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83BF8" w14:textId="15D3E9F5" w:rsidR="006E5F78" w:rsidRPr="006E5F78" w:rsidRDefault="006E5F78" w:rsidP="006E5F7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r w:rsidRPr="006E5F78">
        <w:rPr>
          <w:rFonts w:ascii="Arial" w:eastAsia="Times New Roman" w:hAnsi="Arial" w:cs="Arial"/>
          <w:b/>
          <w:bCs/>
          <w:sz w:val="32"/>
          <w:szCs w:val="32"/>
          <w:lang w:val="en-US"/>
        </w:rPr>
        <w:t xml:space="preserve">Supplementary </w:t>
      </w:r>
      <w:r w:rsidR="003426D6">
        <w:rPr>
          <w:rFonts w:ascii="Arial" w:eastAsia="Times New Roman" w:hAnsi="Arial" w:cs="Arial"/>
          <w:b/>
          <w:bCs/>
          <w:sz w:val="32"/>
          <w:szCs w:val="32"/>
          <w:lang w:val="en-US"/>
        </w:rPr>
        <w:t>Figures</w:t>
      </w:r>
      <w:r w:rsidRPr="006E5F78">
        <w:rPr>
          <w:rFonts w:ascii="Arial" w:eastAsia="Times New Roman" w:hAnsi="Arial" w:cs="Arial"/>
          <w:b/>
          <w:bCs/>
          <w:sz w:val="32"/>
          <w:szCs w:val="32"/>
          <w:lang w:val="en-US"/>
        </w:rPr>
        <w:t xml:space="preserve"> </w:t>
      </w:r>
    </w:p>
    <w:p w14:paraId="00016287" w14:textId="47FC6DF5" w:rsidR="006E5F78" w:rsidRDefault="00EE2B7C" w:rsidP="006E5F78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val="en-US"/>
        </w:rPr>
      </w:pPr>
      <w:r w:rsidRPr="00EE2B7C">
        <w:rPr>
          <w:rFonts w:ascii="Arial" w:eastAsia="Times New Roman" w:hAnsi="Arial" w:cs="Arial"/>
          <w:b/>
          <w:bCs/>
          <w:noProof/>
          <w:lang w:val="en-US"/>
        </w:rPr>
        <w:drawing>
          <wp:inline distT="0" distB="0" distL="0" distR="0" wp14:anchorId="3A1329C5" wp14:editId="0C363546">
            <wp:extent cx="5943600" cy="307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D88D1" w14:textId="22A7FC3B" w:rsidR="006E5F78" w:rsidRDefault="006E5F78" w:rsidP="006E5F78">
      <w:pPr>
        <w:spacing w:before="100" w:beforeAutospacing="1" w:after="100" w:afterAutospacing="1"/>
        <w:rPr>
          <w:rFonts w:ascii="ArialMT" w:eastAsia="Times New Roman" w:hAnsi="ArialMT" w:cs="Times New Roman"/>
          <w:lang w:val="en-US"/>
        </w:rPr>
      </w:pPr>
      <w:r w:rsidRPr="006E5F78">
        <w:rPr>
          <w:rFonts w:ascii="Arial" w:eastAsia="Times New Roman" w:hAnsi="Arial" w:cs="Arial"/>
          <w:b/>
          <w:bCs/>
          <w:lang w:val="en-US"/>
        </w:rPr>
        <w:t xml:space="preserve">Supplementary fig. 1. </w:t>
      </w:r>
      <w:r w:rsidR="00EE2B7C">
        <w:rPr>
          <w:rFonts w:ascii="Arial" w:eastAsia="Times New Roman" w:hAnsi="Arial" w:cs="Arial"/>
          <w:lang w:val="en-US"/>
        </w:rPr>
        <w:t xml:space="preserve">Trial design. </w:t>
      </w:r>
      <w:r w:rsidRPr="006E5F78">
        <w:rPr>
          <w:rFonts w:ascii="ArialMT" w:eastAsia="Times New Roman" w:hAnsi="ArialMT" w:cs="Times New Roman"/>
          <w:lang w:val="en-US"/>
        </w:rPr>
        <w:t>A two-</w:t>
      </w:r>
      <w:r w:rsidR="003426D6">
        <w:rPr>
          <w:rFonts w:ascii="ArialMT" w:eastAsia="Times New Roman" w:hAnsi="ArialMT" w:cs="Times New Roman"/>
          <w:lang w:val="en-US"/>
        </w:rPr>
        <w:t>phase</w:t>
      </w:r>
      <w:r w:rsidRPr="006E5F78">
        <w:rPr>
          <w:rFonts w:ascii="ArialMT" w:eastAsia="Times New Roman" w:hAnsi="ArialMT" w:cs="Times New Roman"/>
          <w:lang w:val="en-US"/>
        </w:rPr>
        <w:t xml:space="preserve">, paired, placebo-controlled, randomized crossover study design at intervals of 6 weeks was used. Twelve participants were given in randomized order either </w:t>
      </w:r>
      <w:r w:rsidRPr="00FC0DEB">
        <w:rPr>
          <w:rFonts w:ascii="ArialMT" w:eastAsia="Times New Roman" w:hAnsi="ArialMT" w:cs="Times New Roman"/>
          <w:lang w:val="en-US"/>
        </w:rPr>
        <w:t>600 mg oral rifampin or placebo once daily at 8 PM for 8 days (black arrows). Hydromorphone</w:t>
      </w:r>
      <w:r w:rsidR="00B9296C" w:rsidRPr="00FC0DEB">
        <w:rPr>
          <w:rFonts w:ascii="ArialMT" w:eastAsia="Times New Roman" w:hAnsi="ArialMT" w:cs="Times New Roman"/>
          <w:lang w:val="en-US"/>
        </w:rPr>
        <w:t xml:space="preserve"> (orange arrows)</w:t>
      </w:r>
      <w:r w:rsidRPr="00FC0DEB">
        <w:rPr>
          <w:rFonts w:ascii="ArialMT" w:eastAsia="Times New Roman" w:hAnsi="ArialMT" w:cs="Times New Roman"/>
          <w:lang w:val="en-US"/>
        </w:rPr>
        <w:t xml:space="preserve"> was administered orally (p.o.) on day 6 and intravenously (</w:t>
      </w:r>
      <w:proofErr w:type="spellStart"/>
      <w:r w:rsidRPr="00FC0DEB">
        <w:rPr>
          <w:rFonts w:ascii="ArialMT" w:eastAsia="Times New Roman" w:hAnsi="ArialMT" w:cs="Times New Roman"/>
          <w:lang w:val="en-US"/>
        </w:rPr>
        <w:t>i.v.</w:t>
      </w:r>
      <w:proofErr w:type="spellEnd"/>
      <w:r w:rsidRPr="00FC0DEB">
        <w:rPr>
          <w:rFonts w:ascii="ArialMT" w:eastAsia="Times New Roman" w:hAnsi="ArialMT" w:cs="Times New Roman"/>
          <w:lang w:val="en-US"/>
        </w:rPr>
        <w:t>) on day 8</w:t>
      </w:r>
      <w:r w:rsidR="00B9296C" w:rsidRPr="00FC0DEB">
        <w:rPr>
          <w:rFonts w:ascii="ArialMT" w:eastAsia="Times New Roman" w:hAnsi="ArialMT" w:cs="Times New Roman"/>
          <w:lang w:val="en-US"/>
        </w:rPr>
        <w:t xml:space="preserve"> of a phase.</w:t>
      </w:r>
    </w:p>
    <w:p w14:paraId="7DE6A778" w14:textId="77777777" w:rsidR="006E5F78" w:rsidRDefault="006E5F78">
      <w:pPr>
        <w:rPr>
          <w:rFonts w:ascii="ArialMT" w:eastAsia="Times New Roman" w:hAnsi="ArialMT" w:cs="Times New Roman"/>
          <w:lang w:val="en-US"/>
        </w:rPr>
      </w:pPr>
      <w:r>
        <w:rPr>
          <w:rFonts w:ascii="ArialMT" w:eastAsia="Times New Roman" w:hAnsi="ArialMT" w:cs="Times New Roman"/>
          <w:lang w:val="en-US"/>
        </w:rPr>
        <w:br w:type="page"/>
      </w:r>
    </w:p>
    <w:p w14:paraId="14B3A3BA" w14:textId="77777777" w:rsidR="006E5F78" w:rsidRPr="006E5F78" w:rsidRDefault="006E5F78" w:rsidP="006E5F7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</w:p>
    <w:p w14:paraId="4A9CD73C" w14:textId="77777777" w:rsidR="006E5F78" w:rsidRDefault="007E575B" w:rsidP="006E5F78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val="en-US"/>
        </w:rPr>
      </w:pPr>
      <w:r w:rsidRPr="007E575B">
        <w:rPr>
          <w:rFonts w:ascii="Arial" w:eastAsia="Times New Roman" w:hAnsi="Arial" w:cs="Arial"/>
          <w:b/>
          <w:bCs/>
          <w:noProof/>
          <w:lang w:val="en-US"/>
        </w:rPr>
        <w:drawing>
          <wp:inline distT="0" distB="0" distL="0" distR="0" wp14:anchorId="29A31B69" wp14:editId="715F58B1">
            <wp:extent cx="5207000" cy="3378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07000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9E944" w14:textId="77777777" w:rsidR="006E5F78" w:rsidRPr="006E5F78" w:rsidRDefault="006E5F78" w:rsidP="006E5F7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r w:rsidRPr="006E5F78">
        <w:rPr>
          <w:rFonts w:ascii="Arial" w:eastAsia="Times New Roman" w:hAnsi="Arial" w:cs="Arial"/>
          <w:b/>
          <w:bCs/>
          <w:lang w:val="en-US"/>
        </w:rPr>
        <w:t xml:space="preserve">Supplementary fig. 2. </w:t>
      </w:r>
      <w:r w:rsidRPr="006E5F78">
        <w:rPr>
          <w:rFonts w:ascii="ArialMT" w:eastAsia="Times New Roman" w:hAnsi="ArialMT" w:cs="Times New Roman"/>
          <w:lang w:val="en-US"/>
        </w:rPr>
        <w:t xml:space="preserve">Effect of rifampin on the individual areas under the </w:t>
      </w:r>
      <w:r w:rsidR="00062B30">
        <w:rPr>
          <w:rFonts w:ascii="ArialMT" w:eastAsia="Times New Roman" w:hAnsi="ArialMT" w:cs="Times New Roman"/>
          <w:lang w:val="en-US"/>
        </w:rPr>
        <w:t xml:space="preserve">time-concentration </w:t>
      </w:r>
      <w:r w:rsidRPr="006E5F78">
        <w:rPr>
          <w:rFonts w:ascii="ArialMT" w:eastAsia="Times New Roman" w:hAnsi="ArialMT" w:cs="Times New Roman"/>
          <w:lang w:val="en-US"/>
        </w:rPr>
        <w:t>curves of hydromorphone (AUC</w:t>
      </w:r>
      <w:r w:rsidRPr="006E5F78">
        <w:rPr>
          <w:rFonts w:ascii="ArialMT" w:eastAsia="Times New Roman" w:hAnsi="ArialMT" w:cs="Times New Roman"/>
          <w:position w:val="-2"/>
          <w:sz w:val="16"/>
          <w:szCs w:val="16"/>
          <w:lang w:val="en-US"/>
        </w:rPr>
        <w:t>0–last</w:t>
      </w:r>
      <w:r w:rsidRPr="006E5F78">
        <w:rPr>
          <w:rFonts w:ascii="ArialMT" w:eastAsia="Times New Roman" w:hAnsi="ArialMT" w:cs="Times New Roman"/>
          <w:lang w:val="en-US"/>
        </w:rPr>
        <w:t>) after oral administration (</w:t>
      </w:r>
      <w:r w:rsidR="00062B30">
        <w:rPr>
          <w:rFonts w:ascii="ArialMT" w:eastAsia="Times New Roman" w:hAnsi="ArialMT" w:cs="Times New Roman"/>
          <w:lang w:val="en-US"/>
        </w:rPr>
        <w:t xml:space="preserve">2.6 mg, </w:t>
      </w:r>
      <w:r w:rsidRPr="006E5F78">
        <w:rPr>
          <w:rFonts w:ascii="ArialMT" w:eastAsia="Times New Roman" w:hAnsi="ArialMT" w:cs="Times New Roman"/>
          <w:lang w:val="en-US"/>
        </w:rPr>
        <w:t>A) and intravenous administration (</w:t>
      </w:r>
      <w:r w:rsidR="00062B30">
        <w:rPr>
          <w:rFonts w:ascii="ArialMT" w:eastAsia="Times New Roman" w:hAnsi="ArialMT" w:cs="Times New Roman"/>
          <w:lang w:val="en-US"/>
        </w:rPr>
        <w:t xml:space="preserve">0.02 mg/kg, </w:t>
      </w:r>
      <w:r w:rsidRPr="006E5F78">
        <w:rPr>
          <w:rFonts w:ascii="ArialMT" w:eastAsia="Times New Roman" w:hAnsi="ArialMT" w:cs="Times New Roman"/>
          <w:lang w:val="en-US"/>
        </w:rPr>
        <w:t xml:space="preserve">B). Individual data points are presented for each volunteer. </w:t>
      </w:r>
    </w:p>
    <w:p w14:paraId="7776D90D" w14:textId="77777777" w:rsidR="00997B54" w:rsidRDefault="00997B54"/>
    <w:sectPr w:rsidR="00997B54" w:rsidSect="00DC2F4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F78"/>
    <w:rsid w:val="00062B30"/>
    <w:rsid w:val="0008491F"/>
    <w:rsid w:val="000A3812"/>
    <w:rsid w:val="000A7FD2"/>
    <w:rsid w:val="003426D6"/>
    <w:rsid w:val="006E5F78"/>
    <w:rsid w:val="007E575B"/>
    <w:rsid w:val="008646DA"/>
    <w:rsid w:val="00997B54"/>
    <w:rsid w:val="009C1D9B"/>
    <w:rsid w:val="00B9296C"/>
    <w:rsid w:val="00DC2F41"/>
    <w:rsid w:val="00EC7315"/>
    <w:rsid w:val="00EE2B7C"/>
    <w:rsid w:val="00FC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310CD0"/>
  <w15:chartTrackingRefBased/>
  <w15:docId w15:val="{B8E525E9-69A8-F14B-A823-845ED6D8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5F7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3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9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77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7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6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1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27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25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57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1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51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6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9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594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Lilius, Tuomas O</dc:creator>
  <cp:keywords/>
  <dc:description/>
  <cp:lastModifiedBy>Lilius, Tuomas O</cp:lastModifiedBy>
  <cp:revision>7</cp:revision>
  <dcterms:created xsi:type="dcterms:W3CDTF">2019-10-24T12:43:00Z</dcterms:created>
  <dcterms:modified xsi:type="dcterms:W3CDTF">2020-07-08T20:08:00Z</dcterms:modified>
</cp:coreProperties>
</file>