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5B85B" w14:textId="77777777" w:rsidR="003E4C5B" w:rsidRPr="00793D66" w:rsidRDefault="003E4C5B" w:rsidP="003E4C5B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p w14:paraId="6A6E35BA" w14:textId="77777777" w:rsidR="003E4C5B" w:rsidRPr="00793D66" w:rsidRDefault="003E4C5B" w:rsidP="003E4C5B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1100307" w14:textId="2B327799" w:rsidR="003E4C5B" w:rsidRPr="00793D66" w:rsidRDefault="003E4C5B" w:rsidP="003E4C5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793D66">
        <w:rPr>
          <w:rFonts w:ascii="Times New Roman" w:hAnsi="Times New Roman" w:cs="Times New Roman"/>
          <w:b/>
          <w:bCs/>
          <w:sz w:val="16"/>
          <w:szCs w:val="16"/>
        </w:rPr>
        <w:t>Supplemental Table 1. Case Inclusion and Exclusion</w:t>
      </w:r>
      <w:r w:rsidR="00CB416C" w:rsidRPr="00793D66">
        <w:rPr>
          <w:rFonts w:ascii="Times New Roman" w:hAnsi="Times New Roman" w:cs="Times New Roman"/>
          <w:b/>
          <w:bCs/>
          <w:sz w:val="16"/>
          <w:szCs w:val="16"/>
        </w:rPr>
        <w:t xml:space="preserve"> Criteria</w:t>
      </w:r>
    </w:p>
    <w:p w14:paraId="745D100A" w14:textId="77777777" w:rsidR="003E4C5B" w:rsidRPr="00793D66" w:rsidRDefault="003E4C5B" w:rsidP="003E4C5B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p w14:paraId="249702AF" w14:textId="1C2CA435" w:rsidR="003E4C5B" w:rsidRPr="00793D66" w:rsidRDefault="003E4C5B" w:rsidP="003E4C5B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  <w:gridCol w:w="1520"/>
      </w:tblGrid>
      <w:tr w:rsidR="00793D66" w:rsidRPr="00793D66" w14:paraId="07892C50" w14:textId="77777777" w:rsidTr="003E4C5B">
        <w:tc>
          <w:tcPr>
            <w:tcW w:w="7830" w:type="dxa"/>
          </w:tcPr>
          <w:p w14:paraId="2DE63AAE" w14:textId="5350BCDA" w:rsidR="003E4C5B" w:rsidRPr="00793D66" w:rsidRDefault="003E4C5B" w:rsidP="003E4C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Criteria</w:t>
            </w:r>
          </w:p>
        </w:tc>
        <w:tc>
          <w:tcPr>
            <w:tcW w:w="1520" w:type="dxa"/>
          </w:tcPr>
          <w:p w14:paraId="7465FC33" w14:textId="7367EE8D" w:rsidR="003E4C5B" w:rsidRPr="00793D66" w:rsidRDefault="003E4C5B" w:rsidP="003E4C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Number of Cases</w:t>
            </w:r>
          </w:p>
        </w:tc>
      </w:tr>
      <w:tr w:rsidR="00793D66" w:rsidRPr="00793D66" w14:paraId="0FBE7D24" w14:textId="77777777" w:rsidTr="003E4C5B">
        <w:tc>
          <w:tcPr>
            <w:tcW w:w="7830" w:type="dxa"/>
          </w:tcPr>
          <w:p w14:paraId="02B47895" w14:textId="7A615659" w:rsidR="003E4C5B" w:rsidRPr="00793D66" w:rsidRDefault="003E4C5B" w:rsidP="003E4C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Index Cases Identified in patients &lt; 18 years old 1 January 2014 – 31 December 2018</w:t>
            </w:r>
          </w:p>
        </w:tc>
        <w:tc>
          <w:tcPr>
            <w:tcW w:w="1520" w:type="dxa"/>
          </w:tcPr>
          <w:p w14:paraId="6082A9F1" w14:textId="3B3DAE18" w:rsidR="003E4C5B" w:rsidRPr="00793D66" w:rsidRDefault="003E4C5B" w:rsidP="003E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62,240</w:t>
            </w:r>
          </w:p>
        </w:tc>
      </w:tr>
      <w:tr w:rsidR="00793D66" w:rsidRPr="00793D66" w14:paraId="13350E99" w14:textId="77777777" w:rsidTr="003E4C5B">
        <w:tc>
          <w:tcPr>
            <w:tcW w:w="7830" w:type="dxa"/>
          </w:tcPr>
          <w:p w14:paraId="19D3787D" w14:textId="3BCDCD90" w:rsidR="003E4C5B" w:rsidRPr="00793D66" w:rsidRDefault="003E4C5B" w:rsidP="003E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Cases with missing anesthesia data</w:t>
            </w:r>
          </w:p>
        </w:tc>
        <w:tc>
          <w:tcPr>
            <w:tcW w:w="1520" w:type="dxa"/>
          </w:tcPr>
          <w:p w14:paraId="60C225E8" w14:textId="7CC4269B" w:rsidR="003E4C5B" w:rsidRPr="00793D66" w:rsidRDefault="003E4C5B" w:rsidP="003E4C5B">
            <w:pPr>
              <w:ind w:left="164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8,968</w:t>
            </w:r>
          </w:p>
        </w:tc>
      </w:tr>
      <w:tr w:rsidR="00793D66" w:rsidRPr="00793D66" w14:paraId="7D7D8DEF" w14:textId="77777777" w:rsidTr="003E4C5B">
        <w:tc>
          <w:tcPr>
            <w:tcW w:w="7830" w:type="dxa"/>
          </w:tcPr>
          <w:p w14:paraId="757DCAD6" w14:textId="1D50C683" w:rsidR="003E4C5B" w:rsidRPr="00793D66" w:rsidRDefault="003E4C5B" w:rsidP="003E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Cases with no laboratory data on ICU arrival</w:t>
            </w:r>
          </w:p>
        </w:tc>
        <w:tc>
          <w:tcPr>
            <w:tcW w:w="1520" w:type="dxa"/>
          </w:tcPr>
          <w:p w14:paraId="75DB69FA" w14:textId="793FEC89" w:rsidR="003E4C5B" w:rsidRPr="00793D66" w:rsidRDefault="003E4C5B" w:rsidP="003E4C5B">
            <w:pPr>
              <w:ind w:left="164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6,151</w:t>
            </w:r>
          </w:p>
        </w:tc>
      </w:tr>
      <w:tr w:rsidR="00793D66" w:rsidRPr="00793D66" w14:paraId="4EB65B5C" w14:textId="77777777" w:rsidTr="003E4C5B">
        <w:tc>
          <w:tcPr>
            <w:tcW w:w="7830" w:type="dxa"/>
          </w:tcPr>
          <w:p w14:paraId="54BAFC3D" w14:textId="02D404F1" w:rsidR="003E4C5B" w:rsidRPr="00793D66" w:rsidRDefault="003E4C5B" w:rsidP="003E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Cases that required preoperative mechanical circulatory support</w:t>
            </w:r>
          </w:p>
        </w:tc>
        <w:tc>
          <w:tcPr>
            <w:tcW w:w="1520" w:type="dxa"/>
          </w:tcPr>
          <w:p w14:paraId="246B9816" w14:textId="68D39968" w:rsidR="003E4C5B" w:rsidRPr="00793D66" w:rsidRDefault="003E4C5B" w:rsidP="003E4C5B">
            <w:pPr>
              <w:ind w:left="164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</w:tr>
      <w:tr w:rsidR="00793D66" w:rsidRPr="00793D66" w14:paraId="3EC42212" w14:textId="77777777" w:rsidTr="003E4C5B">
        <w:tc>
          <w:tcPr>
            <w:tcW w:w="7830" w:type="dxa"/>
          </w:tcPr>
          <w:p w14:paraId="44DBAA52" w14:textId="1BB52535" w:rsidR="003E4C5B" w:rsidRPr="00793D66" w:rsidRDefault="003E4C5B" w:rsidP="003E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All cases excluded from centers with &gt;15% missing data for HCT or outcomes</w:t>
            </w:r>
          </w:p>
        </w:tc>
        <w:tc>
          <w:tcPr>
            <w:tcW w:w="1520" w:type="dxa"/>
          </w:tcPr>
          <w:p w14:paraId="3A21D3B9" w14:textId="5CAE9B0A" w:rsidR="003E4C5B" w:rsidRPr="00793D66" w:rsidRDefault="003E4C5B" w:rsidP="003E4C5B">
            <w:pPr>
              <w:ind w:left="164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17,496</w:t>
            </w:r>
          </w:p>
        </w:tc>
      </w:tr>
      <w:tr w:rsidR="00793D66" w:rsidRPr="00793D66" w14:paraId="25DB7CF4" w14:textId="77777777" w:rsidTr="003E4C5B">
        <w:tc>
          <w:tcPr>
            <w:tcW w:w="7830" w:type="dxa"/>
          </w:tcPr>
          <w:p w14:paraId="055BD96B" w14:textId="5424942C" w:rsidR="003E4C5B" w:rsidRPr="00793D66" w:rsidRDefault="003E4C5B" w:rsidP="00954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Cases missing data for </w:t>
            </w:r>
            <w:r w:rsidR="00AC6CC8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="00954F8D">
              <w:rPr>
                <w:rFonts w:ascii="Times New Roman" w:hAnsi="Times New Roman" w:cs="Times New Roman"/>
                <w:sz w:val="16"/>
                <w:szCs w:val="16"/>
              </w:rPr>
              <w:t>ematocrit</w:t>
            </w: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on ICU arrival</w:t>
            </w:r>
          </w:p>
        </w:tc>
        <w:tc>
          <w:tcPr>
            <w:tcW w:w="1520" w:type="dxa"/>
          </w:tcPr>
          <w:p w14:paraId="2FB09F49" w14:textId="67592A5B" w:rsidR="003E4C5B" w:rsidRPr="00793D66" w:rsidRDefault="003E4C5B" w:rsidP="003E4C5B">
            <w:pPr>
              <w:ind w:left="164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</w:p>
        </w:tc>
      </w:tr>
      <w:tr w:rsidR="00793D66" w:rsidRPr="00793D66" w14:paraId="1A724225" w14:textId="77777777" w:rsidTr="003E4C5B">
        <w:tc>
          <w:tcPr>
            <w:tcW w:w="7830" w:type="dxa"/>
          </w:tcPr>
          <w:p w14:paraId="7055506A" w14:textId="4EC94840" w:rsidR="003E4C5B" w:rsidRPr="00793D66" w:rsidRDefault="003E4C5B" w:rsidP="00954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Cases requiring </w:t>
            </w:r>
            <w:r w:rsidR="00954F8D">
              <w:rPr>
                <w:rFonts w:ascii="Times New Roman" w:hAnsi="Times New Roman" w:cs="Times New Roman"/>
                <w:sz w:val="16"/>
                <w:szCs w:val="16"/>
              </w:rPr>
              <w:t>extracorporeal membrane oxygenation or ventricular assist device</w:t>
            </w: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on ICU arrival</w:t>
            </w:r>
          </w:p>
        </w:tc>
        <w:tc>
          <w:tcPr>
            <w:tcW w:w="1520" w:type="dxa"/>
          </w:tcPr>
          <w:p w14:paraId="13FAE00E" w14:textId="31936B38" w:rsidR="003E4C5B" w:rsidRPr="00793D66" w:rsidRDefault="003E4C5B" w:rsidP="003E4C5B">
            <w:pPr>
              <w:ind w:left="164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623</w:t>
            </w:r>
          </w:p>
        </w:tc>
      </w:tr>
      <w:tr w:rsidR="00793D66" w:rsidRPr="00793D66" w14:paraId="3DC2D4CF" w14:textId="77777777" w:rsidTr="003E4C5B">
        <w:trPr>
          <w:trHeight w:val="207"/>
        </w:trPr>
        <w:tc>
          <w:tcPr>
            <w:tcW w:w="7830" w:type="dxa"/>
          </w:tcPr>
          <w:p w14:paraId="2C603CBD" w14:textId="5AF9E63C" w:rsidR="003E4C5B" w:rsidRPr="00793D66" w:rsidRDefault="003E4C5B" w:rsidP="003E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Cases that could not be classified reliably as expected cyanotic or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acyanotic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postoperatively</w:t>
            </w:r>
          </w:p>
        </w:tc>
        <w:tc>
          <w:tcPr>
            <w:tcW w:w="1520" w:type="dxa"/>
          </w:tcPr>
          <w:p w14:paraId="0306FA74" w14:textId="2EC65C61" w:rsidR="003E4C5B" w:rsidRPr="00793D66" w:rsidRDefault="003E4C5B" w:rsidP="003E4C5B">
            <w:pPr>
              <w:ind w:left="164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</w:p>
        </w:tc>
      </w:tr>
      <w:tr w:rsidR="00793D66" w:rsidRPr="00793D66" w14:paraId="48658E2D" w14:textId="77777777" w:rsidTr="00BF1BDB">
        <w:trPr>
          <w:trHeight w:val="207"/>
        </w:trPr>
        <w:tc>
          <w:tcPr>
            <w:tcW w:w="7830" w:type="dxa"/>
          </w:tcPr>
          <w:p w14:paraId="56723B62" w14:textId="77777777" w:rsidR="003E4C5B" w:rsidRPr="00793D66" w:rsidRDefault="003E4C5B" w:rsidP="003E4C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</w:tcPr>
          <w:p w14:paraId="775D1117" w14:textId="77777777" w:rsidR="003E4C5B" w:rsidRPr="00793D66" w:rsidRDefault="003E4C5B" w:rsidP="003E4C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E4C5B" w:rsidRPr="00793D66" w14:paraId="107AFAB9" w14:textId="77777777" w:rsidTr="00BF1BDB">
        <w:trPr>
          <w:trHeight w:val="207"/>
        </w:trPr>
        <w:tc>
          <w:tcPr>
            <w:tcW w:w="7830" w:type="dxa"/>
            <w:tcBorders>
              <w:bottom w:val="single" w:sz="4" w:space="0" w:color="auto"/>
            </w:tcBorders>
          </w:tcPr>
          <w:p w14:paraId="0EA2DD8B" w14:textId="5FF467BD" w:rsidR="003E4C5B" w:rsidRPr="00793D66" w:rsidRDefault="003E4C5B" w:rsidP="003E4C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 Cases Included for Analysis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1919DE89" w14:textId="43102C90" w:rsidR="003E4C5B" w:rsidRPr="00793D66" w:rsidRDefault="003E4C5B" w:rsidP="003E4C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27,462</w:t>
            </w:r>
          </w:p>
        </w:tc>
      </w:tr>
    </w:tbl>
    <w:p w14:paraId="41D0131C" w14:textId="77777777" w:rsidR="00144C27" w:rsidRPr="00793D66" w:rsidRDefault="00144C27" w:rsidP="00397F09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14:paraId="3721C27B" w14:textId="6111E8F2" w:rsidR="00144C27" w:rsidRDefault="000D0296" w:rsidP="00397F09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793D66">
        <w:rPr>
          <w:rFonts w:ascii="Times New Roman" w:hAnsi="Times New Roman" w:cs="Times New Roman"/>
          <w:sz w:val="16"/>
          <w:szCs w:val="16"/>
        </w:rPr>
        <w:t xml:space="preserve">62,240 cases from 64 centers were potentially eligible for inclusion. Cases with missing anesthesia data (n = 8,968), no laboratory data on ICU arrival (n = 6,151), and cases where preoperative mechanical circulatory support was required (n = 487) were excluded.  We also applied center-level exclusion criteria to ensure that data from centers with poor quality data were not included in the analysis. To ensure high quality data, centers with &gt;15% missing data for </w:t>
      </w:r>
      <w:r w:rsidR="00AC6CC8">
        <w:rPr>
          <w:rFonts w:ascii="Times New Roman" w:hAnsi="Times New Roman" w:cs="Times New Roman"/>
          <w:sz w:val="16"/>
          <w:szCs w:val="16"/>
        </w:rPr>
        <w:t>h</w:t>
      </w:r>
      <w:r w:rsidR="00954F8D">
        <w:rPr>
          <w:rFonts w:ascii="Times New Roman" w:hAnsi="Times New Roman" w:cs="Times New Roman"/>
          <w:sz w:val="16"/>
          <w:szCs w:val="16"/>
        </w:rPr>
        <w:t>ematocrit</w:t>
      </w:r>
      <w:r w:rsidRPr="00793D66">
        <w:rPr>
          <w:rFonts w:ascii="Times New Roman" w:hAnsi="Times New Roman" w:cs="Times New Roman"/>
          <w:sz w:val="16"/>
          <w:szCs w:val="16"/>
        </w:rPr>
        <w:t xml:space="preserve"> or outcomes (18 centers with n = 17,496 cases) were excluded. Cases that were missing data for </w:t>
      </w:r>
      <w:r w:rsidR="00AC6CC8">
        <w:rPr>
          <w:rFonts w:ascii="Times New Roman" w:hAnsi="Times New Roman" w:cs="Times New Roman"/>
          <w:sz w:val="16"/>
          <w:szCs w:val="16"/>
        </w:rPr>
        <w:t>h</w:t>
      </w:r>
      <w:r w:rsidR="00954F8D">
        <w:rPr>
          <w:rFonts w:ascii="Times New Roman" w:hAnsi="Times New Roman" w:cs="Times New Roman"/>
          <w:sz w:val="16"/>
          <w:szCs w:val="16"/>
        </w:rPr>
        <w:t>ematocrit</w:t>
      </w:r>
      <w:r w:rsidRPr="00793D66">
        <w:rPr>
          <w:rFonts w:ascii="Times New Roman" w:hAnsi="Times New Roman" w:cs="Times New Roman"/>
          <w:sz w:val="16"/>
          <w:szCs w:val="16"/>
        </w:rPr>
        <w:t xml:space="preserve"> on ICU arrival (n = 705), cases requiring </w:t>
      </w:r>
      <w:r w:rsidR="00954F8D">
        <w:rPr>
          <w:rFonts w:ascii="Times New Roman" w:hAnsi="Times New Roman" w:cs="Times New Roman"/>
          <w:sz w:val="16"/>
          <w:szCs w:val="16"/>
        </w:rPr>
        <w:t>extracorporeal membrane oxygenation or ventricular assist device</w:t>
      </w:r>
      <w:r w:rsidRPr="00793D66">
        <w:rPr>
          <w:rFonts w:ascii="Times New Roman" w:hAnsi="Times New Roman" w:cs="Times New Roman"/>
          <w:sz w:val="16"/>
          <w:szCs w:val="16"/>
        </w:rPr>
        <w:t xml:space="preserve"> upon ICU arrival (n = 623), and cases for which assignment post-operatively to expected cyanotic or </w:t>
      </w:r>
      <w:proofErr w:type="spellStart"/>
      <w:r w:rsidRPr="00793D66">
        <w:rPr>
          <w:rFonts w:ascii="Times New Roman" w:hAnsi="Times New Roman" w:cs="Times New Roman"/>
          <w:sz w:val="16"/>
          <w:szCs w:val="16"/>
        </w:rPr>
        <w:t>acyanotic</w:t>
      </w:r>
      <w:proofErr w:type="spellEnd"/>
      <w:r w:rsidRPr="00793D66">
        <w:rPr>
          <w:rFonts w:ascii="Times New Roman" w:hAnsi="Times New Roman" w:cs="Times New Roman"/>
          <w:sz w:val="16"/>
          <w:szCs w:val="16"/>
        </w:rPr>
        <w:t xml:space="preserve"> groups was either impossible or unreliable were excluded (n = 348). The remaining 27,462 cases were included in the final analysis.  </w:t>
      </w:r>
      <w:r w:rsidR="00954F8D">
        <w:rPr>
          <w:rFonts w:ascii="Times New Roman" w:hAnsi="Times New Roman" w:cs="Times New Roman"/>
          <w:sz w:val="16"/>
          <w:szCs w:val="16"/>
        </w:rPr>
        <w:t>ICU = Intensive Care Unit.</w:t>
      </w:r>
    </w:p>
    <w:p w14:paraId="65C4FB9D" w14:textId="1E430518" w:rsidR="003E4C5B" w:rsidRPr="00793D66" w:rsidRDefault="003E4C5B" w:rsidP="003150FF">
      <w:pPr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14:paraId="40FC1542" w14:textId="6CA7218B" w:rsidR="003E4C5B" w:rsidRPr="00793D66" w:rsidRDefault="003E4C5B">
      <w:pPr>
        <w:rPr>
          <w:rFonts w:ascii="Times New Roman" w:hAnsi="Times New Roman" w:cs="Times New Roman"/>
          <w:b/>
          <w:bCs/>
          <w:sz w:val="16"/>
          <w:szCs w:val="16"/>
        </w:rPr>
      </w:pPr>
    </w:p>
    <w:sectPr w:rsidR="003E4C5B" w:rsidRPr="00793D66" w:rsidSect="00137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92"/>
    <w:rsid w:val="00001ED9"/>
    <w:rsid w:val="000022B8"/>
    <w:rsid w:val="00034D68"/>
    <w:rsid w:val="00054150"/>
    <w:rsid w:val="000578E5"/>
    <w:rsid w:val="000652B7"/>
    <w:rsid w:val="00083943"/>
    <w:rsid w:val="00096425"/>
    <w:rsid w:val="000D0296"/>
    <w:rsid w:val="000E612B"/>
    <w:rsid w:val="000F4B52"/>
    <w:rsid w:val="000F660A"/>
    <w:rsid w:val="00104461"/>
    <w:rsid w:val="00110BC2"/>
    <w:rsid w:val="001111F1"/>
    <w:rsid w:val="0011140C"/>
    <w:rsid w:val="001134C7"/>
    <w:rsid w:val="00116361"/>
    <w:rsid w:val="001230D9"/>
    <w:rsid w:val="00127C4D"/>
    <w:rsid w:val="001343F4"/>
    <w:rsid w:val="00137229"/>
    <w:rsid w:val="00137268"/>
    <w:rsid w:val="00140A1C"/>
    <w:rsid w:val="00144C27"/>
    <w:rsid w:val="001674FE"/>
    <w:rsid w:val="001814DE"/>
    <w:rsid w:val="00182DC3"/>
    <w:rsid w:val="001B0E7B"/>
    <w:rsid w:val="001B3781"/>
    <w:rsid w:val="001B50C9"/>
    <w:rsid w:val="001C756B"/>
    <w:rsid w:val="001D4472"/>
    <w:rsid w:val="001E3190"/>
    <w:rsid w:val="00207EDE"/>
    <w:rsid w:val="00214063"/>
    <w:rsid w:val="002305A8"/>
    <w:rsid w:val="0023296F"/>
    <w:rsid w:val="00237190"/>
    <w:rsid w:val="00237F81"/>
    <w:rsid w:val="0024105C"/>
    <w:rsid w:val="00253249"/>
    <w:rsid w:val="00260F3D"/>
    <w:rsid w:val="00261F6A"/>
    <w:rsid w:val="00292629"/>
    <w:rsid w:val="002A6FAA"/>
    <w:rsid w:val="00303711"/>
    <w:rsid w:val="0030799D"/>
    <w:rsid w:val="003150FF"/>
    <w:rsid w:val="00330B3D"/>
    <w:rsid w:val="003457BA"/>
    <w:rsid w:val="00382B52"/>
    <w:rsid w:val="00383B6D"/>
    <w:rsid w:val="00397F09"/>
    <w:rsid w:val="003A2BA2"/>
    <w:rsid w:val="003A6585"/>
    <w:rsid w:val="003A65BE"/>
    <w:rsid w:val="003B4C33"/>
    <w:rsid w:val="003D4AFB"/>
    <w:rsid w:val="003D6931"/>
    <w:rsid w:val="003D6FC8"/>
    <w:rsid w:val="003E2D5D"/>
    <w:rsid w:val="003E4C5B"/>
    <w:rsid w:val="0040399B"/>
    <w:rsid w:val="0042427C"/>
    <w:rsid w:val="00426B13"/>
    <w:rsid w:val="00435676"/>
    <w:rsid w:val="00435E7D"/>
    <w:rsid w:val="00440233"/>
    <w:rsid w:val="00447E3A"/>
    <w:rsid w:val="0045070B"/>
    <w:rsid w:val="004A3A92"/>
    <w:rsid w:val="004C0031"/>
    <w:rsid w:val="004D0C74"/>
    <w:rsid w:val="00507978"/>
    <w:rsid w:val="00510E8C"/>
    <w:rsid w:val="00544C1A"/>
    <w:rsid w:val="00554526"/>
    <w:rsid w:val="0055516A"/>
    <w:rsid w:val="00585CAD"/>
    <w:rsid w:val="00586713"/>
    <w:rsid w:val="00590B7B"/>
    <w:rsid w:val="005941B7"/>
    <w:rsid w:val="005C69E1"/>
    <w:rsid w:val="0060517E"/>
    <w:rsid w:val="006128A1"/>
    <w:rsid w:val="006215DA"/>
    <w:rsid w:val="00626595"/>
    <w:rsid w:val="00651D13"/>
    <w:rsid w:val="0067311A"/>
    <w:rsid w:val="00673B2A"/>
    <w:rsid w:val="00674D26"/>
    <w:rsid w:val="00692BD8"/>
    <w:rsid w:val="00697A89"/>
    <w:rsid w:val="006B2BBC"/>
    <w:rsid w:val="006F0815"/>
    <w:rsid w:val="007212F6"/>
    <w:rsid w:val="00722246"/>
    <w:rsid w:val="00735A1A"/>
    <w:rsid w:val="00793D66"/>
    <w:rsid w:val="00795268"/>
    <w:rsid w:val="007A7EC5"/>
    <w:rsid w:val="007E163E"/>
    <w:rsid w:val="0081577A"/>
    <w:rsid w:val="008500B1"/>
    <w:rsid w:val="008702DC"/>
    <w:rsid w:val="00885202"/>
    <w:rsid w:val="008948CE"/>
    <w:rsid w:val="008B7664"/>
    <w:rsid w:val="008C1CE8"/>
    <w:rsid w:val="008D7499"/>
    <w:rsid w:val="008F5BE5"/>
    <w:rsid w:val="00905779"/>
    <w:rsid w:val="00914ACF"/>
    <w:rsid w:val="009448B4"/>
    <w:rsid w:val="00945DAB"/>
    <w:rsid w:val="00954F8D"/>
    <w:rsid w:val="00967886"/>
    <w:rsid w:val="00967F98"/>
    <w:rsid w:val="00985C26"/>
    <w:rsid w:val="009B20DD"/>
    <w:rsid w:val="00A1419C"/>
    <w:rsid w:val="00A2764F"/>
    <w:rsid w:val="00A3250C"/>
    <w:rsid w:val="00A516E4"/>
    <w:rsid w:val="00AB353D"/>
    <w:rsid w:val="00AB3BD9"/>
    <w:rsid w:val="00AC6CC8"/>
    <w:rsid w:val="00AD0E81"/>
    <w:rsid w:val="00AD3430"/>
    <w:rsid w:val="00AF3486"/>
    <w:rsid w:val="00B0019E"/>
    <w:rsid w:val="00B05D56"/>
    <w:rsid w:val="00B13D9F"/>
    <w:rsid w:val="00B27447"/>
    <w:rsid w:val="00B31CB9"/>
    <w:rsid w:val="00B42CAB"/>
    <w:rsid w:val="00B732E6"/>
    <w:rsid w:val="00B764DF"/>
    <w:rsid w:val="00B86F11"/>
    <w:rsid w:val="00BB1985"/>
    <w:rsid w:val="00BC6226"/>
    <w:rsid w:val="00BD5587"/>
    <w:rsid w:val="00BE5F44"/>
    <w:rsid w:val="00BF1BDB"/>
    <w:rsid w:val="00BF6181"/>
    <w:rsid w:val="00BF77DB"/>
    <w:rsid w:val="00C115A6"/>
    <w:rsid w:val="00C23381"/>
    <w:rsid w:val="00C3765E"/>
    <w:rsid w:val="00C44D53"/>
    <w:rsid w:val="00C60F17"/>
    <w:rsid w:val="00C65D1E"/>
    <w:rsid w:val="00C71654"/>
    <w:rsid w:val="00CA10F2"/>
    <w:rsid w:val="00CA1E6F"/>
    <w:rsid w:val="00CB416C"/>
    <w:rsid w:val="00CB4C80"/>
    <w:rsid w:val="00CD7C85"/>
    <w:rsid w:val="00D06D7B"/>
    <w:rsid w:val="00D32D74"/>
    <w:rsid w:val="00D35C17"/>
    <w:rsid w:val="00D41205"/>
    <w:rsid w:val="00D5154C"/>
    <w:rsid w:val="00D559BA"/>
    <w:rsid w:val="00D56E67"/>
    <w:rsid w:val="00D62CBF"/>
    <w:rsid w:val="00D62DCF"/>
    <w:rsid w:val="00D668A0"/>
    <w:rsid w:val="00D83BA7"/>
    <w:rsid w:val="00DC12FE"/>
    <w:rsid w:val="00DC2CFB"/>
    <w:rsid w:val="00DD6E2F"/>
    <w:rsid w:val="00DE01D1"/>
    <w:rsid w:val="00DE0E9D"/>
    <w:rsid w:val="00DE2FE0"/>
    <w:rsid w:val="00E0339C"/>
    <w:rsid w:val="00E05DE0"/>
    <w:rsid w:val="00E66AF5"/>
    <w:rsid w:val="00E70047"/>
    <w:rsid w:val="00E77749"/>
    <w:rsid w:val="00E85CE6"/>
    <w:rsid w:val="00E86EDD"/>
    <w:rsid w:val="00EF6CE5"/>
    <w:rsid w:val="00F12F26"/>
    <w:rsid w:val="00F13FD8"/>
    <w:rsid w:val="00F570B0"/>
    <w:rsid w:val="00F66F26"/>
    <w:rsid w:val="00F706CB"/>
    <w:rsid w:val="00F757BF"/>
    <w:rsid w:val="00F8303A"/>
    <w:rsid w:val="00F8699F"/>
    <w:rsid w:val="00F908C2"/>
    <w:rsid w:val="00FA2423"/>
    <w:rsid w:val="00FA3807"/>
    <w:rsid w:val="00FC4EBC"/>
    <w:rsid w:val="00FD33B6"/>
    <w:rsid w:val="00FE24D8"/>
    <w:rsid w:val="00FE49B0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603F"/>
  <w15:chartTrackingRefBased/>
  <w15:docId w15:val="{2F140F32-586D-9445-8976-74F6171D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A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9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3E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Long</dc:creator>
  <cp:keywords/>
  <dc:description/>
  <cp:lastModifiedBy>Long, Justin</cp:lastModifiedBy>
  <cp:revision>2</cp:revision>
  <dcterms:created xsi:type="dcterms:W3CDTF">2020-12-07T19:38:00Z</dcterms:created>
  <dcterms:modified xsi:type="dcterms:W3CDTF">2020-12-07T19:38:00Z</dcterms:modified>
</cp:coreProperties>
</file>