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02DCA" w14:textId="77777777" w:rsidR="00F13FD8" w:rsidRPr="00C76DB0" w:rsidRDefault="00F13FD8" w:rsidP="00F13FD8">
      <w:pPr>
        <w:spacing w:before="10" w:after="1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Supplemental </w:t>
      </w:r>
      <w:r w:rsidRPr="00C76DB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5</w:t>
      </w:r>
      <w:r w:rsidRPr="00C76DB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. Association between 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Hematocrit</w:t>
      </w:r>
      <w:r w:rsidRPr="00C76DB0"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 xml:space="preserve"> on ICU Arrival and Operative Mortality or the Major Complication Composite</w:t>
      </w:r>
    </w:p>
    <w:p w14:paraId="11E976A7" w14:textId="77777777" w:rsidR="00F13FD8" w:rsidRPr="00C76DB0" w:rsidRDefault="00F13FD8" w:rsidP="00F13FD8">
      <w:pP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tbl>
      <w:tblPr>
        <w:tblW w:w="90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9"/>
        <w:gridCol w:w="899"/>
        <w:gridCol w:w="1079"/>
        <w:gridCol w:w="49"/>
        <w:gridCol w:w="386"/>
        <w:gridCol w:w="1119"/>
        <w:gridCol w:w="605"/>
        <w:gridCol w:w="540"/>
        <w:gridCol w:w="12"/>
        <w:gridCol w:w="166"/>
        <w:gridCol w:w="20"/>
        <w:gridCol w:w="412"/>
        <w:gridCol w:w="989"/>
        <w:gridCol w:w="560"/>
        <w:gridCol w:w="630"/>
        <w:gridCol w:w="90"/>
        <w:gridCol w:w="17"/>
      </w:tblGrid>
      <w:tr w:rsidR="00F13FD8" w:rsidRPr="00C76DB0" w14:paraId="07A656ED" w14:textId="77777777" w:rsidTr="003F3828">
        <w:trPr>
          <w:cantSplit/>
          <w:tblHeader/>
          <w:jc w:val="center"/>
        </w:trPr>
        <w:tc>
          <w:tcPr>
            <w:tcW w:w="9012" w:type="dxa"/>
            <w:gridSpan w:val="1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4799718" w14:textId="77777777" w:rsidR="00F13FD8" w:rsidRPr="00C76DB0" w:rsidRDefault="00F13FD8" w:rsidP="003F3828">
            <w:pPr>
              <w:spacing w:before="19" w:after="19"/>
              <w:ind w:right="8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3FD8" w:rsidRPr="00C76DB0" w14:paraId="736771B2" w14:textId="77777777" w:rsidTr="003F3828">
        <w:trPr>
          <w:gridAfter w:val="1"/>
          <w:wAfter w:w="17" w:type="dxa"/>
          <w:cantSplit/>
          <w:tblHeader/>
          <w:jc w:val="center"/>
        </w:trPr>
        <w:tc>
          <w:tcPr>
            <w:tcW w:w="3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3618875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FBCB97D" w14:textId="77777777" w:rsidR="00F13FD8" w:rsidRPr="00C76DB0" w:rsidRDefault="00F13FD8" w:rsidP="003F3828">
            <w:pPr>
              <w:pBdr>
                <w:bottom w:val="single" w:sz="6" w:space="0" w:color="auto"/>
              </w:pBd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Unadjusted</w:t>
            </w:r>
          </w:p>
        </w:tc>
        <w:tc>
          <w:tcPr>
            <w:tcW w:w="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624A0BE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6375291" w14:textId="77777777" w:rsidR="00F13FD8" w:rsidRPr="00C76DB0" w:rsidRDefault="00F13FD8" w:rsidP="003F3828">
            <w:pPr>
              <w:pBdr>
                <w:bottom w:val="single" w:sz="6" w:space="0" w:color="auto"/>
              </w:pBdr>
              <w:spacing w:before="19" w:after="19"/>
              <w:ind w:right="22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Adjusted</w:t>
            </w:r>
          </w:p>
        </w:tc>
      </w:tr>
      <w:tr w:rsidR="00F13FD8" w:rsidRPr="00C76DB0" w14:paraId="158B60A5" w14:textId="77777777" w:rsidTr="003F3828">
        <w:trPr>
          <w:gridAfter w:val="2"/>
          <w:wAfter w:w="107" w:type="dxa"/>
          <w:cantSplit/>
          <w:tblHeader/>
          <w:jc w:val="center"/>
        </w:trPr>
        <w:tc>
          <w:tcPr>
            <w:tcW w:w="143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2819E84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Outcomes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1AB1AAD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Variable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C2B27D4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Levels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EA3C6B5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Odds Ratio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4C0AEDA9" w14:textId="77777777" w:rsidR="00F13FD8" w:rsidRPr="00C76DB0" w:rsidRDefault="00F13FD8" w:rsidP="003F3828">
            <w:pPr>
              <w:spacing w:before="19" w:after="19"/>
              <w:ind w:left="-107" w:right="202" w:firstLine="10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95%CI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A4C596A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-value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E0F1C5D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Global p-value</w:t>
            </w:r>
          </w:p>
        </w:tc>
        <w:tc>
          <w:tcPr>
            <w:tcW w:w="1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4BFE1FE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04DAEAE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Odds Ratio</w:t>
            </w:r>
          </w:p>
        </w:tc>
        <w:tc>
          <w:tcPr>
            <w:tcW w:w="98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F332825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95%CI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897F299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</w:t>
            </w: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-value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842CBA5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Global p-value</w:t>
            </w:r>
          </w:p>
        </w:tc>
      </w:tr>
      <w:tr w:rsidR="00F13FD8" w:rsidRPr="00C76DB0" w14:paraId="13C9D664" w14:textId="77777777" w:rsidTr="003F3828">
        <w:trPr>
          <w:gridAfter w:val="2"/>
          <w:wAfter w:w="107" w:type="dxa"/>
          <w:cantSplit/>
          <w:jc w:val="center"/>
        </w:trPr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075C6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Operative Mortality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70B9AD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Acyanotic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900F05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9CFF5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FBB1B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(1.735-2.874)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DDE43E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89F6DD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D05C0C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67F115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98795C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(1.129-1.923)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74AA3E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B3F4F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3FD8" w:rsidRPr="00C76DB0" w14:paraId="692F82C2" w14:textId="77777777" w:rsidTr="003F3828">
        <w:trPr>
          <w:gridAfter w:val="2"/>
          <w:wAfter w:w="107" w:type="dxa"/>
          <w:cantSplit/>
          <w:jc w:val="center"/>
        </w:trPr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327D64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012E9C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65E2E0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 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8BD7ACC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1CD2A0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(0.507-1.035)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C9414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0.076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D941A4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B8010E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0D2CB5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79058E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(0.621-1.298)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D6DE5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1CB3ED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</w:tr>
      <w:tr w:rsidR="00F13FD8" w:rsidRPr="00C76DB0" w14:paraId="7DB82E9B" w14:textId="77777777" w:rsidTr="003F3828">
        <w:trPr>
          <w:gridAfter w:val="2"/>
          <w:wAfter w:w="107" w:type="dxa"/>
          <w:cantSplit/>
          <w:jc w:val="center"/>
        </w:trPr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B82976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1B7DAA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Cyanotic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B0CEE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FD6BB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19837A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(0.927-1.621)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D5A3E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0.153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FCD04C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CFBA1E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23E7D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810B6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(0.770-1.412)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9E428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6B4163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3FD8" w:rsidRPr="00C76DB0" w14:paraId="20ABF8BD" w14:textId="77777777" w:rsidTr="003F3828">
        <w:trPr>
          <w:gridAfter w:val="2"/>
          <w:wAfter w:w="107" w:type="dxa"/>
          <w:cantSplit/>
          <w:jc w:val="center"/>
        </w:trPr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E0E0A1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163EC1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7249C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 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854510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B754A0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(0.583-1.205)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36417D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0.341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7B1734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0.104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35E19C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1CEE99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CFA1DA7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(0.547-1.189)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5060BE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0.278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9C210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0.429</w:t>
            </w:r>
          </w:p>
        </w:tc>
      </w:tr>
      <w:tr w:rsidR="00F13FD8" w:rsidRPr="00C76DB0" w14:paraId="382B51A9" w14:textId="77777777" w:rsidTr="003F3828">
        <w:trPr>
          <w:cantSplit/>
          <w:jc w:val="center"/>
        </w:trPr>
        <w:tc>
          <w:tcPr>
            <w:tcW w:w="90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72336B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3FD8" w:rsidRPr="00C76DB0" w14:paraId="3D2D10D3" w14:textId="77777777" w:rsidTr="003F3828">
        <w:trPr>
          <w:gridAfter w:val="1"/>
          <w:wAfter w:w="17" w:type="dxa"/>
          <w:cantSplit/>
          <w:jc w:val="center"/>
        </w:trPr>
        <w:tc>
          <w:tcPr>
            <w:tcW w:w="14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E8864D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Major Complication Composite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752F56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Acyanotic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A5B75A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77F1FB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8AEE7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(1.664-2.005)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EA511A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36033A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26850F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CB8B1B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A471FC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(1.146-1.404)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B5AF0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08A19E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3FD8" w:rsidRPr="00C76DB0" w14:paraId="452EC2FB" w14:textId="77777777" w:rsidTr="003F3828">
        <w:trPr>
          <w:gridAfter w:val="1"/>
          <w:wAfter w:w="17" w:type="dxa"/>
          <w:cantSplit/>
          <w:jc w:val="center"/>
        </w:trPr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EB541C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066766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B99ADB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 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76A57D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B795C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(0.701-0.883)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F91C27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B9D490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1C94B2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813839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56A81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(0.852-1.092)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7B5BD7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0.567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7F06A6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</w:tr>
      <w:tr w:rsidR="00F13FD8" w:rsidRPr="00C76DB0" w14:paraId="2E388B59" w14:textId="77777777" w:rsidTr="003F3828">
        <w:trPr>
          <w:gridAfter w:val="1"/>
          <w:wAfter w:w="17" w:type="dxa"/>
          <w:cantSplit/>
          <w:jc w:val="center"/>
        </w:trPr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FAE543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39F929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Cyanotic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1847C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High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8570E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1.41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4869AA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(1.222-1.615)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0A7740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8D9996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49BFFA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567AF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B72DF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(1.142-1.552)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66B50B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048394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F13FD8" w:rsidRPr="00C76DB0" w14:paraId="5547DF78" w14:textId="77777777" w:rsidTr="003F3828">
        <w:trPr>
          <w:gridAfter w:val="1"/>
          <w:wAfter w:w="17" w:type="dxa"/>
          <w:cantSplit/>
          <w:jc w:val="center"/>
        </w:trPr>
        <w:tc>
          <w:tcPr>
            <w:tcW w:w="143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46B338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5635AD" w14:textId="77777777" w:rsidR="00F13FD8" w:rsidRPr="00C76DB0" w:rsidRDefault="00F13FD8" w:rsidP="003F382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55E885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Low  vs. Med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C5F269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F1738C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(0.828-1.176)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EA8DB1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0.884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4A6BE2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1999DD" w14:textId="77777777" w:rsidR="00F13FD8" w:rsidRPr="00C76DB0" w:rsidRDefault="00F13FD8" w:rsidP="003F3828">
            <w:pPr>
              <w:spacing w:before="19" w:after="19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30882E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E51ED5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(0.864-1.266)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DCAE38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0.645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144FD7" w14:textId="77777777" w:rsidR="00F13FD8" w:rsidRPr="00C76DB0" w:rsidRDefault="00F13FD8" w:rsidP="003F3828">
            <w:pPr>
              <w:spacing w:before="19" w:after="19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6DB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&lt;.001</w:t>
            </w:r>
          </w:p>
        </w:tc>
      </w:tr>
      <w:tr w:rsidR="00F13FD8" w:rsidRPr="00C76DB0" w14:paraId="6F84260B" w14:textId="77777777" w:rsidTr="003F3828">
        <w:trPr>
          <w:cantSplit/>
          <w:jc w:val="center"/>
        </w:trPr>
        <w:tc>
          <w:tcPr>
            <w:tcW w:w="9012" w:type="dxa"/>
            <w:gridSpan w:val="1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54DBE1" w14:textId="77777777" w:rsidR="00F13FD8" w:rsidRPr="00C76DB0" w:rsidRDefault="00F13FD8" w:rsidP="003F3828">
            <w:pPr>
              <w:spacing w:before="19" w:after="19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BB475FF" w14:textId="77777777" w:rsidR="00F13FD8" w:rsidRPr="00C76DB0" w:rsidRDefault="00F13FD8" w:rsidP="00F13FD8">
      <w:pPr>
        <w:spacing w:before="10" w:after="10" w:line="480" w:lineRule="auto"/>
        <w:rPr>
          <w:rFonts w:ascii="Times" w:hAnsi="Times" w:cs="Times"/>
          <w:color w:val="000000" w:themeColor="text1"/>
          <w:sz w:val="16"/>
          <w:szCs w:val="16"/>
        </w:rPr>
      </w:pPr>
      <w:r w:rsidRPr="00C76DB0">
        <w:rPr>
          <w:rFonts w:ascii="Times" w:hAnsi="Times" w:cs="Times"/>
          <w:color w:val="000000" w:themeColor="text1"/>
          <w:sz w:val="16"/>
          <w:szCs w:val="16"/>
        </w:rPr>
        <w:t xml:space="preserve">Hematocrit levels are categorized based on an unadjusted logistic model of a restricted cubic spline transformed hematocrit for </w:t>
      </w:r>
      <w:proofErr w:type="spellStart"/>
      <w:r w:rsidRPr="00C76DB0">
        <w:rPr>
          <w:rFonts w:ascii="Times" w:hAnsi="Times" w:cs="Times"/>
          <w:color w:val="000000" w:themeColor="text1"/>
          <w:sz w:val="16"/>
          <w:szCs w:val="16"/>
        </w:rPr>
        <w:t>acyanotic</w:t>
      </w:r>
      <w:proofErr w:type="spellEnd"/>
      <w:r w:rsidRPr="00C76DB0">
        <w:rPr>
          <w:rFonts w:ascii="Times" w:hAnsi="Times" w:cs="Times"/>
          <w:color w:val="000000" w:themeColor="text1"/>
          <w:sz w:val="16"/>
          <w:szCs w:val="16"/>
        </w:rPr>
        <w:t xml:space="preserve"> and cyanotic groups. The cut points for this table are &lt; 32%, 32 – 40% and &gt; 40% for </w:t>
      </w:r>
      <w:proofErr w:type="spellStart"/>
      <w:r w:rsidRPr="00C76DB0">
        <w:rPr>
          <w:rFonts w:ascii="Times" w:hAnsi="Times" w:cs="Times"/>
          <w:color w:val="000000" w:themeColor="text1"/>
          <w:sz w:val="16"/>
          <w:szCs w:val="16"/>
        </w:rPr>
        <w:t>acyanotic</w:t>
      </w:r>
      <w:proofErr w:type="spellEnd"/>
      <w:r w:rsidRPr="00C76DB0">
        <w:rPr>
          <w:rFonts w:ascii="Times" w:hAnsi="Times" w:cs="Times"/>
          <w:color w:val="000000" w:themeColor="text1"/>
          <w:sz w:val="16"/>
          <w:szCs w:val="16"/>
        </w:rPr>
        <w:t xml:space="preserve"> procedures and &lt; 36%, 36 – 42% and &gt; 42% for cyanotic procedures.  CI = Confidence Interval.</w:t>
      </w:r>
    </w:p>
    <w:p w14:paraId="151F972C" w14:textId="77777777" w:rsidR="00F13FD8" w:rsidRPr="00C76DB0" w:rsidRDefault="00F13FD8" w:rsidP="00F13FD8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4455F0B5" w14:textId="646299EF" w:rsidR="00F13FD8" w:rsidRDefault="00F13FD8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13FD8" w:rsidSect="0013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01ED9"/>
    <w:rsid w:val="000022B8"/>
    <w:rsid w:val="00034D68"/>
    <w:rsid w:val="00054150"/>
    <w:rsid w:val="000578E5"/>
    <w:rsid w:val="000652B7"/>
    <w:rsid w:val="00083943"/>
    <w:rsid w:val="00096425"/>
    <w:rsid w:val="000D0296"/>
    <w:rsid w:val="000E612B"/>
    <w:rsid w:val="000F4B52"/>
    <w:rsid w:val="000F660A"/>
    <w:rsid w:val="00104461"/>
    <w:rsid w:val="00110BC2"/>
    <w:rsid w:val="001111F1"/>
    <w:rsid w:val="0011140C"/>
    <w:rsid w:val="001134C7"/>
    <w:rsid w:val="00116361"/>
    <w:rsid w:val="001230D9"/>
    <w:rsid w:val="00127C4D"/>
    <w:rsid w:val="001343F4"/>
    <w:rsid w:val="00137229"/>
    <w:rsid w:val="00137268"/>
    <w:rsid w:val="00140A1C"/>
    <w:rsid w:val="00144C27"/>
    <w:rsid w:val="001674FE"/>
    <w:rsid w:val="001814DE"/>
    <w:rsid w:val="00182DC3"/>
    <w:rsid w:val="001B0E7B"/>
    <w:rsid w:val="001B3781"/>
    <w:rsid w:val="001B50C9"/>
    <w:rsid w:val="001C756B"/>
    <w:rsid w:val="001D4472"/>
    <w:rsid w:val="001E3190"/>
    <w:rsid w:val="00207EDE"/>
    <w:rsid w:val="00214063"/>
    <w:rsid w:val="002305A8"/>
    <w:rsid w:val="0023296F"/>
    <w:rsid w:val="00237190"/>
    <w:rsid w:val="00237F81"/>
    <w:rsid w:val="0024105C"/>
    <w:rsid w:val="00253249"/>
    <w:rsid w:val="00260F3D"/>
    <w:rsid w:val="00261F6A"/>
    <w:rsid w:val="00292629"/>
    <w:rsid w:val="002A6FAA"/>
    <w:rsid w:val="00303711"/>
    <w:rsid w:val="0030799D"/>
    <w:rsid w:val="00330B3D"/>
    <w:rsid w:val="003457BA"/>
    <w:rsid w:val="00382B52"/>
    <w:rsid w:val="00383B6D"/>
    <w:rsid w:val="00397F09"/>
    <w:rsid w:val="003A2BA2"/>
    <w:rsid w:val="003A6585"/>
    <w:rsid w:val="003A65BE"/>
    <w:rsid w:val="003B4C33"/>
    <w:rsid w:val="003D4AFB"/>
    <w:rsid w:val="003D6931"/>
    <w:rsid w:val="003D6FC8"/>
    <w:rsid w:val="003E2D5D"/>
    <w:rsid w:val="003E4C5B"/>
    <w:rsid w:val="0040399B"/>
    <w:rsid w:val="0042427C"/>
    <w:rsid w:val="00426B13"/>
    <w:rsid w:val="00435676"/>
    <w:rsid w:val="00435E7D"/>
    <w:rsid w:val="00440233"/>
    <w:rsid w:val="00447E3A"/>
    <w:rsid w:val="0045070B"/>
    <w:rsid w:val="004A3A92"/>
    <w:rsid w:val="004C0031"/>
    <w:rsid w:val="004D0C74"/>
    <w:rsid w:val="00507978"/>
    <w:rsid w:val="00510E8C"/>
    <w:rsid w:val="00544C1A"/>
    <w:rsid w:val="00554526"/>
    <w:rsid w:val="0055516A"/>
    <w:rsid w:val="00585CAD"/>
    <w:rsid w:val="00586713"/>
    <w:rsid w:val="00590B7B"/>
    <w:rsid w:val="005941B7"/>
    <w:rsid w:val="005C69E1"/>
    <w:rsid w:val="0060517E"/>
    <w:rsid w:val="006128A1"/>
    <w:rsid w:val="006215DA"/>
    <w:rsid w:val="00626595"/>
    <w:rsid w:val="00651D13"/>
    <w:rsid w:val="0067311A"/>
    <w:rsid w:val="00673B2A"/>
    <w:rsid w:val="00674D26"/>
    <w:rsid w:val="00692BD8"/>
    <w:rsid w:val="00697A89"/>
    <w:rsid w:val="006B2BBC"/>
    <w:rsid w:val="006F0815"/>
    <w:rsid w:val="007212F6"/>
    <w:rsid w:val="00722246"/>
    <w:rsid w:val="00735A1A"/>
    <w:rsid w:val="00793D66"/>
    <w:rsid w:val="00795268"/>
    <w:rsid w:val="007A7EC5"/>
    <w:rsid w:val="007E163E"/>
    <w:rsid w:val="0081577A"/>
    <w:rsid w:val="008500B1"/>
    <w:rsid w:val="008702DC"/>
    <w:rsid w:val="00885202"/>
    <w:rsid w:val="008948CE"/>
    <w:rsid w:val="008B7664"/>
    <w:rsid w:val="008C1CE8"/>
    <w:rsid w:val="008D7499"/>
    <w:rsid w:val="008F5BE5"/>
    <w:rsid w:val="00905779"/>
    <w:rsid w:val="00914ACF"/>
    <w:rsid w:val="009437D9"/>
    <w:rsid w:val="009448B4"/>
    <w:rsid w:val="00945DAB"/>
    <w:rsid w:val="00954F8D"/>
    <w:rsid w:val="00967886"/>
    <w:rsid w:val="00967F98"/>
    <w:rsid w:val="00985C26"/>
    <w:rsid w:val="009B20DD"/>
    <w:rsid w:val="00A1419C"/>
    <w:rsid w:val="00A2764F"/>
    <w:rsid w:val="00A3250C"/>
    <w:rsid w:val="00A516E4"/>
    <w:rsid w:val="00AB353D"/>
    <w:rsid w:val="00AB3BD9"/>
    <w:rsid w:val="00AC6CC8"/>
    <w:rsid w:val="00AD0E81"/>
    <w:rsid w:val="00AD3430"/>
    <w:rsid w:val="00AF3486"/>
    <w:rsid w:val="00B0019E"/>
    <w:rsid w:val="00B05D56"/>
    <w:rsid w:val="00B13D9F"/>
    <w:rsid w:val="00B27447"/>
    <w:rsid w:val="00B31CB9"/>
    <w:rsid w:val="00B42CAB"/>
    <w:rsid w:val="00B732E6"/>
    <w:rsid w:val="00B764DF"/>
    <w:rsid w:val="00B86F11"/>
    <w:rsid w:val="00BB1985"/>
    <w:rsid w:val="00BC6226"/>
    <w:rsid w:val="00BD5587"/>
    <w:rsid w:val="00BE5F44"/>
    <w:rsid w:val="00BF1BDB"/>
    <w:rsid w:val="00BF6181"/>
    <w:rsid w:val="00BF77DB"/>
    <w:rsid w:val="00C115A6"/>
    <w:rsid w:val="00C23381"/>
    <w:rsid w:val="00C3765E"/>
    <w:rsid w:val="00C44D53"/>
    <w:rsid w:val="00C60F17"/>
    <w:rsid w:val="00C65D1E"/>
    <w:rsid w:val="00C71654"/>
    <w:rsid w:val="00CA10F2"/>
    <w:rsid w:val="00CA1E6F"/>
    <w:rsid w:val="00CB416C"/>
    <w:rsid w:val="00CB4C80"/>
    <w:rsid w:val="00CD7C85"/>
    <w:rsid w:val="00D06D7B"/>
    <w:rsid w:val="00D32D74"/>
    <w:rsid w:val="00D35C17"/>
    <w:rsid w:val="00D41205"/>
    <w:rsid w:val="00D5154C"/>
    <w:rsid w:val="00D559BA"/>
    <w:rsid w:val="00D56E67"/>
    <w:rsid w:val="00D62CBF"/>
    <w:rsid w:val="00D62DCF"/>
    <w:rsid w:val="00D668A0"/>
    <w:rsid w:val="00D83BA7"/>
    <w:rsid w:val="00DC12FE"/>
    <w:rsid w:val="00DC2CFB"/>
    <w:rsid w:val="00DD6E2F"/>
    <w:rsid w:val="00DE01D1"/>
    <w:rsid w:val="00DE0E9D"/>
    <w:rsid w:val="00DE2FE0"/>
    <w:rsid w:val="00E0339C"/>
    <w:rsid w:val="00E05DE0"/>
    <w:rsid w:val="00E66AF5"/>
    <w:rsid w:val="00E70047"/>
    <w:rsid w:val="00E77749"/>
    <w:rsid w:val="00E85CE6"/>
    <w:rsid w:val="00E86EDD"/>
    <w:rsid w:val="00EF6CE5"/>
    <w:rsid w:val="00F12F26"/>
    <w:rsid w:val="00F13FD8"/>
    <w:rsid w:val="00F570B0"/>
    <w:rsid w:val="00F66F26"/>
    <w:rsid w:val="00F706CB"/>
    <w:rsid w:val="00F757BF"/>
    <w:rsid w:val="00F8303A"/>
    <w:rsid w:val="00F8699F"/>
    <w:rsid w:val="00F908C2"/>
    <w:rsid w:val="00FA2423"/>
    <w:rsid w:val="00FA3807"/>
    <w:rsid w:val="00FC4EBC"/>
    <w:rsid w:val="00FD33B6"/>
    <w:rsid w:val="00FE24D8"/>
    <w:rsid w:val="00FE49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03F"/>
  <w15:chartTrackingRefBased/>
  <w15:docId w15:val="{2F140F32-586D-9445-8976-74F6171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Long, Justin</cp:lastModifiedBy>
  <cp:revision>2</cp:revision>
  <dcterms:created xsi:type="dcterms:W3CDTF">2020-12-07T19:46:00Z</dcterms:created>
  <dcterms:modified xsi:type="dcterms:W3CDTF">2020-12-07T19:46:00Z</dcterms:modified>
</cp:coreProperties>
</file>