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C0FC" w14:textId="316B655C" w:rsidR="00C140BE" w:rsidRPr="007245C7" w:rsidRDefault="007245C7" w:rsidP="00C64D54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7245C7">
        <w:rPr>
          <w:rFonts w:ascii="Arial" w:hAnsi="Arial" w:cs="Arial"/>
          <w:b/>
          <w:sz w:val="24"/>
        </w:rPr>
        <w:t xml:space="preserve">Supplemental table - </w:t>
      </w:r>
      <w:r w:rsidR="00C140BE" w:rsidRPr="007245C7">
        <w:rPr>
          <w:rFonts w:ascii="Arial" w:hAnsi="Arial" w:cs="Arial"/>
          <w:b/>
          <w:sz w:val="24"/>
        </w:rPr>
        <w:t xml:space="preserve">Sensitivity </w:t>
      </w:r>
      <w:r w:rsidR="00C64D54" w:rsidRPr="007245C7">
        <w:rPr>
          <w:rFonts w:ascii="Arial" w:hAnsi="Arial" w:cs="Arial"/>
          <w:b/>
          <w:sz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C140BE" w:rsidRPr="00C64D54" w14:paraId="0E278DF1" w14:textId="77777777" w:rsidTr="00FD7E93">
        <w:tc>
          <w:tcPr>
            <w:tcW w:w="5949" w:type="dxa"/>
          </w:tcPr>
          <w:p w14:paraId="6F0E4AA7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Variable</w:t>
            </w:r>
          </w:p>
        </w:tc>
        <w:tc>
          <w:tcPr>
            <w:tcW w:w="3401" w:type="dxa"/>
          </w:tcPr>
          <w:p w14:paraId="1252D0F9" w14:textId="77777777" w:rsidR="00C140BE" w:rsidRPr="00C64D54" w:rsidRDefault="00C140BE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D423C8">
              <w:rPr>
                <w:rFonts w:ascii="Arial" w:hAnsi="Arial" w:cs="Arial"/>
                <w:i/>
                <w:sz w:val="24"/>
              </w:rPr>
              <w:t>p</w:t>
            </w:r>
            <w:r w:rsidR="00FD7E93">
              <w:rPr>
                <w:rFonts w:ascii="Arial" w:hAnsi="Arial" w:cs="Arial"/>
                <w:sz w:val="24"/>
              </w:rPr>
              <w:t>-</w:t>
            </w:r>
            <w:r w:rsidRPr="00C64D54">
              <w:rPr>
                <w:rFonts w:ascii="Arial" w:hAnsi="Arial" w:cs="Arial"/>
                <w:sz w:val="24"/>
              </w:rPr>
              <w:t>Value</w:t>
            </w:r>
          </w:p>
        </w:tc>
      </w:tr>
      <w:tr w:rsidR="00C140BE" w:rsidRPr="00C64D54" w14:paraId="22A9C70D" w14:textId="77777777" w:rsidTr="00FD7E93">
        <w:tc>
          <w:tcPr>
            <w:tcW w:w="5949" w:type="dxa"/>
          </w:tcPr>
          <w:p w14:paraId="1E7D13D8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Gender*</w:t>
            </w:r>
          </w:p>
        </w:tc>
        <w:tc>
          <w:tcPr>
            <w:tcW w:w="3401" w:type="dxa"/>
          </w:tcPr>
          <w:p w14:paraId="3F6F0F46" w14:textId="77777777" w:rsidR="00C140BE" w:rsidRPr="00C64D54" w:rsidRDefault="00C140BE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0.956</w:t>
            </w:r>
          </w:p>
        </w:tc>
      </w:tr>
      <w:tr w:rsidR="00C140BE" w:rsidRPr="00C64D54" w14:paraId="0E919E3B" w14:textId="77777777" w:rsidTr="00FD7E93">
        <w:tc>
          <w:tcPr>
            <w:tcW w:w="5949" w:type="dxa"/>
          </w:tcPr>
          <w:p w14:paraId="6645F04C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Charlson co-morbidity score</w:t>
            </w:r>
          </w:p>
        </w:tc>
        <w:tc>
          <w:tcPr>
            <w:tcW w:w="3401" w:type="dxa"/>
          </w:tcPr>
          <w:p w14:paraId="242084C1" w14:textId="77777777" w:rsidR="00C140BE" w:rsidRPr="00C64D54" w:rsidRDefault="008853A2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0.970</w:t>
            </w:r>
          </w:p>
        </w:tc>
      </w:tr>
      <w:tr w:rsidR="00C140BE" w:rsidRPr="00C64D54" w14:paraId="681C9257" w14:textId="77777777" w:rsidTr="00FD7E93">
        <w:tc>
          <w:tcPr>
            <w:tcW w:w="5949" w:type="dxa"/>
          </w:tcPr>
          <w:p w14:paraId="0370072B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ASA Classification*</w:t>
            </w:r>
          </w:p>
        </w:tc>
        <w:tc>
          <w:tcPr>
            <w:tcW w:w="3401" w:type="dxa"/>
          </w:tcPr>
          <w:p w14:paraId="7BCFA5E7" w14:textId="77777777" w:rsidR="00C140BE" w:rsidRPr="00C64D54" w:rsidRDefault="00C140BE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0.968</w:t>
            </w:r>
          </w:p>
        </w:tc>
      </w:tr>
      <w:tr w:rsidR="00C140BE" w:rsidRPr="00C64D54" w14:paraId="03778BB6" w14:textId="77777777" w:rsidTr="00FD7E93">
        <w:tc>
          <w:tcPr>
            <w:tcW w:w="5949" w:type="dxa"/>
          </w:tcPr>
          <w:p w14:paraId="2B270486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Preoperative use of benzodiazepine</w:t>
            </w:r>
          </w:p>
        </w:tc>
        <w:tc>
          <w:tcPr>
            <w:tcW w:w="3401" w:type="dxa"/>
          </w:tcPr>
          <w:p w14:paraId="12E55842" w14:textId="77777777" w:rsidR="00C140BE" w:rsidRPr="00C64D54" w:rsidRDefault="008853A2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0.870</w:t>
            </w:r>
          </w:p>
        </w:tc>
      </w:tr>
      <w:tr w:rsidR="00C140BE" w:rsidRPr="00C64D54" w14:paraId="5749FEBA" w14:textId="77777777" w:rsidTr="00FD7E93">
        <w:tc>
          <w:tcPr>
            <w:tcW w:w="5949" w:type="dxa"/>
          </w:tcPr>
          <w:p w14:paraId="1C376D48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Surgical site*</w:t>
            </w:r>
          </w:p>
        </w:tc>
        <w:tc>
          <w:tcPr>
            <w:tcW w:w="3401" w:type="dxa"/>
          </w:tcPr>
          <w:p w14:paraId="1568246C" w14:textId="77777777" w:rsidR="00C140BE" w:rsidRPr="00C64D54" w:rsidRDefault="00C140BE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0.996</w:t>
            </w:r>
          </w:p>
        </w:tc>
      </w:tr>
      <w:tr w:rsidR="00C140BE" w:rsidRPr="00C64D54" w14:paraId="1444C2DB" w14:textId="77777777" w:rsidTr="00FD7E93">
        <w:tc>
          <w:tcPr>
            <w:tcW w:w="5949" w:type="dxa"/>
          </w:tcPr>
          <w:p w14:paraId="4CBE07F3" w14:textId="77777777" w:rsidR="00C140BE" w:rsidRPr="00C64D54" w:rsidRDefault="00C140BE" w:rsidP="00C64D54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Year of surgery*</w:t>
            </w:r>
          </w:p>
        </w:tc>
        <w:tc>
          <w:tcPr>
            <w:tcW w:w="3401" w:type="dxa"/>
          </w:tcPr>
          <w:p w14:paraId="3143E213" w14:textId="77777777" w:rsidR="00C140BE" w:rsidRPr="00C64D54" w:rsidRDefault="00C64D54" w:rsidP="00FD7E93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C64D54">
              <w:rPr>
                <w:rFonts w:ascii="Arial" w:hAnsi="Arial" w:cs="Arial"/>
                <w:sz w:val="24"/>
              </w:rPr>
              <w:t>0.880</w:t>
            </w:r>
          </w:p>
        </w:tc>
      </w:tr>
    </w:tbl>
    <w:p w14:paraId="2CF3F7C5" w14:textId="77777777" w:rsidR="00C140BE" w:rsidRPr="00C64D54" w:rsidRDefault="008853A2" w:rsidP="00C64D54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Categorical data were compared using Chi-square tests</w:t>
      </w:r>
    </w:p>
    <w:sectPr w:rsidR="00C140BE" w:rsidRPr="00C6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4B45" w14:textId="77777777" w:rsidR="002D45C8" w:rsidRDefault="002D45C8" w:rsidP="00C140BE">
      <w:pPr>
        <w:spacing w:after="0" w:line="240" w:lineRule="auto"/>
      </w:pPr>
      <w:r>
        <w:separator/>
      </w:r>
    </w:p>
  </w:endnote>
  <w:endnote w:type="continuationSeparator" w:id="0">
    <w:p w14:paraId="3D364A52" w14:textId="77777777" w:rsidR="002D45C8" w:rsidRDefault="002D45C8" w:rsidP="00C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90DE" w14:textId="77777777" w:rsidR="002D45C8" w:rsidRDefault="002D45C8" w:rsidP="00C140BE">
      <w:pPr>
        <w:spacing w:after="0" w:line="240" w:lineRule="auto"/>
      </w:pPr>
      <w:r>
        <w:separator/>
      </w:r>
    </w:p>
  </w:footnote>
  <w:footnote w:type="continuationSeparator" w:id="0">
    <w:p w14:paraId="164C2F2B" w14:textId="77777777" w:rsidR="002D45C8" w:rsidRDefault="002D45C8" w:rsidP="00C14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9B"/>
    <w:rsid w:val="002D45C8"/>
    <w:rsid w:val="004002CA"/>
    <w:rsid w:val="005B3916"/>
    <w:rsid w:val="007245C7"/>
    <w:rsid w:val="008853A2"/>
    <w:rsid w:val="00B72B9B"/>
    <w:rsid w:val="00C140BE"/>
    <w:rsid w:val="00C64D54"/>
    <w:rsid w:val="00D423C8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967DF"/>
  <w15:chartTrackingRefBased/>
  <w15:docId w15:val="{CDDC3A72-35E5-4D46-9364-6DCF31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BE"/>
  </w:style>
  <w:style w:type="paragraph" w:styleId="Footer">
    <w:name w:val="footer"/>
    <w:basedOn w:val="Normal"/>
    <w:link w:val="FooterChar"/>
    <w:uiPriority w:val="99"/>
    <w:unhideWhenUsed/>
    <w:rsid w:val="00C1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BE"/>
  </w:style>
  <w:style w:type="table" w:styleId="TableGrid">
    <w:name w:val="Table Grid"/>
    <w:basedOn w:val="TableNormal"/>
    <w:uiPriority w:val="39"/>
    <w:rsid w:val="00C1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140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88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Man-Ling Wang</dc:creator>
  <cp:keywords/>
  <dc:description/>
  <cp:lastModifiedBy>Leung, Jacqueline</cp:lastModifiedBy>
  <cp:revision>8</cp:revision>
  <dcterms:created xsi:type="dcterms:W3CDTF">2020-12-05T01:22:00Z</dcterms:created>
  <dcterms:modified xsi:type="dcterms:W3CDTF">2020-12-15T20:51:00Z</dcterms:modified>
</cp:coreProperties>
</file>