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898D" w14:textId="74E97BD3" w:rsidR="00124499" w:rsidRPr="005F5D37" w:rsidRDefault="005F5D37">
      <w:pPr>
        <w:pStyle w:val="TableCaption"/>
        <w:rPr>
          <w:rFonts w:ascii="Times New Roman" w:hAnsi="Times New Roman" w:cs="Times New Roman"/>
          <w:i w:val="0"/>
          <w:iCs/>
        </w:rPr>
      </w:pPr>
      <w:r w:rsidRPr="00B76297">
        <w:rPr>
          <w:rFonts w:ascii="Times New Roman" w:hAnsi="Times New Roman" w:cs="Times New Roman"/>
          <w:b/>
          <w:bCs/>
          <w:i w:val="0"/>
          <w:iCs/>
        </w:rPr>
        <w:t>Supplemental</w:t>
      </w:r>
      <w:r>
        <w:rPr>
          <w:rFonts w:ascii="Times New Roman" w:hAnsi="Times New Roman" w:cs="Times New Roman"/>
          <w:i w:val="0"/>
          <w:iCs/>
        </w:rPr>
        <w:t xml:space="preserve"> </w:t>
      </w:r>
      <w:r w:rsidRPr="00B76297">
        <w:rPr>
          <w:rFonts w:ascii="Times New Roman" w:hAnsi="Times New Roman" w:cs="Times New Roman"/>
          <w:b/>
          <w:bCs/>
          <w:i w:val="0"/>
          <w:iCs/>
        </w:rPr>
        <w:t>Table 2</w:t>
      </w:r>
      <w:r>
        <w:rPr>
          <w:rFonts w:ascii="Times New Roman" w:hAnsi="Times New Roman" w:cs="Times New Roman"/>
          <w:i w:val="0"/>
          <w:iCs/>
        </w:rPr>
        <w:t>: Self-Reported Opioid Utilization Across Clusters and Postoperative Time Points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01"/>
        <w:gridCol w:w="1609"/>
        <w:gridCol w:w="1609"/>
        <w:gridCol w:w="1609"/>
        <w:gridCol w:w="1487"/>
        <w:gridCol w:w="1242"/>
        <w:gridCol w:w="1230"/>
        <w:gridCol w:w="1242"/>
        <w:gridCol w:w="1242"/>
      </w:tblGrid>
      <w:tr w:rsidR="00F414B5" w:rsidRPr="00985839" w14:paraId="13FCF893" w14:textId="77777777" w:rsidTr="00D2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401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E5E7" w14:textId="0678E64D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hAnsi="Times New Roman" w:cs="Times New Roman"/>
              </w:rPr>
              <w:t>Opioid Use</w:t>
            </w:r>
          </w:p>
        </w:tc>
        <w:tc>
          <w:tcPr>
            <w:tcW w:w="1609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0528" w14:textId="77777777" w:rsidR="00F414B5" w:rsidRPr="00985839" w:rsidRDefault="00F414B5" w:rsidP="00F414B5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hAnsi="Times New Roman" w:cs="Times New Roman"/>
                <w:b/>
              </w:rPr>
              <w:t>Full Sample</w:t>
            </w:r>
          </w:p>
          <w:p w14:paraId="0511962E" w14:textId="53C68A80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hAnsi="Times New Roman" w:cs="Times New Roman"/>
                <w:b/>
              </w:rPr>
              <w:t>N=403</w:t>
            </w:r>
          </w:p>
        </w:tc>
        <w:tc>
          <w:tcPr>
            <w:tcW w:w="1609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30345DA3" w14:textId="7FA0542C" w:rsidR="00F414B5" w:rsidRPr="00985839" w:rsidRDefault="00F414B5" w:rsidP="00F414B5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hAnsi="Times New Roman" w:cs="Times New Roman"/>
                <w:b/>
              </w:rPr>
              <w:t xml:space="preserve">Low </w:t>
            </w:r>
            <w:r w:rsidR="008826E9">
              <w:rPr>
                <w:rFonts w:ascii="Times New Roman" w:hAnsi="Times New Roman" w:cs="Times New Roman"/>
                <w:b/>
              </w:rPr>
              <w:t>Performance</w:t>
            </w:r>
          </w:p>
          <w:p w14:paraId="04C23D4F" w14:textId="63F8F261" w:rsidR="00F414B5" w:rsidRPr="00985839" w:rsidRDefault="00F414B5" w:rsidP="00F414B5">
            <w:pPr>
              <w:pStyle w:val="Compact"/>
              <w:jc w:val="center"/>
              <w:rPr>
                <w:rFonts w:ascii="Times New Roman" w:eastAsia="Helvetica" w:hAnsi="Times New Roman" w:cs="Times New Roman"/>
                <w:b/>
                <w:color w:val="000000"/>
              </w:rPr>
            </w:pPr>
            <w:r w:rsidRPr="00985839">
              <w:rPr>
                <w:rFonts w:ascii="Times New Roman" w:hAnsi="Times New Roman" w:cs="Times New Roman"/>
                <w:b/>
              </w:rPr>
              <w:t>(n=141, 35%)</w:t>
            </w:r>
          </w:p>
        </w:tc>
        <w:tc>
          <w:tcPr>
            <w:tcW w:w="1609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FE0" w14:textId="4DAA04EB" w:rsidR="00F414B5" w:rsidRPr="00985839" w:rsidRDefault="00F414B5" w:rsidP="00F414B5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</w:t>
            </w:r>
            <w:r w:rsidRPr="00985839">
              <w:rPr>
                <w:rFonts w:ascii="Times New Roman" w:hAnsi="Times New Roman" w:cs="Times New Roman"/>
                <w:b/>
              </w:rPr>
              <w:t xml:space="preserve">Average </w:t>
            </w:r>
            <w:r w:rsidR="008826E9">
              <w:rPr>
                <w:rFonts w:ascii="Times New Roman" w:hAnsi="Times New Roman" w:cs="Times New Roman"/>
                <w:b/>
              </w:rPr>
              <w:t>Performance</w:t>
            </w:r>
          </w:p>
          <w:p w14:paraId="0EBB0C39" w14:textId="56A45121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hAnsi="Times New Roman" w:cs="Times New Roman"/>
                <w:b/>
              </w:rPr>
              <w:t>(n=188, 47%)</w:t>
            </w:r>
          </w:p>
        </w:tc>
        <w:tc>
          <w:tcPr>
            <w:tcW w:w="1487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C3B1" w14:textId="13F6890D" w:rsidR="00F414B5" w:rsidRPr="00985839" w:rsidRDefault="00F414B5" w:rsidP="00F414B5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hAnsi="Times New Roman" w:cs="Times New Roman"/>
                <w:b/>
              </w:rPr>
              <w:t xml:space="preserve">High </w:t>
            </w:r>
            <w:r w:rsidR="008826E9">
              <w:rPr>
                <w:rFonts w:ascii="Times New Roman" w:hAnsi="Times New Roman" w:cs="Times New Roman"/>
                <w:b/>
              </w:rPr>
              <w:t>Performance</w:t>
            </w:r>
          </w:p>
          <w:p w14:paraId="3955651B" w14:textId="32274680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hAnsi="Times New Roman" w:cs="Times New Roman"/>
                <w:b/>
              </w:rPr>
              <w:t>(n=74, 18%)</w:t>
            </w:r>
          </w:p>
        </w:tc>
        <w:tc>
          <w:tcPr>
            <w:tcW w:w="1242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7F92" w14:textId="688033B0" w:rsidR="00F414B5" w:rsidRPr="00985839" w:rsidRDefault="00985839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" w:hAnsi="Times New Roman" w:cs="Times New Roman"/>
                <w:b/>
                <w:color w:val="000000"/>
              </w:rPr>
              <w:t>Overall p-value</w:t>
            </w:r>
          </w:p>
        </w:tc>
        <w:tc>
          <w:tcPr>
            <w:tcW w:w="1230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D7CF" w14:textId="33532B80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>Low vs. Avg</w:t>
            </w:r>
          </w:p>
        </w:tc>
        <w:tc>
          <w:tcPr>
            <w:tcW w:w="1242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FCE4" w14:textId="02659B1A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>Avg vs. High</w:t>
            </w:r>
          </w:p>
        </w:tc>
        <w:tc>
          <w:tcPr>
            <w:tcW w:w="1242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5E63" w14:textId="79937B7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>Low vs. High</w:t>
            </w:r>
          </w:p>
        </w:tc>
      </w:tr>
      <w:tr w:rsidR="00F414B5" w:rsidRPr="00985839" w14:paraId="4050271A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804D" w14:textId="39AA37A8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Presurgical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DE31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3C2A4C5C" w14:textId="60776DF8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DDEE" w14:textId="5D312833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AF9B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A29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&lt;0.01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D65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9C7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0.02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F2D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</w:tr>
      <w:tr w:rsidR="00F414B5" w:rsidRPr="00985839" w14:paraId="68F15229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FA18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48E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311 (87.4%)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11A13207" w14:textId="60C2B129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91 (74.0%)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AC20" w14:textId="4A3E975F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159 (92.4%)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762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61 (100%)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A750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662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BC70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AB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381CAA2A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E6A2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925F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45 (12.6%)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1FC1C21B" w14:textId="28136B94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32 (26.0%)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FEDB" w14:textId="246D0901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13 (7.56%)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806A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0 (0.00%)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22BA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E03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2D2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CBF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5DF20CD1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CD66" w14:textId="2A128D32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Day 14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881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26A02EA8" w14:textId="0C12E60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9401" w14:textId="2B87BF2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798B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9E3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&lt;0.01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74B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28D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4E7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</w:tr>
      <w:tr w:rsidR="00F414B5" w:rsidRPr="00985839" w14:paraId="0F092AB6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8DFC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D12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167 (44.9%)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04070F6A" w14:textId="4C0E9B04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29 (23.4%)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2EB0" w14:textId="1B8B9A0B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79 (44.1%)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D55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59 (85.5%)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46B2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D73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DD1A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07F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37BA9BA2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4BA0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2C3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205 (55.1%)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40DDD969" w14:textId="675DBC7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95 (76.6%)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13D2" w14:textId="2885AADF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100 (55.9%)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26C1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10 (14.5%)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AEB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FB2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866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97C0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7C993B7A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6B7F" w14:textId="6560EA25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Month 1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B23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536CFC51" w14:textId="1213530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C1F8" w14:textId="2BE8092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988A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B51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&lt;0.01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B7E2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223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1610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</w:tr>
      <w:tr w:rsidR="00F414B5" w:rsidRPr="00985839" w14:paraId="10B6EA1B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A518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413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247 (69.4%)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270B5CB3" w14:textId="0A64354B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61 (50.8%)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B1DA" w14:textId="14515E6A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123 (72.4%)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688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63 (95.5%)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D07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713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2A7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1A5B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1A8F9BB0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C781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747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109 (30.6%)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08506CD8" w14:textId="415D2F40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59 (49.2%)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891D" w14:textId="5BA7FC75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47 (27.6%)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4DFF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3 (4.55%)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12B2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EF1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F03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43E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14DFDD72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7872" w14:textId="2BECE7A1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Month 3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682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27F0F7D4" w14:textId="2EEA7C26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AFF5" w14:textId="7ABF93AF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A3B9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BFB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&lt;0.01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51E0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F76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0.68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51E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</w:tr>
      <w:tr w:rsidR="00F414B5" w:rsidRPr="00985839" w14:paraId="4373868E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2AEA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3E4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287 (88.9%)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201CF504" w14:textId="74A985BC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87 (75.0%)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145F" w14:textId="4889BBC3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142 (95.9%)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82F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58 (98.3%)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A9DF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CB0A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489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18A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44D2D2AB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CA08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639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36 (11.1%)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4DA7D594" w14:textId="267C6586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29 (25.0%)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1A53" w14:textId="62004E5A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6 (4.05%)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EF1F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1 (1.69%)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37A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CEC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31E3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8E89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62F185CB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CD19" w14:textId="67F9C5D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Month 6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364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74A722B8" w14:textId="0D4F92A2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7DB0" w14:textId="3EB3829E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E78C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EA5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&lt;0.01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9E1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933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0.57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1579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&lt;0.01  </w:t>
            </w:r>
          </w:p>
        </w:tc>
      </w:tr>
      <w:tr w:rsidR="00F414B5" w:rsidRPr="00985839" w14:paraId="3AB72207" w14:textId="77777777" w:rsidTr="00D269DE">
        <w:trPr>
          <w:cantSplit/>
          <w:jc w:val="center"/>
        </w:trPr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977B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No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489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277 (91.4%)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594AA796" w14:textId="40B9193C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84 (78.5%)</w:t>
            </w:r>
          </w:p>
        </w:tc>
        <w:tc>
          <w:tcPr>
            <w:tcW w:w="1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7D55" w14:textId="21FFC1F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142 (97.9%)</w:t>
            </w:r>
          </w:p>
        </w:tc>
        <w:tc>
          <w:tcPr>
            <w:tcW w:w="1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B195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51 (100%)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A8C1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9EE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AC8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A21E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</w:rPr>
            </w:pPr>
            <w:r w:rsidRPr="00985839">
              <w:rPr>
                <w:rFonts w:ascii="Times New Roman" w:eastAsia="Helvetica" w:hAnsi="Times New Roman" w:cs="Times New Roman"/>
                <w:b/>
                <w:color w:val="000000"/>
              </w:rPr>
              <w:t xml:space="preserve">        </w:t>
            </w:r>
          </w:p>
        </w:tc>
      </w:tr>
      <w:tr w:rsidR="00F414B5" w:rsidRPr="00985839" w14:paraId="768148A6" w14:textId="77777777" w:rsidTr="00D269DE">
        <w:trPr>
          <w:cantSplit/>
          <w:jc w:val="center"/>
        </w:trPr>
        <w:tc>
          <w:tcPr>
            <w:tcW w:w="1401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4B2D" w14:textId="77777777" w:rsidR="00F414B5" w:rsidRPr="00985839" w:rsidRDefault="00F414B5" w:rsidP="00F414B5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Yes</w:t>
            </w:r>
          </w:p>
        </w:tc>
        <w:tc>
          <w:tcPr>
            <w:tcW w:w="160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AEA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26 (8.58%) </w:t>
            </w:r>
          </w:p>
        </w:tc>
        <w:tc>
          <w:tcPr>
            <w:tcW w:w="1609" w:type="dxa"/>
            <w:tcBorders>
              <w:bottom w:val="single" w:sz="16" w:space="0" w:color="666666"/>
            </w:tcBorders>
            <w:shd w:val="clear" w:color="auto" w:fill="FFFFFF"/>
            <w:vAlign w:val="center"/>
          </w:tcPr>
          <w:p w14:paraId="08EA3F10" w14:textId="1809D81C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>23 (21.5%)</w:t>
            </w:r>
          </w:p>
        </w:tc>
        <w:tc>
          <w:tcPr>
            <w:tcW w:w="160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0413" w14:textId="62CD0211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3 (2.07%) </w:t>
            </w:r>
          </w:p>
        </w:tc>
        <w:tc>
          <w:tcPr>
            <w:tcW w:w="148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71D8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0 (0.00%) </w:t>
            </w:r>
          </w:p>
        </w:tc>
        <w:tc>
          <w:tcPr>
            <w:tcW w:w="1242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2A56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23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E7ED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6244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242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9C27" w14:textId="77777777" w:rsidR="00F414B5" w:rsidRPr="00985839" w:rsidRDefault="00F414B5" w:rsidP="00F414B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985839">
              <w:rPr>
                <w:rFonts w:ascii="Times New Roman" w:eastAsia="Helvetica" w:hAnsi="Times New Roman" w:cs="Times New Roman"/>
                <w:color w:val="000000"/>
              </w:rPr>
              <w:t xml:space="preserve">        </w:t>
            </w:r>
          </w:p>
        </w:tc>
      </w:tr>
    </w:tbl>
    <w:p w14:paraId="58CD0941" w14:textId="77777777" w:rsidR="00E97D10" w:rsidRPr="00985839" w:rsidRDefault="00E97D10">
      <w:pPr>
        <w:rPr>
          <w:rFonts w:ascii="Times New Roman" w:hAnsi="Times New Roman" w:cs="Times New Roman"/>
        </w:rPr>
      </w:pPr>
    </w:p>
    <w:sectPr w:rsidR="00E97D10" w:rsidRPr="00985839" w:rsidSect="005F5D3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3EEC" w14:textId="77777777" w:rsidR="008158A7" w:rsidRDefault="008158A7">
      <w:pPr>
        <w:spacing w:after="0"/>
      </w:pPr>
      <w:r>
        <w:separator/>
      </w:r>
    </w:p>
  </w:endnote>
  <w:endnote w:type="continuationSeparator" w:id="0">
    <w:p w14:paraId="05D527BB" w14:textId="77777777" w:rsidR="008158A7" w:rsidRDefault="00815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9F1B" w14:textId="77777777" w:rsidR="008158A7" w:rsidRDefault="008158A7">
      <w:r>
        <w:separator/>
      </w:r>
    </w:p>
  </w:footnote>
  <w:footnote w:type="continuationSeparator" w:id="0">
    <w:p w14:paraId="38B1893D" w14:textId="77777777" w:rsidR="008158A7" w:rsidRDefault="0081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5E5E9E7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N996B353X744U447"/>
    <w:docVar w:name="paperpile-doc-name" w:val="Supplemental Table 2.docx"/>
  </w:docVars>
  <w:rsids>
    <w:rsidRoot w:val="00590D07"/>
    <w:rsid w:val="00011C8B"/>
    <w:rsid w:val="000450AD"/>
    <w:rsid w:val="00124499"/>
    <w:rsid w:val="004C5545"/>
    <w:rsid w:val="004E29B3"/>
    <w:rsid w:val="00590D07"/>
    <w:rsid w:val="005F5D37"/>
    <w:rsid w:val="006043B0"/>
    <w:rsid w:val="00655AF9"/>
    <w:rsid w:val="00784D58"/>
    <w:rsid w:val="008158A7"/>
    <w:rsid w:val="008826E9"/>
    <w:rsid w:val="008D6863"/>
    <w:rsid w:val="00985839"/>
    <w:rsid w:val="00A40EFB"/>
    <w:rsid w:val="00B76297"/>
    <w:rsid w:val="00B86B75"/>
    <w:rsid w:val="00BC48D5"/>
    <w:rsid w:val="00C36279"/>
    <w:rsid w:val="00DE0C9F"/>
    <w:rsid w:val="00E315A3"/>
    <w:rsid w:val="00E33A79"/>
    <w:rsid w:val="00E97D10"/>
    <w:rsid w:val="00F41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1AA1"/>
  <w15:docId w15:val="{4A943A65-B9AA-7A41-9D86-E6E35D2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Highland</dc:creator>
  <cp:keywords/>
  <cp:lastModifiedBy>Michael Kent, M.D.</cp:lastModifiedBy>
  <cp:revision>5</cp:revision>
  <dcterms:created xsi:type="dcterms:W3CDTF">2021-05-06T11:45:00Z</dcterms:created>
  <dcterms:modified xsi:type="dcterms:W3CDTF">2021-05-06T13:45:00Z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