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19F8" w14:textId="0FA53D44" w:rsidR="009F71B2" w:rsidRDefault="00113226" w:rsidP="009F71B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Supplemental </w:t>
      </w:r>
      <w:r w:rsidR="009F71B2">
        <w:rPr>
          <w:rFonts w:ascii="Arial" w:hAnsi="Arial" w:cs="Arial"/>
          <w:b/>
          <w:bCs/>
          <w:sz w:val="22"/>
          <w:szCs w:val="22"/>
        </w:rPr>
        <w:t>Appendix</w:t>
      </w:r>
      <w:r w:rsidR="009F71B2" w:rsidRPr="002C1B1E">
        <w:rPr>
          <w:rFonts w:ascii="Arial" w:hAnsi="Arial" w:cs="Arial"/>
          <w:b/>
          <w:bCs/>
          <w:sz w:val="22"/>
          <w:szCs w:val="22"/>
        </w:rPr>
        <w:t xml:space="preserve"> 1</w:t>
      </w:r>
      <w:r w:rsidR="009F71B2">
        <w:rPr>
          <w:rFonts w:ascii="Arial" w:hAnsi="Arial" w:cs="Arial"/>
          <w:sz w:val="22"/>
          <w:szCs w:val="22"/>
        </w:rPr>
        <w:t>. Consensus for key questions to be considered, according to three peripartum periods.</w:t>
      </w:r>
    </w:p>
    <w:p w14:paraId="202D291F" w14:textId="77777777" w:rsidR="009F71B2" w:rsidRDefault="009F71B2" w:rsidP="009F71B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PlainTable2"/>
        <w:tblW w:w="11016" w:type="dxa"/>
        <w:tblLook w:val="04A0" w:firstRow="1" w:lastRow="0" w:firstColumn="1" w:lastColumn="0" w:noHBand="0" w:noVBand="1"/>
      </w:tblPr>
      <w:tblGrid>
        <w:gridCol w:w="1072"/>
        <w:gridCol w:w="1237"/>
        <w:gridCol w:w="8707"/>
      </w:tblGrid>
      <w:tr w:rsidR="009F71B2" w:rsidRPr="002C1B1E" w14:paraId="3562CBC8" w14:textId="77777777" w:rsidTr="008A6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shd w:val="clear" w:color="auto" w:fill="D9D9D9" w:themeFill="background1" w:themeFillShade="D9"/>
            <w:noWrap/>
            <w:hideMark/>
          </w:tcPr>
          <w:p w14:paraId="7F8F3EA2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1B1E">
              <w:rPr>
                <w:rFonts w:ascii="Arial" w:hAnsi="Arial" w:cs="Arial"/>
                <w:sz w:val="20"/>
                <w:szCs w:val="20"/>
              </w:rPr>
              <w:t xml:space="preserve">A.    </w:t>
            </w:r>
            <w:r>
              <w:rPr>
                <w:rFonts w:ascii="Arial" w:hAnsi="Arial" w:cs="Arial"/>
                <w:sz w:val="20"/>
                <w:szCs w:val="20"/>
              </w:rPr>
              <w:t>Pre-Delivery Pain Management</w:t>
            </w:r>
            <w:r w:rsidRPr="002C1B1E">
              <w:rPr>
                <w:rFonts w:ascii="Arial" w:hAnsi="Arial" w:cs="Arial"/>
                <w:sz w:val="20"/>
                <w:szCs w:val="20"/>
              </w:rPr>
              <w:t xml:space="preserve"> Optimization </w:t>
            </w:r>
          </w:p>
        </w:tc>
      </w:tr>
      <w:tr w:rsidR="009F71B2" w:rsidRPr="002C1B1E" w14:paraId="22959A78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noWrap/>
            <w:hideMark/>
          </w:tcPr>
          <w:p w14:paraId="2A30861C" w14:textId="77777777" w:rsidR="009F71B2" w:rsidRPr="003B7078" w:rsidRDefault="009F71B2" w:rsidP="008A681B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 xml:space="preserve">What co-morbidities are associated with opioid use disorder that can affect peripartum pain management (anxiety, depression, chronic pain)? </w:t>
            </w:r>
          </w:p>
        </w:tc>
      </w:tr>
      <w:tr w:rsidR="009F71B2" w:rsidRPr="002C1B1E" w14:paraId="0465504C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6053AD35" w14:textId="77777777" w:rsidR="009F71B2" w:rsidRPr="002C1B1E" w:rsidRDefault="009F71B2" w:rsidP="008A681B">
            <w:pPr>
              <w:spacing w:line="360" w:lineRule="auto"/>
              <w:ind w:left="-10"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0528AC44" w14:textId="77777777" w:rsidR="009F71B2" w:rsidRPr="00095647" w:rsidRDefault="009F71B2" w:rsidP="008A681B">
            <w:pPr>
              <w:pStyle w:val="ListParagraph"/>
              <w:numPr>
                <w:ilvl w:val="0"/>
                <w:numId w:val="8"/>
              </w:numPr>
              <w:spacing w:line="360" w:lineRule="auto"/>
              <w:ind w:hanging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How can these be managed to improve peripartum pain outcomes?</w:t>
            </w:r>
          </w:p>
        </w:tc>
      </w:tr>
      <w:tr w:rsidR="009F71B2" w:rsidRPr="002C1B1E" w14:paraId="7771562B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noWrap/>
            <w:hideMark/>
          </w:tcPr>
          <w:p w14:paraId="3DC631CD" w14:textId="77777777" w:rsidR="009F71B2" w:rsidRPr="003B7078" w:rsidRDefault="009F71B2" w:rsidP="008A681B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 xml:space="preserve">What co-morbid substance use/abuse disorders are associated with opioid use disorder that can affect </w:t>
            </w:r>
            <w:r>
              <w:rPr>
                <w:rFonts w:ascii="Arial" w:hAnsi="Arial" w:cs="Arial"/>
                <w:sz w:val="20"/>
                <w:szCs w:val="20"/>
              </w:rPr>
              <w:t>peripartum</w:t>
            </w:r>
            <w:r w:rsidRPr="003B7078">
              <w:rPr>
                <w:rFonts w:ascii="Arial" w:hAnsi="Arial" w:cs="Arial"/>
                <w:sz w:val="20"/>
                <w:szCs w:val="20"/>
              </w:rPr>
              <w:t xml:space="preserve"> pain management (smoking, benzodiazepines)? </w:t>
            </w:r>
          </w:p>
        </w:tc>
      </w:tr>
      <w:tr w:rsidR="009F71B2" w:rsidRPr="002C1B1E" w14:paraId="7A6C5F6C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5203A183" w14:textId="77777777" w:rsidR="009F71B2" w:rsidRPr="002C1B1E" w:rsidRDefault="009F71B2" w:rsidP="008A681B">
            <w:pPr>
              <w:spacing w:line="360" w:lineRule="auto"/>
              <w:ind w:left="-10"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7057FC06" w14:textId="77777777" w:rsidR="009F71B2" w:rsidRPr="00095647" w:rsidRDefault="009F71B2" w:rsidP="008A681B">
            <w:pPr>
              <w:pStyle w:val="ListParagraph"/>
              <w:numPr>
                <w:ilvl w:val="0"/>
                <w:numId w:val="7"/>
              </w:numPr>
              <w:spacing w:line="360" w:lineRule="auto"/>
              <w:ind w:hanging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 xml:space="preserve">How can these be addressed to improve </w:t>
            </w:r>
            <w:r>
              <w:rPr>
                <w:rFonts w:ascii="Arial" w:hAnsi="Arial" w:cs="Arial"/>
                <w:sz w:val="20"/>
                <w:szCs w:val="20"/>
              </w:rPr>
              <w:t>peripartum</w:t>
            </w:r>
            <w:r w:rsidRPr="00095647">
              <w:rPr>
                <w:rFonts w:ascii="Arial" w:hAnsi="Arial" w:cs="Arial"/>
                <w:sz w:val="20"/>
                <w:szCs w:val="20"/>
              </w:rPr>
              <w:t xml:space="preserve"> pain outcomes?</w:t>
            </w:r>
          </w:p>
        </w:tc>
      </w:tr>
      <w:tr w:rsidR="009F71B2" w:rsidRPr="002C1B1E" w14:paraId="4AF9CF4C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noWrap/>
            <w:hideMark/>
          </w:tcPr>
          <w:p w14:paraId="2A95AC25" w14:textId="77777777" w:rsidR="009F71B2" w:rsidRPr="003B7078" w:rsidRDefault="009F71B2" w:rsidP="008A681B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>Should all patients with OUD have a pre-delivery anesthesia consult?</w:t>
            </w:r>
          </w:p>
        </w:tc>
      </w:tr>
      <w:tr w:rsidR="009F71B2" w:rsidRPr="002C1B1E" w14:paraId="7BDBB16A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6C9277DD" w14:textId="77777777" w:rsidR="009F71B2" w:rsidRPr="002C1B1E" w:rsidRDefault="009F71B2" w:rsidP="008A681B">
            <w:pPr>
              <w:spacing w:line="360" w:lineRule="auto"/>
              <w:ind w:left="-10"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4A0D50A5" w14:textId="77777777" w:rsidR="009F71B2" w:rsidRPr="006C2C56" w:rsidRDefault="009F71B2" w:rsidP="008A68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2C56">
              <w:rPr>
                <w:rFonts w:ascii="Arial" w:hAnsi="Arial" w:cs="Arial"/>
                <w:sz w:val="20"/>
                <w:szCs w:val="20"/>
              </w:rPr>
              <w:t xml:space="preserve">What should be evaluated in the anesthesia </w:t>
            </w:r>
            <w:r>
              <w:rPr>
                <w:rFonts w:ascii="Arial" w:hAnsi="Arial" w:cs="Arial"/>
                <w:sz w:val="20"/>
                <w:szCs w:val="20"/>
              </w:rPr>
              <w:t>consultation</w:t>
            </w:r>
            <w:r w:rsidRPr="006C2C56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F71B2" w:rsidRPr="002C1B1E" w14:paraId="0F84B36A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363229CB" w14:textId="77777777" w:rsidR="009F71B2" w:rsidRPr="002C1B1E" w:rsidRDefault="009F71B2" w:rsidP="008A681B">
            <w:pPr>
              <w:spacing w:line="360" w:lineRule="auto"/>
              <w:ind w:left="-10"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3D7A1502" w14:textId="77777777" w:rsidR="009F71B2" w:rsidRPr="006C2C56" w:rsidRDefault="009F71B2" w:rsidP="008A68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2C56">
              <w:rPr>
                <w:rFonts w:ascii="Arial" w:hAnsi="Arial" w:cs="Arial"/>
                <w:sz w:val="20"/>
                <w:szCs w:val="20"/>
              </w:rPr>
              <w:t>What should be discussed with the patient?</w:t>
            </w:r>
          </w:p>
        </w:tc>
      </w:tr>
      <w:tr w:rsidR="009F71B2" w:rsidRPr="002C1B1E" w14:paraId="310122E4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70E39A22" w14:textId="77777777" w:rsidR="009F71B2" w:rsidRPr="002C1B1E" w:rsidRDefault="009F71B2" w:rsidP="008A681B">
            <w:pPr>
              <w:spacing w:line="360" w:lineRule="auto"/>
              <w:ind w:left="-10"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669D0622" w14:textId="77777777" w:rsidR="009F71B2" w:rsidRPr="006C2C56" w:rsidRDefault="009F71B2" w:rsidP="008A68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2C56">
              <w:rPr>
                <w:rFonts w:ascii="Arial" w:hAnsi="Arial" w:cs="Arial"/>
                <w:sz w:val="20"/>
                <w:szCs w:val="20"/>
              </w:rPr>
              <w:t xml:space="preserve">How are patients on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C2C56">
              <w:rPr>
                <w:rFonts w:ascii="Arial" w:hAnsi="Arial" w:cs="Arial"/>
                <w:sz w:val="20"/>
                <w:szCs w:val="20"/>
              </w:rPr>
              <w:t xml:space="preserve">ethadone different from patients on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C2C56">
              <w:rPr>
                <w:rFonts w:ascii="Arial" w:hAnsi="Arial" w:cs="Arial"/>
                <w:sz w:val="20"/>
                <w:szCs w:val="20"/>
              </w:rPr>
              <w:t>uprenorphine?</w:t>
            </w:r>
          </w:p>
        </w:tc>
      </w:tr>
      <w:tr w:rsidR="009F71B2" w:rsidRPr="002C1B1E" w14:paraId="1FF0E46A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noWrap/>
            <w:hideMark/>
          </w:tcPr>
          <w:p w14:paraId="13A444D2" w14:textId="77777777" w:rsidR="009F71B2" w:rsidRPr="003B7078" w:rsidRDefault="009F71B2" w:rsidP="008A681B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>Pre-delivery medication management: Methadone</w:t>
            </w:r>
          </w:p>
        </w:tc>
      </w:tr>
      <w:tr w:rsidR="009F71B2" w:rsidRPr="002C1B1E" w14:paraId="0FBA2714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77776BDB" w14:textId="77777777" w:rsidR="009F71B2" w:rsidRPr="002C1B1E" w:rsidRDefault="009F71B2" w:rsidP="008A681B">
            <w:pPr>
              <w:spacing w:line="360" w:lineRule="auto"/>
              <w:ind w:left="-10"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3B7196FC" w14:textId="77777777" w:rsidR="009F71B2" w:rsidRPr="006C2C56" w:rsidRDefault="009F71B2" w:rsidP="008A68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6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2C56">
              <w:rPr>
                <w:rFonts w:ascii="Arial" w:hAnsi="Arial" w:cs="Arial"/>
                <w:sz w:val="20"/>
                <w:szCs w:val="20"/>
              </w:rPr>
              <w:t>For planned vaginal delivery should the dose be continued, increased, reduced, or stopped in anticipation of the delivery admission?</w:t>
            </w:r>
          </w:p>
        </w:tc>
      </w:tr>
      <w:tr w:rsidR="009F71B2" w:rsidRPr="002C1B1E" w14:paraId="434EFC3E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7379E276" w14:textId="77777777" w:rsidR="009F71B2" w:rsidRPr="002C1B1E" w:rsidRDefault="009F71B2" w:rsidP="008A681B">
            <w:pPr>
              <w:spacing w:line="360" w:lineRule="auto"/>
              <w:ind w:left="-10"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25F1AB8D" w14:textId="77777777" w:rsidR="009F71B2" w:rsidRPr="006C2C56" w:rsidRDefault="009F71B2" w:rsidP="008A681B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4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2C56">
              <w:rPr>
                <w:rFonts w:ascii="Arial" w:hAnsi="Arial" w:cs="Arial"/>
                <w:sz w:val="20"/>
                <w:szCs w:val="20"/>
              </w:rPr>
              <w:t xml:space="preserve">For planned cesarean delivery should the dose be continued, increased, reduced, or stopped in anticipation of the delivery admission? </w:t>
            </w:r>
          </w:p>
        </w:tc>
      </w:tr>
      <w:tr w:rsidR="009F71B2" w:rsidRPr="002C1B1E" w14:paraId="65A532F3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noWrap/>
            <w:hideMark/>
          </w:tcPr>
          <w:p w14:paraId="482F9CF5" w14:textId="77777777" w:rsidR="009F71B2" w:rsidRPr="003B7078" w:rsidRDefault="009F71B2" w:rsidP="008A681B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>Pre-delivery medication management: Buprenorphine</w:t>
            </w:r>
          </w:p>
        </w:tc>
      </w:tr>
      <w:tr w:rsidR="009F71B2" w:rsidRPr="002C1B1E" w14:paraId="7C9ED10D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0DA08D37" w14:textId="77777777" w:rsidR="009F71B2" w:rsidRPr="002C1B1E" w:rsidRDefault="009F71B2" w:rsidP="008A681B">
            <w:pPr>
              <w:spacing w:line="360" w:lineRule="auto"/>
              <w:ind w:left="-10"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635630E6" w14:textId="77777777" w:rsidR="009F71B2" w:rsidRPr="006C2C56" w:rsidRDefault="009F71B2" w:rsidP="008A681B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2C56">
              <w:rPr>
                <w:rFonts w:ascii="Arial" w:hAnsi="Arial" w:cs="Arial"/>
                <w:sz w:val="20"/>
                <w:szCs w:val="20"/>
              </w:rPr>
              <w:t>For planned vaginal delivery should the dose be continued, increased, reduced, or stopped in anticipation of the delivery admission?</w:t>
            </w:r>
          </w:p>
        </w:tc>
      </w:tr>
      <w:tr w:rsidR="009F71B2" w:rsidRPr="002C1B1E" w14:paraId="1FED44E6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73C6D655" w14:textId="77777777" w:rsidR="009F71B2" w:rsidRPr="002C1B1E" w:rsidRDefault="009F71B2" w:rsidP="008A681B">
            <w:pPr>
              <w:spacing w:line="360" w:lineRule="auto"/>
              <w:ind w:left="-10"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2E196966" w14:textId="77777777" w:rsidR="009F71B2" w:rsidRPr="006C2C56" w:rsidRDefault="009F71B2" w:rsidP="008A681B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2C56">
              <w:rPr>
                <w:rFonts w:ascii="Arial" w:hAnsi="Arial" w:cs="Arial"/>
                <w:sz w:val="20"/>
                <w:szCs w:val="20"/>
              </w:rPr>
              <w:t xml:space="preserve">For planned cesarean delivery should the dose be continued, increased, reduced, or stopped in anticipation of the delivery admission? </w:t>
            </w:r>
          </w:p>
        </w:tc>
      </w:tr>
      <w:tr w:rsidR="009F71B2" w:rsidRPr="002C1B1E" w14:paraId="4FCD0309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6C78F309" w14:textId="77777777" w:rsidR="009F71B2" w:rsidRPr="002C1B1E" w:rsidRDefault="009F71B2" w:rsidP="008A681B">
            <w:pPr>
              <w:spacing w:line="360" w:lineRule="auto"/>
              <w:ind w:left="-10"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7710850C" w14:textId="77777777" w:rsidR="009F71B2" w:rsidRPr="006C2C56" w:rsidRDefault="009F71B2" w:rsidP="008A681B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2C56">
              <w:rPr>
                <w:rFonts w:ascii="Arial" w:hAnsi="Arial" w:cs="Arial"/>
                <w:sz w:val="20"/>
                <w:szCs w:val="20"/>
              </w:rPr>
              <w:t xml:space="preserve">If continued, should the dose of buprenorphine be split? </w:t>
            </w:r>
          </w:p>
        </w:tc>
      </w:tr>
      <w:tr w:rsidR="009F71B2" w:rsidRPr="002C1B1E" w14:paraId="4DC88583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noWrap/>
            <w:hideMark/>
          </w:tcPr>
          <w:p w14:paraId="06FA5CD8" w14:textId="77777777" w:rsidR="009F71B2" w:rsidRPr="003B7078" w:rsidRDefault="009F71B2" w:rsidP="008A681B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>Pre-delivery medication management: Naltrexone</w:t>
            </w:r>
          </w:p>
        </w:tc>
      </w:tr>
      <w:tr w:rsidR="009F71B2" w:rsidRPr="002C1B1E" w14:paraId="710E65CE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20B6D187" w14:textId="77777777" w:rsidR="009F71B2" w:rsidRPr="002C1B1E" w:rsidRDefault="009F71B2" w:rsidP="008A681B">
            <w:pPr>
              <w:spacing w:line="360" w:lineRule="auto"/>
              <w:ind w:left="-10" w:firstLin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2090E0D7" w14:textId="77777777" w:rsidR="009F71B2" w:rsidRPr="006C2C56" w:rsidRDefault="009F71B2" w:rsidP="008A681B">
            <w:pPr>
              <w:pStyle w:val="ListParagraph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2C56">
              <w:rPr>
                <w:rFonts w:ascii="Arial" w:hAnsi="Arial" w:cs="Arial"/>
                <w:sz w:val="20"/>
                <w:szCs w:val="20"/>
              </w:rPr>
              <w:t>For planned vaginal delivery should the medication be continued or stopped in anticipation of the delivery admission?</w:t>
            </w:r>
          </w:p>
        </w:tc>
      </w:tr>
      <w:tr w:rsidR="009F71B2" w:rsidRPr="002C1B1E" w14:paraId="00A5C47C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50647789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394AAB98" w14:textId="77777777" w:rsidR="009F71B2" w:rsidRPr="006C2C56" w:rsidRDefault="009F71B2" w:rsidP="008A681B">
            <w:pPr>
              <w:pStyle w:val="ListParagraph"/>
              <w:numPr>
                <w:ilvl w:val="0"/>
                <w:numId w:val="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2C56">
              <w:rPr>
                <w:rFonts w:ascii="Arial" w:hAnsi="Arial" w:cs="Arial"/>
                <w:sz w:val="20"/>
                <w:szCs w:val="20"/>
              </w:rPr>
              <w:t xml:space="preserve">For planned cesarean delivery should the medication be continued or stopped in anticipation of the delivery admission? </w:t>
            </w:r>
          </w:p>
        </w:tc>
      </w:tr>
      <w:tr w:rsidR="009F71B2" w:rsidRPr="002C1B1E" w14:paraId="1A693B66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726F697D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372ED334" w14:textId="77777777" w:rsidR="009F71B2" w:rsidRPr="006C2C56" w:rsidRDefault="009F71B2" w:rsidP="008A681B">
            <w:pPr>
              <w:pStyle w:val="ListParagraph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C2C56">
              <w:rPr>
                <w:rFonts w:ascii="Arial" w:hAnsi="Arial" w:cs="Arial"/>
                <w:sz w:val="20"/>
                <w:szCs w:val="20"/>
              </w:rPr>
              <w:t>If stopped, at what stage of pregnancy?</w:t>
            </w:r>
          </w:p>
        </w:tc>
      </w:tr>
      <w:tr w:rsidR="009F71B2" w:rsidRPr="002C1B1E" w14:paraId="0EF8E589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shd w:val="clear" w:color="auto" w:fill="D9D9D9" w:themeFill="background1" w:themeFillShade="D9"/>
            <w:noWrap/>
            <w:hideMark/>
          </w:tcPr>
          <w:p w14:paraId="521872CC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1B1E">
              <w:rPr>
                <w:rFonts w:ascii="Arial" w:hAnsi="Arial" w:cs="Arial"/>
                <w:sz w:val="20"/>
                <w:szCs w:val="20"/>
              </w:rPr>
              <w:t xml:space="preserve">B.     </w:t>
            </w:r>
            <w:r>
              <w:rPr>
                <w:rFonts w:ascii="Arial" w:hAnsi="Arial" w:cs="Arial"/>
                <w:sz w:val="20"/>
                <w:szCs w:val="20"/>
              </w:rPr>
              <w:t>Pain Management in Labor and Delivery</w:t>
            </w:r>
          </w:p>
        </w:tc>
      </w:tr>
      <w:tr w:rsidR="009F71B2" w:rsidRPr="002C1B1E" w14:paraId="45ABF8ED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noWrap/>
            <w:hideMark/>
          </w:tcPr>
          <w:p w14:paraId="7D8A820C" w14:textId="77777777" w:rsidR="009F71B2" w:rsidRPr="00095647" w:rsidRDefault="009F71B2" w:rsidP="008A681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Is there is evidence for increased pain, analgesia dose requirement, or increased use of analgesia during labor for patient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95647">
              <w:rPr>
                <w:rFonts w:ascii="Arial" w:hAnsi="Arial" w:cs="Arial"/>
                <w:sz w:val="20"/>
                <w:szCs w:val="20"/>
              </w:rPr>
              <w:t xml:space="preserve"> on OUD treatment including methadone, buprenorphine, and naltrexone?</w:t>
            </w:r>
          </w:p>
        </w:tc>
      </w:tr>
      <w:tr w:rsidR="009F71B2" w:rsidRPr="002C1B1E" w14:paraId="5A219BB4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noWrap/>
            <w:hideMark/>
          </w:tcPr>
          <w:p w14:paraId="71796B98" w14:textId="77777777" w:rsidR="009F71B2" w:rsidRPr="00095647" w:rsidRDefault="009F71B2" w:rsidP="008A681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Is there any evidence that the response to neuraxial opioids may be altered (less effective) in patient on buprenorphine?</w:t>
            </w:r>
          </w:p>
        </w:tc>
      </w:tr>
      <w:tr w:rsidR="009F71B2" w:rsidRPr="002C1B1E" w14:paraId="463D0EB7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gridSpan w:val="2"/>
            <w:noWrap/>
            <w:hideMark/>
          </w:tcPr>
          <w:p w14:paraId="565F4166" w14:textId="77777777" w:rsidR="009F71B2" w:rsidRPr="00095647" w:rsidRDefault="009F71B2" w:rsidP="008A681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 xml:space="preserve">Neuraxial: </w:t>
            </w:r>
          </w:p>
        </w:tc>
        <w:tc>
          <w:tcPr>
            <w:tcW w:w="8707" w:type="dxa"/>
            <w:noWrap/>
            <w:hideMark/>
          </w:tcPr>
          <w:p w14:paraId="1F5CCD4F" w14:textId="77777777" w:rsidR="009F71B2" w:rsidRPr="002C1B1E" w:rsidRDefault="009F71B2" w:rsidP="008A68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B2" w:rsidRPr="002C1B1E" w14:paraId="15D8B2B5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2F6A531B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1D02F75F" w14:textId="77777777" w:rsidR="009F71B2" w:rsidRPr="00095647" w:rsidRDefault="009F71B2" w:rsidP="008A681B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Should early epidural analgesia be recommended for patients with OUD?</w:t>
            </w:r>
          </w:p>
        </w:tc>
      </w:tr>
      <w:tr w:rsidR="009F71B2" w:rsidRPr="002C1B1E" w14:paraId="27397F6E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354C9043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55473141" w14:textId="77777777" w:rsidR="009F71B2" w:rsidRPr="00095647" w:rsidRDefault="009F71B2" w:rsidP="008A681B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Should opioids in the epidural solution be increased, decreased, or omitted?</w:t>
            </w:r>
          </w:p>
        </w:tc>
      </w:tr>
      <w:tr w:rsidR="009F71B2" w:rsidRPr="002C1B1E" w14:paraId="4FB39ADC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63DA5941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4A9EF897" w14:textId="77777777" w:rsidR="009F71B2" w:rsidRPr="00095647" w:rsidRDefault="009F71B2" w:rsidP="008A681B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Should the concentration the local anesthetic be increased?</w:t>
            </w:r>
          </w:p>
        </w:tc>
      </w:tr>
      <w:tr w:rsidR="009F71B2" w:rsidRPr="002C1B1E" w14:paraId="577E4F2D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3848DA3D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5DE93AB6" w14:textId="77777777" w:rsidR="009F71B2" w:rsidRPr="00095647" w:rsidRDefault="009F71B2" w:rsidP="008A681B">
            <w:pPr>
              <w:pStyle w:val="ListParagraph"/>
              <w:numPr>
                <w:ilvl w:val="0"/>
                <w:numId w:val="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Should non-opioid adjuvants be added to the epidural solution including clonidine, epinephrine, dexmedetomidine and/or neostigmine?</w:t>
            </w:r>
          </w:p>
        </w:tc>
      </w:tr>
      <w:tr w:rsidR="009F71B2" w:rsidRPr="002C1B1E" w14:paraId="40DBF899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noWrap/>
            <w:hideMark/>
          </w:tcPr>
          <w:p w14:paraId="23B0633E" w14:textId="77777777" w:rsidR="009F71B2" w:rsidRPr="00095647" w:rsidRDefault="009F71B2" w:rsidP="008A681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If the patient with OUD is not a candidate for neuraxial analgesia, is there a role for the following:</w:t>
            </w:r>
          </w:p>
        </w:tc>
      </w:tr>
      <w:tr w:rsidR="009F71B2" w:rsidRPr="002C1B1E" w14:paraId="7F300E54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51DCCC77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1E9CC4A1" w14:textId="77777777" w:rsidR="009F71B2" w:rsidRPr="00095647" w:rsidRDefault="009F71B2" w:rsidP="008A681B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Nitrous oxide</w:t>
            </w:r>
          </w:p>
        </w:tc>
      </w:tr>
      <w:tr w:rsidR="009F71B2" w:rsidRPr="002C1B1E" w14:paraId="1544DC9C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71A2B568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0A165198" w14:textId="77777777" w:rsidR="009F71B2" w:rsidRPr="00095647" w:rsidRDefault="009F71B2" w:rsidP="008A681B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IV Opioid PCA</w:t>
            </w:r>
          </w:p>
        </w:tc>
      </w:tr>
      <w:tr w:rsidR="009F71B2" w:rsidRPr="002C1B1E" w14:paraId="61119268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0DCFFC7B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noWrap/>
            <w:hideMark/>
          </w:tcPr>
          <w:p w14:paraId="7F15A9CF" w14:textId="77777777" w:rsidR="009F71B2" w:rsidRPr="002C1B1E" w:rsidRDefault="009F71B2" w:rsidP="008A68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7" w:type="dxa"/>
            <w:noWrap/>
            <w:hideMark/>
          </w:tcPr>
          <w:p w14:paraId="7D207410" w14:textId="77777777" w:rsidR="009F71B2" w:rsidRPr="00095647" w:rsidRDefault="009F71B2" w:rsidP="008A681B">
            <w:pPr>
              <w:pStyle w:val="ListParagraph"/>
              <w:numPr>
                <w:ilvl w:val="0"/>
                <w:numId w:val="10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If PCA is used, is there a particular opioid that is optimal?</w:t>
            </w:r>
          </w:p>
        </w:tc>
      </w:tr>
      <w:tr w:rsidR="009F71B2" w:rsidRPr="002C1B1E" w14:paraId="404D8E6E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7A2A7EB6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4B4C11A4" w14:textId="77777777" w:rsidR="009F71B2" w:rsidRPr="00095647" w:rsidRDefault="009F71B2" w:rsidP="008A681B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 xml:space="preserve">Ketamine </w:t>
            </w:r>
            <w:r>
              <w:rPr>
                <w:rFonts w:ascii="Arial" w:hAnsi="Arial" w:cs="Arial"/>
                <w:sz w:val="20"/>
                <w:szCs w:val="20"/>
              </w:rPr>
              <w:t>infusion</w:t>
            </w:r>
          </w:p>
        </w:tc>
      </w:tr>
      <w:tr w:rsidR="009F71B2" w:rsidRPr="002C1B1E" w14:paraId="72D3B752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7A5DE13B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7E969B60" w14:textId="77777777" w:rsidR="009F71B2" w:rsidRPr="00095647" w:rsidRDefault="009F71B2" w:rsidP="008A681B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Dexmedetomidine</w:t>
            </w:r>
          </w:p>
        </w:tc>
      </w:tr>
      <w:tr w:rsidR="009F71B2" w:rsidRPr="002C1B1E" w14:paraId="03128DF3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3F2CB1F6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30B3F6DF" w14:textId="77777777" w:rsidR="009F71B2" w:rsidRPr="00095647" w:rsidRDefault="009F71B2" w:rsidP="008A681B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Other adjuvants?</w:t>
            </w:r>
          </w:p>
        </w:tc>
      </w:tr>
      <w:tr w:rsidR="009F71B2" w:rsidRPr="002C1B1E" w14:paraId="4E47685D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79DC5AF2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1599F48C" w14:textId="77777777" w:rsidR="009F71B2" w:rsidRPr="00095647" w:rsidRDefault="009F71B2" w:rsidP="008A681B">
            <w:pPr>
              <w:pStyle w:val="ListParagraph"/>
              <w:numPr>
                <w:ilvl w:val="0"/>
                <w:numId w:val="9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095647">
              <w:rPr>
                <w:rFonts w:ascii="Arial" w:hAnsi="Arial" w:cs="Arial"/>
                <w:sz w:val="20"/>
                <w:szCs w:val="20"/>
              </w:rPr>
              <w:t xml:space="preserve">ow do narcotic analgesic alternatives interact with </w:t>
            </w:r>
            <w:r>
              <w:rPr>
                <w:rFonts w:ascii="Arial" w:hAnsi="Arial" w:cs="Arial"/>
                <w:sz w:val="20"/>
                <w:szCs w:val="20"/>
              </w:rPr>
              <w:t>MOUD</w:t>
            </w:r>
            <w:r w:rsidRPr="00095647">
              <w:rPr>
                <w:rFonts w:ascii="Arial" w:hAnsi="Arial" w:cs="Arial"/>
                <w:sz w:val="20"/>
                <w:szCs w:val="20"/>
              </w:rPr>
              <w:t xml:space="preserve"> management goals?</w:t>
            </w:r>
          </w:p>
        </w:tc>
      </w:tr>
      <w:tr w:rsidR="009F71B2" w:rsidRPr="002C1B1E" w14:paraId="34A54C41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noWrap/>
            <w:hideMark/>
          </w:tcPr>
          <w:p w14:paraId="247B98E5" w14:textId="77777777" w:rsidR="009F71B2" w:rsidRPr="00095647" w:rsidRDefault="009F71B2" w:rsidP="008A681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Treatment of post-vaginal delivery pain</w:t>
            </w:r>
          </w:p>
        </w:tc>
      </w:tr>
      <w:tr w:rsidR="009F71B2" w:rsidRPr="002C1B1E" w14:paraId="27BF2D1E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446B22E5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5D267764" w14:textId="77777777" w:rsidR="009F71B2" w:rsidRPr="00095647" w:rsidRDefault="009F71B2" w:rsidP="008A681B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 xml:space="preserve">If the patient has a high-order vaginal laceration, should long-acting opioids be administered </w:t>
            </w:r>
            <w:r>
              <w:rPr>
                <w:rFonts w:ascii="Arial" w:hAnsi="Arial" w:cs="Arial"/>
                <w:sz w:val="20"/>
                <w:szCs w:val="20"/>
              </w:rPr>
              <w:t>through an indwelling epidural catheter</w:t>
            </w:r>
            <w:r w:rsidRPr="00095647">
              <w:rPr>
                <w:rFonts w:ascii="Arial" w:hAnsi="Arial" w:cs="Arial"/>
                <w:sz w:val="20"/>
                <w:szCs w:val="20"/>
              </w:rPr>
              <w:t>? If so, what doses are recommended?</w:t>
            </w:r>
          </w:p>
        </w:tc>
      </w:tr>
      <w:tr w:rsidR="009F71B2" w:rsidRPr="002C1B1E" w14:paraId="5AF40538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6C32A00D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6D330FDA" w14:textId="77777777" w:rsidR="009F71B2" w:rsidRPr="00095647" w:rsidRDefault="009F71B2" w:rsidP="008A681B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Should NSAID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95647">
              <w:rPr>
                <w:rFonts w:ascii="Arial" w:hAnsi="Arial" w:cs="Arial"/>
                <w:sz w:val="20"/>
                <w:szCs w:val="20"/>
              </w:rPr>
              <w:t xml:space="preserve"> be used?</w:t>
            </w:r>
          </w:p>
        </w:tc>
      </w:tr>
      <w:tr w:rsidR="009F71B2" w:rsidRPr="002C1B1E" w14:paraId="44E0A95A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5E792C41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69A39D91" w14:textId="77777777" w:rsidR="009F71B2" w:rsidRPr="00095647" w:rsidRDefault="009F71B2" w:rsidP="008A681B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Should acetaminophen be used?</w:t>
            </w:r>
          </w:p>
        </w:tc>
      </w:tr>
      <w:tr w:rsidR="009F71B2" w:rsidRPr="002C1B1E" w14:paraId="3684EF4B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79CDCE30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676C083D" w14:textId="77777777" w:rsidR="009F71B2" w:rsidRPr="00095647" w:rsidRDefault="009F71B2" w:rsidP="008A681B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Is there a role for the routine use of oral opioids in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95647">
              <w:rPr>
                <w:rFonts w:ascii="Arial" w:hAnsi="Arial" w:cs="Arial"/>
                <w:sz w:val="20"/>
                <w:szCs w:val="20"/>
              </w:rPr>
              <w:t>hospital or at discharge?</w:t>
            </w:r>
          </w:p>
        </w:tc>
      </w:tr>
      <w:tr w:rsidR="009F71B2" w:rsidRPr="002C1B1E" w14:paraId="656C92BE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24DCCFA3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46166D51" w14:textId="77777777" w:rsidR="009F71B2" w:rsidRPr="00095647" w:rsidRDefault="009F71B2" w:rsidP="008A681B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What is the role for other adjuvants for the treatment of post-vaginal delivery pain?</w:t>
            </w:r>
          </w:p>
        </w:tc>
      </w:tr>
      <w:tr w:rsidR="009F71B2" w:rsidRPr="002C1B1E" w14:paraId="15BA9167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gridSpan w:val="2"/>
            <w:noWrap/>
            <w:hideMark/>
          </w:tcPr>
          <w:p w14:paraId="11466675" w14:textId="77777777" w:rsidR="009F71B2" w:rsidRPr="003B7078" w:rsidRDefault="009F71B2" w:rsidP="008A681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>Withdrawal</w:t>
            </w:r>
          </w:p>
        </w:tc>
        <w:tc>
          <w:tcPr>
            <w:tcW w:w="8707" w:type="dxa"/>
            <w:noWrap/>
            <w:hideMark/>
          </w:tcPr>
          <w:p w14:paraId="54D54B67" w14:textId="77777777" w:rsidR="009F71B2" w:rsidRPr="002C1B1E" w:rsidRDefault="009F71B2" w:rsidP="008A68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B2" w:rsidRPr="002C1B1E" w14:paraId="7609ADA0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3168CDDF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1CAEB95C" w14:textId="77777777" w:rsidR="009F71B2" w:rsidRPr="00095647" w:rsidRDefault="009F71B2" w:rsidP="008A681B">
            <w:pPr>
              <w:pStyle w:val="ListParagraph"/>
              <w:numPr>
                <w:ilvl w:val="0"/>
                <w:numId w:val="1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If a patient with OUD experiences withdrawal during labor, how should it be treated?</w:t>
            </w:r>
          </w:p>
        </w:tc>
      </w:tr>
      <w:tr w:rsidR="009F71B2" w:rsidRPr="002C1B1E" w14:paraId="63F0697A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6C56BD99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56B474C4" w14:textId="77777777" w:rsidR="009F71B2" w:rsidRPr="00095647" w:rsidRDefault="009F71B2" w:rsidP="008A681B">
            <w:pPr>
              <w:pStyle w:val="ListParagraph"/>
              <w:numPr>
                <w:ilvl w:val="0"/>
                <w:numId w:val="1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 xml:space="preserve">What are the potential interactions between </w:t>
            </w:r>
            <w:r>
              <w:rPr>
                <w:rFonts w:ascii="Arial" w:hAnsi="Arial" w:cs="Arial"/>
                <w:sz w:val="20"/>
                <w:szCs w:val="20"/>
              </w:rPr>
              <w:t>MOUD</w:t>
            </w:r>
            <w:r w:rsidRPr="00095647">
              <w:rPr>
                <w:rFonts w:ascii="Arial" w:hAnsi="Arial" w:cs="Arial"/>
                <w:sz w:val="20"/>
                <w:szCs w:val="20"/>
              </w:rPr>
              <w:t xml:space="preserve"> and partial antagonists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95647">
              <w:rPr>
                <w:rFonts w:ascii="Arial" w:hAnsi="Arial" w:cs="Arial"/>
                <w:sz w:val="20"/>
                <w:szCs w:val="20"/>
              </w:rPr>
              <w:t>e.g., nalbuphine, butorphanol (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095647">
              <w:rPr>
                <w:rFonts w:ascii="Arial" w:hAnsi="Arial" w:cs="Arial"/>
                <w:sz w:val="20"/>
                <w:szCs w:val="20"/>
              </w:rPr>
              <w:t>ow should opioid-induced intrapartum itching be managed in a patient on buprenorphine?)</w:t>
            </w:r>
          </w:p>
        </w:tc>
      </w:tr>
      <w:tr w:rsidR="009F71B2" w:rsidRPr="002C1B1E" w14:paraId="6A1CA679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gridSpan w:val="2"/>
            <w:noWrap/>
            <w:hideMark/>
          </w:tcPr>
          <w:p w14:paraId="190B6B34" w14:textId="77777777" w:rsidR="009F71B2" w:rsidRPr="003B7078" w:rsidRDefault="009F71B2" w:rsidP="008A681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>Monitoring</w:t>
            </w:r>
          </w:p>
        </w:tc>
        <w:tc>
          <w:tcPr>
            <w:tcW w:w="8707" w:type="dxa"/>
            <w:noWrap/>
            <w:hideMark/>
          </w:tcPr>
          <w:p w14:paraId="661C635C" w14:textId="77777777" w:rsidR="009F71B2" w:rsidRPr="002C1B1E" w:rsidRDefault="009F71B2" w:rsidP="008A68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B2" w:rsidRPr="002C1B1E" w14:paraId="2410A7F6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682B58EE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61FF8EA8" w14:textId="77777777" w:rsidR="009F71B2" w:rsidRPr="00095647" w:rsidRDefault="009F71B2" w:rsidP="008A681B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Do patients with OUD require additional monitoring during or after labor?</w:t>
            </w:r>
          </w:p>
        </w:tc>
      </w:tr>
      <w:tr w:rsidR="009F71B2" w:rsidRPr="002C1B1E" w14:paraId="10C692C9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shd w:val="clear" w:color="auto" w:fill="D9D9D9" w:themeFill="background1" w:themeFillShade="D9"/>
            <w:noWrap/>
            <w:hideMark/>
          </w:tcPr>
          <w:p w14:paraId="2E08558B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C1B1E">
              <w:rPr>
                <w:rFonts w:ascii="Arial" w:hAnsi="Arial" w:cs="Arial"/>
                <w:sz w:val="20"/>
                <w:szCs w:val="20"/>
              </w:rPr>
              <w:t xml:space="preserve">C.    </w:t>
            </w:r>
            <w:r>
              <w:rPr>
                <w:rFonts w:ascii="Arial" w:hAnsi="Arial" w:cs="Arial"/>
                <w:sz w:val="20"/>
                <w:szCs w:val="20"/>
              </w:rPr>
              <w:t>Post-Cesarean Delivery Pain Management</w:t>
            </w:r>
          </w:p>
        </w:tc>
      </w:tr>
      <w:tr w:rsidR="009F71B2" w:rsidRPr="002C1B1E" w14:paraId="095E9C5F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noWrap/>
            <w:hideMark/>
          </w:tcPr>
          <w:p w14:paraId="2CF9E1F7" w14:textId="77777777" w:rsidR="009F71B2" w:rsidRPr="003B7078" w:rsidRDefault="009F71B2" w:rsidP="008A681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>Should history of OUD impact on the planned mode of delivery (cesarean versus vaginal delivery)?</w:t>
            </w:r>
          </w:p>
        </w:tc>
      </w:tr>
      <w:tr w:rsidR="009F71B2" w:rsidRPr="002C1B1E" w14:paraId="0CC1A0E3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noWrap/>
            <w:hideMark/>
          </w:tcPr>
          <w:p w14:paraId="0DA1A19C" w14:textId="77777777" w:rsidR="009F71B2" w:rsidRPr="003B7078" w:rsidRDefault="009F71B2" w:rsidP="008A681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>Is there is evidence for increased pain and analgesia intake after cesarean for patient on OUD treatment including methadone, buprenorphine, and naltrexone?</w:t>
            </w:r>
          </w:p>
        </w:tc>
      </w:tr>
      <w:tr w:rsidR="009F71B2" w:rsidRPr="002C1B1E" w14:paraId="41156EC0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noWrap/>
            <w:hideMark/>
          </w:tcPr>
          <w:p w14:paraId="7B45D551" w14:textId="77777777" w:rsidR="009F71B2" w:rsidRPr="003B7078" w:rsidRDefault="009F71B2" w:rsidP="008A681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>Neuraxial anesthesia</w:t>
            </w:r>
          </w:p>
        </w:tc>
      </w:tr>
      <w:tr w:rsidR="009F71B2" w:rsidRPr="002C1B1E" w14:paraId="73248993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6E468BFF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2375A415" w14:textId="77777777" w:rsidR="009F71B2" w:rsidRPr="00095647" w:rsidRDefault="009F71B2" w:rsidP="008A681B">
            <w:pPr>
              <w:pStyle w:val="ListParagraph"/>
              <w:numPr>
                <w:ilvl w:val="0"/>
                <w:numId w:val="1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Should the usual dose of neuraxial opioids be increased, decreased or should they be omitted?</w:t>
            </w:r>
          </w:p>
        </w:tc>
      </w:tr>
      <w:tr w:rsidR="009F71B2" w:rsidRPr="002C1B1E" w14:paraId="21AE41EC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5BBEC556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40A554AD" w14:textId="77777777" w:rsidR="009F71B2" w:rsidRPr="00095647" w:rsidRDefault="009F71B2" w:rsidP="008A681B">
            <w:pPr>
              <w:pStyle w:val="ListParagraph"/>
              <w:numPr>
                <w:ilvl w:val="0"/>
                <w:numId w:val="14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Should non-opioid adjuvants be added to the neuraxial anesthetic including clonidine, epinephrine, dexmedetomidine and/or neostigmine?</w:t>
            </w:r>
          </w:p>
        </w:tc>
      </w:tr>
      <w:tr w:rsidR="009F71B2" w:rsidRPr="002C1B1E" w14:paraId="761D8950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3523C2BE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37F2BBDB" w14:textId="77777777" w:rsidR="009F71B2" w:rsidRPr="00095647" w:rsidRDefault="009F71B2" w:rsidP="008A681B">
            <w:pPr>
              <w:pStyle w:val="ListParagraph"/>
              <w:numPr>
                <w:ilvl w:val="0"/>
                <w:numId w:val="1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Is there any evidence to suggest superiority of any specific non-opioid neuraxial adjuvant?</w:t>
            </w:r>
          </w:p>
        </w:tc>
      </w:tr>
      <w:tr w:rsidR="009F71B2" w:rsidRPr="002C1B1E" w14:paraId="6773C609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noWrap/>
            <w:hideMark/>
          </w:tcPr>
          <w:p w14:paraId="6629AA36" w14:textId="77777777" w:rsidR="009F71B2" w:rsidRPr="003B7078" w:rsidRDefault="009F71B2" w:rsidP="008A681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>Post-cesarean pain management</w:t>
            </w:r>
          </w:p>
        </w:tc>
      </w:tr>
      <w:tr w:rsidR="009F71B2" w:rsidRPr="002C1B1E" w14:paraId="56FFD72C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5F81411A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7CAB699E" w14:textId="77777777" w:rsidR="009F71B2" w:rsidRPr="00095647" w:rsidRDefault="009F71B2" w:rsidP="008A681B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What is the role for continuing neuraxial analgesia into the postpartum period?</w:t>
            </w:r>
          </w:p>
        </w:tc>
      </w:tr>
      <w:tr w:rsidR="009F71B2" w:rsidRPr="002C1B1E" w14:paraId="7BD1C4F9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2FEE87BB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6CD9D51E" w14:textId="77777777" w:rsidR="009F71B2" w:rsidRPr="00095647" w:rsidRDefault="009F71B2" w:rsidP="008A681B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Should NSAIDS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95647">
              <w:rPr>
                <w:rFonts w:ascii="Arial" w:hAnsi="Arial" w:cs="Arial"/>
                <w:sz w:val="20"/>
                <w:szCs w:val="20"/>
              </w:rPr>
              <w:t>be used?</w:t>
            </w:r>
          </w:p>
        </w:tc>
      </w:tr>
      <w:tr w:rsidR="009F71B2" w:rsidRPr="002C1B1E" w14:paraId="6A28CC77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397E8602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45E7D6D0" w14:textId="77777777" w:rsidR="009F71B2" w:rsidRPr="00095647" w:rsidRDefault="009F71B2" w:rsidP="008A681B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Should acetaminophen be used?</w:t>
            </w:r>
          </w:p>
        </w:tc>
      </w:tr>
      <w:tr w:rsidR="009F71B2" w:rsidRPr="002C1B1E" w14:paraId="32986D26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3A38E871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343A1084" w14:textId="77777777" w:rsidR="009F71B2" w:rsidRPr="00095647" w:rsidRDefault="009F71B2" w:rsidP="008A681B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5647">
              <w:rPr>
                <w:rFonts w:ascii="Arial" w:hAnsi="Arial" w:cs="Arial"/>
                <w:sz w:val="20"/>
                <w:szCs w:val="20"/>
              </w:rPr>
              <w:t>Is there a role for the routine use of oral opioids in hospital?</w:t>
            </w:r>
          </w:p>
        </w:tc>
      </w:tr>
      <w:tr w:rsidR="009F71B2" w:rsidRPr="002C1B1E" w14:paraId="507DB98D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1CA01270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noWrap/>
            <w:hideMark/>
          </w:tcPr>
          <w:p w14:paraId="43F01F0A" w14:textId="77777777" w:rsidR="009F71B2" w:rsidRPr="002C1B1E" w:rsidRDefault="009F71B2" w:rsidP="008A68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7" w:type="dxa"/>
            <w:noWrap/>
            <w:hideMark/>
          </w:tcPr>
          <w:p w14:paraId="6DE39FFE" w14:textId="77777777" w:rsidR="009F71B2" w:rsidRPr="003B7078" w:rsidRDefault="009F71B2" w:rsidP="008A681B">
            <w:pPr>
              <w:pStyle w:val="ListParagraph"/>
              <w:numPr>
                <w:ilvl w:val="0"/>
                <w:numId w:val="1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>Are there special considerations regarding the type, dose, and quantity?</w:t>
            </w:r>
          </w:p>
        </w:tc>
      </w:tr>
      <w:tr w:rsidR="009F71B2" w:rsidRPr="002C1B1E" w14:paraId="3489B0B8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02442DD1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0C9E6B5E" w14:textId="77777777" w:rsidR="009F71B2" w:rsidRPr="003B7078" w:rsidRDefault="009F71B2" w:rsidP="008A681B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>Is there a role for the routine use of oral opioids at discharge?</w:t>
            </w:r>
          </w:p>
        </w:tc>
      </w:tr>
      <w:tr w:rsidR="009F71B2" w:rsidRPr="002C1B1E" w14:paraId="494DA6A2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214D5CD3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noWrap/>
            <w:hideMark/>
          </w:tcPr>
          <w:p w14:paraId="2FEEDB04" w14:textId="77777777" w:rsidR="009F71B2" w:rsidRPr="002C1B1E" w:rsidRDefault="009F71B2" w:rsidP="008A681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7" w:type="dxa"/>
            <w:noWrap/>
            <w:hideMark/>
          </w:tcPr>
          <w:p w14:paraId="7954E7CD" w14:textId="77777777" w:rsidR="009F71B2" w:rsidRPr="003B7078" w:rsidRDefault="009F71B2" w:rsidP="008A681B">
            <w:pPr>
              <w:pStyle w:val="ListParagraph"/>
              <w:numPr>
                <w:ilvl w:val="0"/>
                <w:numId w:val="17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 xml:space="preserve">Are there special considerations regarding the type, dose, and quantity? </w:t>
            </w:r>
          </w:p>
        </w:tc>
      </w:tr>
      <w:tr w:rsidR="009F71B2" w:rsidRPr="002C1B1E" w14:paraId="04753D52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42FE8086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noWrap/>
            <w:hideMark/>
          </w:tcPr>
          <w:p w14:paraId="38956F32" w14:textId="77777777" w:rsidR="009F71B2" w:rsidRPr="002C1B1E" w:rsidRDefault="009F71B2" w:rsidP="008A68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7" w:type="dxa"/>
            <w:noWrap/>
            <w:hideMark/>
          </w:tcPr>
          <w:p w14:paraId="57D794D3" w14:textId="77777777" w:rsidR="009F71B2" w:rsidRPr="003B7078" w:rsidRDefault="009F71B2" w:rsidP="008A681B">
            <w:pPr>
              <w:pStyle w:val="ListParagraph"/>
              <w:numPr>
                <w:ilvl w:val="0"/>
                <w:numId w:val="17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>What type of follow-up should be provided?</w:t>
            </w:r>
          </w:p>
        </w:tc>
      </w:tr>
      <w:tr w:rsidR="009F71B2" w:rsidRPr="002C1B1E" w14:paraId="6BDB4C4A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20BE1E06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38929E9A" w14:textId="77777777" w:rsidR="009F71B2" w:rsidRPr="003B7078" w:rsidRDefault="009F71B2" w:rsidP="008A681B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>What is the role for other adjuvants for the treatment of post-cesarean pain?</w:t>
            </w:r>
          </w:p>
        </w:tc>
      </w:tr>
      <w:tr w:rsidR="009F71B2" w:rsidRPr="002C1B1E" w14:paraId="7BCC51FD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570AA49F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4E5A5DC6" w14:textId="77777777" w:rsidR="009F71B2" w:rsidRPr="003B7078" w:rsidRDefault="009F71B2" w:rsidP="008A681B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 xml:space="preserve">What is the role for regional anesthesia options such as </w:t>
            </w:r>
            <w:r>
              <w:rPr>
                <w:rFonts w:ascii="Arial" w:hAnsi="Arial" w:cs="Arial"/>
                <w:sz w:val="20"/>
                <w:szCs w:val="20"/>
              </w:rPr>
              <w:t>transversus abdominis plane (TAP)</w:t>
            </w:r>
            <w:r w:rsidRPr="003B707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erector spinae plane (ESP)</w:t>
            </w:r>
            <w:r w:rsidRPr="003B707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quadratus lumborum (</w:t>
            </w:r>
            <w:r w:rsidRPr="003B7078">
              <w:rPr>
                <w:rFonts w:ascii="Arial" w:hAnsi="Arial" w:cs="Arial"/>
                <w:sz w:val="20"/>
                <w:szCs w:val="20"/>
              </w:rPr>
              <w:t>QLB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B7078">
              <w:rPr>
                <w:rFonts w:ascii="Arial" w:hAnsi="Arial" w:cs="Arial"/>
                <w:sz w:val="20"/>
                <w:szCs w:val="20"/>
              </w:rPr>
              <w:t xml:space="preserve"> blocks, or continuous wound infiltration? If so, is any option more effective?</w:t>
            </w:r>
          </w:p>
        </w:tc>
      </w:tr>
      <w:tr w:rsidR="009F71B2" w:rsidRPr="002C1B1E" w14:paraId="14E8060A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687247AD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03349FED" w14:textId="77777777" w:rsidR="009F71B2" w:rsidRPr="003B7078" w:rsidRDefault="009F71B2" w:rsidP="008A681B">
            <w:pPr>
              <w:pStyle w:val="ListParagraph"/>
              <w:numPr>
                <w:ilvl w:val="0"/>
                <w:numId w:val="1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 xml:space="preserve">What is the role for psychotherapeutic or behavioral interventions (e.g., </w:t>
            </w:r>
            <w:r>
              <w:rPr>
                <w:rFonts w:ascii="Arial" w:hAnsi="Arial" w:cs="Arial"/>
                <w:sz w:val="20"/>
                <w:szCs w:val="20"/>
              </w:rPr>
              <w:t>cognitive behavioral therapy</w:t>
            </w:r>
            <w:r w:rsidRPr="003B7078">
              <w:rPr>
                <w:rFonts w:ascii="Arial" w:hAnsi="Arial" w:cs="Arial"/>
                <w:sz w:val="20"/>
                <w:szCs w:val="20"/>
              </w:rPr>
              <w:t>) to address post-cesarean pain?</w:t>
            </w:r>
          </w:p>
        </w:tc>
      </w:tr>
      <w:tr w:rsidR="009F71B2" w:rsidRPr="002C1B1E" w14:paraId="3EB93191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noWrap/>
            <w:hideMark/>
          </w:tcPr>
          <w:p w14:paraId="243C774B" w14:textId="77777777" w:rsidR="009F71B2" w:rsidRPr="003B7078" w:rsidRDefault="009F71B2" w:rsidP="008A681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>Management of neuraxial opioid-induced side effects and complications in the patient on buprenorphine</w:t>
            </w:r>
          </w:p>
        </w:tc>
      </w:tr>
      <w:tr w:rsidR="009F71B2" w:rsidRPr="002C1B1E" w14:paraId="70AF0E07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61AF5FCA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1FFAB99A" w14:textId="77777777" w:rsidR="009F71B2" w:rsidRPr="003B7078" w:rsidRDefault="009F71B2" w:rsidP="008A681B">
            <w:pPr>
              <w:pStyle w:val="ListParagraph"/>
              <w:numPr>
                <w:ilvl w:val="0"/>
                <w:numId w:val="1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>How should itching be managed (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3B7078">
              <w:rPr>
                <w:rFonts w:ascii="Arial" w:hAnsi="Arial" w:cs="Arial"/>
                <w:sz w:val="20"/>
                <w:szCs w:val="20"/>
              </w:rPr>
              <w:t>albuphine? Dose?)</w:t>
            </w:r>
          </w:p>
        </w:tc>
      </w:tr>
      <w:tr w:rsidR="009F71B2" w:rsidRPr="002C1B1E" w14:paraId="62E1093A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06BA0E85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2ACBAE0E" w14:textId="77777777" w:rsidR="009F71B2" w:rsidRPr="003B7078" w:rsidRDefault="009F71B2" w:rsidP="008A681B">
            <w:pPr>
              <w:pStyle w:val="ListParagraph"/>
              <w:numPr>
                <w:ilvl w:val="0"/>
                <w:numId w:val="18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>How should respiratory depression be managed (</w:t>
            </w:r>
            <w:r>
              <w:rPr>
                <w:rFonts w:ascii="Arial" w:hAnsi="Arial" w:cs="Arial"/>
                <w:sz w:val="20"/>
                <w:szCs w:val="20"/>
              </w:rPr>
              <w:t>Naloxone? D</w:t>
            </w:r>
            <w:r w:rsidRPr="003B7078">
              <w:rPr>
                <w:rFonts w:ascii="Arial" w:hAnsi="Arial" w:cs="Arial"/>
                <w:sz w:val="20"/>
                <w:szCs w:val="20"/>
              </w:rPr>
              <w:t>ose?)</w:t>
            </w:r>
          </w:p>
        </w:tc>
      </w:tr>
      <w:tr w:rsidR="009F71B2" w:rsidRPr="002C1B1E" w14:paraId="10CAAA9D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6E2BF479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274EB035" w14:textId="77777777" w:rsidR="009F71B2" w:rsidRPr="003B7078" w:rsidRDefault="009F71B2" w:rsidP="008A681B">
            <w:pPr>
              <w:pStyle w:val="ListParagraph"/>
              <w:numPr>
                <w:ilvl w:val="0"/>
                <w:numId w:val="18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>Is morphine-induced hypothermia more common in patients on buprenorphine? How should it be managed</w:t>
            </w:r>
          </w:p>
        </w:tc>
      </w:tr>
      <w:tr w:rsidR="009F71B2" w:rsidRPr="002C1B1E" w14:paraId="0B80B677" w14:textId="77777777" w:rsidTr="008A68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9" w:type="dxa"/>
            <w:gridSpan w:val="2"/>
            <w:noWrap/>
            <w:hideMark/>
          </w:tcPr>
          <w:p w14:paraId="49FFF5D8" w14:textId="77777777" w:rsidR="009F71B2" w:rsidRPr="003B7078" w:rsidRDefault="009F71B2" w:rsidP="008A681B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>Monitoring</w:t>
            </w:r>
          </w:p>
        </w:tc>
        <w:tc>
          <w:tcPr>
            <w:tcW w:w="8707" w:type="dxa"/>
            <w:noWrap/>
            <w:hideMark/>
          </w:tcPr>
          <w:p w14:paraId="7B872AC5" w14:textId="77777777" w:rsidR="009F71B2" w:rsidRPr="002C1B1E" w:rsidRDefault="009F71B2" w:rsidP="008A681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B2" w:rsidRPr="002C1B1E" w14:paraId="1545AB9D" w14:textId="77777777" w:rsidTr="008A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noWrap/>
            <w:hideMark/>
          </w:tcPr>
          <w:p w14:paraId="63E4A01C" w14:textId="77777777" w:rsidR="009F71B2" w:rsidRPr="002C1B1E" w:rsidRDefault="009F71B2" w:rsidP="008A68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4" w:type="dxa"/>
            <w:gridSpan w:val="2"/>
            <w:noWrap/>
            <w:hideMark/>
          </w:tcPr>
          <w:p w14:paraId="54DF4ACE" w14:textId="77777777" w:rsidR="009F71B2" w:rsidRPr="003B7078" w:rsidRDefault="009F71B2" w:rsidP="008A681B">
            <w:pPr>
              <w:pStyle w:val="ListParagraph"/>
              <w:numPr>
                <w:ilvl w:val="0"/>
                <w:numId w:val="19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7078">
              <w:rPr>
                <w:rFonts w:ascii="Arial" w:hAnsi="Arial" w:cs="Arial"/>
                <w:sz w:val="20"/>
                <w:szCs w:val="20"/>
              </w:rPr>
              <w:t>Do patients with OUD require additional monitoring during or after cesarean delivery?</w:t>
            </w:r>
          </w:p>
        </w:tc>
      </w:tr>
    </w:tbl>
    <w:p w14:paraId="2CD5534B" w14:textId="77777777" w:rsidR="00245509" w:rsidRDefault="00245509"/>
    <w:sectPr w:rsidR="00245509" w:rsidSect="00462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348"/>
    <w:multiLevelType w:val="hybridMultilevel"/>
    <w:tmpl w:val="C75CC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CA1"/>
    <w:multiLevelType w:val="hybridMultilevel"/>
    <w:tmpl w:val="9C282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D3CB8"/>
    <w:multiLevelType w:val="hybridMultilevel"/>
    <w:tmpl w:val="58B22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B4FD4"/>
    <w:multiLevelType w:val="hybridMultilevel"/>
    <w:tmpl w:val="8D0A6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C7DC7"/>
    <w:multiLevelType w:val="hybridMultilevel"/>
    <w:tmpl w:val="A836A5D4"/>
    <w:lvl w:ilvl="0" w:tplc="715077F0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CB62ABE"/>
    <w:multiLevelType w:val="hybridMultilevel"/>
    <w:tmpl w:val="E374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B54"/>
    <w:multiLevelType w:val="hybridMultilevel"/>
    <w:tmpl w:val="784C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30D4A"/>
    <w:multiLevelType w:val="hybridMultilevel"/>
    <w:tmpl w:val="00D8E0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11D9D"/>
    <w:multiLevelType w:val="hybridMultilevel"/>
    <w:tmpl w:val="08CCE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12D80"/>
    <w:multiLevelType w:val="hybridMultilevel"/>
    <w:tmpl w:val="527CB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90650"/>
    <w:multiLevelType w:val="hybridMultilevel"/>
    <w:tmpl w:val="795E6B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5663E"/>
    <w:multiLevelType w:val="hybridMultilevel"/>
    <w:tmpl w:val="7B3C2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51F3A"/>
    <w:multiLevelType w:val="hybridMultilevel"/>
    <w:tmpl w:val="6DB67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870D7"/>
    <w:multiLevelType w:val="hybridMultilevel"/>
    <w:tmpl w:val="297E1B9E"/>
    <w:lvl w:ilvl="0" w:tplc="B526FF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F6B70"/>
    <w:multiLevelType w:val="hybridMultilevel"/>
    <w:tmpl w:val="7564E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33857"/>
    <w:multiLevelType w:val="hybridMultilevel"/>
    <w:tmpl w:val="F78C6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F1D2C"/>
    <w:multiLevelType w:val="hybridMultilevel"/>
    <w:tmpl w:val="F9DE3C7A"/>
    <w:lvl w:ilvl="0" w:tplc="EAF8B1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66B42"/>
    <w:multiLevelType w:val="hybridMultilevel"/>
    <w:tmpl w:val="CF7C6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A67A1"/>
    <w:multiLevelType w:val="hybridMultilevel"/>
    <w:tmpl w:val="A87AF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F54CB"/>
    <w:multiLevelType w:val="hybridMultilevel"/>
    <w:tmpl w:val="9C0AD4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003F9"/>
    <w:multiLevelType w:val="hybridMultilevel"/>
    <w:tmpl w:val="AA400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07612">
    <w:abstractNumId w:val="20"/>
  </w:num>
  <w:num w:numId="2" w16cid:durableId="679282083">
    <w:abstractNumId w:val="1"/>
  </w:num>
  <w:num w:numId="3" w16cid:durableId="1100179675">
    <w:abstractNumId w:val="9"/>
  </w:num>
  <w:num w:numId="4" w16cid:durableId="13190655">
    <w:abstractNumId w:val="0"/>
  </w:num>
  <w:num w:numId="5" w16cid:durableId="1251234998">
    <w:abstractNumId w:val="6"/>
  </w:num>
  <w:num w:numId="6" w16cid:durableId="1752390047">
    <w:abstractNumId w:val="7"/>
  </w:num>
  <w:num w:numId="7" w16cid:durableId="807404013">
    <w:abstractNumId w:val="19"/>
  </w:num>
  <w:num w:numId="8" w16cid:durableId="294259194">
    <w:abstractNumId w:val="17"/>
  </w:num>
  <w:num w:numId="9" w16cid:durableId="1402751795">
    <w:abstractNumId w:val="3"/>
  </w:num>
  <w:num w:numId="10" w16cid:durableId="829057588">
    <w:abstractNumId w:val="4"/>
  </w:num>
  <w:num w:numId="11" w16cid:durableId="865559475">
    <w:abstractNumId w:val="18"/>
  </w:num>
  <w:num w:numId="12" w16cid:durableId="1381590102">
    <w:abstractNumId w:val="15"/>
  </w:num>
  <w:num w:numId="13" w16cid:durableId="855575419">
    <w:abstractNumId w:val="10"/>
  </w:num>
  <w:num w:numId="14" w16cid:durableId="438140246">
    <w:abstractNumId w:val="11"/>
  </w:num>
  <w:num w:numId="15" w16cid:durableId="463692859">
    <w:abstractNumId w:val="14"/>
  </w:num>
  <w:num w:numId="16" w16cid:durableId="1071191997">
    <w:abstractNumId w:val="16"/>
  </w:num>
  <w:num w:numId="17" w16cid:durableId="1458789982">
    <w:abstractNumId w:val="13"/>
  </w:num>
  <w:num w:numId="18" w16cid:durableId="951940430">
    <w:abstractNumId w:val="2"/>
  </w:num>
  <w:num w:numId="19" w16cid:durableId="1905985569">
    <w:abstractNumId w:val="8"/>
  </w:num>
  <w:num w:numId="20" w16cid:durableId="502208371">
    <w:abstractNumId w:val="12"/>
  </w:num>
  <w:num w:numId="21" w16cid:durableId="574978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B2"/>
    <w:rsid w:val="00113226"/>
    <w:rsid w:val="00245509"/>
    <w:rsid w:val="0046234B"/>
    <w:rsid w:val="009F71B2"/>
    <w:rsid w:val="00B3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560D"/>
  <w15:chartTrackingRefBased/>
  <w15:docId w15:val="{F9D6F053-88B1-4A33-8129-442B4FB1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B2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B2"/>
    <w:pPr>
      <w:ind w:left="720"/>
      <w:contextualSpacing/>
    </w:pPr>
  </w:style>
  <w:style w:type="table" w:styleId="PlainTable2">
    <w:name w:val="Plain Table 2"/>
    <w:basedOn w:val="TableNormal"/>
    <w:uiPriority w:val="42"/>
    <w:rsid w:val="009F71B2"/>
    <w:rPr>
      <w:rFonts w:asciiTheme="minorHAnsi" w:hAnsiTheme="minorHAnsi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dc:description/>
  <cp:lastModifiedBy>GL</cp:lastModifiedBy>
  <cp:revision>3</cp:revision>
  <dcterms:created xsi:type="dcterms:W3CDTF">2022-04-12T19:00:00Z</dcterms:created>
  <dcterms:modified xsi:type="dcterms:W3CDTF">2022-04-12T19:00:00Z</dcterms:modified>
</cp:coreProperties>
</file>