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995A" w14:textId="77777777" w:rsidR="00F45D1C" w:rsidRPr="00BF0EA7" w:rsidRDefault="00B85507" w:rsidP="00BF0EA7">
      <w:pPr>
        <w:rPr>
          <w:b/>
          <w:sz w:val="40"/>
          <w:szCs w:val="40"/>
          <w:lang w:val="en-US"/>
        </w:rPr>
      </w:pPr>
      <w:bookmarkStart w:id="0" w:name="_GoBack"/>
      <w:bookmarkEnd w:id="0"/>
      <w:r w:rsidRPr="00BF0EA7">
        <w:rPr>
          <w:b/>
          <w:sz w:val="40"/>
          <w:szCs w:val="40"/>
          <w:lang w:val="en-US"/>
        </w:rPr>
        <w:t>Supplementary Appendix</w:t>
      </w:r>
    </w:p>
    <w:p w14:paraId="191EB3CA" w14:textId="77777777" w:rsidR="00F45D1C" w:rsidRPr="00EF0C22" w:rsidRDefault="00F45D1C" w:rsidP="00F45D1C">
      <w:pPr>
        <w:rPr>
          <w:lang w:val="en-US"/>
        </w:rPr>
      </w:pPr>
    </w:p>
    <w:p w14:paraId="49E418A9" w14:textId="77777777" w:rsidR="00F45D1C" w:rsidRPr="00EF0C22" w:rsidRDefault="00F45D1C" w:rsidP="00F45D1C">
      <w:pPr>
        <w:rPr>
          <w:lang w:val="en-US"/>
        </w:rPr>
      </w:pPr>
    </w:p>
    <w:p w14:paraId="4E92E1C9" w14:textId="77777777" w:rsidR="00F45D1C" w:rsidRPr="00EF0C22" w:rsidRDefault="00F45D1C" w:rsidP="00F45D1C">
      <w:pPr>
        <w:rPr>
          <w:lang w:val="en-US"/>
        </w:rPr>
      </w:pPr>
      <w:r w:rsidRPr="00EF0C22">
        <w:rPr>
          <w:lang w:val="en-US"/>
        </w:rPr>
        <w:t>This appendix has been provided by the authors to give readers additional information about their work.</w:t>
      </w:r>
    </w:p>
    <w:p w14:paraId="73ECC66A" w14:textId="77777777" w:rsidR="00F45D1C" w:rsidRPr="00EF0C22" w:rsidRDefault="00F45D1C" w:rsidP="00F45D1C">
      <w:pPr>
        <w:rPr>
          <w:lang w:val="en-US"/>
        </w:rPr>
      </w:pPr>
    </w:p>
    <w:p w14:paraId="5D84CE03" w14:textId="77777777" w:rsidR="00F45D1C" w:rsidRPr="00EF0C22" w:rsidRDefault="00F45D1C" w:rsidP="00F45D1C">
      <w:pPr>
        <w:rPr>
          <w:lang w:val="en-US"/>
        </w:rPr>
      </w:pPr>
    </w:p>
    <w:p w14:paraId="4AE02C85" w14:textId="77777777" w:rsidR="00F45D1C" w:rsidRPr="00EF0C22" w:rsidRDefault="00F45D1C" w:rsidP="00F45D1C">
      <w:pPr>
        <w:rPr>
          <w:lang w:val="en-US"/>
        </w:rPr>
      </w:pPr>
      <w:r w:rsidRPr="00EF0C22">
        <w:rPr>
          <w:lang w:val="en-US"/>
        </w:rPr>
        <w:t xml:space="preserve">Supplement to: </w:t>
      </w:r>
      <w:r w:rsidR="006323F0" w:rsidRPr="006323F0">
        <w:rPr>
          <w:b/>
          <w:bCs/>
          <w:i/>
          <w:lang w:val="en-US"/>
        </w:rPr>
        <w:t>High Immunogenicity of the Pneumococcal Conjugated Vaccine in Immunocompromised Adults with Inflammatory Bowel Diseases</w:t>
      </w:r>
    </w:p>
    <w:p w14:paraId="1518C595" w14:textId="77777777" w:rsidR="00F45D1C" w:rsidRPr="00EF0C22" w:rsidRDefault="00F45D1C" w:rsidP="00F45D1C">
      <w:pPr>
        <w:rPr>
          <w:lang w:val="en-US"/>
        </w:rPr>
      </w:pPr>
    </w:p>
    <w:p w14:paraId="7260A1BE" w14:textId="77777777" w:rsidR="00F45D1C" w:rsidRPr="00EF0C22" w:rsidRDefault="00F45D1C" w:rsidP="00F45D1C">
      <w:pPr>
        <w:rPr>
          <w:lang w:val="en-US"/>
        </w:rPr>
      </w:pPr>
      <w:r w:rsidRPr="00EF0C22">
        <w:rPr>
          <w:lang w:val="en-US"/>
        </w:rPr>
        <w:t xml:space="preserve">Authors: Laure F Pittet, Charlotte M Verolet, Pierre Michetti, Marc Girardin, Pascal Juillerat, Christian Mottet, Michel </w:t>
      </w:r>
      <w:r w:rsidR="0028011C">
        <w:rPr>
          <w:lang w:val="en-US"/>
        </w:rPr>
        <w:t xml:space="preserve">H </w:t>
      </w:r>
      <w:r w:rsidRPr="00EF0C22">
        <w:rPr>
          <w:lang w:val="en-US"/>
        </w:rPr>
        <w:t>Maillard, Claire-An</w:t>
      </w:r>
      <w:r w:rsidR="00176CBA">
        <w:rPr>
          <w:lang w:val="en-US"/>
        </w:rPr>
        <w:t>ne Siegrist, Klara Posfay Barbe &amp; the</w:t>
      </w:r>
      <w:r w:rsidRPr="00EF0C22">
        <w:rPr>
          <w:lang w:val="en-US"/>
        </w:rPr>
        <w:t xml:space="preserve"> Swiss I</w:t>
      </w:r>
      <w:r w:rsidR="00D243E3">
        <w:rPr>
          <w:lang w:val="en-US"/>
        </w:rPr>
        <w:t>nflammatory</w:t>
      </w:r>
      <w:r w:rsidR="00DE08D0">
        <w:rPr>
          <w:lang w:val="en-US"/>
        </w:rPr>
        <w:t xml:space="preserve"> </w:t>
      </w:r>
      <w:r w:rsidRPr="00EF0C22">
        <w:rPr>
          <w:lang w:val="en-US"/>
        </w:rPr>
        <w:t>B</w:t>
      </w:r>
      <w:r w:rsidR="00DE08D0">
        <w:rPr>
          <w:lang w:val="en-US"/>
        </w:rPr>
        <w:t xml:space="preserve">owel </w:t>
      </w:r>
      <w:r w:rsidRPr="00EF0C22">
        <w:rPr>
          <w:lang w:val="en-US"/>
        </w:rPr>
        <w:t>D</w:t>
      </w:r>
      <w:r w:rsidR="00DE08D0">
        <w:rPr>
          <w:lang w:val="en-US"/>
        </w:rPr>
        <w:t>isease</w:t>
      </w:r>
      <w:r w:rsidRPr="00EF0C22">
        <w:rPr>
          <w:lang w:val="en-US"/>
        </w:rPr>
        <w:t xml:space="preserve"> Cohort Study Group</w:t>
      </w:r>
    </w:p>
    <w:p w14:paraId="0029F435" w14:textId="77777777" w:rsidR="00F45D1C" w:rsidRPr="00EF0C22" w:rsidRDefault="00F45D1C" w:rsidP="00F45D1C">
      <w:pPr>
        <w:rPr>
          <w:lang w:val="en-US"/>
        </w:rPr>
      </w:pPr>
    </w:p>
    <w:p w14:paraId="648A443B" w14:textId="77777777" w:rsidR="00F45D1C" w:rsidRPr="00EF0C22" w:rsidRDefault="00F45D1C" w:rsidP="00F45D1C">
      <w:pPr>
        <w:rPr>
          <w:lang w:val="en-US"/>
        </w:rPr>
      </w:pPr>
    </w:p>
    <w:p w14:paraId="2768875E" w14:textId="77777777" w:rsidR="00BF0EA7" w:rsidRDefault="00BE0DEC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="Times New Roman" w:eastAsia="SimSun" w:hAnsi="Times New Roman" w:cstheme="minorBidi"/>
          <w:b w:val="0"/>
          <w:bCs w:val="0"/>
          <w:color w:val="auto"/>
          <w:sz w:val="24"/>
          <w:szCs w:val="22"/>
          <w:lang w:val="fr-CH"/>
        </w:rPr>
        <w:id w:val="-2072108995"/>
        <w:docPartObj>
          <w:docPartGallery w:val="Table of Contents"/>
          <w:docPartUnique/>
        </w:docPartObj>
      </w:sdtPr>
      <w:sdtEndPr/>
      <w:sdtContent>
        <w:p w14:paraId="701DF3A4" w14:textId="77777777" w:rsidR="00BF0EA7" w:rsidRDefault="00FC7040">
          <w:pPr>
            <w:pStyle w:val="TOCHeading"/>
          </w:pPr>
          <w:proofErr w:type="spellStart"/>
          <w:r>
            <w:t>Summary</w:t>
          </w:r>
          <w:proofErr w:type="spellEnd"/>
        </w:p>
        <w:p w14:paraId="4818DA41" w14:textId="77777777" w:rsidR="00F6777E" w:rsidRDefault="00BF0EA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AU" w:eastAsia="en-AU" w:bidi="ar-SA"/>
            </w:rPr>
          </w:pPr>
          <w:r>
            <w:rPr>
              <w:b w:val="0"/>
              <w:bCs/>
              <w:lang w:val="fr-FR"/>
            </w:rPr>
            <w:fldChar w:fldCharType="begin"/>
          </w:r>
          <w:r>
            <w:rPr>
              <w:b w:val="0"/>
              <w:bCs/>
              <w:lang w:val="fr-FR"/>
            </w:rPr>
            <w:instrText xml:space="preserve"> TOC \o "1-3" \h \z \u </w:instrText>
          </w:r>
          <w:r>
            <w:rPr>
              <w:b w:val="0"/>
              <w:bCs/>
              <w:lang w:val="fr-FR"/>
            </w:rPr>
            <w:fldChar w:fldCharType="separate"/>
          </w:r>
          <w:hyperlink w:anchor="_Toc527292784" w:history="1">
            <w:r w:rsidR="00F6777E" w:rsidRPr="00381E41">
              <w:rPr>
                <w:rStyle w:val="Hyperlink"/>
                <w:lang w:val="en-US"/>
              </w:rPr>
              <w:t>Supplement to Introduction</w:t>
            </w:r>
            <w:r w:rsidR="00F6777E">
              <w:rPr>
                <w:webHidden/>
              </w:rPr>
              <w:tab/>
            </w:r>
            <w:r w:rsidR="00F6777E">
              <w:rPr>
                <w:webHidden/>
              </w:rPr>
              <w:fldChar w:fldCharType="begin"/>
            </w:r>
            <w:r w:rsidR="00F6777E">
              <w:rPr>
                <w:webHidden/>
              </w:rPr>
              <w:instrText xml:space="preserve"> PAGEREF _Toc527292784 \h </w:instrText>
            </w:r>
            <w:r w:rsidR="00F6777E">
              <w:rPr>
                <w:webHidden/>
              </w:rPr>
            </w:r>
            <w:r w:rsidR="00F6777E">
              <w:rPr>
                <w:webHidden/>
              </w:rPr>
              <w:fldChar w:fldCharType="separate"/>
            </w:r>
            <w:r w:rsidR="00F6777E">
              <w:rPr>
                <w:webHidden/>
              </w:rPr>
              <w:t>3</w:t>
            </w:r>
            <w:r w:rsidR="00F6777E">
              <w:rPr>
                <w:webHidden/>
              </w:rPr>
              <w:fldChar w:fldCharType="end"/>
            </w:r>
          </w:hyperlink>
        </w:p>
        <w:p w14:paraId="7C79DD3B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85" w:history="1">
            <w:r w:rsidR="00F6777E" w:rsidRPr="00381E41">
              <w:rPr>
                <w:rStyle w:val="Hyperlink"/>
                <w:noProof/>
              </w:rPr>
              <w:t>Supplementary Table 1: Published Studies on Pneumococcal Immunization in Patients with IBD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_Toc527292785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3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6A2916AB" w14:textId="77777777" w:rsidR="00F6777E" w:rsidRDefault="001409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AU" w:eastAsia="en-AU" w:bidi="ar-SA"/>
            </w:rPr>
          </w:pPr>
          <w:hyperlink w:anchor="_Toc527292786" w:history="1">
            <w:r w:rsidR="00F6777E" w:rsidRPr="00381E41">
              <w:rPr>
                <w:rStyle w:val="Hyperlink"/>
                <w:lang w:val="en-US"/>
              </w:rPr>
              <w:t>Supplement to Methods</w:t>
            </w:r>
            <w:r w:rsidR="00F6777E">
              <w:rPr>
                <w:webHidden/>
              </w:rPr>
              <w:tab/>
            </w:r>
            <w:r w:rsidR="00F6777E">
              <w:rPr>
                <w:webHidden/>
              </w:rPr>
              <w:fldChar w:fldCharType="begin"/>
            </w:r>
            <w:r w:rsidR="00F6777E">
              <w:rPr>
                <w:webHidden/>
              </w:rPr>
              <w:instrText xml:space="preserve"> PAGEREF _Toc527292786 \h </w:instrText>
            </w:r>
            <w:r w:rsidR="00F6777E">
              <w:rPr>
                <w:webHidden/>
              </w:rPr>
            </w:r>
            <w:r w:rsidR="00F6777E">
              <w:rPr>
                <w:webHidden/>
              </w:rPr>
              <w:fldChar w:fldCharType="separate"/>
            </w:r>
            <w:r w:rsidR="00F6777E">
              <w:rPr>
                <w:webHidden/>
              </w:rPr>
              <w:t>5</w:t>
            </w:r>
            <w:r w:rsidR="00F6777E">
              <w:rPr>
                <w:webHidden/>
              </w:rPr>
              <w:fldChar w:fldCharType="end"/>
            </w:r>
          </w:hyperlink>
        </w:p>
        <w:p w14:paraId="4557903D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87" w:history="1">
            <w:r w:rsidR="00F6777E" w:rsidRPr="00381E41">
              <w:rPr>
                <w:rStyle w:val="Hyperlink"/>
                <w:noProof/>
              </w:rPr>
              <w:t>Supplementary Table 2: Inclusion and Exclusion Criteria for Study Enrollment.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_Toc527292787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5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4B454023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88" w:history="1">
            <w:r w:rsidR="00F6777E" w:rsidRPr="00381E41">
              <w:rPr>
                <w:rStyle w:val="Hyperlink"/>
                <w:noProof/>
              </w:rPr>
              <w:t>Supplementary Table 3: Post-Licensure Cut-Off Values Used to Predict  Seroprotection Against Invasive Pneumococcal Disease.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_Toc527292788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6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3ABA5F99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89" w:history="1">
            <w:r w:rsidR="00F6777E" w:rsidRPr="00381E41">
              <w:rPr>
                <w:rStyle w:val="Hyperlink"/>
                <w:noProof/>
              </w:rPr>
              <w:t>Supplementary Table 4: Toxicity Grading Scale for Local and Systemic Adverse Events.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_Toc527292789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7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1AF2451B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0" w:history="1">
            <w:r w:rsidR="00F6777E" w:rsidRPr="00381E41">
              <w:rPr>
                <w:rStyle w:val="Hyperlink"/>
                <w:noProof/>
              </w:rPr>
              <w:t>Supplementary Table 5: Minimal Wash-Out Delay Needed Between Last Dose of Immunosuppressive Treatment and Inclusion To Be Considered as Non-Immunocompromized.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_Toc527292790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8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5B51CC16" w14:textId="77777777" w:rsidR="00F6777E" w:rsidRDefault="001409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AU" w:eastAsia="en-AU" w:bidi="ar-SA"/>
            </w:rPr>
          </w:pPr>
          <w:hyperlink w:anchor="_Toc527292791" w:history="1">
            <w:r w:rsidR="00F6777E" w:rsidRPr="00381E41">
              <w:rPr>
                <w:rStyle w:val="Hyperlink"/>
                <w:lang w:val="en-US"/>
              </w:rPr>
              <w:t>Supplement to Results</w:t>
            </w:r>
            <w:r w:rsidR="00F6777E">
              <w:rPr>
                <w:webHidden/>
              </w:rPr>
              <w:tab/>
            </w:r>
            <w:r w:rsidR="00F6777E">
              <w:rPr>
                <w:webHidden/>
              </w:rPr>
              <w:fldChar w:fldCharType="begin"/>
            </w:r>
            <w:r w:rsidR="00F6777E">
              <w:rPr>
                <w:webHidden/>
              </w:rPr>
              <w:instrText xml:space="preserve"> PAGEREF _Toc527292791 \h </w:instrText>
            </w:r>
            <w:r w:rsidR="00F6777E">
              <w:rPr>
                <w:webHidden/>
              </w:rPr>
            </w:r>
            <w:r w:rsidR="00F6777E">
              <w:rPr>
                <w:webHidden/>
              </w:rPr>
              <w:fldChar w:fldCharType="separate"/>
            </w:r>
            <w:r w:rsidR="00F6777E">
              <w:rPr>
                <w:webHidden/>
              </w:rPr>
              <w:t>9</w:t>
            </w:r>
            <w:r w:rsidR="00F6777E">
              <w:rPr>
                <w:webHidden/>
              </w:rPr>
              <w:fldChar w:fldCharType="end"/>
            </w:r>
          </w:hyperlink>
        </w:p>
        <w:p w14:paraId="6C0F596E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2" w:history="1">
            <w:r w:rsidR="00F6777E" w:rsidRPr="00381E41">
              <w:rPr>
                <w:rStyle w:val="Hyperlink"/>
                <w:noProof/>
              </w:rPr>
              <w:t>Supplementary Table 6: Cumulative IBD Patient Exposure to PCV13 by Age, Gender and Disease Type.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_Toc527292792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9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23E6D151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3" w:history="1">
            <w:r w:rsidR="00F6777E" w:rsidRPr="00381E41">
              <w:rPr>
                <w:rStyle w:val="Hyperlink"/>
                <w:noProof/>
              </w:rPr>
              <w:t>Supplementary Figure 1: Baseline Immunity Against 13 Pneumococcal Serotypes Evaluated with ELISA and OPA in 306 Adult IBD Patients.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_Toc527292793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10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68F8C9BE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4" w:history="1">
            <w:r w:rsidR="00F6777E" w:rsidRPr="00381E41">
              <w:rPr>
                <w:rStyle w:val="Hyperlink"/>
                <w:noProof/>
              </w:rPr>
              <w:t xml:space="preserve">Supplementary Table 7: Evolution of </w:t>
            </w:r>
            <w:r w:rsidR="00F6777E" w:rsidRPr="00381E41">
              <w:rPr>
                <w:rStyle w:val="Hyperlink"/>
                <w:i/>
                <w:noProof/>
              </w:rPr>
              <w:t>Streptococcus pneumoniae</w:t>
            </w:r>
            <w:r w:rsidR="00F6777E" w:rsidRPr="00381E41">
              <w:rPr>
                <w:rStyle w:val="Hyperlink"/>
                <w:noProof/>
              </w:rPr>
              <w:t xml:space="preserve"> Serotype-Specific OPA Titers Before and After PCV13 Administration in IBD Adult Patients.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_Toc527292794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11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2B607C81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5" w:history="1">
            <w:r w:rsidR="00F6777E" w:rsidRPr="00381E41">
              <w:rPr>
                <w:rStyle w:val="Hyperlink"/>
                <w:noProof/>
              </w:rPr>
              <w:t>Supplementary Figure 2: Reverse Cumulative Curve of Serotype-Specific OPA Responses to PCV13 in IBD Patients.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_Toc527292795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13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2F952BB8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6" w:history="1">
            <w:r w:rsidR="00F6777E" w:rsidRPr="00381E41">
              <w:rPr>
                <w:rStyle w:val="Hyperlink"/>
                <w:noProof/>
              </w:rPr>
              <w:t>Supplementary Table 8: Cumulative Summary of Adverse Events.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_Toc527292796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15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08BAF6EE" w14:textId="77777777" w:rsidR="00F6777E" w:rsidRDefault="001409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AU" w:eastAsia="en-AU" w:bidi="ar-SA"/>
            </w:rPr>
          </w:pPr>
          <w:hyperlink w:anchor="_Toc527292797" w:history="1">
            <w:r w:rsidR="00F6777E" w:rsidRPr="00381E41">
              <w:rPr>
                <w:rStyle w:val="Hyperlink"/>
                <w:lang w:val="en-AU"/>
              </w:rPr>
              <w:t>Narrative Report of Relevant Side-Effects</w:t>
            </w:r>
            <w:r w:rsidR="00F6777E">
              <w:rPr>
                <w:webHidden/>
              </w:rPr>
              <w:tab/>
            </w:r>
            <w:r w:rsidR="00F6777E">
              <w:rPr>
                <w:webHidden/>
              </w:rPr>
              <w:fldChar w:fldCharType="begin"/>
            </w:r>
            <w:r w:rsidR="00F6777E">
              <w:rPr>
                <w:webHidden/>
              </w:rPr>
              <w:instrText xml:space="preserve"> PAGEREF _Toc527292797 \h </w:instrText>
            </w:r>
            <w:r w:rsidR="00F6777E">
              <w:rPr>
                <w:webHidden/>
              </w:rPr>
            </w:r>
            <w:r w:rsidR="00F6777E">
              <w:rPr>
                <w:webHidden/>
              </w:rPr>
              <w:fldChar w:fldCharType="separate"/>
            </w:r>
            <w:r w:rsidR="00F6777E">
              <w:rPr>
                <w:webHidden/>
              </w:rPr>
              <w:t>16</w:t>
            </w:r>
            <w:r w:rsidR="00F6777E">
              <w:rPr>
                <w:webHidden/>
              </w:rPr>
              <w:fldChar w:fldCharType="end"/>
            </w:r>
          </w:hyperlink>
        </w:p>
        <w:p w14:paraId="079FCE13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8" w:history="1">
            <w:r w:rsidR="00F6777E" w:rsidRPr="00381E41">
              <w:rPr>
                <w:rStyle w:val="Hyperlink"/>
                <w:noProof/>
              </w:rPr>
              <w:t>Change in disease activity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_Toc527292798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16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18B15891" w14:textId="77777777" w:rsidR="00F6777E" w:rsidRDefault="0014099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val="en-AU" w:eastAsia="en-AU" w:bidi="ar-SA"/>
            </w:rPr>
          </w:pPr>
          <w:hyperlink w:anchor="_Toc527292799" w:history="1">
            <w:r w:rsidR="00F6777E" w:rsidRPr="00381E41">
              <w:rPr>
                <w:rStyle w:val="Hyperlink"/>
                <w:noProof/>
              </w:rPr>
              <w:t>Serious adverse events unrelated to IBD</w:t>
            </w:r>
            <w:r w:rsidR="00F6777E">
              <w:rPr>
                <w:noProof/>
                <w:webHidden/>
              </w:rPr>
              <w:tab/>
            </w:r>
            <w:r w:rsidR="00F6777E">
              <w:rPr>
                <w:noProof/>
                <w:webHidden/>
              </w:rPr>
              <w:fldChar w:fldCharType="begin"/>
            </w:r>
            <w:r w:rsidR="00F6777E">
              <w:rPr>
                <w:noProof/>
                <w:webHidden/>
              </w:rPr>
              <w:instrText xml:space="preserve"> PAGEREF _Toc527292799 \h </w:instrText>
            </w:r>
            <w:r w:rsidR="00F6777E">
              <w:rPr>
                <w:noProof/>
                <w:webHidden/>
              </w:rPr>
            </w:r>
            <w:r w:rsidR="00F6777E">
              <w:rPr>
                <w:noProof/>
                <w:webHidden/>
              </w:rPr>
              <w:fldChar w:fldCharType="separate"/>
            </w:r>
            <w:r w:rsidR="00F6777E">
              <w:rPr>
                <w:noProof/>
                <w:webHidden/>
              </w:rPr>
              <w:t>17</w:t>
            </w:r>
            <w:r w:rsidR="00F6777E">
              <w:rPr>
                <w:noProof/>
                <w:webHidden/>
              </w:rPr>
              <w:fldChar w:fldCharType="end"/>
            </w:r>
          </w:hyperlink>
        </w:p>
        <w:p w14:paraId="669F65DA" w14:textId="77777777" w:rsidR="00F6777E" w:rsidRDefault="0014099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AU" w:eastAsia="en-AU" w:bidi="ar-SA"/>
            </w:rPr>
          </w:pPr>
          <w:hyperlink w:anchor="_Toc527292800" w:history="1">
            <w:r w:rsidR="00F6777E" w:rsidRPr="00381E41">
              <w:rPr>
                <w:rStyle w:val="Hyperlink"/>
                <w:lang w:val="en-AU"/>
              </w:rPr>
              <w:t>References</w:t>
            </w:r>
            <w:r w:rsidR="00F6777E">
              <w:rPr>
                <w:webHidden/>
              </w:rPr>
              <w:tab/>
            </w:r>
            <w:r w:rsidR="00F6777E">
              <w:rPr>
                <w:webHidden/>
              </w:rPr>
              <w:fldChar w:fldCharType="begin"/>
            </w:r>
            <w:r w:rsidR="00F6777E">
              <w:rPr>
                <w:webHidden/>
              </w:rPr>
              <w:instrText xml:space="preserve"> PAGEREF _Toc527292800 \h </w:instrText>
            </w:r>
            <w:r w:rsidR="00F6777E">
              <w:rPr>
                <w:webHidden/>
              </w:rPr>
            </w:r>
            <w:r w:rsidR="00F6777E">
              <w:rPr>
                <w:webHidden/>
              </w:rPr>
              <w:fldChar w:fldCharType="separate"/>
            </w:r>
            <w:r w:rsidR="00F6777E">
              <w:rPr>
                <w:webHidden/>
              </w:rPr>
              <w:t>18</w:t>
            </w:r>
            <w:r w:rsidR="00F6777E">
              <w:rPr>
                <w:webHidden/>
              </w:rPr>
              <w:fldChar w:fldCharType="end"/>
            </w:r>
          </w:hyperlink>
        </w:p>
        <w:p w14:paraId="0C13385C" w14:textId="77777777" w:rsidR="00BF0EA7" w:rsidRDefault="00BF0EA7" w:rsidP="00BF0EA7">
          <w:r>
            <w:rPr>
              <w:b/>
              <w:bCs/>
              <w:lang w:val="fr-FR"/>
            </w:rPr>
            <w:fldChar w:fldCharType="end"/>
          </w:r>
        </w:p>
      </w:sdtContent>
    </w:sdt>
    <w:p w14:paraId="5865E4EE" w14:textId="77777777" w:rsidR="00BE0DEC" w:rsidRDefault="00BF0EA7">
      <w:pPr>
        <w:rPr>
          <w:lang w:val="en-US"/>
        </w:rPr>
      </w:pPr>
      <w:r>
        <w:rPr>
          <w:lang w:val="en-US"/>
        </w:rPr>
        <w:br w:type="page"/>
      </w:r>
    </w:p>
    <w:p w14:paraId="580C718D" w14:textId="77777777" w:rsidR="00BE0DEC" w:rsidRDefault="00BE0DEC" w:rsidP="00F45D1C">
      <w:pPr>
        <w:rPr>
          <w:lang w:val="en-US"/>
        </w:rPr>
        <w:sectPr w:rsidR="00BE0DEC" w:rsidSect="003628A6">
          <w:footerReference w:type="default" r:id="rId8"/>
          <w:pgSz w:w="11906" w:h="16838"/>
          <w:pgMar w:top="970" w:right="1418" w:bottom="1418" w:left="1418" w:header="425" w:footer="709" w:gutter="0"/>
          <w:cols w:space="708"/>
          <w:docGrid w:linePitch="360"/>
        </w:sectPr>
      </w:pPr>
    </w:p>
    <w:p w14:paraId="706D080F" w14:textId="77777777" w:rsidR="00BE0DEC" w:rsidRPr="00BE0DEC" w:rsidRDefault="00BE0DEC" w:rsidP="00BE0DEC">
      <w:pPr>
        <w:pStyle w:val="Heading1"/>
        <w:rPr>
          <w:sz w:val="28"/>
          <w:lang w:val="en-US"/>
        </w:rPr>
      </w:pPr>
      <w:bookmarkStart w:id="1" w:name="_Toc527292784"/>
      <w:r w:rsidRPr="00B85507">
        <w:rPr>
          <w:sz w:val="28"/>
          <w:lang w:val="en-US"/>
        </w:rPr>
        <w:lastRenderedPageBreak/>
        <w:t xml:space="preserve">Supplement to </w:t>
      </w:r>
      <w:r>
        <w:rPr>
          <w:sz w:val="28"/>
          <w:lang w:val="en-US"/>
        </w:rPr>
        <w:t>Introduction</w:t>
      </w:r>
      <w:bookmarkEnd w:id="1"/>
    </w:p>
    <w:p w14:paraId="21DB1F7D" w14:textId="77777777" w:rsidR="00BE0DEC" w:rsidRPr="00BE0DEC" w:rsidRDefault="00BE0DEC" w:rsidP="00BE0DEC">
      <w:pPr>
        <w:pStyle w:val="Heading2"/>
        <w:rPr>
          <w:lang w:val="en-US"/>
        </w:rPr>
      </w:pPr>
      <w:bookmarkStart w:id="2" w:name="_Toc527292785"/>
      <w:r w:rsidRPr="00BE0DEC">
        <w:rPr>
          <w:lang w:val="en-US"/>
        </w:rPr>
        <w:t>Su</w:t>
      </w:r>
      <w:r w:rsidR="00E20231">
        <w:rPr>
          <w:lang w:val="en-US"/>
        </w:rPr>
        <w:t>pplementary Table 1: Published Studies on Pneumococcal Immunization in P</w:t>
      </w:r>
      <w:r w:rsidRPr="00BE0DEC">
        <w:rPr>
          <w:lang w:val="en-US"/>
        </w:rPr>
        <w:t>atients with IBD</w:t>
      </w:r>
      <w:bookmarkEnd w:id="2"/>
    </w:p>
    <w:p w14:paraId="6E53B195" w14:textId="77777777" w:rsidR="00BE0DEC" w:rsidRPr="00BE0DEC" w:rsidRDefault="00BE0DEC" w:rsidP="00BE0DEC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273"/>
        <w:gridCol w:w="1176"/>
        <w:gridCol w:w="1441"/>
        <w:gridCol w:w="1494"/>
        <w:gridCol w:w="1496"/>
        <w:gridCol w:w="1598"/>
        <w:gridCol w:w="2365"/>
        <w:gridCol w:w="2385"/>
      </w:tblGrid>
      <w:tr w:rsidR="00BE0DEC" w:rsidRPr="00BE0DEC" w14:paraId="06890163" w14:textId="77777777" w:rsidTr="00BF0EA7">
        <w:tc>
          <w:tcPr>
            <w:tcW w:w="1212" w:type="dxa"/>
            <w:shd w:val="clear" w:color="auto" w:fill="4BACC6"/>
            <w:vAlign w:val="center"/>
          </w:tcPr>
          <w:p w14:paraId="1BD0A3A8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283" w:type="dxa"/>
            <w:shd w:val="clear" w:color="auto" w:fill="4BACC6"/>
            <w:vAlign w:val="center"/>
          </w:tcPr>
          <w:p w14:paraId="2E2327B1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Number of patients and study type</w:t>
            </w:r>
          </w:p>
        </w:tc>
        <w:tc>
          <w:tcPr>
            <w:tcW w:w="1189" w:type="dxa"/>
            <w:shd w:val="clear" w:color="auto" w:fill="4BACC6"/>
            <w:vAlign w:val="center"/>
          </w:tcPr>
          <w:p w14:paraId="15B68BF8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Patient age, gender, disease type</w:t>
            </w:r>
          </w:p>
        </w:tc>
        <w:tc>
          <w:tcPr>
            <w:tcW w:w="1461" w:type="dxa"/>
            <w:shd w:val="clear" w:color="auto" w:fill="4BACC6"/>
            <w:vAlign w:val="center"/>
          </w:tcPr>
          <w:p w14:paraId="17245455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Treatment</w:t>
            </w:r>
          </w:p>
        </w:tc>
        <w:tc>
          <w:tcPr>
            <w:tcW w:w="1506" w:type="dxa"/>
            <w:shd w:val="clear" w:color="auto" w:fill="4BACC6"/>
            <w:vAlign w:val="center"/>
          </w:tcPr>
          <w:p w14:paraId="67C3ECEF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1506" w:type="dxa"/>
            <w:shd w:val="clear" w:color="auto" w:fill="4BACC6"/>
            <w:vAlign w:val="center"/>
          </w:tcPr>
          <w:p w14:paraId="62658588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 xml:space="preserve">Method of vaccine response </w:t>
            </w:r>
            <w:proofErr w:type="spellStart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measurment</w:t>
            </w:r>
            <w:proofErr w:type="spellEnd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 xml:space="preserve"> and seroconversion cut-off used</w:t>
            </w:r>
          </w:p>
        </w:tc>
        <w:tc>
          <w:tcPr>
            <w:tcW w:w="1611" w:type="dxa"/>
            <w:shd w:val="clear" w:color="auto" w:fill="4BACC6"/>
            <w:vAlign w:val="center"/>
          </w:tcPr>
          <w:p w14:paraId="6BC0A425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Seroconversion rate</w:t>
            </w:r>
          </w:p>
        </w:tc>
        <w:tc>
          <w:tcPr>
            <w:tcW w:w="2420" w:type="dxa"/>
            <w:shd w:val="clear" w:color="auto" w:fill="4BACC6"/>
            <w:vAlign w:val="center"/>
          </w:tcPr>
          <w:p w14:paraId="5866154D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Safety data</w:t>
            </w:r>
          </w:p>
        </w:tc>
        <w:tc>
          <w:tcPr>
            <w:tcW w:w="2420" w:type="dxa"/>
            <w:shd w:val="clear" w:color="auto" w:fill="4BACC6"/>
            <w:vAlign w:val="center"/>
          </w:tcPr>
          <w:p w14:paraId="5F4C2089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Supplementary data</w:t>
            </w:r>
          </w:p>
        </w:tc>
      </w:tr>
      <w:tr w:rsidR="00BE0DEC" w:rsidRPr="00E23498" w14:paraId="1FC603A4" w14:textId="77777777" w:rsidTr="00BF0EA7">
        <w:tc>
          <w:tcPr>
            <w:tcW w:w="1212" w:type="dxa"/>
            <w:shd w:val="clear" w:color="auto" w:fill="DAEEF3"/>
          </w:tcPr>
          <w:p w14:paraId="5106EFBB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Melmed</w:t>
            </w:r>
            <w:proofErr w:type="spellEnd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 xml:space="preserve"> et al.</w:t>
            </w:r>
          </w:p>
          <w:p w14:paraId="1227BEB0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2010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PEVuZE5vdGU+PENpdGU+PEF1dGhvcj5NZWxtZWQ8L0F1dGhvcj48WWVhcj4yMDEwPC9ZZWFyPjxS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PEVuZE5vdGU+PENpdGU+PEF1dGhvcj5NZWxtZWQ8L0F1dGhvcj48WWVhcj4yMDEwPC9ZZWFyPjxS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separate"/>
            </w:r>
            <w:r w:rsidR="00401E01" w:rsidRPr="00401E01">
              <w:rPr>
                <w:rFonts w:cs="Times New Roman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</w:p>
          <w:p w14:paraId="19CB330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USA</w:t>
            </w:r>
          </w:p>
        </w:tc>
        <w:tc>
          <w:tcPr>
            <w:tcW w:w="1283" w:type="dxa"/>
          </w:tcPr>
          <w:p w14:paraId="2371DCF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45 patients</w:t>
            </w:r>
          </w:p>
          <w:p w14:paraId="623639B5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550B00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19 healthy controls</w:t>
            </w:r>
          </w:p>
          <w:p w14:paraId="137D6C70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DB5B62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(prospective study)</w:t>
            </w:r>
          </w:p>
        </w:tc>
        <w:tc>
          <w:tcPr>
            <w:tcW w:w="1189" w:type="dxa"/>
          </w:tcPr>
          <w:p w14:paraId="4F19586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Mean age 40.0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 (5-ASA) and 36.5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 (Anti-TNF)</w:t>
            </w:r>
          </w:p>
          <w:p w14:paraId="1A61FCC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3C2C2EF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28 CD, 14 UC, 1 IC</w:t>
            </w:r>
          </w:p>
          <w:p w14:paraId="0611D80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75993D6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29 male (64%)</w:t>
            </w:r>
          </w:p>
        </w:tc>
        <w:tc>
          <w:tcPr>
            <w:tcW w:w="1461" w:type="dxa"/>
          </w:tcPr>
          <w:p w14:paraId="12D5E02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5-ASA or no treatment (n=25)</w:t>
            </w:r>
          </w:p>
          <w:p w14:paraId="3206021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2B8A8A0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Anti-TNF + IM (n=20)</w:t>
            </w:r>
          </w:p>
          <w:p w14:paraId="7CDE7420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7D19EF4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Healthy control (n=19)</w:t>
            </w:r>
          </w:p>
        </w:tc>
        <w:tc>
          <w:tcPr>
            <w:tcW w:w="1506" w:type="dxa"/>
          </w:tcPr>
          <w:p w14:paraId="66FE4A9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PPSV23</w:t>
            </w:r>
          </w:p>
          <w:p w14:paraId="4480792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(Pneumovax®, Merck, Whitehouse Station, NJ)</w:t>
            </w:r>
          </w:p>
        </w:tc>
        <w:tc>
          <w:tcPr>
            <w:tcW w:w="1506" w:type="dxa"/>
          </w:tcPr>
          <w:p w14:paraId="0FB5393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Serotype-specific ELISA for 5 serotypes</w:t>
            </w:r>
          </w:p>
          <w:p w14:paraId="365FED1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1917282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Two-fold increase in IgG antibody titer(or &gt;1 μg /L post-vaccination titer) for 3/5 serotypes, 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4 weeks after vaccination</w:t>
            </w:r>
          </w:p>
        </w:tc>
        <w:tc>
          <w:tcPr>
            <w:tcW w:w="1611" w:type="dxa"/>
          </w:tcPr>
          <w:p w14:paraId="286B4A3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5-ASA or no treatment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80% (20/25)</w:t>
            </w:r>
          </w:p>
          <w:p w14:paraId="370BCE3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AF3F05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Anti-TNF + IM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:45% (9/20)</w:t>
            </w:r>
          </w:p>
          <w:p w14:paraId="5B5764C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2C25B8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Healthy controls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84% (16/19)</w:t>
            </w:r>
          </w:p>
        </w:tc>
        <w:tc>
          <w:tcPr>
            <w:tcW w:w="2420" w:type="dxa"/>
          </w:tcPr>
          <w:p w14:paraId="353ECC3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Not available</w:t>
            </w:r>
          </w:p>
        </w:tc>
        <w:tc>
          <w:tcPr>
            <w:tcW w:w="2420" w:type="dxa"/>
          </w:tcPr>
          <w:p w14:paraId="452E642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Vaccine responses were higher in patients with 5-ASA compared to patients with Anti-TNF+IM (OR 4.6, 95 %CI 1.1-23.4).</w:t>
            </w:r>
          </w:p>
        </w:tc>
      </w:tr>
      <w:tr w:rsidR="00BE0DEC" w:rsidRPr="00BE0DEC" w14:paraId="6141500F" w14:textId="77777777" w:rsidTr="00BF0EA7">
        <w:tc>
          <w:tcPr>
            <w:tcW w:w="1212" w:type="dxa"/>
            <w:shd w:val="clear" w:color="auto" w:fill="DAEEF3"/>
          </w:tcPr>
          <w:p w14:paraId="0A8676A2" w14:textId="77777777" w:rsidR="00BE0DEC" w:rsidRPr="00BF0EA7" w:rsidRDefault="00BE0DEC" w:rsidP="00BF0EA7">
            <w:pPr>
              <w:rPr>
                <w:rFonts w:cs="Times New Roman"/>
                <w:sz w:val="16"/>
                <w:szCs w:val="16"/>
                <w:lang w:val="de-CH"/>
              </w:rPr>
            </w:pPr>
            <w:r w:rsidRPr="00BF0EA7">
              <w:rPr>
                <w:rFonts w:cs="Times New Roman"/>
                <w:b/>
                <w:sz w:val="16"/>
                <w:szCs w:val="16"/>
                <w:lang w:val="de-CH"/>
              </w:rPr>
              <w:t>Dotan et al.</w:t>
            </w:r>
          </w:p>
          <w:p w14:paraId="6381E656" w14:textId="77777777" w:rsidR="00BE0DEC" w:rsidRPr="00BF0EA7" w:rsidRDefault="00BE0DEC" w:rsidP="00BF0EA7">
            <w:pPr>
              <w:rPr>
                <w:rFonts w:cs="Times New Roman"/>
                <w:sz w:val="16"/>
                <w:szCs w:val="16"/>
                <w:lang w:val="de-CH"/>
              </w:rPr>
            </w:pPr>
            <w:r w:rsidRPr="00BF0EA7">
              <w:rPr>
                <w:rFonts w:cs="Times New Roman"/>
                <w:sz w:val="16"/>
                <w:szCs w:val="16"/>
                <w:lang w:val="de-CH"/>
              </w:rPr>
              <w:t xml:space="preserve">2012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PEVuZE5vdGU+PENpdGU+PEF1dGhvcj5Eb3RhbjwvQXV0aG9yPjxZZWFyPjIwMTI8L1llYXI+PFJl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</w:fldData>
              </w:fldChar>
            </w:r>
            <w:r w:rsidR="00401E01" w:rsidRPr="00401E01">
              <w:rPr>
                <w:rFonts w:cs="Times New Roman"/>
                <w:sz w:val="16"/>
                <w:szCs w:val="16"/>
                <w:lang w:val="de-CH"/>
              </w:rPr>
              <w:instrText xml:space="preserve"> ADDIN EN.CITE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PEVuZE5vdGU+PENpdGU+PEF1dGhvcj5Eb3RhbjwvQXV0aG9yPjxZZWFyPjIwMTI8L1llYXI+PFJl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</w:fldData>
              </w:fldChar>
            </w:r>
            <w:r w:rsidR="00401E01" w:rsidRPr="00401E01">
              <w:rPr>
                <w:rFonts w:cs="Times New Roman"/>
                <w:sz w:val="16"/>
                <w:szCs w:val="16"/>
                <w:lang w:val="de-CH"/>
              </w:rPr>
              <w:instrText xml:space="preserve"> ADDIN EN.CITE.DATA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separate"/>
            </w:r>
            <w:r w:rsidR="00401E01" w:rsidRPr="00401E01">
              <w:rPr>
                <w:rFonts w:cs="Times New Roman"/>
                <w:noProof/>
                <w:sz w:val="16"/>
                <w:szCs w:val="16"/>
                <w:vertAlign w:val="superscript"/>
                <w:lang w:val="de-CH"/>
              </w:rPr>
              <w:t>2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</w:p>
          <w:p w14:paraId="096E6802" w14:textId="77777777" w:rsidR="00BE0DEC" w:rsidRPr="00BF0EA7" w:rsidRDefault="00BE0DEC" w:rsidP="00BF0EA7">
            <w:pPr>
              <w:rPr>
                <w:rFonts w:cs="Times New Roman"/>
                <w:sz w:val="16"/>
                <w:szCs w:val="16"/>
                <w:lang w:val="de-CH"/>
              </w:rPr>
            </w:pPr>
            <w:r w:rsidRPr="00BF0EA7">
              <w:rPr>
                <w:rFonts w:cs="Times New Roman"/>
                <w:sz w:val="16"/>
                <w:szCs w:val="16"/>
                <w:lang w:val="de-CH"/>
              </w:rPr>
              <w:t>Israel &amp; USA</w:t>
            </w:r>
          </w:p>
        </w:tc>
        <w:tc>
          <w:tcPr>
            <w:tcW w:w="1283" w:type="dxa"/>
          </w:tcPr>
          <w:p w14:paraId="6B98C46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43 patients,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br/>
              <w:t>only 28 patients analyzed for PPSV23 response</w:t>
            </w:r>
          </w:p>
          <w:p w14:paraId="5EB2AB2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075D095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(prospective study)</w:t>
            </w:r>
          </w:p>
        </w:tc>
        <w:tc>
          <w:tcPr>
            <w:tcW w:w="1189" w:type="dxa"/>
          </w:tcPr>
          <w:p w14:paraId="173CAA2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Mean age 33.1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 (CD)  and 35.6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 (UC)</w:t>
            </w:r>
          </w:p>
          <w:p w14:paraId="0D582F3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0B187920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31 CD, 12 UC</w:t>
            </w:r>
          </w:p>
          <w:p w14:paraId="44EB64D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1587758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25 male (58%)</w:t>
            </w:r>
          </w:p>
        </w:tc>
        <w:tc>
          <w:tcPr>
            <w:tcW w:w="1461" w:type="dxa"/>
          </w:tcPr>
          <w:p w14:paraId="08B3859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All initiating thiopurine (n=43: 40 6MP, 3 AZA)</w:t>
            </w:r>
          </w:p>
          <w:p w14:paraId="6A18E6B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858EEA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Some co-medicated with steroids (n=11)</w:t>
            </w:r>
          </w:p>
        </w:tc>
        <w:tc>
          <w:tcPr>
            <w:tcW w:w="1506" w:type="dxa"/>
          </w:tcPr>
          <w:p w14:paraId="66C8382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PPSV23</w:t>
            </w:r>
          </w:p>
          <w:p w14:paraId="2A1F5F4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(Pneumovax®, Merck, Whitehouse Station, NJ) just before initiating thiopurine therapy</w:t>
            </w:r>
          </w:p>
        </w:tc>
        <w:tc>
          <w:tcPr>
            <w:tcW w:w="1506" w:type="dxa"/>
          </w:tcPr>
          <w:p w14:paraId="1096ED3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Method NA</w:t>
            </w:r>
          </w:p>
          <w:p w14:paraId="09179A0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697C8463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Two-fold increase in IgG antibody titer for at least 4/14 serotypes, 3 weeks after vaccination</w:t>
            </w:r>
          </w:p>
        </w:tc>
        <w:tc>
          <w:tcPr>
            <w:tcW w:w="1611" w:type="dxa"/>
          </w:tcPr>
          <w:p w14:paraId="68EFAA3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21/28 (75%) </w:t>
            </w:r>
          </w:p>
        </w:tc>
        <w:tc>
          <w:tcPr>
            <w:tcW w:w="2420" w:type="dxa"/>
          </w:tcPr>
          <w:p w14:paraId="4D631C63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Not available</w:t>
            </w:r>
          </w:p>
        </w:tc>
        <w:tc>
          <w:tcPr>
            <w:tcW w:w="2420" w:type="dxa"/>
          </w:tcPr>
          <w:p w14:paraId="6E44D23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Not available</w:t>
            </w:r>
          </w:p>
        </w:tc>
      </w:tr>
      <w:tr w:rsidR="00BE0DEC" w:rsidRPr="00E23498" w14:paraId="1360455E" w14:textId="77777777" w:rsidTr="00BF0EA7">
        <w:tc>
          <w:tcPr>
            <w:tcW w:w="1212" w:type="dxa"/>
            <w:shd w:val="clear" w:color="auto" w:fill="DAEEF3"/>
          </w:tcPr>
          <w:p w14:paraId="21A945C3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Fiorino et al.</w:t>
            </w:r>
          </w:p>
          <w:p w14:paraId="75E61C6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2012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begin"/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 &lt;EndNote&gt;&lt;Cite&gt;&lt;Author&gt;Fiorino&lt;/Author&gt;&lt;Year&gt;2012&lt;/Year&gt;&lt;RecNum&gt;9&lt;/RecNum&gt;&lt;DisplayText&gt;&lt;style face="superscript"&gt;3&lt;/style&gt;&lt;/DisplayText&gt;&lt;record&gt;&lt;rec-number&gt;9&lt;/rec-number&gt;&lt;foreign-keys&gt;&lt;key app="EN" db-id="rw0aarftmpex9se0r9pp9ft7fprw05tzewt5" timestamp="1332259194"&gt;9&lt;/key&gt;&lt;/foreign-keys&gt;&lt;ref-type name="Journal Article"&gt;17&lt;/ref-type&gt;&lt;contributors&gt;&lt;authors&gt;&lt;author&gt;Fiorino, G.&lt;/author&gt;&lt;author&gt;Peyrin-Biroulet, L.&lt;/author&gt;&lt;author&gt;Naccarato, P.&lt;/author&gt;&lt;author&gt;Szabo, H.&lt;/author&gt;&lt;author&gt;Sociale, O. R.&lt;/author&gt;&lt;author&gt;Vetrano, S.&lt;/author&gt;&lt;author&gt;Fries, W.&lt;/author&gt;&lt;author&gt;Montanelli, A.&lt;/author&gt;&lt;author&gt;Repici, A.&lt;/author&gt;&lt;author&gt;Malesci, A.&lt;/author&gt;&lt;author&gt;Danese, S.&lt;/author&gt;&lt;/authors&gt;&lt;/contributors&gt;&lt;auth-address&gt;IBD Center, Division of Gastroenterology, IRCCS Istituto Clinico Humanitas, Rozzano, Milan, Italy.&lt;/auth-address&gt;&lt;titles&gt;&lt;title&gt;Effects of immunosuppression on immune response to pneumococcal vaccine in inflammatory bowel disease: A prospective study&lt;/title&gt;&lt;secondary-title&gt;Inflamm Bowel Dis&lt;/secondary-title&gt;&lt;/titles&gt;&lt;periodical&gt;&lt;full-title&gt;Inflamm Bowel Dis&lt;/full-title&gt;&lt;/periodical&gt;&lt;pages&gt;1042-7&lt;/pages&gt;&lt;volume&gt;18&lt;/volume&gt;&lt;number&gt;6&lt;/number&gt;&lt;edition&gt;2011/06/16&lt;/edition&gt;&lt;dates&gt;&lt;year&gt;2012&lt;/year&gt;&lt;pub-dates&gt;&lt;date&gt;Jun 14&lt;/date&gt;&lt;/pub-dates&gt;&lt;/dates&gt;&lt;isbn&gt;1536-4844 (Electronic)&amp;#xD;1078-0998 (Linking)&lt;/isbn&gt;&lt;accession-num&gt;21674732&lt;/accession-num&gt;&lt;urls&gt;&lt;related-urls&gt;&lt;url&gt;http://www.ncbi.nlm.nih.gov/entrez/query.fcgi?cmd=Retrieve&amp;amp;db=PubMed&amp;amp;dopt=Citation&amp;amp;list_uids=21674732&lt;/url&gt;&lt;/related-urls&gt;&lt;/urls&gt;&lt;electronic-resource-num&gt;10.1002/ibd.21800&lt;/electronic-resource-num&gt;&lt;language&gt;Eng&lt;/language&gt;&lt;/record&gt;&lt;/Cite&gt;&lt;/EndNote&gt;</w:instrTex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separate"/>
            </w:r>
            <w:r w:rsidR="00401E01" w:rsidRPr="00401E01">
              <w:rPr>
                <w:rFonts w:cs="Times New Roman"/>
                <w:noProof/>
                <w:sz w:val="16"/>
                <w:szCs w:val="16"/>
                <w:vertAlign w:val="superscript"/>
                <w:lang w:val="en-US"/>
              </w:rPr>
              <w:t>3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</w:p>
          <w:p w14:paraId="17DCC86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Italy</w:t>
            </w:r>
          </w:p>
        </w:tc>
        <w:tc>
          <w:tcPr>
            <w:tcW w:w="1283" w:type="dxa"/>
          </w:tcPr>
          <w:p w14:paraId="0C01E72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96 patients</w:t>
            </w:r>
          </w:p>
          <w:p w14:paraId="400E5A3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01A740D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(prospective study)</w:t>
            </w:r>
          </w:p>
        </w:tc>
        <w:tc>
          <w:tcPr>
            <w:tcW w:w="1189" w:type="dxa"/>
          </w:tcPr>
          <w:p w14:paraId="086FBB5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Mean age 42.0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</w:p>
          <w:p w14:paraId="4173ECA0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1749958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54 CD, 42 UC</w:t>
            </w:r>
          </w:p>
          <w:p w14:paraId="7CFAEEB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1A551B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55 male (57%)</w:t>
            </w:r>
          </w:p>
        </w:tc>
        <w:tc>
          <w:tcPr>
            <w:tcW w:w="1461" w:type="dxa"/>
          </w:tcPr>
          <w:p w14:paraId="7E3D25A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5-ASA or no treatment (n=35)</w:t>
            </w:r>
          </w:p>
          <w:p w14:paraId="0ADA9D1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7FCA176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AZA (n=19)</w:t>
            </w:r>
          </w:p>
          <w:p w14:paraId="06F0E1A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620C7FE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Anti-TNF (n=26)</w:t>
            </w:r>
          </w:p>
          <w:p w14:paraId="1492C2E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D4B6AB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Anti-TNF + AZA (n=16)</w:t>
            </w:r>
          </w:p>
        </w:tc>
        <w:tc>
          <w:tcPr>
            <w:tcW w:w="1506" w:type="dxa"/>
          </w:tcPr>
          <w:p w14:paraId="314A9A3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PPSV23</w:t>
            </w:r>
          </w:p>
          <w:p w14:paraId="160A393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(Pneumovax®, Merck, Whitehouse Station, NJ)</w:t>
            </w:r>
          </w:p>
        </w:tc>
        <w:tc>
          <w:tcPr>
            <w:tcW w:w="1506" w:type="dxa"/>
          </w:tcPr>
          <w:p w14:paraId="2141F70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Non serotype-specific ELISA commercial kit (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VaccZyme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>™, Binding Site, Birmingham, UK)</w:t>
            </w:r>
          </w:p>
          <w:p w14:paraId="7AADBD2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763E483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Two-fold increase in IgG antibody titer 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&gt;3 weeks after vaccination</w:t>
            </w:r>
          </w:p>
        </w:tc>
        <w:tc>
          <w:tcPr>
            <w:tcW w:w="1611" w:type="dxa"/>
          </w:tcPr>
          <w:p w14:paraId="4E64ADDC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 w:eastAsia="fr-CH"/>
              </w:rPr>
              <w:t>Overall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: 74.0%</w:t>
            </w:r>
          </w:p>
          <w:p w14:paraId="076EA8F7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(71/96)</w:t>
            </w:r>
          </w:p>
          <w:p w14:paraId="3B54CF9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3FADA99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5-ASA or no treatment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88.6% (31/35)</w:t>
            </w:r>
          </w:p>
          <w:p w14:paraId="0450648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1B2DFC0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Azathioprine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78.9% (15/19)</w:t>
            </w:r>
          </w:p>
          <w:p w14:paraId="4E2AF9C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61BD219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Anti-TNF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57.7% (15/26)</w:t>
            </w:r>
          </w:p>
          <w:p w14:paraId="2FBE2640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2CCE25E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Anti-TNF + azathioprine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62.5% (10/16)</w:t>
            </w:r>
          </w:p>
        </w:tc>
        <w:tc>
          <w:tcPr>
            <w:tcW w:w="2420" w:type="dxa"/>
          </w:tcPr>
          <w:p w14:paraId="7B91527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1 local reaction (redness) and 1 systemic reaction (fever)</w:t>
            </w:r>
          </w:p>
        </w:tc>
        <w:tc>
          <w:tcPr>
            <w:tcW w:w="2420" w:type="dxa"/>
          </w:tcPr>
          <w:p w14:paraId="111615A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Patients with infliximab (+/- azathioprine) had a decreased likelihood of responding to vaccination (OR 0.17, 95% CI 0.04–0.64, and OR 0.21, 95% CI 0.05–0.91, respectively) and significantly lower response rates to vaccination compared with the group on 5-ASA (P &lt; 0.05). Azathioprine alone did not influence the response rate to vaccination (P=0.43)</w:t>
            </w:r>
          </w:p>
          <w:p w14:paraId="174A2AF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BE0DEC" w:rsidRPr="00E23498" w14:paraId="5A99165F" w14:textId="77777777" w:rsidTr="00BF0EA7">
        <w:tc>
          <w:tcPr>
            <w:tcW w:w="1212" w:type="dxa"/>
            <w:shd w:val="clear" w:color="auto" w:fill="DAEEF3"/>
          </w:tcPr>
          <w:p w14:paraId="6F51DA9F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lastRenderedPageBreak/>
              <w:t>Lee et al.</w:t>
            </w:r>
          </w:p>
          <w:p w14:paraId="323CFDC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2014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PEVuZE5vdGU+PENpdGU+PEF1dGhvcj5MZWU8L0F1dGhvcj48WWVhcj4yMDE0PC9ZZWFyPjxSZWNO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PEVuZE5vdGU+PENpdGU+PEF1dGhvcj5MZWU8L0F1dGhvcj48WWVhcj4yMDE0PC9ZZWFyPjxSZWNO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separate"/>
            </w:r>
            <w:r w:rsidR="00401E01" w:rsidRPr="00401E01">
              <w:rPr>
                <w:rFonts w:cs="Times New Roman"/>
                <w:noProof/>
                <w:sz w:val="16"/>
                <w:szCs w:val="16"/>
                <w:vertAlign w:val="superscript"/>
                <w:lang w:val="en-US"/>
              </w:rPr>
              <w:t>4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</w:p>
          <w:p w14:paraId="68E154A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1283" w:type="dxa"/>
          </w:tcPr>
          <w:p w14:paraId="2779407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197 patients</w:t>
            </w:r>
          </w:p>
          <w:p w14:paraId="71AAFF1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8097B8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(prospective study)</w:t>
            </w:r>
          </w:p>
        </w:tc>
        <w:tc>
          <w:tcPr>
            <w:tcW w:w="1189" w:type="dxa"/>
          </w:tcPr>
          <w:p w14:paraId="2ED5109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Mean age 32.4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</w:p>
          <w:p w14:paraId="3EEB025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8C5C35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All CD</w:t>
            </w:r>
          </w:p>
          <w:p w14:paraId="35E46EA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1775A20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131 male (67%)</w:t>
            </w:r>
          </w:p>
        </w:tc>
        <w:tc>
          <w:tcPr>
            <w:tcW w:w="1461" w:type="dxa"/>
          </w:tcPr>
          <w:p w14:paraId="16D6E56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5-ASA only (n=37)</w:t>
            </w:r>
          </w:p>
          <w:p w14:paraId="4D2C677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3B8AAE3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IM (n=70)</w:t>
            </w:r>
          </w:p>
          <w:p w14:paraId="5249D68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75B810D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Anti-TNF (n=40)</w:t>
            </w:r>
          </w:p>
          <w:p w14:paraId="316B2ED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77F00DF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Anti-TNF + IM</w:t>
            </w:r>
          </w:p>
          <w:p w14:paraId="4F54E19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(n=50)</w:t>
            </w:r>
          </w:p>
        </w:tc>
        <w:tc>
          <w:tcPr>
            <w:tcW w:w="1506" w:type="dxa"/>
          </w:tcPr>
          <w:p w14:paraId="065E8F4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PPSV23 (Prodiax-23®, MSD Korea, Seoul, Korea)</w:t>
            </w:r>
          </w:p>
        </w:tc>
        <w:tc>
          <w:tcPr>
            <w:tcW w:w="1506" w:type="dxa"/>
          </w:tcPr>
          <w:p w14:paraId="74AA9C0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Non serotype-specific ELISA commercial kit (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VaccZyme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>™, Binding Site, Birmingham, UK)</w:t>
            </w:r>
          </w:p>
          <w:p w14:paraId="5031D76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23221A5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Two-fold increase in IgG antibody titer 4 weeks after vaccination</w:t>
            </w:r>
          </w:p>
        </w:tc>
        <w:tc>
          <w:tcPr>
            <w:tcW w:w="1611" w:type="dxa"/>
          </w:tcPr>
          <w:p w14:paraId="6E590F62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 w:eastAsia="fr-CH"/>
              </w:rPr>
              <w:t>Overall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: 67.5%</w:t>
            </w:r>
          </w:p>
          <w:p w14:paraId="69B02101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(133/197)</w:t>
            </w:r>
          </w:p>
          <w:p w14:paraId="24EF0DB0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</w:p>
          <w:p w14:paraId="01ECE91D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 w:eastAsia="fr-CH"/>
              </w:rPr>
              <w:t>5-ASA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: 78.4% (29/37)</w:t>
            </w:r>
          </w:p>
          <w:p w14:paraId="78B7BEA5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</w:p>
          <w:p w14:paraId="3C19BA3A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 w:eastAsia="fr-CH"/>
              </w:rPr>
              <w:t>IM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: 78.6% (55/70)</w:t>
            </w:r>
          </w:p>
          <w:p w14:paraId="420A1E68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</w:p>
          <w:p w14:paraId="193D65BC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 w:eastAsia="fr-CH"/>
              </w:rPr>
              <w:t>Anti-TNF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 xml:space="preserve">: 50.0% (20/40) </w:t>
            </w:r>
          </w:p>
          <w:p w14:paraId="63748AA0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</w:p>
          <w:p w14:paraId="08F71836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 w:eastAsia="fr-CH"/>
              </w:rPr>
              <w:t>Anti-TNF+IM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 xml:space="preserve">: 58.0% (29/50) </w:t>
            </w:r>
          </w:p>
        </w:tc>
        <w:tc>
          <w:tcPr>
            <w:tcW w:w="2420" w:type="dxa"/>
          </w:tcPr>
          <w:p w14:paraId="0A687B4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Local reaction 6%</w:t>
            </w:r>
          </w:p>
          <w:p w14:paraId="654F0ED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Systemic reaction 3%</w:t>
            </w:r>
          </w:p>
          <w:p w14:paraId="24F92E1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0669F5F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1 patient with significant change in disease activity 1 month after vaccination</w:t>
            </w:r>
          </w:p>
          <w:p w14:paraId="2A0E7EE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0927C3F5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420" w:type="dxa"/>
          </w:tcPr>
          <w:p w14:paraId="5595458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Female patients (OR 2.3, 95%CI 1.2-4.6; P=0.015) and patients with Anti-TNF treatment (OR 2.6, 95%CI 1.01-6.6, P=0.048) associated with non-serological response to the vaccine (after adjustment for age, disease activity and duration, duration of immunosuppression therapy)</w:t>
            </w:r>
          </w:p>
        </w:tc>
      </w:tr>
      <w:tr w:rsidR="00BE0DEC" w:rsidRPr="00E23498" w14:paraId="39543C1A" w14:textId="77777777" w:rsidTr="00BF0EA7">
        <w:tc>
          <w:tcPr>
            <w:tcW w:w="1212" w:type="dxa"/>
            <w:shd w:val="clear" w:color="auto" w:fill="DAEEF3"/>
          </w:tcPr>
          <w:p w14:paraId="3DFC1B8B" w14:textId="77777777" w:rsidR="00BE0DEC" w:rsidRPr="00BE0DEC" w:rsidRDefault="00BE0DEC" w:rsidP="00BF0EA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Kantso</w:t>
            </w:r>
            <w:proofErr w:type="spellEnd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 xml:space="preserve"> et al.</w:t>
            </w:r>
          </w:p>
          <w:p w14:paraId="0BB985F5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2015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PEVuZE5vdGU+PENpdGU+PEF1dGhvcj5LYW50c288L0F1dGhvcj48WWVhcj4yMDE1PC9ZZWFyPjxS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PEVuZE5vdGU+PENpdGU+PEF1dGhvcj5LYW50c288L0F1dGhvcj48WWVhcj4yMDE1PC9ZZWFyPjxS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separate"/>
            </w:r>
            <w:r w:rsidR="00401E01" w:rsidRPr="00401E01">
              <w:rPr>
                <w:rFonts w:cs="Times New Roman"/>
                <w:noProof/>
                <w:sz w:val="16"/>
                <w:szCs w:val="16"/>
                <w:vertAlign w:val="superscript"/>
                <w:lang w:val="en-US"/>
              </w:rPr>
              <w:t>5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</w:p>
          <w:p w14:paraId="6754AF0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Denmark</w:t>
            </w:r>
          </w:p>
        </w:tc>
        <w:tc>
          <w:tcPr>
            <w:tcW w:w="1283" w:type="dxa"/>
          </w:tcPr>
          <w:p w14:paraId="36CC04D3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151 patients</w:t>
            </w:r>
          </w:p>
          <w:p w14:paraId="4BE1E59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3431FB5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(prospective RCT)</w:t>
            </w:r>
          </w:p>
        </w:tc>
        <w:tc>
          <w:tcPr>
            <w:tcW w:w="1189" w:type="dxa"/>
          </w:tcPr>
          <w:p w14:paraId="7C8433D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Mean age 44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</w:p>
          <w:p w14:paraId="76C6776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36DFAD9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All CD</w:t>
            </w:r>
          </w:p>
          <w:p w14:paraId="3E14625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2F0D523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66 male (44%)</w:t>
            </w:r>
          </w:p>
        </w:tc>
        <w:tc>
          <w:tcPr>
            <w:tcW w:w="1461" w:type="dxa"/>
          </w:tcPr>
          <w:p w14:paraId="2D17BAB5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No treatment (n=69: 34 PCV13 and 35 PPV23)</w:t>
            </w:r>
          </w:p>
          <w:p w14:paraId="02628A7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1966F9D5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IM (n=56 (48 AZA, 8 6MP):</w:t>
            </w:r>
          </w:p>
          <w:p w14:paraId="1E8B2AD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27 PCV13 and 29 PPV23)</w:t>
            </w:r>
          </w:p>
          <w:p w14:paraId="5BF81987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7F8478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Anti-TNF+IM (n=26: 13 PCV13 and 13 PPV23).</w:t>
            </w:r>
          </w:p>
        </w:tc>
        <w:tc>
          <w:tcPr>
            <w:tcW w:w="1506" w:type="dxa"/>
          </w:tcPr>
          <w:p w14:paraId="6ADDE18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PPSV23 (n=77)</w:t>
            </w:r>
          </w:p>
          <w:p w14:paraId="5D231605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(Pneumovax®, Merck, Whitehouse Station, NJ)</w:t>
            </w:r>
          </w:p>
          <w:p w14:paraId="2610AD63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68D8743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Or</w:t>
            </w:r>
          </w:p>
          <w:p w14:paraId="52EE9C1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26E64CA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PCV13 (n=74)</w:t>
            </w:r>
          </w:p>
          <w:p w14:paraId="6C18AFD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(Prevenar13®, Pfizer)</w:t>
            </w:r>
          </w:p>
        </w:tc>
        <w:tc>
          <w:tcPr>
            <w:tcW w:w="1506" w:type="dxa"/>
          </w:tcPr>
          <w:p w14:paraId="0A1F866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Serotype-specific microsphere-based flow cytometric assays for 12 serotypes using in-house Luminex-based assay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begin"/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 &lt;EndNote&gt;&lt;Cite&gt;&lt;Author&gt;Lal&lt;/Author&gt;&lt;Year&gt;2005&lt;/Year&gt;&lt;RecNum&gt;147&lt;/RecNum&gt;&lt;DisplayText&gt;&lt;style face="superscript"&gt;6&lt;/style&gt;&lt;/DisplayText&gt;&lt;record&gt;&lt;rec-number&gt;147&lt;/rec-number&gt;&lt;foreign-keys&gt;&lt;key app="EN" db-id="rw0aarftmpex9se0r9pp9ft7fprw05tzewt5" timestamp="1512240659"&gt;147&lt;/key&gt;&lt;/foreign-keys&gt;&lt;ref-type name="Journal Article"&gt;17&lt;/ref-type&gt;&lt;contributors&gt;&lt;authors&gt;&lt;author&gt;Lal, Gouri&lt;/author&gt;&lt;author&gt;Balmer, Paul&lt;/author&gt;&lt;author&gt;Stanford, Elaine&lt;/author&gt;&lt;author&gt;Martin, Sarah&lt;/author&gt;&lt;author&gt;Warrington, Rosalind&lt;/author&gt;&lt;author&gt;Borrow, Ray&lt;/author&gt;&lt;/authors&gt;&lt;/contributors&gt;&lt;titles&gt;&lt;title&gt;&lt;style face="normal" font="default" size="100%"&gt;Development and validation of a nonaplex assay for the simultaneous quantitation of antibodies to nine &lt;/style&gt;&lt;style face="italic" font="default" size="100%"&gt;Streptococcus pneumoniae &lt;/style&gt;&lt;style face="normal" font="default" size="100%"&gt;serotypes&lt;/style&gt;&lt;/title&gt;&lt;secondary-title&gt;J Immunol Methods&lt;/secondary-title&gt;&lt;/titles&gt;&lt;periodical&gt;&lt;full-title&gt;J Immunol Methods&lt;/full-title&gt;&lt;/periodical&gt;&lt;pages&gt;135-147&lt;/pages&gt;&lt;volume&gt;296&lt;/volume&gt;&lt;number&gt;1&lt;/number&gt;&lt;keywords&gt;&lt;keyword&gt;Pneumococcal polysaccharide&lt;/keyword&gt;&lt;keyword&gt;Multiplex&lt;/keyword&gt;&lt;keyword&gt;ELISA&lt;/keyword&gt;&lt;keyword&gt;Pneumococcal vaccine&lt;/keyword&gt;&lt;/keywords&gt;&lt;dates&gt;&lt;year&gt;2005&lt;/year&gt;&lt;pub-dates&gt;&lt;date&gt;2005/01/01/&lt;/date&gt;&lt;/pub-dates&gt;&lt;/dates&gt;&lt;isbn&gt;0022-1759&lt;/isbn&gt;&lt;urls&gt;&lt;related-urls&gt;&lt;url&gt;http://www.sciencedirect.com/science/article/pii/S0022175904003783&lt;/url&gt;&lt;/related-urls&gt;&lt;/urls&gt;&lt;electronic-resource-num&gt;https://doi.org/10.1016/j.jim.2004.11.006&lt;/electronic-resource-num&gt;&lt;/record&gt;&lt;/Cite&gt;&lt;/EndNote&gt;</w:instrTex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separate"/>
            </w:r>
            <w:r w:rsidR="00401E01" w:rsidRPr="00401E01">
              <w:rPr>
                <w:rFonts w:cs="Times New Roman"/>
                <w:noProof/>
                <w:sz w:val="16"/>
                <w:szCs w:val="16"/>
                <w:vertAlign w:val="superscript"/>
                <w:lang w:val="en-US"/>
              </w:rPr>
              <w:t>6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, measured </w:t>
            </w: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4 weeks after vaccination</w:t>
            </w:r>
          </w:p>
          <w:p w14:paraId="7674047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BDB59E3" w14:textId="77777777" w:rsidR="00BE0DEC" w:rsidRPr="00BE0DEC" w:rsidRDefault="00BE0DEC" w:rsidP="00BF0EA7">
            <w:pPr>
              <w:tabs>
                <w:tab w:val="left" w:pos="639"/>
              </w:tabs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Cut-off not available</w:t>
            </w:r>
          </w:p>
        </w:tc>
        <w:tc>
          <w:tcPr>
            <w:tcW w:w="1611" w:type="dxa"/>
          </w:tcPr>
          <w:p w14:paraId="0914369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Not available, study aiming to compare antibody response between PPV23 and PCV13, no data on rate of seroprotection.</w:t>
            </w:r>
          </w:p>
        </w:tc>
        <w:tc>
          <w:tcPr>
            <w:tcW w:w="2420" w:type="dxa"/>
          </w:tcPr>
          <w:p w14:paraId="677F835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Not available</w:t>
            </w:r>
          </w:p>
        </w:tc>
        <w:tc>
          <w:tcPr>
            <w:tcW w:w="2420" w:type="dxa"/>
          </w:tcPr>
          <w:p w14:paraId="21DD9E4F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PCV13 induced a significantly higher antibody response than PPV23 for serotypes 4, 6B, 9V 18C, 19A, and 23F.</w:t>
            </w:r>
          </w:p>
          <w:p w14:paraId="4E0EF50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2EDB979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Differences in vaccine responses among treatment group for serotypes 3, 6B, 7F, 9V, 18C, 19A, 19F, and 23F. </w:t>
            </w:r>
          </w:p>
        </w:tc>
      </w:tr>
      <w:tr w:rsidR="00BE0DEC" w:rsidRPr="00BE0DEC" w14:paraId="7B6C54F0" w14:textId="77777777" w:rsidTr="00BF0EA7">
        <w:tc>
          <w:tcPr>
            <w:tcW w:w="1212" w:type="dxa"/>
            <w:shd w:val="clear" w:color="auto" w:fill="DAEEF3"/>
          </w:tcPr>
          <w:p w14:paraId="6F9271A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>Banaszkiewicz</w:t>
            </w:r>
            <w:proofErr w:type="spellEnd"/>
            <w:r w:rsidRPr="00BE0DEC">
              <w:rPr>
                <w:rFonts w:cs="Times New Roman"/>
                <w:b/>
                <w:sz w:val="16"/>
                <w:szCs w:val="16"/>
                <w:lang w:val="en-US"/>
              </w:rPr>
              <w:t xml:space="preserve"> et al.</w:t>
            </w:r>
          </w:p>
          <w:p w14:paraId="601F2D6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2015 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PEVuZE5vdGU+PENpdGU+PEF1dGhvcj5CYW5hc3praWV3aWN6PC9BdXRob3I+PFllYXI+MjAxNTwv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PEVuZE5vdGU+PENpdGU+PEF1dGhvcj5CYW5hc3praWV3aWN6PC9BdXRob3I+PFllYXI+MjAxNTwv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</w:fldData>
              </w:fldCha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="00401E01">
              <w:rPr>
                <w:rFonts w:cs="Times New Roman"/>
                <w:sz w:val="16"/>
                <w:szCs w:val="16"/>
                <w:lang w:val="en-US"/>
              </w:rPr>
            </w:r>
            <w:r w:rsidR="00401E01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separate"/>
            </w:r>
            <w:r w:rsidR="00401E01" w:rsidRPr="00401E01">
              <w:rPr>
                <w:rFonts w:cs="Times New Roman"/>
                <w:noProof/>
                <w:sz w:val="16"/>
                <w:szCs w:val="16"/>
                <w:vertAlign w:val="superscript"/>
                <w:lang w:val="en-US"/>
              </w:rPr>
              <w:t>7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fldChar w:fldCharType="end"/>
            </w:r>
          </w:p>
          <w:p w14:paraId="271E579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Poland</w:t>
            </w:r>
          </w:p>
        </w:tc>
        <w:tc>
          <w:tcPr>
            <w:tcW w:w="1283" w:type="dxa"/>
          </w:tcPr>
          <w:p w14:paraId="5212D6A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122 patients</w:t>
            </w:r>
          </w:p>
          <w:p w14:paraId="37C2AC1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251219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56 healthy controls</w:t>
            </w:r>
          </w:p>
          <w:p w14:paraId="3D823D8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8801DB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(prospective study)</w:t>
            </w:r>
          </w:p>
        </w:tc>
        <w:tc>
          <w:tcPr>
            <w:tcW w:w="1189" w:type="dxa"/>
          </w:tcPr>
          <w:p w14:paraId="75FFF67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Median age 15.1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 (inclusion criteria: 5-18 </w:t>
            </w:r>
            <w:proofErr w:type="spellStart"/>
            <w:r w:rsidRPr="00BE0DEC">
              <w:rPr>
                <w:rFonts w:cs="Times New Roman"/>
                <w:sz w:val="16"/>
                <w:szCs w:val="16"/>
                <w:lang w:val="en-US"/>
              </w:rPr>
              <w:t>yo</w:t>
            </w:r>
            <w:proofErr w:type="spellEnd"/>
            <w:r w:rsidRPr="00BE0DEC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14:paraId="779F84BA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3DB3CEA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72 CD, 50 UC</w:t>
            </w:r>
          </w:p>
          <w:p w14:paraId="360CAD7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1F67C0A5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74 male (60%)</w:t>
            </w:r>
          </w:p>
        </w:tc>
        <w:tc>
          <w:tcPr>
            <w:tcW w:w="1461" w:type="dxa"/>
          </w:tcPr>
          <w:p w14:paraId="6A562A91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5-ASA or no treatment (n=28)</w:t>
            </w:r>
          </w:p>
          <w:p w14:paraId="06ABF876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0E677D0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IM (n=94; 12 anti-TNF, 80 AZA, 2 CYP)</w:t>
            </w:r>
          </w:p>
          <w:p w14:paraId="3334CEFC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0BF57809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Healthy control (n=56)</w:t>
            </w:r>
          </w:p>
        </w:tc>
        <w:tc>
          <w:tcPr>
            <w:tcW w:w="1506" w:type="dxa"/>
          </w:tcPr>
          <w:p w14:paraId="630AA69E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PCV13 (Prevenar13®, Pfizer)</w:t>
            </w:r>
          </w:p>
        </w:tc>
        <w:tc>
          <w:tcPr>
            <w:tcW w:w="1506" w:type="dxa"/>
          </w:tcPr>
          <w:p w14:paraId="2AA6E1D4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Serotype-specific ELISA for 13 serotypes</w:t>
            </w:r>
          </w:p>
          <w:p w14:paraId="5F32411B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</w:p>
          <w:p w14:paraId="25F88067" w14:textId="77777777" w:rsidR="00BE0DEC" w:rsidRPr="00BE0DEC" w:rsidRDefault="00BE0DEC" w:rsidP="00BF0EA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lang w:val="en-US" w:eastAsia="fr-CH"/>
              </w:rPr>
              <w:t>Titer &gt;0.35 mg/mL to all 13 serotypes 4-8 weeks after vaccination</w:t>
            </w:r>
          </w:p>
        </w:tc>
        <w:tc>
          <w:tcPr>
            <w:tcW w:w="1611" w:type="dxa"/>
          </w:tcPr>
          <w:p w14:paraId="4962AFDB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Overall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90% (66/73)</w:t>
            </w:r>
          </w:p>
          <w:p w14:paraId="6A01467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u w:val="single"/>
                <w:lang w:val="en-US"/>
              </w:rPr>
            </w:pPr>
          </w:p>
          <w:p w14:paraId="4DFA12C2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CD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 93% (37/40)</w:t>
            </w:r>
          </w:p>
          <w:p w14:paraId="0DAE852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7B36F97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UC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 xml:space="preserve">: 88% (29/33) </w:t>
            </w:r>
          </w:p>
          <w:p w14:paraId="070E25D4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4CDDB68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 w:eastAsia="fr-CH"/>
              </w:rPr>
            </w:pPr>
            <w:r w:rsidRPr="00BE0DEC">
              <w:rPr>
                <w:rFonts w:cs="Times New Roman"/>
                <w:sz w:val="16"/>
                <w:szCs w:val="16"/>
                <w:u w:val="single"/>
                <w:lang w:val="en-US"/>
              </w:rPr>
              <w:t>Healthy controls</w:t>
            </w:r>
            <w:r w:rsidRPr="00BE0DEC">
              <w:rPr>
                <w:rFonts w:cs="Times New Roman"/>
                <w:sz w:val="16"/>
                <w:szCs w:val="16"/>
                <w:lang w:val="en-US"/>
              </w:rPr>
              <w:t>:97% (28/29)</w:t>
            </w:r>
          </w:p>
        </w:tc>
        <w:tc>
          <w:tcPr>
            <w:tcW w:w="2420" w:type="dxa"/>
          </w:tcPr>
          <w:p w14:paraId="2866F0C3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Local reaction 43%</w:t>
            </w:r>
          </w:p>
        </w:tc>
        <w:tc>
          <w:tcPr>
            <w:tcW w:w="2420" w:type="dxa"/>
          </w:tcPr>
          <w:p w14:paraId="102F235D" w14:textId="77777777" w:rsidR="00BE0DEC" w:rsidRPr="00BE0DEC" w:rsidRDefault="00BE0DEC" w:rsidP="00BF0EA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BE0DEC">
              <w:rPr>
                <w:rFonts w:cs="Times New Roman"/>
                <w:sz w:val="16"/>
                <w:szCs w:val="16"/>
                <w:lang w:val="en-US"/>
              </w:rPr>
              <w:t>Higher post-vaccination titer in patients without IM. No detail available.</w:t>
            </w:r>
          </w:p>
        </w:tc>
      </w:tr>
    </w:tbl>
    <w:p w14:paraId="06037733" w14:textId="77777777" w:rsidR="00BE0DEC" w:rsidRPr="00BE0DEC" w:rsidRDefault="00BE0DEC" w:rsidP="00BE0DEC">
      <w:pPr>
        <w:rPr>
          <w:szCs w:val="24"/>
          <w:lang w:val="en-US"/>
        </w:rPr>
      </w:pPr>
      <w:r w:rsidRPr="00BE0DEC">
        <w:rPr>
          <w:szCs w:val="24"/>
          <w:lang w:val="en-US"/>
        </w:rPr>
        <w:t xml:space="preserve">5-ASA: </w:t>
      </w:r>
      <w:proofErr w:type="spellStart"/>
      <w:r w:rsidRPr="00BE0DEC">
        <w:rPr>
          <w:szCs w:val="24"/>
          <w:lang w:val="en-US"/>
        </w:rPr>
        <w:t>mesalazine</w:t>
      </w:r>
      <w:proofErr w:type="spellEnd"/>
      <w:r w:rsidRPr="00BE0DEC">
        <w:rPr>
          <w:szCs w:val="24"/>
          <w:lang w:val="en-US"/>
        </w:rPr>
        <w:t>; 6MP: mercaptopurine; anti-TNF: anti-tumor necrosis factor; AZA: azathioprine; CI: confidence interval; CD: Crohn’s disease; CYP: cyclosporine; IC: indeterminate colitis; IM: immunomodulating treatment</w:t>
      </w:r>
      <w:r>
        <w:rPr>
          <w:szCs w:val="24"/>
          <w:lang w:val="en-US"/>
        </w:rPr>
        <w:t xml:space="preserve"> (not</w:t>
      </w:r>
      <w:r w:rsidRPr="00BE0DEC">
        <w:rPr>
          <w:szCs w:val="24"/>
          <w:lang w:val="en-US"/>
        </w:rPr>
        <w:t xml:space="preserve"> anti-TNF); n: number; OR: odds ratio; PCV13: 13-valent pneumococcal conjugated vaccine; PPSV23: 23-valent pneumococcal </w:t>
      </w:r>
      <w:proofErr w:type="spellStart"/>
      <w:r w:rsidRPr="00BE0DEC">
        <w:rPr>
          <w:szCs w:val="24"/>
          <w:lang w:val="en-US"/>
        </w:rPr>
        <w:t>polysacharidal</w:t>
      </w:r>
      <w:proofErr w:type="spellEnd"/>
      <w:r w:rsidRPr="00BE0DEC">
        <w:rPr>
          <w:szCs w:val="24"/>
          <w:lang w:val="en-US"/>
        </w:rPr>
        <w:t xml:space="preserve"> vaccine; RCT: randomized controlled trial; UC: ulcerative colitis; </w:t>
      </w:r>
      <w:proofErr w:type="spellStart"/>
      <w:r w:rsidRPr="00BE0DEC">
        <w:rPr>
          <w:szCs w:val="24"/>
          <w:lang w:val="en-US"/>
        </w:rPr>
        <w:t>yo</w:t>
      </w:r>
      <w:proofErr w:type="spellEnd"/>
      <w:r w:rsidRPr="00BE0DEC">
        <w:rPr>
          <w:szCs w:val="24"/>
          <w:lang w:val="en-US"/>
        </w:rPr>
        <w:t>: year-old.</w:t>
      </w:r>
    </w:p>
    <w:p w14:paraId="4E008451" w14:textId="77777777" w:rsidR="00BE0DEC" w:rsidRPr="00BE0DEC" w:rsidRDefault="00BE0DEC" w:rsidP="00BE0DEC">
      <w:pPr>
        <w:rPr>
          <w:sz w:val="20"/>
          <w:szCs w:val="20"/>
          <w:lang w:val="en-US"/>
        </w:rPr>
      </w:pPr>
    </w:p>
    <w:p w14:paraId="04E0F863" w14:textId="77777777" w:rsidR="00F45D1C" w:rsidRPr="00BE0DEC" w:rsidRDefault="00F45D1C" w:rsidP="00F45D1C">
      <w:pPr>
        <w:rPr>
          <w:lang w:val="en-US"/>
        </w:rPr>
      </w:pPr>
    </w:p>
    <w:p w14:paraId="45A5A317" w14:textId="77777777" w:rsidR="00F45D1C" w:rsidRPr="00EF0C22" w:rsidRDefault="00F45D1C">
      <w:pPr>
        <w:rPr>
          <w:lang w:val="en-US"/>
        </w:rPr>
      </w:pPr>
      <w:r w:rsidRPr="00EF0C22">
        <w:rPr>
          <w:lang w:val="en-US"/>
        </w:rPr>
        <w:br w:type="page"/>
      </w:r>
    </w:p>
    <w:p w14:paraId="7E6E7AE0" w14:textId="77777777" w:rsidR="00BE0DEC" w:rsidRDefault="00BE0DEC" w:rsidP="00F45D1C">
      <w:pPr>
        <w:pStyle w:val="Heading1"/>
        <w:rPr>
          <w:sz w:val="28"/>
          <w:lang w:val="en-US"/>
        </w:rPr>
        <w:sectPr w:rsidR="00BE0DEC" w:rsidSect="00BE0DEC">
          <w:pgSz w:w="16838" w:h="11906" w:orient="landscape"/>
          <w:pgMar w:top="1418" w:right="970" w:bottom="1418" w:left="1418" w:header="425" w:footer="709" w:gutter="0"/>
          <w:cols w:space="708"/>
          <w:docGrid w:linePitch="360"/>
        </w:sectPr>
      </w:pPr>
    </w:p>
    <w:p w14:paraId="6F6CD530" w14:textId="77777777" w:rsidR="00A14323" w:rsidRPr="00DE08D0" w:rsidRDefault="00B85507" w:rsidP="00F45D1C">
      <w:pPr>
        <w:pStyle w:val="Heading1"/>
        <w:rPr>
          <w:sz w:val="28"/>
          <w:lang w:val="en-US"/>
        </w:rPr>
      </w:pPr>
      <w:bookmarkStart w:id="3" w:name="_Toc527292786"/>
      <w:r w:rsidRPr="00B85507">
        <w:rPr>
          <w:sz w:val="28"/>
          <w:lang w:val="en-US"/>
        </w:rPr>
        <w:lastRenderedPageBreak/>
        <w:t>Supplement to Methods</w:t>
      </w:r>
      <w:bookmarkEnd w:id="3"/>
    </w:p>
    <w:p w14:paraId="3D3B8F58" w14:textId="77777777" w:rsidR="002C4A80" w:rsidRPr="00CA5929" w:rsidRDefault="00BE0DEC" w:rsidP="00CA5929">
      <w:pPr>
        <w:pStyle w:val="Heading2"/>
        <w:rPr>
          <w:lang w:val="en-US" w:bidi="en-US"/>
        </w:rPr>
      </w:pPr>
      <w:bookmarkStart w:id="4" w:name="_Toc527292787"/>
      <w:r>
        <w:rPr>
          <w:lang w:val="en-US" w:bidi="en-US"/>
        </w:rPr>
        <w:t>Supplementary Table 2</w:t>
      </w:r>
      <w:r w:rsidR="00B85507" w:rsidRPr="00B85507">
        <w:rPr>
          <w:lang w:val="en-US" w:bidi="en-US"/>
        </w:rPr>
        <w:t xml:space="preserve">: Inclusion and </w:t>
      </w:r>
      <w:r w:rsidR="00DE08D0">
        <w:rPr>
          <w:lang w:val="en-US" w:bidi="en-US"/>
        </w:rPr>
        <w:t>E</w:t>
      </w:r>
      <w:r w:rsidR="00B85507" w:rsidRPr="00B85507">
        <w:rPr>
          <w:lang w:val="en-US" w:bidi="en-US"/>
        </w:rPr>
        <w:t xml:space="preserve">xclusion </w:t>
      </w:r>
      <w:r w:rsidR="00DE08D0">
        <w:rPr>
          <w:lang w:val="en-US" w:bidi="en-US"/>
        </w:rPr>
        <w:t>C</w:t>
      </w:r>
      <w:r w:rsidR="00B85507" w:rsidRPr="00B85507">
        <w:rPr>
          <w:lang w:val="en-US" w:bidi="en-US"/>
        </w:rPr>
        <w:t xml:space="preserve">riteria for </w:t>
      </w:r>
      <w:r w:rsidR="00DE08D0">
        <w:rPr>
          <w:lang w:val="en-US" w:bidi="en-US"/>
        </w:rPr>
        <w:t>Study E</w:t>
      </w:r>
      <w:r w:rsidR="00B85507" w:rsidRPr="00B85507">
        <w:rPr>
          <w:lang w:val="en-US" w:bidi="en-US"/>
        </w:rPr>
        <w:t>nrollment</w:t>
      </w:r>
      <w:r w:rsidR="00DE08D0">
        <w:rPr>
          <w:lang w:val="en-US" w:bidi="en-US"/>
        </w:rPr>
        <w:t>.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E246E" w:rsidRPr="00EF0C22" w14:paraId="0D227053" w14:textId="77777777" w:rsidTr="00176CBA">
        <w:tc>
          <w:tcPr>
            <w:tcW w:w="9286" w:type="dxa"/>
            <w:shd w:val="clear" w:color="auto" w:fill="4BACC6"/>
          </w:tcPr>
          <w:p w14:paraId="30F6F504" w14:textId="77777777" w:rsidR="001E246E" w:rsidRPr="00EF0C22" w:rsidRDefault="001E246E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Inclusion criteria</w:t>
            </w:r>
          </w:p>
        </w:tc>
      </w:tr>
      <w:tr w:rsidR="001E246E" w:rsidRPr="00E23498" w14:paraId="7C1E4E8D" w14:textId="77777777" w:rsidTr="00176CBA">
        <w:tc>
          <w:tcPr>
            <w:tcW w:w="9286" w:type="dxa"/>
          </w:tcPr>
          <w:p w14:paraId="7D3BD9C5" w14:textId="77777777" w:rsidR="001E246E" w:rsidRPr="00EF0C22" w:rsidRDefault="001E246E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Patient with diagnosed inflammatory</w:t>
            </w:r>
            <w:r w:rsidR="00B87A99">
              <w:rPr>
                <w:lang w:val="en-US"/>
              </w:rPr>
              <w:t xml:space="preserve"> bowel disease (Crohn’s disease or</w:t>
            </w:r>
            <w:r w:rsidRPr="00EF0C22">
              <w:rPr>
                <w:lang w:val="en-US"/>
              </w:rPr>
              <w:t xml:space="preserve"> ulcerative colitis)</w:t>
            </w:r>
          </w:p>
        </w:tc>
      </w:tr>
      <w:tr w:rsidR="001E246E" w:rsidRPr="00EF0C22" w14:paraId="0DD2D673" w14:textId="77777777" w:rsidTr="00176CBA">
        <w:tc>
          <w:tcPr>
            <w:tcW w:w="9286" w:type="dxa"/>
          </w:tcPr>
          <w:p w14:paraId="31B87E52" w14:textId="77777777" w:rsidR="001E246E" w:rsidRPr="00EF0C22" w:rsidRDefault="001E246E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Age &gt;18 years-old</w:t>
            </w:r>
          </w:p>
        </w:tc>
      </w:tr>
      <w:tr w:rsidR="001E246E" w:rsidRPr="00E23498" w14:paraId="149EF547" w14:textId="77777777" w:rsidTr="00176CBA">
        <w:tc>
          <w:tcPr>
            <w:tcW w:w="9286" w:type="dxa"/>
          </w:tcPr>
          <w:p w14:paraId="6C79B844" w14:textId="77777777" w:rsidR="001E246E" w:rsidRPr="00EF0C22" w:rsidRDefault="001E246E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Followed in one of the participating center</w:t>
            </w:r>
            <w:r w:rsidR="00111618">
              <w:rPr>
                <w:lang w:val="en-US"/>
              </w:rPr>
              <w:t>s</w:t>
            </w:r>
          </w:p>
        </w:tc>
      </w:tr>
      <w:tr w:rsidR="00176CBA" w:rsidRPr="0042447C" w14:paraId="4150538C" w14:textId="77777777" w:rsidTr="00176CBA">
        <w:tc>
          <w:tcPr>
            <w:tcW w:w="9286" w:type="dxa"/>
          </w:tcPr>
          <w:p w14:paraId="31345FEA" w14:textId="77777777" w:rsidR="00176CBA" w:rsidRPr="00EF0C22" w:rsidRDefault="00176CBA" w:rsidP="00CA5929">
            <w:pPr>
              <w:rPr>
                <w:lang w:val="en-US"/>
              </w:rPr>
            </w:pPr>
            <w:r>
              <w:rPr>
                <w:lang w:val="en-US"/>
              </w:rPr>
              <w:t>Informed consent signed</w:t>
            </w:r>
          </w:p>
        </w:tc>
      </w:tr>
      <w:tr w:rsidR="00F45D1C" w:rsidRPr="00EF0C22" w14:paraId="7E6FD1A0" w14:textId="77777777" w:rsidTr="00176CBA">
        <w:tc>
          <w:tcPr>
            <w:tcW w:w="9286" w:type="dxa"/>
            <w:shd w:val="clear" w:color="auto" w:fill="4BACC6"/>
          </w:tcPr>
          <w:p w14:paraId="41A1FCE6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Exclusion criteria</w:t>
            </w:r>
          </w:p>
        </w:tc>
      </w:tr>
      <w:tr w:rsidR="00F45D1C" w:rsidRPr="00E23498" w14:paraId="107E061E" w14:textId="77777777" w:rsidTr="00176CBA">
        <w:tc>
          <w:tcPr>
            <w:tcW w:w="9286" w:type="dxa"/>
          </w:tcPr>
          <w:p w14:paraId="22C9F1AB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Current relapse defined as</w:t>
            </w:r>
            <w:r w:rsidR="00DD5387">
              <w:rPr>
                <w:lang w:val="en-US"/>
              </w:rPr>
              <w:t>:</w:t>
            </w:r>
          </w:p>
          <w:p w14:paraId="3849016B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- Crohn’s Disease Activity Index</w:t>
            </w:r>
            <w:r w:rsidR="00DD5387">
              <w:rPr>
                <w:lang w:val="en-US"/>
              </w:rPr>
              <w:t xml:space="preserve"> score</w:t>
            </w:r>
            <w:r w:rsidRPr="00EF0C22">
              <w:rPr>
                <w:lang w:val="en-US"/>
              </w:rPr>
              <w:t xml:space="preserve"> &gt;150 for patients with Crohn’s disease </w:t>
            </w:r>
            <w:r w:rsidR="00E20668">
              <w:fldChar w:fldCharType="begin"/>
            </w:r>
            <w:r w:rsidR="00401E01" w:rsidRPr="00401E01">
              <w:rPr>
                <w:lang w:val="en-AU"/>
              </w:rPr>
              <w:instrText xml:space="preserve"> ADDIN EN.CITE &lt;EndNote&gt;&lt;Cite&gt;&lt;Author&gt;Best&lt;/Author&gt;&lt;Year&gt;1976&lt;/Year&gt;&lt;RecNum&gt;165&lt;/RecNum&gt;&lt;DisplayText&gt;&lt;style face="superscript"&gt;8&lt;/style&gt;&lt;/DisplayText&gt;&lt;record&gt;&lt;rec-number&gt;165&lt;/rec-number&gt;&lt;foreign-keys&gt;&lt;key app="EN" db-id="rw0aarftmpex9se0r9pp9ft7fprw05tzewt5" timestamp="1514303819"&gt;165&lt;/key&gt;&lt;/foreign-keys&gt;&lt;ref-type name="Journal Article"&gt;17&lt;/ref-type&gt;&lt;contributors&gt;&lt;authors&gt;&lt;author&gt;Best, W. R.&lt;/author&gt;&lt;author&gt;Becktel, J. M.&lt;/author&gt;&lt;author&gt;Singleton, J. W.&lt;/author&gt;&lt;author&gt;Kern, F., Jr.&lt;/author&gt;&lt;/authors&gt;&lt;/contributors&gt;&lt;titles&gt;&lt;title&gt;Development of a Crohn&amp;apos;s disease activity index. National cooperative Crohn&amp;apos;s disease study&lt;/title&gt;&lt;secondary-title&gt;Gastroenterology&lt;/secondary-title&gt;&lt;alt-title&gt;Gastroenterology&lt;/alt-title&gt;&lt;/titles&gt;&lt;periodical&gt;&lt;full-title&gt;Gastroenterology&lt;/full-title&gt;&lt;/periodical&gt;&lt;alt-periodical&gt;&lt;full-title&gt;Gastroenterology&lt;/full-title&gt;&lt;/alt-periodical&gt;&lt;pages&gt;439-44&lt;/pages&gt;&lt;volume&gt;70&lt;/volume&gt;&lt;number&gt;3&lt;/number&gt;&lt;edition&gt;1976/03/11&lt;/edition&gt;&lt;keywords&gt;&lt;keyword&gt;Adult&lt;/keyword&gt;&lt;keyword&gt;Computers&lt;/keyword&gt;&lt;keyword&gt;*Crohn Disease&lt;/keyword&gt;&lt;keyword&gt;Evaluation Studies as Topic&lt;/keyword&gt;&lt;keyword&gt;Female&lt;/keyword&gt;&lt;keyword&gt;Humans&lt;/keyword&gt;&lt;keyword&gt;Male&lt;/keyword&gt;&lt;keyword&gt;Regression Analysis&lt;/keyword&gt;&lt;/keywords&gt;&lt;dates&gt;&lt;year&gt;1976&lt;/year&gt;&lt;pub-dates&gt;&lt;date&gt;Mar&lt;/date&gt;&lt;/pub-dates&gt;&lt;/dates&gt;&lt;isbn&gt;0016-5085 (Print)&amp;#xD;0016-5085&lt;/isbn&gt;&lt;accession-num&gt;1248701&lt;/accession-num&gt;&lt;urls&gt;&lt;/urls&gt;&lt;remote-database-provider&gt;Nlm&lt;/remote-database-provider&gt;&lt;language&gt;eng&lt;/language&gt;&lt;/record&gt;&lt;/Cite&gt;&lt;/EndNote&gt;</w:instrText>
            </w:r>
            <w:r w:rsidR="00E20668">
              <w:fldChar w:fldCharType="separate"/>
            </w:r>
            <w:r w:rsidR="00401E01" w:rsidRPr="00401E01">
              <w:rPr>
                <w:noProof/>
                <w:vertAlign w:val="superscript"/>
                <w:lang w:val="en-US"/>
              </w:rPr>
              <w:t>8</w:t>
            </w:r>
            <w:r w:rsidR="00E20668">
              <w:fldChar w:fldCharType="end"/>
            </w:r>
          </w:p>
          <w:p w14:paraId="63C8269B" w14:textId="77777777" w:rsidR="00F45D1C" w:rsidRPr="00EF0C22" w:rsidRDefault="00F45D1C" w:rsidP="00401E01">
            <w:pPr>
              <w:rPr>
                <w:lang w:val="en-US"/>
              </w:rPr>
            </w:pPr>
            <w:r w:rsidRPr="00EF0C22">
              <w:rPr>
                <w:lang w:val="en-US"/>
              </w:rPr>
              <w:t>- Modified Truelove</w:t>
            </w:r>
            <w:r w:rsidR="00C1488F">
              <w:rPr>
                <w:lang w:val="en-US"/>
              </w:rPr>
              <w:t xml:space="preserve"> &amp; </w:t>
            </w:r>
            <w:proofErr w:type="spellStart"/>
            <w:r w:rsidRPr="00EF0C22">
              <w:rPr>
                <w:lang w:val="en-US"/>
              </w:rPr>
              <w:t>Witts</w:t>
            </w:r>
            <w:proofErr w:type="spellEnd"/>
            <w:r w:rsidRPr="00EF0C22">
              <w:rPr>
                <w:lang w:val="en-US"/>
              </w:rPr>
              <w:t xml:space="preserve"> Activity Index</w:t>
            </w:r>
            <w:r w:rsidR="00DD5387">
              <w:rPr>
                <w:lang w:val="en-US"/>
              </w:rPr>
              <w:t xml:space="preserve"> score</w:t>
            </w:r>
            <w:r w:rsidRPr="00EF0C22">
              <w:rPr>
                <w:lang w:val="en-US"/>
              </w:rPr>
              <w:t xml:space="preserve"> &gt;10 for patients with ulcerative colitis or indeterminate colitis</w:t>
            </w:r>
            <w:r w:rsidR="00E20668">
              <w:rPr>
                <w:lang w:val="en-US"/>
              </w:rPr>
              <w:t xml:space="preserve"> </w:t>
            </w:r>
            <w:r w:rsidR="00E20668">
              <w:fldChar w:fldCharType="begin"/>
            </w:r>
            <w:r w:rsidR="00401E01" w:rsidRPr="00401E01">
              <w:rPr>
                <w:lang w:val="en-AU"/>
              </w:rPr>
              <w:instrText xml:space="preserve"> ADDIN EN.CITE &lt;EndNote&gt;&lt;Cite&gt;&lt;Author&gt;Turner&lt;/Author&gt;&lt;Year&gt;2009&lt;/Year&gt;&lt;RecNum&gt;166&lt;/RecNum&gt;&lt;DisplayText&gt;&lt;style face="superscript"&gt;9&lt;/style&gt;&lt;/DisplayText&gt;&lt;record&gt;&lt;rec-number&gt;166&lt;/rec-number&gt;&lt;foreign-keys&gt;&lt;key app="EN" db-id="rw0aarftmpex9se0r9pp9ft7fprw05tzewt5" timestamp="1514303891"&gt;166&lt;/key&gt;&lt;/foreign-keys&gt;&lt;ref-type name="Journal Article"&gt;17&lt;/ref-type&gt;&lt;contributors&gt;&lt;authors&gt;&lt;author&gt;Turner, D.&lt;/author&gt;&lt;author&gt;Seow, C. H.&lt;/author&gt;&lt;author&gt;Greenberg, G. R.&lt;/author&gt;&lt;author&gt;Griffiths, A. M.&lt;/author&gt;&lt;author&gt;Silverberg, M. S.&lt;/author&gt;&lt;author&gt;Steinhart, A. H.&lt;/author&gt;&lt;/authors&gt;&lt;/contributors&gt;&lt;auth-address&gt;Pediatric Gastroenterology Unit, Shaare Zedek Medical Center, Hebrew University of Jerusalem, POB 3235, Jerusalem 91031, Israel. turnerd@szmc.org.il&lt;/auth-address&gt;&lt;titles&gt;&lt;title&gt;A systematic prospective comparison of noninvasive disease activity indices in ulcerative colitis&lt;/title&gt;&lt;secondary-title&gt;Clin Gastroenterol Hepatol&lt;/secondary-title&gt;&lt;alt-title&gt;Clinical gastroenterology and hepatology : the official clinical practice journal of the American Gastroenterological Association&lt;/alt-title&gt;&lt;/titles&gt;&lt;periodical&gt;&lt;full-title&gt;Clin Gastroenterol Hepatol&lt;/full-title&gt;&lt;/periodical&gt;&lt;pages&gt;1081-8&lt;/pages&gt;&lt;volume&gt;7&lt;/volume&gt;&lt;number&gt;10&lt;/number&gt;&lt;edition&gt;2009/07/07&lt;/edition&gt;&lt;keywords&gt;&lt;keyword&gt;Adolescent&lt;/keyword&gt;&lt;keyword&gt;Adult&lt;/keyword&gt;&lt;keyword&gt;Animals&lt;/keyword&gt;&lt;keyword&gt;Biomarkers&lt;/keyword&gt;&lt;keyword&gt;Colitis, Ulcerative/*diagnosis/pathology/physiopathology&lt;/keyword&gt;&lt;keyword&gt;Female&lt;/keyword&gt;&lt;keyword&gt;Humans&lt;/keyword&gt;&lt;keyword&gt;Male&lt;/keyword&gt;&lt;keyword&gt;Middle Aged&lt;/keyword&gt;&lt;keyword&gt;Prospective Studies&lt;/keyword&gt;&lt;keyword&gt;*Severity of Illness Index&lt;/keyword&gt;&lt;keyword&gt;Young Adult&lt;/keyword&gt;&lt;/keywords&gt;&lt;dates&gt;&lt;year&gt;2009&lt;/year&gt;&lt;pub-dates&gt;&lt;date&gt;Oct&lt;/date&gt;&lt;/pub-dates&gt;&lt;/dates&gt;&lt;isbn&gt;1542-3565&lt;/isbn&gt;&lt;accession-num&gt;19577010&lt;/accession-num&gt;&lt;urls&gt;&lt;/urls&gt;&lt;electronic-resource-num&gt;10.1016/j.cgh.2009.06.024&lt;/electronic-resource-num&gt;&lt;remote-database-provider&gt;Nlm&lt;/remote-database-provider&gt;&lt;language&gt;eng&lt;/language&gt;&lt;/record&gt;&lt;/Cite&gt;&lt;/EndNote&gt;</w:instrText>
            </w:r>
            <w:r w:rsidR="00E20668">
              <w:fldChar w:fldCharType="separate"/>
            </w:r>
            <w:r w:rsidR="00401E01" w:rsidRPr="00401E01">
              <w:rPr>
                <w:noProof/>
                <w:vertAlign w:val="superscript"/>
                <w:lang w:val="en-US"/>
              </w:rPr>
              <w:t>9</w:t>
            </w:r>
            <w:r w:rsidR="00E20668">
              <w:fldChar w:fldCharType="end"/>
            </w:r>
          </w:p>
        </w:tc>
      </w:tr>
      <w:tr w:rsidR="00F45D1C" w:rsidRPr="00E23498" w14:paraId="7501B63A" w14:textId="77777777" w:rsidTr="00176CBA">
        <w:tc>
          <w:tcPr>
            <w:tcW w:w="9286" w:type="dxa"/>
          </w:tcPr>
          <w:p w14:paraId="4DBD5F66" w14:textId="77777777" w:rsidR="00F45D1C" w:rsidRPr="00EF0C22" w:rsidRDefault="00DD5387" w:rsidP="00CA592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F45D1C" w:rsidRPr="00EF0C22">
              <w:rPr>
                <w:lang w:val="en-US"/>
              </w:rPr>
              <w:t xml:space="preserve">regnant or planned pregnancy </w:t>
            </w:r>
            <w:r>
              <w:rPr>
                <w:lang w:val="en-US"/>
              </w:rPr>
              <w:t>with</w:t>
            </w:r>
            <w:r w:rsidR="00F45D1C" w:rsidRPr="00EF0C22">
              <w:rPr>
                <w:lang w:val="en-US"/>
              </w:rPr>
              <w:t>in the next month</w:t>
            </w:r>
          </w:p>
        </w:tc>
      </w:tr>
      <w:tr w:rsidR="00F45D1C" w:rsidRPr="00E23498" w14:paraId="126B0AD8" w14:textId="77777777" w:rsidTr="00176CBA">
        <w:tc>
          <w:tcPr>
            <w:tcW w:w="9286" w:type="dxa"/>
          </w:tcPr>
          <w:p w14:paraId="5DB8B7AB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Immunization with a pneumococcal vaccine (conjugated or polysaccharide) in the previous 5 years</w:t>
            </w:r>
          </w:p>
        </w:tc>
      </w:tr>
      <w:tr w:rsidR="00F45D1C" w:rsidRPr="00E23498" w14:paraId="1C834819" w14:textId="77777777" w:rsidTr="00176CBA">
        <w:tc>
          <w:tcPr>
            <w:tcW w:w="9286" w:type="dxa"/>
          </w:tcPr>
          <w:p w14:paraId="2F8BAD47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Influenza vaccine in the previous 4 weeks</w:t>
            </w:r>
          </w:p>
        </w:tc>
      </w:tr>
      <w:tr w:rsidR="00F45D1C" w:rsidRPr="00E23498" w14:paraId="6B6AED47" w14:textId="77777777" w:rsidTr="00176CBA">
        <w:tc>
          <w:tcPr>
            <w:tcW w:w="9286" w:type="dxa"/>
          </w:tcPr>
          <w:p w14:paraId="7371AF9C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Previous severe systemic reaction to immunization (respiratory or circulative, not cutaneous)</w:t>
            </w:r>
          </w:p>
        </w:tc>
      </w:tr>
      <w:tr w:rsidR="00F45D1C" w:rsidRPr="00E23498" w14:paraId="0EC8E152" w14:textId="77777777" w:rsidTr="00176CBA">
        <w:tc>
          <w:tcPr>
            <w:tcW w:w="9286" w:type="dxa"/>
          </w:tcPr>
          <w:p w14:paraId="001DB582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Episode of fever in the last 24 hours</w:t>
            </w:r>
          </w:p>
        </w:tc>
      </w:tr>
      <w:tr w:rsidR="00F45D1C" w:rsidRPr="00E23498" w14:paraId="710D488F" w14:textId="77777777" w:rsidTr="00176CBA">
        <w:tc>
          <w:tcPr>
            <w:tcW w:w="9286" w:type="dxa"/>
          </w:tcPr>
          <w:p w14:paraId="4B78B6E5" w14:textId="77777777" w:rsidR="00F45D1C" w:rsidRPr="00EF0C22" w:rsidRDefault="00F45D1C" w:rsidP="00CA5929">
            <w:pPr>
              <w:rPr>
                <w:lang w:val="en-US"/>
              </w:rPr>
            </w:pPr>
            <w:r w:rsidRPr="00EF0C22">
              <w:rPr>
                <w:lang w:val="en-US"/>
              </w:rPr>
              <w:t>Participation to another interventional study using experimental immunomodulating treatment</w:t>
            </w:r>
          </w:p>
        </w:tc>
      </w:tr>
    </w:tbl>
    <w:p w14:paraId="25A59268" w14:textId="77777777" w:rsidR="00CA5929" w:rsidRPr="00EF0C22" w:rsidRDefault="00CA5929" w:rsidP="00F45D1C">
      <w:pPr>
        <w:rPr>
          <w:lang w:val="en-US"/>
        </w:rPr>
      </w:pPr>
    </w:p>
    <w:p w14:paraId="5BEE6E61" w14:textId="77777777" w:rsidR="004147C1" w:rsidRDefault="004147C1" w:rsidP="004B2ADF">
      <w:pPr>
        <w:pStyle w:val="Heading2"/>
        <w:rPr>
          <w:lang w:val="en-US" w:bidi="en-US"/>
        </w:rPr>
        <w:sectPr w:rsidR="004147C1" w:rsidSect="003628A6">
          <w:pgSz w:w="11906" w:h="16838"/>
          <w:pgMar w:top="970" w:right="1418" w:bottom="1418" w:left="1418" w:header="425" w:footer="709" w:gutter="0"/>
          <w:cols w:space="708"/>
          <w:docGrid w:linePitch="360"/>
        </w:sectPr>
      </w:pPr>
    </w:p>
    <w:p w14:paraId="650D6DD5" w14:textId="77777777" w:rsidR="00D406CB" w:rsidRPr="00DD5387" w:rsidRDefault="00BE0DEC" w:rsidP="00D406CB">
      <w:pPr>
        <w:pStyle w:val="Heading2"/>
        <w:rPr>
          <w:lang w:val="en-US" w:bidi="en-US"/>
        </w:rPr>
      </w:pPr>
      <w:bookmarkStart w:id="5" w:name="_Toc527292788"/>
      <w:r>
        <w:rPr>
          <w:lang w:val="en-US" w:bidi="en-US"/>
        </w:rPr>
        <w:lastRenderedPageBreak/>
        <w:t>Supplementary Table 3</w:t>
      </w:r>
      <w:r w:rsidR="00B85507" w:rsidRPr="00B85507">
        <w:rPr>
          <w:lang w:val="en-US" w:bidi="en-US"/>
        </w:rPr>
        <w:t>:</w:t>
      </w:r>
      <w:r w:rsidR="00B85507" w:rsidRPr="00B85507">
        <w:rPr>
          <w:lang w:val="en-US"/>
        </w:rPr>
        <w:t xml:space="preserve"> </w:t>
      </w:r>
      <w:r w:rsidR="00B85507" w:rsidRPr="00B85507">
        <w:rPr>
          <w:lang w:val="en-US" w:bidi="en-US"/>
        </w:rPr>
        <w:t>Post-</w:t>
      </w:r>
      <w:r w:rsidR="00DD5387">
        <w:rPr>
          <w:lang w:val="en-US" w:bidi="en-US"/>
        </w:rPr>
        <w:t>L</w:t>
      </w:r>
      <w:r w:rsidR="00B85507" w:rsidRPr="00B85507">
        <w:rPr>
          <w:lang w:val="en-US" w:bidi="en-US"/>
        </w:rPr>
        <w:t xml:space="preserve">icensure </w:t>
      </w:r>
      <w:r w:rsidR="00DD5387">
        <w:rPr>
          <w:lang w:val="en-US" w:bidi="en-US"/>
        </w:rPr>
        <w:t>C</w:t>
      </w:r>
      <w:r w:rsidR="00B85507" w:rsidRPr="00B85507">
        <w:rPr>
          <w:lang w:val="en-US" w:bidi="en-US"/>
        </w:rPr>
        <w:t>ut-</w:t>
      </w:r>
      <w:r w:rsidR="00DD5387">
        <w:rPr>
          <w:lang w:val="en-US" w:bidi="en-US"/>
        </w:rPr>
        <w:t>O</w:t>
      </w:r>
      <w:r w:rsidR="00B85507" w:rsidRPr="00B85507">
        <w:rPr>
          <w:lang w:val="en-US" w:bidi="en-US"/>
        </w:rPr>
        <w:t xml:space="preserve">ff </w:t>
      </w:r>
      <w:r w:rsidR="00DD5387">
        <w:rPr>
          <w:lang w:val="en-US" w:bidi="en-US"/>
        </w:rPr>
        <w:t>V</w:t>
      </w:r>
      <w:r w:rsidR="00B85507" w:rsidRPr="00B85507">
        <w:rPr>
          <w:lang w:val="en-US" w:bidi="en-US"/>
        </w:rPr>
        <w:t xml:space="preserve">alues </w:t>
      </w:r>
      <w:r w:rsidR="00DD5387">
        <w:rPr>
          <w:lang w:val="en-US" w:bidi="en-US"/>
        </w:rPr>
        <w:t>U</w:t>
      </w:r>
      <w:r w:rsidR="00B85507" w:rsidRPr="00B85507">
        <w:rPr>
          <w:lang w:val="en-US" w:bidi="en-US"/>
        </w:rPr>
        <w:t xml:space="preserve">sed </w:t>
      </w:r>
      <w:r w:rsidR="00DD5387">
        <w:rPr>
          <w:lang w:val="en-US" w:bidi="en-US"/>
        </w:rPr>
        <w:t>to P</w:t>
      </w:r>
      <w:r w:rsidR="00B85507" w:rsidRPr="00B85507">
        <w:rPr>
          <w:lang w:val="en-US" w:bidi="en-US"/>
        </w:rPr>
        <w:t>redic</w:t>
      </w:r>
      <w:r w:rsidR="00DD5387">
        <w:rPr>
          <w:lang w:val="en-US" w:bidi="en-US"/>
        </w:rPr>
        <w:t>t S</w:t>
      </w:r>
      <w:r w:rsidR="00B85507" w:rsidRPr="00B85507">
        <w:rPr>
          <w:lang w:val="en-US" w:bidi="en-US"/>
        </w:rPr>
        <w:t xml:space="preserve">eroprotection </w:t>
      </w:r>
      <w:r w:rsidR="00DD5387">
        <w:rPr>
          <w:lang w:val="en-US" w:bidi="en-US"/>
        </w:rPr>
        <w:t>A</w:t>
      </w:r>
      <w:r w:rsidR="00B85507" w:rsidRPr="00B85507">
        <w:rPr>
          <w:lang w:val="en-US" w:bidi="en-US"/>
        </w:rPr>
        <w:t xml:space="preserve">gainst </w:t>
      </w:r>
      <w:r w:rsidR="00DD5387">
        <w:rPr>
          <w:lang w:val="en-US" w:bidi="en-US"/>
        </w:rPr>
        <w:t>I</w:t>
      </w:r>
      <w:r w:rsidR="00B85507" w:rsidRPr="00B85507">
        <w:rPr>
          <w:lang w:val="en-US" w:bidi="en-US"/>
        </w:rPr>
        <w:t xml:space="preserve">nvasive </w:t>
      </w:r>
      <w:r w:rsidR="00DD5387">
        <w:rPr>
          <w:lang w:val="en-US" w:bidi="en-US"/>
        </w:rPr>
        <w:t>P</w:t>
      </w:r>
      <w:r w:rsidR="00B85507" w:rsidRPr="00B85507">
        <w:rPr>
          <w:lang w:val="en-US" w:bidi="en-US"/>
        </w:rPr>
        <w:t xml:space="preserve">neumococcal </w:t>
      </w:r>
      <w:r w:rsidR="00DD5387">
        <w:rPr>
          <w:lang w:val="en-US" w:bidi="en-US"/>
        </w:rPr>
        <w:t>D</w:t>
      </w:r>
      <w:r w:rsidR="00B85507" w:rsidRPr="00B85507">
        <w:rPr>
          <w:lang w:val="en-US" w:bidi="en-US"/>
        </w:rPr>
        <w:t>isease</w:t>
      </w:r>
      <w:r w:rsidR="00DD5387">
        <w:rPr>
          <w:lang w:val="en-US" w:bidi="en-US"/>
        </w:rPr>
        <w:t>.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016"/>
        <w:gridCol w:w="1371"/>
        <w:gridCol w:w="723"/>
        <w:gridCol w:w="1545"/>
      </w:tblGrid>
      <w:tr w:rsidR="00D406CB" w:rsidRPr="00D406CB" w14:paraId="4758E5FC" w14:textId="77777777" w:rsidTr="008512CD">
        <w:tc>
          <w:tcPr>
            <w:tcW w:w="1123" w:type="dxa"/>
            <w:shd w:val="clear" w:color="auto" w:fill="5B9BD5"/>
          </w:tcPr>
          <w:p w14:paraId="4F3B621D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Serotype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5B9BD5"/>
          </w:tcPr>
          <w:p w14:paraId="342FD54B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 xml:space="preserve">ELISA </w:t>
            </w:r>
            <w:r w:rsidRPr="00D406CB">
              <w:rPr>
                <w:lang w:val="en-US" w:bidi="en-US"/>
              </w:rPr>
              <w:t>[</w:t>
            </w:r>
            <w:proofErr w:type="spellStart"/>
            <w:r w:rsidRPr="00D406CB">
              <w:rPr>
                <w:lang w:val="en-US" w:bidi="en-US"/>
              </w:rPr>
              <w:t>ug</w:t>
            </w:r>
            <w:proofErr w:type="spellEnd"/>
            <w:r w:rsidRPr="00D406CB">
              <w:rPr>
                <w:lang w:val="en-US" w:bidi="en-US"/>
              </w:rPr>
              <w:t>/mL]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5B9BD5"/>
            <w:vAlign w:val="bottom"/>
          </w:tcPr>
          <w:p w14:paraId="2A166129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95%</w:t>
            </w:r>
            <w:r w:rsidR="00DD5387">
              <w:rPr>
                <w:lang w:val="en-US" w:bidi="en-US"/>
              </w:rPr>
              <w:t xml:space="preserve"> </w:t>
            </w:r>
            <w:r w:rsidRPr="00D406CB">
              <w:rPr>
                <w:lang w:val="en-US" w:bidi="en-US"/>
              </w:rPr>
              <w:t>CI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5B9BD5"/>
          </w:tcPr>
          <w:p w14:paraId="379A1D3D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OPA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5B9BD5"/>
            <w:vAlign w:val="bottom"/>
          </w:tcPr>
          <w:p w14:paraId="2E60819B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95%</w:t>
            </w:r>
            <w:r w:rsidR="00DD5387">
              <w:rPr>
                <w:lang w:val="en-US" w:bidi="en-US"/>
              </w:rPr>
              <w:t xml:space="preserve"> </w:t>
            </w:r>
            <w:r w:rsidRPr="00D406CB">
              <w:rPr>
                <w:lang w:val="en-US" w:bidi="en-US"/>
              </w:rPr>
              <w:t>CI</w:t>
            </w:r>
          </w:p>
        </w:tc>
      </w:tr>
      <w:tr w:rsidR="00D406CB" w:rsidRPr="00D406CB" w14:paraId="436207D5" w14:textId="77777777" w:rsidTr="008512CD">
        <w:tc>
          <w:tcPr>
            <w:tcW w:w="1123" w:type="dxa"/>
            <w:shd w:val="clear" w:color="auto" w:fill="DEEAF6"/>
          </w:tcPr>
          <w:p w14:paraId="387BC3BF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1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7F114FFF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0.78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5636F321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0.47 - 1.68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151A1ED2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261D0BFF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 xml:space="preserve">4 </w:t>
            </w:r>
            <w:r w:rsidR="00176CBA">
              <w:rPr>
                <w:lang w:val="en-US" w:bidi="en-US"/>
              </w:rPr>
              <w:t>–</w:t>
            </w:r>
            <w:r w:rsidRPr="00D406CB">
              <w:rPr>
                <w:lang w:val="en-US" w:bidi="en-US"/>
              </w:rPr>
              <w:t xml:space="preserve"> 8</w:t>
            </w:r>
          </w:p>
        </w:tc>
      </w:tr>
      <w:tr w:rsidR="00D406CB" w:rsidRPr="00D406CB" w14:paraId="2519FB47" w14:textId="77777777" w:rsidTr="008512CD">
        <w:tc>
          <w:tcPr>
            <w:tcW w:w="1123" w:type="dxa"/>
            <w:shd w:val="clear" w:color="auto" w:fill="DEEAF6"/>
          </w:tcPr>
          <w:p w14:paraId="22D35A2F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3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213794D1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 xml:space="preserve">2.83 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6C54E44C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1.16 - ∞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0FC737AA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39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68AF3891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14 - ∞</w:t>
            </w:r>
          </w:p>
        </w:tc>
      </w:tr>
      <w:tr w:rsidR="00D406CB" w:rsidRPr="00D406CB" w14:paraId="2B658C0E" w14:textId="77777777" w:rsidTr="008512CD">
        <w:tc>
          <w:tcPr>
            <w:tcW w:w="1123" w:type="dxa"/>
            <w:shd w:val="clear" w:color="auto" w:fill="DEEAF6"/>
          </w:tcPr>
          <w:p w14:paraId="70C99C25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4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017830FB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0.35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7AFBB24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0.20 - 1.17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24F2FDE6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70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19033719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52 - 329</w:t>
            </w:r>
          </w:p>
        </w:tc>
      </w:tr>
      <w:tr w:rsidR="00D406CB" w:rsidRPr="00D406CB" w14:paraId="5F076A13" w14:textId="77777777" w:rsidTr="008512CD">
        <w:tc>
          <w:tcPr>
            <w:tcW w:w="1123" w:type="dxa"/>
            <w:shd w:val="clear" w:color="auto" w:fill="DEEAF6"/>
          </w:tcPr>
          <w:p w14:paraId="71BAC3FC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5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24FD7EA7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NA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2BF099EC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NA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484DB0A0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NA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677DC550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NA</w:t>
            </w:r>
          </w:p>
        </w:tc>
      </w:tr>
      <w:tr w:rsidR="00D406CB" w:rsidRPr="00D406CB" w14:paraId="669B0C2C" w14:textId="77777777" w:rsidTr="008512CD">
        <w:tc>
          <w:tcPr>
            <w:tcW w:w="1123" w:type="dxa"/>
            <w:shd w:val="clear" w:color="auto" w:fill="DEEAF6"/>
          </w:tcPr>
          <w:p w14:paraId="3A7D36D7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6A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70ADAB12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0.16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5188D0FE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0.08 - 1.05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08C67911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411F3E0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 xml:space="preserve">4 </w:t>
            </w:r>
            <w:r w:rsidR="00176CBA">
              <w:rPr>
                <w:lang w:val="en-US" w:bidi="en-US"/>
              </w:rPr>
              <w:t>–</w:t>
            </w:r>
            <w:r w:rsidRPr="00D406CB">
              <w:rPr>
                <w:lang w:val="en-US" w:bidi="en-US"/>
              </w:rPr>
              <w:t xml:space="preserve"> 824</w:t>
            </w:r>
          </w:p>
        </w:tc>
      </w:tr>
      <w:tr w:rsidR="00D406CB" w:rsidRPr="00D406CB" w14:paraId="0BE6777F" w14:textId="77777777" w:rsidTr="008512CD">
        <w:tc>
          <w:tcPr>
            <w:tcW w:w="1123" w:type="dxa"/>
            <w:shd w:val="clear" w:color="auto" w:fill="DEEAF6"/>
          </w:tcPr>
          <w:p w14:paraId="652EE353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6B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52D3E43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0.16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25E6A52A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0.08 - 2.54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1C5B02EB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97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6A8BAFDC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4 - 1003</w:t>
            </w:r>
          </w:p>
        </w:tc>
      </w:tr>
      <w:tr w:rsidR="00D406CB" w:rsidRPr="00D406CB" w14:paraId="5353A98E" w14:textId="77777777" w:rsidTr="008512CD">
        <w:tc>
          <w:tcPr>
            <w:tcW w:w="1123" w:type="dxa"/>
            <w:shd w:val="clear" w:color="auto" w:fill="DEEAF6"/>
          </w:tcPr>
          <w:p w14:paraId="2382FE2F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7F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735E09A4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0.87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79A4DE19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0.40 - 1.80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44E9594C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769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471387F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373 – 1502</w:t>
            </w:r>
          </w:p>
        </w:tc>
      </w:tr>
      <w:tr w:rsidR="00D406CB" w:rsidRPr="00D406CB" w14:paraId="50AA1C9B" w14:textId="77777777" w:rsidTr="008512CD">
        <w:tc>
          <w:tcPr>
            <w:tcW w:w="1123" w:type="dxa"/>
            <w:shd w:val="clear" w:color="auto" w:fill="DEEAF6"/>
          </w:tcPr>
          <w:p w14:paraId="4B9C8779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9V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4F06137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0.62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37255BED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0.19 - ∞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2F446692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201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6E1FAFD9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4 - ∞</w:t>
            </w:r>
          </w:p>
        </w:tc>
      </w:tr>
      <w:tr w:rsidR="00D406CB" w:rsidRPr="00D406CB" w14:paraId="3C957A8C" w14:textId="77777777" w:rsidTr="008512CD">
        <w:tc>
          <w:tcPr>
            <w:tcW w:w="1123" w:type="dxa"/>
            <w:shd w:val="clear" w:color="auto" w:fill="DEEAF6"/>
          </w:tcPr>
          <w:p w14:paraId="29183B0E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14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219E4C46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0.46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50E0D82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0.25 - 1.12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5CD0DE8E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53F6C2A1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 xml:space="preserve">4 </w:t>
            </w:r>
            <w:r w:rsidR="00176CBA">
              <w:rPr>
                <w:lang w:val="en-US" w:bidi="en-US"/>
              </w:rPr>
              <w:t>–</w:t>
            </w:r>
            <w:r w:rsidRPr="00D406CB">
              <w:rPr>
                <w:lang w:val="en-US" w:bidi="en-US"/>
              </w:rPr>
              <w:t xml:space="preserve"> 92</w:t>
            </w:r>
          </w:p>
        </w:tc>
      </w:tr>
      <w:tr w:rsidR="00D406CB" w:rsidRPr="00D406CB" w14:paraId="3A945B4F" w14:textId="77777777" w:rsidTr="008512CD">
        <w:tc>
          <w:tcPr>
            <w:tcW w:w="1123" w:type="dxa"/>
            <w:shd w:val="clear" w:color="auto" w:fill="DEEAF6"/>
          </w:tcPr>
          <w:p w14:paraId="4D8B2174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18C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6D8F3BC0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0.14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2AF42212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0.09 - 0.40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72CBE6FA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1368E7E1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 xml:space="preserve">4 </w:t>
            </w:r>
            <w:r w:rsidR="00176CBA">
              <w:rPr>
                <w:lang w:val="en-US" w:bidi="en-US"/>
              </w:rPr>
              <w:t>–</w:t>
            </w:r>
            <w:r w:rsidRPr="00D406CB">
              <w:rPr>
                <w:lang w:val="en-US" w:bidi="en-US"/>
              </w:rPr>
              <w:t xml:space="preserve"> 284</w:t>
            </w:r>
          </w:p>
        </w:tc>
      </w:tr>
      <w:tr w:rsidR="00D406CB" w:rsidRPr="00D406CB" w14:paraId="3A722E45" w14:textId="77777777" w:rsidTr="008512CD">
        <w:tc>
          <w:tcPr>
            <w:tcW w:w="1123" w:type="dxa"/>
            <w:shd w:val="clear" w:color="auto" w:fill="DEEAF6"/>
          </w:tcPr>
          <w:p w14:paraId="687FC4DB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19A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08AFF9A0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1.00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62083076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0.60 - 2.47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6F3807B0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48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538BEF8F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 xml:space="preserve">15 </w:t>
            </w:r>
            <w:r w:rsidR="00176CBA">
              <w:rPr>
                <w:lang w:val="en-US" w:bidi="en-US"/>
              </w:rPr>
              <w:t>–</w:t>
            </w:r>
            <w:r w:rsidRPr="00D406CB">
              <w:rPr>
                <w:lang w:val="en-US" w:bidi="en-US"/>
              </w:rPr>
              <w:t xml:space="preserve"> 234</w:t>
            </w:r>
          </w:p>
        </w:tc>
      </w:tr>
      <w:tr w:rsidR="00D406CB" w:rsidRPr="00D406CB" w14:paraId="7AC0EE21" w14:textId="77777777" w:rsidTr="008512CD">
        <w:tc>
          <w:tcPr>
            <w:tcW w:w="1123" w:type="dxa"/>
            <w:shd w:val="clear" w:color="auto" w:fill="DEEAF6"/>
          </w:tcPr>
          <w:p w14:paraId="4965E76E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19F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656C430C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1.17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0555064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0.62 - 4.62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29DE2F8D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430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4BD30DB0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260 - 909</w:t>
            </w:r>
          </w:p>
        </w:tc>
      </w:tr>
      <w:tr w:rsidR="00D406CB" w:rsidRPr="00D406CB" w14:paraId="30D5B7E3" w14:textId="77777777" w:rsidTr="008512CD">
        <w:tc>
          <w:tcPr>
            <w:tcW w:w="1123" w:type="dxa"/>
            <w:shd w:val="clear" w:color="auto" w:fill="DEEAF6"/>
          </w:tcPr>
          <w:p w14:paraId="567C55FB" w14:textId="77777777" w:rsidR="00D406CB" w:rsidRPr="00D406CB" w:rsidRDefault="00D406CB" w:rsidP="00D406CB">
            <w:pPr>
              <w:rPr>
                <w:b/>
                <w:lang w:val="en-US" w:bidi="en-US"/>
              </w:rPr>
            </w:pPr>
            <w:r w:rsidRPr="00D406CB">
              <w:rPr>
                <w:b/>
                <w:lang w:val="en-US" w:bidi="en-US"/>
              </w:rPr>
              <w:t>23F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auto"/>
          </w:tcPr>
          <w:p w14:paraId="7AFB70E5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0.20</w:t>
            </w:r>
          </w:p>
        </w:tc>
        <w:tc>
          <w:tcPr>
            <w:tcW w:w="1371" w:type="dxa"/>
            <w:tcBorders>
              <w:left w:val="nil"/>
            </w:tcBorders>
            <w:shd w:val="clear" w:color="auto" w:fill="auto"/>
          </w:tcPr>
          <w:p w14:paraId="1B2704EB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0.08 - 1.50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42F46B6F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>231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auto"/>
          </w:tcPr>
          <w:p w14:paraId="35CA66C7" w14:textId="77777777" w:rsidR="00D406CB" w:rsidRPr="00D406CB" w:rsidRDefault="00D406CB" w:rsidP="00D406CB">
            <w:pPr>
              <w:rPr>
                <w:lang w:val="en-US" w:bidi="en-US"/>
              </w:rPr>
            </w:pPr>
            <w:r w:rsidRPr="00D406CB">
              <w:rPr>
                <w:lang w:val="en-US" w:bidi="en-US"/>
              </w:rPr>
              <w:t xml:space="preserve">4 </w:t>
            </w:r>
            <w:r w:rsidR="00176CBA">
              <w:rPr>
                <w:lang w:val="en-US" w:bidi="en-US"/>
              </w:rPr>
              <w:t>–</w:t>
            </w:r>
            <w:r w:rsidRPr="00D406CB">
              <w:rPr>
                <w:lang w:val="en-US" w:bidi="en-US"/>
              </w:rPr>
              <w:t xml:space="preserve"> 890</w:t>
            </w:r>
          </w:p>
        </w:tc>
      </w:tr>
    </w:tbl>
    <w:p w14:paraId="11FC3FE8" w14:textId="77777777" w:rsidR="00DD5387" w:rsidRDefault="00DD5387" w:rsidP="00D406CB">
      <w:pPr>
        <w:rPr>
          <w:lang w:val="en-US" w:bidi="en-US"/>
        </w:rPr>
      </w:pPr>
    </w:p>
    <w:p w14:paraId="152C62DA" w14:textId="77777777" w:rsidR="00DD5387" w:rsidRDefault="00D406CB" w:rsidP="00D406CB">
      <w:pPr>
        <w:rPr>
          <w:lang w:val="en-US" w:bidi="en-US"/>
        </w:rPr>
      </w:pPr>
      <w:r w:rsidRPr="00D406CB">
        <w:rPr>
          <w:lang w:val="en-US" w:bidi="en-US"/>
        </w:rPr>
        <w:t>Adapted from</w:t>
      </w:r>
      <w:r w:rsidR="00DD5387">
        <w:rPr>
          <w:lang w:val="en-US" w:bidi="en-US"/>
        </w:rPr>
        <w:t xml:space="preserve"> reference</w:t>
      </w:r>
      <w:r w:rsidRPr="00D406CB">
        <w:rPr>
          <w:lang w:val="en-US" w:bidi="en-US"/>
        </w:rPr>
        <w:t xml:space="preserve"> </w:t>
      </w:r>
      <w:r w:rsidR="008407AA" w:rsidRPr="00D406CB">
        <w:rPr>
          <w:lang w:val="en-US" w:bidi="en-US"/>
        </w:rPr>
        <w:fldChar w:fldCharType="begin">
          <w:fldData xml:space="preserve">PEVuZE5vdGU+PENpdGU+PEF1dGhvcj5BbmRyZXdzPC9BdXRob3I+PFllYXI+MjAxNDwvWWVhcj48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</w:fldData>
        </w:fldChar>
      </w:r>
      <w:r w:rsidR="00401E01">
        <w:rPr>
          <w:lang w:val="en-US" w:bidi="en-US"/>
        </w:rPr>
        <w:instrText xml:space="preserve"> ADDIN EN.CITE </w:instrText>
      </w:r>
      <w:r w:rsidR="00401E01">
        <w:rPr>
          <w:lang w:val="en-US" w:bidi="en-US"/>
        </w:rPr>
        <w:fldChar w:fldCharType="begin">
          <w:fldData xml:space="preserve">PEVuZE5vdGU+PENpdGU+PEF1dGhvcj5BbmRyZXdzPC9BdXRob3I+PFllYXI+MjAxNDwvWWVhcj48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</w:fldData>
        </w:fldChar>
      </w:r>
      <w:r w:rsidR="00401E01">
        <w:rPr>
          <w:lang w:val="en-US" w:bidi="en-US"/>
        </w:rPr>
        <w:instrText xml:space="preserve"> ADDIN EN.CITE.DATA </w:instrText>
      </w:r>
      <w:r w:rsidR="00401E01">
        <w:rPr>
          <w:lang w:val="en-US" w:bidi="en-US"/>
        </w:rPr>
      </w:r>
      <w:r w:rsidR="00401E01">
        <w:rPr>
          <w:lang w:val="en-US" w:bidi="en-US"/>
        </w:rPr>
        <w:fldChar w:fldCharType="end"/>
      </w:r>
      <w:r w:rsidR="008407AA" w:rsidRPr="00D406CB">
        <w:rPr>
          <w:lang w:val="en-US" w:bidi="en-US"/>
        </w:rPr>
      </w:r>
      <w:r w:rsidR="008407AA" w:rsidRPr="00D406CB">
        <w:rPr>
          <w:lang w:val="en-US" w:bidi="en-US"/>
        </w:rPr>
        <w:fldChar w:fldCharType="separate"/>
      </w:r>
      <w:r w:rsidR="00401E01" w:rsidRPr="00401E01">
        <w:rPr>
          <w:noProof/>
          <w:vertAlign w:val="superscript"/>
          <w:lang w:val="en-US" w:bidi="en-US"/>
        </w:rPr>
        <w:t>10</w:t>
      </w:r>
      <w:r w:rsidR="008407AA" w:rsidRPr="00D406CB">
        <w:rPr>
          <w:lang w:val="en-US" w:bidi="en-US"/>
        </w:rPr>
        <w:fldChar w:fldCharType="end"/>
      </w:r>
      <w:r w:rsidRPr="00D406CB">
        <w:rPr>
          <w:lang w:val="en-US" w:bidi="en-US"/>
        </w:rPr>
        <w:t>.</w:t>
      </w:r>
    </w:p>
    <w:p w14:paraId="62D9082E" w14:textId="77777777" w:rsidR="00D406CB" w:rsidRPr="00D406CB" w:rsidRDefault="00D406CB" w:rsidP="00D406CB">
      <w:pPr>
        <w:rPr>
          <w:lang w:val="en-US" w:bidi="en-US"/>
        </w:rPr>
      </w:pPr>
      <w:r w:rsidRPr="00D406CB">
        <w:rPr>
          <w:lang w:val="en-US" w:bidi="en-US"/>
        </w:rPr>
        <w:t>ELISA: enzyme-linked immunosorbent assay; NA: not available; OPA: opsonophagocytic assay</w:t>
      </w:r>
    </w:p>
    <w:p w14:paraId="3B1BB563" w14:textId="77777777" w:rsidR="00D406CB" w:rsidRDefault="00D406CB">
      <w:pPr>
        <w:rPr>
          <w:rFonts w:eastAsiaTheme="majorEastAsia" w:cstheme="majorBidi"/>
          <w:bCs/>
          <w:szCs w:val="26"/>
          <w:u w:val="single"/>
          <w:lang w:val="en-US" w:bidi="en-US"/>
        </w:rPr>
      </w:pPr>
      <w:r>
        <w:rPr>
          <w:lang w:val="en-US" w:bidi="en-US"/>
        </w:rPr>
        <w:br w:type="page"/>
      </w:r>
    </w:p>
    <w:p w14:paraId="310A674A" w14:textId="77777777" w:rsidR="00D277F2" w:rsidRDefault="00D277F2" w:rsidP="004B2ADF">
      <w:pPr>
        <w:pStyle w:val="Heading2"/>
        <w:rPr>
          <w:lang w:val="en-US" w:bidi="en-US"/>
        </w:rPr>
        <w:sectPr w:rsidR="00D277F2" w:rsidSect="00D277F2">
          <w:pgSz w:w="11906" w:h="16838"/>
          <w:pgMar w:top="970" w:right="1418" w:bottom="1418" w:left="1418" w:header="425" w:footer="709" w:gutter="0"/>
          <w:cols w:space="708"/>
          <w:docGrid w:linePitch="360"/>
        </w:sectPr>
      </w:pPr>
    </w:p>
    <w:p w14:paraId="772950EE" w14:textId="77777777" w:rsidR="004B2ADF" w:rsidRDefault="00BE0DEC" w:rsidP="004B2ADF">
      <w:pPr>
        <w:pStyle w:val="Heading2"/>
        <w:rPr>
          <w:lang w:val="en-US" w:bidi="en-US"/>
        </w:rPr>
      </w:pPr>
      <w:bookmarkStart w:id="6" w:name="_Toc527292789"/>
      <w:r>
        <w:rPr>
          <w:lang w:val="en-US" w:bidi="en-US"/>
        </w:rPr>
        <w:lastRenderedPageBreak/>
        <w:t>Supplementary Table 4</w:t>
      </w:r>
      <w:r w:rsidR="00B85507" w:rsidRPr="00B85507">
        <w:rPr>
          <w:lang w:val="en-US" w:bidi="en-US"/>
        </w:rPr>
        <w:t xml:space="preserve">: Toxicity </w:t>
      </w:r>
      <w:r w:rsidR="00DD5387">
        <w:rPr>
          <w:lang w:val="en-US" w:bidi="en-US"/>
        </w:rPr>
        <w:t>G</w:t>
      </w:r>
      <w:r w:rsidR="00B85507" w:rsidRPr="00B85507">
        <w:rPr>
          <w:lang w:val="en-US" w:bidi="en-US"/>
        </w:rPr>
        <w:t xml:space="preserve">rading </w:t>
      </w:r>
      <w:r w:rsidR="00DD5387">
        <w:rPr>
          <w:lang w:val="en-US" w:bidi="en-US"/>
        </w:rPr>
        <w:t>S</w:t>
      </w:r>
      <w:r w:rsidR="00B85507" w:rsidRPr="00B85507">
        <w:rPr>
          <w:lang w:val="en-US" w:bidi="en-US"/>
        </w:rPr>
        <w:t xml:space="preserve">cale for </w:t>
      </w:r>
      <w:r w:rsidR="00DD5387">
        <w:rPr>
          <w:lang w:val="en-US" w:bidi="en-US"/>
        </w:rPr>
        <w:t>L</w:t>
      </w:r>
      <w:r w:rsidR="00B85507" w:rsidRPr="00B85507">
        <w:rPr>
          <w:lang w:val="en-US" w:bidi="en-US"/>
        </w:rPr>
        <w:t xml:space="preserve">ocal and </w:t>
      </w:r>
      <w:r w:rsidR="00DD5387">
        <w:rPr>
          <w:lang w:val="en-US" w:bidi="en-US"/>
        </w:rPr>
        <w:t>S</w:t>
      </w:r>
      <w:r w:rsidR="00B85507" w:rsidRPr="00B85507">
        <w:rPr>
          <w:lang w:val="en-US" w:bidi="en-US"/>
        </w:rPr>
        <w:t xml:space="preserve">ystemic </w:t>
      </w:r>
      <w:r w:rsidR="00DD5387">
        <w:rPr>
          <w:lang w:val="en-US" w:bidi="en-US"/>
        </w:rPr>
        <w:t>A</w:t>
      </w:r>
      <w:r w:rsidR="00B85507" w:rsidRPr="00B85507">
        <w:rPr>
          <w:lang w:val="en-US" w:bidi="en-US"/>
        </w:rPr>
        <w:t xml:space="preserve">dverse </w:t>
      </w:r>
      <w:r w:rsidR="00DD5387">
        <w:rPr>
          <w:lang w:val="en-US" w:bidi="en-US"/>
        </w:rPr>
        <w:t>E</w:t>
      </w:r>
      <w:r w:rsidR="00B85507" w:rsidRPr="00B85507">
        <w:rPr>
          <w:lang w:val="en-US" w:bidi="en-US"/>
        </w:rPr>
        <w:t>vents</w:t>
      </w:r>
      <w:r w:rsidR="00DD5387">
        <w:rPr>
          <w:lang w:val="en-US" w:bidi="en-US"/>
        </w:rPr>
        <w:t>.</w:t>
      </w:r>
      <w:bookmarkEnd w:id="6"/>
    </w:p>
    <w:p w14:paraId="0712AC81" w14:textId="77777777" w:rsidR="002C4A80" w:rsidRDefault="002C4A80">
      <w:pPr>
        <w:rPr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143"/>
        <w:gridCol w:w="1985"/>
        <w:gridCol w:w="2126"/>
        <w:gridCol w:w="2551"/>
        <w:gridCol w:w="2268"/>
        <w:gridCol w:w="2835"/>
      </w:tblGrid>
      <w:tr w:rsidR="00255A3A" w14:paraId="6DC288C0" w14:textId="77777777" w:rsidTr="004147C1">
        <w:tc>
          <w:tcPr>
            <w:tcW w:w="1375" w:type="dxa"/>
            <w:vMerge w:val="restart"/>
            <w:shd w:val="clear" w:color="auto" w:fill="92CDDC" w:themeFill="accent5" w:themeFillTint="99"/>
          </w:tcPr>
          <w:p w14:paraId="72709605" w14:textId="77777777" w:rsidR="008C3884" w:rsidRPr="00E11927" w:rsidRDefault="008C3884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Local reaction</w:t>
            </w:r>
          </w:p>
        </w:tc>
        <w:tc>
          <w:tcPr>
            <w:tcW w:w="1143" w:type="dxa"/>
            <w:vMerge w:val="restart"/>
            <w:shd w:val="clear" w:color="auto" w:fill="92CDDC" w:themeFill="accent5" w:themeFillTint="99"/>
          </w:tcPr>
          <w:p w14:paraId="643830C1" w14:textId="77777777" w:rsidR="008C3884" w:rsidRPr="00E11927" w:rsidRDefault="008C3884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0</w:t>
            </w:r>
          </w:p>
          <w:p w14:paraId="5AB34E87" w14:textId="77777777" w:rsidR="008C3884" w:rsidRPr="00AC406C" w:rsidRDefault="008C3884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92CDDC" w:themeFill="accent5" w:themeFillTint="99"/>
          </w:tcPr>
          <w:p w14:paraId="2BD878E5" w14:textId="77777777" w:rsidR="008C3884" w:rsidRPr="00E11927" w:rsidRDefault="008C3884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1</w:t>
            </w:r>
          </w:p>
          <w:p w14:paraId="2AA2B997" w14:textId="77777777" w:rsidR="008C3884" w:rsidRPr="00AC406C" w:rsidRDefault="008C3884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Mild</w:t>
            </w:r>
          </w:p>
        </w:tc>
        <w:tc>
          <w:tcPr>
            <w:tcW w:w="2551" w:type="dxa"/>
            <w:vMerge w:val="restart"/>
            <w:shd w:val="clear" w:color="auto" w:fill="92CDDC" w:themeFill="accent5" w:themeFillTint="99"/>
          </w:tcPr>
          <w:p w14:paraId="3FB6ABE0" w14:textId="77777777" w:rsidR="008C3884" w:rsidRPr="00E11927" w:rsidRDefault="008C3884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2</w:t>
            </w:r>
          </w:p>
          <w:p w14:paraId="5DEC77EE" w14:textId="77777777" w:rsidR="008C3884" w:rsidRPr="00AC406C" w:rsidRDefault="008C3884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Moderate</w:t>
            </w:r>
          </w:p>
        </w:tc>
        <w:tc>
          <w:tcPr>
            <w:tcW w:w="2268" w:type="dxa"/>
            <w:vMerge w:val="restart"/>
            <w:shd w:val="clear" w:color="auto" w:fill="92CDDC" w:themeFill="accent5" w:themeFillTint="99"/>
          </w:tcPr>
          <w:p w14:paraId="53C1D135" w14:textId="77777777" w:rsidR="008C3884" w:rsidRPr="00E11927" w:rsidRDefault="008C3884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3</w:t>
            </w:r>
          </w:p>
          <w:p w14:paraId="4D83BFBC" w14:textId="77777777" w:rsidR="008C3884" w:rsidRPr="00AC406C" w:rsidRDefault="008C3884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Severe</w:t>
            </w:r>
          </w:p>
        </w:tc>
        <w:tc>
          <w:tcPr>
            <w:tcW w:w="2835" w:type="dxa"/>
            <w:vMerge w:val="restart"/>
            <w:shd w:val="clear" w:color="auto" w:fill="92CDDC" w:themeFill="accent5" w:themeFillTint="99"/>
          </w:tcPr>
          <w:p w14:paraId="525F7533" w14:textId="77777777" w:rsidR="008C3884" w:rsidRPr="00E11927" w:rsidRDefault="008C3884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4</w:t>
            </w:r>
          </w:p>
          <w:p w14:paraId="33200091" w14:textId="77777777" w:rsidR="008C3884" w:rsidRPr="00AC406C" w:rsidRDefault="008C3884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Potentially life</w:t>
            </w:r>
            <w:r w:rsidR="00DD5387">
              <w:rPr>
                <w:lang w:val="en-US" w:bidi="en-US"/>
              </w:rPr>
              <w:t>-</w:t>
            </w:r>
            <w:r w:rsidRPr="00AC406C">
              <w:rPr>
                <w:lang w:val="en-US" w:bidi="en-US"/>
              </w:rPr>
              <w:t>threatening</w:t>
            </w:r>
          </w:p>
        </w:tc>
      </w:tr>
      <w:tr w:rsidR="00255A3A" w:rsidRPr="008C3884" w14:paraId="4ABC3D35" w14:textId="77777777" w:rsidTr="004147C1">
        <w:tc>
          <w:tcPr>
            <w:tcW w:w="1375" w:type="dxa"/>
            <w:vMerge/>
          </w:tcPr>
          <w:p w14:paraId="5B0511EE" w14:textId="77777777" w:rsidR="008C3884" w:rsidRPr="008C3884" w:rsidRDefault="008C3884" w:rsidP="00E11927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43" w:type="dxa"/>
            <w:vMerge/>
          </w:tcPr>
          <w:p w14:paraId="6C8DABC1" w14:textId="77777777" w:rsidR="008C3884" w:rsidRPr="008C3884" w:rsidRDefault="008C3884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92CDDC" w:themeFill="accent5" w:themeFillTint="99"/>
          </w:tcPr>
          <w:p w14:paraId="1202F238" w14:textId="77777777" w:rsidR="008C3884" w:rsidRPr="008C3884" w:rsidRDefault="008C3884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Cs w:val="24"/>
                <w:lang w:val="en-US" w:bidi="en-US"/>
              </w:rPr>
              <w:t>1a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CDDC" w:themeFill="accent5" w:themeFillTint="99"/>
          </w:tcPr>
          <w:p w14:paraId="1612FF6D" w14:textId="77777777" w:rsidR="008C3884" w:rsidRPr="008C3884" w:rsidRDefault="008C3884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Cs w:val="24"/>
                <w:lang w:val="en-US" w:bidi="en-US"/>
              </w:rPr>
              <w:t>1b</w:t>
            </w:r>
          </w:p>
        </w:tc>
        <w:tc>
          <w:tcPr>
            <w:tcW w:w="2551" w:type="dxa"/>
            <w:vMerge/>
          </w:tcPr>
          <w:p w14:paraId="71DDAB19" w14:textId="77777777" w:rsidR="008C3884" w:rsidRPr="008C3884" w:rsidRDefault="008C3884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  <w:tc>
          <w:tcPr>
            <w:tcW w:w="2268" w:type="dxa"/>
            <w:vMerge/>
          </w:tcPr>
          <w:p w14:paraId="5FF9C841" w14:textId="77777777" w:rsidR="008C3884" w:rsidRPr="008C3884" w:rsidRDefault="008C3884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  <w:tc>
          <w:tcPr>
            <w:tcW w:w="2835" w:type="dxa"/>
            <w:vMerge/>
          </w:tcPr>
          <w:p w14:paraId="0C844E4B" w14:textId="77777777" w:rsidR="008C3884" w:rsidRPr="008C3884" w:rsidRDefault="008C3884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</w:tr>
      <w:tr w:rsidR="00255A3A" w:rsidRPr="008C3884" w14:paraId="31601631" w14:textId="77777777" w:rsidTr="004147C1">
        <w:tc>
          <w:tcPr>
            <w:tcW w:w="1375" w:type="dxa"/>
            <w:shd w:val="clear" w:color="auto" w:fill="F2F2F2" w:themeFill="background1" w:themeFillShade="F2"/>
          </w:tcPr>
          <w:p w14:paraId="3284E94E" w14:textId="77777777" w:rsidR="008C3884" w:rsidRPr="004147C1" w:rsidRDefault="008C3884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Redness</w:t>
            </w:r>
          </w:p>
        </w:tc>
        <w:tc>
          <w:tcPr>
            <w:tcW w:w="1143" w:type="dxa"/>
          </w:tcPr>
          <w:p w14:paraId="2FF72104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1985" w:type="dxa"/>
          </w:tcPr>
          <w:p w14:paraId="36BA5B77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&lt; 2.5 cm</w:t>
            </w:r>
          </w:p>
        </w:tc>
        <w:tc>
          <w:tcPr>
            <w:tcW w:w="2126" w:type="dxa"/>
          </w:tcPr>
          <w:p w14:paraId="2653A2DF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2.5 - 5 cm</w:t>
            </w:r>
          </w:p>
        </w:tc>
        <w:tc>
          <w:tcPr>
            <w:tcW w:w="2551" w:type="dxa"/>
          </w:tcPr>
          <w:p w14:paraId="719C1927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5.1 - 10 cm</w:t>
            </w:r>
          </w:p>
        </w:tc>
        <w:tc>
          <w:tcPr>
            <w:tcW w:w="2268" w:type="dxa"/>
          </w:tcPr>
          <w:p w14:paraId="0C7DECB3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&gt;10 cm</w:t>
            </w:r>
          </w:p>
        </w:tc>
        <w:tc>
          <w:tcPr>
            <w:tcW w:w="2835" w:type="dxa"/>
          </w:tcPr>
          <w:p w14:paraId="55EE487F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proofErr w:type="spellStart"/>
            <w:r w:rsidRPr="00AC406C">
              <w:rPr>
                <w:rFonts w:cs="Times New Roman"/>
                <w:sz w:val="20"/>
                <w:szCs w:val="24"/>
                <w:lang w:bidi="en-US"/>
              </w:rPr>
              <w:t>Necrosis</w:t>
            </w:r>
            <w:proofErr w:type="spellEnd"/>
            <w:r w:rsidRPr="00AC406C">
              <w:rPr>
                <w:rFonts w:cs="Times New Roman"/>
                <w:sz w:val="20"/>
                <w:szCs w:val="24"/>
                <w:lang w:bidi="en-US"/>
              </w:rPr>
              <w:t xml:space="preserve"> or exfoliative </w:t>
            </w:r>
            <w:proofErr w:type="spellStart"/>
            <w:r w:rsidRPr="00AC406C">
              <w:rPr>
                <w:rFonts w:cs="Times New Roman"/>
                <w:sz w:val="20"/>
                <w:szCs w:val="24"/>
                <w:lang w:bidi="en-US"/>
              </w:rPr>
              <w:t>dermatitis</w:t>
            </w:r>
            <w:proofErr w:type="spellEnd"/>
          </w:p>
        </w:tc>
      </w:tr>
      <w:tr w:rsidR="00255A3A" w:rsidRPr="008C3884" w14:paraId="33359576" w14:textId="77777777" w:rsidTr="004147C1">
        <w:tc>
          <w:tcPr>
            <w:tcW w:w="1375" w:type="dxa"/>
            <w:shd w:val="clear" w:color="auto" w:fill="F2F2F2" w:themeFill="background1" w:themeFillShade="F2"/>
          </w:tcPr>
          <w:p w14:paraId="4E401869" w14:textId="77777777" w:rsidR="008C3884" w:rsidRPr="004147C1" w:rsidRDefault="008C3884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Induration</w:t>
            </w:r>
          </w:p>
        </w:tc>
        <w:tc>
          <w:tcPr>
            <w:tcW w:w="1143" w:type="dxa"/>
          </w:tcPr>
          <w:p w14:paraId="0BF56058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1985" w:type="dxa"/>
          </w:tcPr>
          <w:p w14:paraId="5F7DCE88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&lt; 2.5 cm and does not interfere with activity</w:t>
            </w:r>
          </w:p>
        </w:tc>
        <w:tc>
          <w:tcPr>
            <w:tcW w:w="2126" w:type="dxa"/>
          </w:tcPr>
          <w:p w14:paraId="78692AF1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2.5 - 5 cm and does not interfere with activity</w:t>
            </w:r>
          </w:p>
        </w:tc>
        <w:tc>
          <w:tcPr>
            <w:tcW w:w="2551" w:type="dxa"/>
          </w:tcPr>
          <w:p w14:paraId="75A16332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5.1 - 10 cm or interferes with activity</w:t>
            </w:r>
          </w:p>
        </w:tc>
        <w:tc>
          <w:tcPr>
            <w:tcW w:w="2268" w:type="dxa"/>
          </w:tcPr>
          <w:p w14:paraId="4B677AE9" w14:textId="77777777" w:rsidR="008C3884" w:rsidRPr="00AC406C" w:rsidRDefault="004147C1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&gt;10 cm or p</w:t>
            </w:r>
            <w:r w:rsidR="008C3884"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</w:p>
        </w:tc>
        <w:tc>
          <w:tcPr>
            <w:tcW w:w="2835" w:type="dxa"/>
          </w:tcPr>
          <w:p w14:paraId="5BE31F53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proofErr w:type="spellStart"/>
            <w:r w:rsidRPr="00AC406C">
              <w:rPr>
                <w:rFonts w:cs="Times New Roman"/>
                <w:sz w:val="20"/>
                <w:szCs w:val="24"/>
                <w:lang w:bidi="en-US"/>
              </w:rPr>
              <w:t>Necrosis</w:t>
            </w:r>
            <w:proofErr w:type="spellEnd"/>
            <w:r w:rsidRPr="00AC406C">
              <w:rPr>
                <w:rFonts w:cs="Times New Roman"/>
                <w:sz w:val="20"/>
                <w:szCs w:val="24"/>
                <w:lang w:bidi="en-US"/>
              </w:rPr>
              <w:t xml:space="preserve"> </w:t>
            </w:r>
          </w:p>
        </w:tc>
      </w:tr>
      <w:tr w:rsidR="00255A3A" w:rsidRPr="00E23498" w14:paraId="62C2748D" w14:textId="77777777" w:rsidTr="004147C1">
        <w:tc>
          <w:tcPr>
            <w:tcW w:w="1375" w:type="dxa"/>
            <w:shd w:val="clear" w:color="auto" w:fill="F2F2F2" w:themeFill="background1" w:themeFillShade="F2"/>
          </w:tcPr>
          <w:p w14:paraId="29B38F55" w14:textId="77777777" w:rsidR="008C3884" w:rsidRPr="004147C1" w:rsidRDefault="008C3884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Pain</w:t>
            </w:r>
          </w:p>
        </w:tc>
        <w:tc>
          <w:tcPr>
            <w:tcW w:w="1143" w:type="dxa"/>
          </w:tcPr>
          <w:p w14:paraId="688E83F2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3E68D379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Does not interfere with activity</w:t>
            </w:r>
          </w:p>
        </w:tc>
        <w:tc>
          <w:tcPr>
            <w:tcW w:w="2551" w:type="dxa"/>
          </w:tcPr>
          <w:p w14:paraId="5685ACC3" w14:textId="77777777" w:rsidR="008C3884" w:rsidRPr="00AC406C" w:rsidRDefault="009F0F86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Limitation of arm movement and/or i</w:t>
            </w:r>
            <w:r w:rsidR="008C3884" w:rsidRPr="00AC406C">
              <w:rPr>
                <w:rFonts w:cs="Times New Roman"/>
                <w:sz w:val="20"/>
                <w:szCs w:val="24"/>
                <w:lang w:val="en-US" w:bidi="en-US"/>
              </w:rPr>
              <w:t>nterferes with activity</w:t>
            </w:r>
          </w:p>
        </w:tc>
        <w:tc>
          <w:tcPr>
            <w:tcW w:w="2268" w:type="dxa"/>
          </w:tcPr>
          <w:p w14:paraId="61418C94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Prevents daily activity</w:t>
            </w:r>
          </w:p>
        </w:tc>
        <w:tc>
          <w:tcPr>
            <w:tcW w:w="2835" w:type="dxa"/>
          </w:tcPr>
          <w:p w14:paraId="2ABAFE81" w14:textId="77777777" w:rsidR="008C3884" w:rsidRPr="00AC406C" w:rsidRDefault="008C3884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Emergency room visit or hospitalization</w:t>
            </w:r>
          </w:p>
        </w:tc>
      </w:tr>
      <w:tr w:rsidR="00255A3A" w14:paraId="14C45D40" w14:textId="77777777" w:rsidTr="004147C1">
        <w:tc>
          <w:tcPr>
            <w:tcW w:w="1375" w:type="dxa"/>
            <w:vMerge w:val="restart"/>
            <w:shd w:val="clear" w:color="auto" w:fill="92CDDC" w:themeFill="accent5" w:themeFillTint="99"/>
          </w:tcPr>
          <w:p w14:paraId="58FE2F52" w14:textId="77777777" w:rsidR="00AC406C" w:rsidRPr="00E11927" w:rsidRDefault="00AC406C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Systemic reaction</w:t>
            </w:r>
          </w:p>
        </w:tc>
        <w:tc>
          <w:tcPr>
            <w:tcW w:w="1143" w:type="dxa"/>
            <w:vMerge w:val="restart"/>
            <w:shd w:val="clear" w:color="auto" w:fill="92CDDC" w:themeFill="accent5" w:themeFillTint="99"/>
          </w:tcPr>
          <w:p w14:paraId="2A6A3E6C" w14:textId="77777777" w:rsidR="00AC406C" w:rsidRPr="00E11927" w:rsidRDefault="00AC406C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0</w:t>
            </w:r>
          </w:p>
          <w:p w14:paraId="48E982B6" w14:textId="77777777" w:rsidR="00AC406C" w:rsidRPr="00AC406C" w:rsidRDefault="00AC406C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92CDDC" w:themeFill="accent5" w:themeFillTint="99"/>
          </w:tcPr>
          <w:p w14:paraId="414852EA" w14:textId="77777777" w:rsidR="00AC406C" w:rsidRPr="00E11927" w:rsidRDefault="00AC406C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1</w:t>
            </w:r>
          </w:p>
          <w:p w14:paraId="0EA1A9D6" w14:textId="77777777" w:rsidR="00AC406C" w:rsidRPr="00AC406C" w:rsidRDefault="00AC406C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Mild</w:t>
            </w:r>
          </w:p>
        </w:tc>
        <w:tc>
          <w:tcPr>
            <w:tcW w:w="2551" w:type="dxa"/>
            <w:vMerge w:val="restart"/>
            <w:shd w:val="clear" w:color="auto" w:fill="92CDDC" w:themeFill="accent5" w:themeFillTint="99"/>
          </w:tcPr>
          <w:p w14:paraId="6AFD2D83" w14:textId="77777777" w:rsidR="00AC406C" w:rsidRPr="00E11927" w:rsidRDefault="00AC406C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2</w:t>
            </w:r>
          </w:p>
          <w:p w14:paraId="0DC7F254" w14:textId="77777777" w:rsidR="00AC406C" w:rsidRPr="00AC406C" w:rsidRDefault="00AC406C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Moderate</w:t>
            </w:r>
          </w:p>
        </w:tc>
        <w:tc>
          <w:tcPr>
            <w:tcW w:w="2268" w:type="dxa"/>
            <w:vMerge w:val="restart"/>
            <w:shd w:val="clear" w:color="auto" w:fill="92CDDC" w:themeFill="accent5" w:themeFillTint="99"/>
          </w:tcPr>
          <w:p w14:paraId="4AA83E2E" w14:textId="77777777" w:rsidR="00AC406C" w:rsidRPr="00E11927" w:rsidRDefault="00AC406C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3</w:t>
            </w:r>
          </w:p>
          <w:p w14:paraId="3366575C" w14:textId="77777777" w:rsidR="00AC406C" w:rsidRPr="00AC406C" w:rsidRDefault="00AC406C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Severe</w:t>
            </w:r>
          </w:p>
        </w:tc>
        <w:tc>
          <w:tcPr>
            <w:tcW w:w="2835" w:type="dxa"/>
            <w:vMerge w:val="restart"/>
            <w:shd w:val="clear" w:color="auto" w:fill="92CDDC" w:themeFill="accent5" w:themeFillTint="99"/>
          </w:tcPr>
          <w:p w14:paraId="7832266E" w14:textId="77777777" w:rsidR="00AC406C" w:rsidRPr="00E11927" w:rsidRDefault="00AC406C" w:rsidP="00E11927">
            <w:pPr>
              <w:rPr>
                <w:b/>
                <w:lang w:val="en-US" w:bidi="en-US"/>
              </w:rPr>
            </w:pPr>
            <w:r w:rsidRPr="00E11927">
              <w:rPr>
                <w:b/>
                <w:lang w:val="en-US" w:bidi="en-US"/>
              </w:rPr>
              <w:t>Grade 4</w:t>
            </w:r>
          </w:p>
          <w:p w14:paraId="36F94B23" w14:textId="77777777" w:rsidR="00AC406C" w:rsidRPr="00AC406C" w:rsidRDefault="00AC406C" w:rsidP="00E11927">
            <w:pPr>
              <w:rPr>
                <w:lang w:val="en-US" w:bidi="en-US"/>
              </w:rPr>
            </w:pPr>
            <w:r w:rsidRPr="00AC406C">
              <w:rPr>
                <w:lang w:val="en-US" w:bidi="en-US"/>
              </w:rPr>
              <w:t>Potentially life</w:t>
            </w:r>
            <w:r w:rsidR="00DD5387">
              <w:rPr>
                <w:lang w:val="en-US" w:bidi="en-US"/>
              </w:rPr>
              <w:t>-</w:t>
            </w:r>
            <w:r w:rsidRPr="00AC406C">
              <w:rPr>
                <w:lang w:val="en-US" w:bidi="en-US"/>
              </w:rPr>
              <w:t>threatening</w:t>
            </w:r>
          </w:p>
        </w:tc>
      </w:tr>
      <w:tr w:rsidR="00255A3A" w:rsidRPr="008C3884" w14:paraId="08A42D92" w14:textId="77777777" w:rsidTr="004147C1">
        <w:tc>
          <w:tcPr>
            <w:tcW w:w="1375" w:type="dxa"/>
            <w:vMerge/>
          </w:tcPr>
          <w:p w14:paraId="4C3A2A6E" w14:textId="77777777" w:rsidR="00AC406C" w:rsidRPr="008C3884" w:rsidRDefault="00AC406C" w:rsidP="00E11927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43" w:type="dxa"/>
            <w:vMerge/>
          </w:tcPr>
          <w:p w14:paraId="6E7A910E" w14:textId="77777777" w:rsidR="00AC406C" w:rsidRPr="008C3884" w:rsidRDefault="00AC406C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92CDDC" w:themeFill="accent5" w:themeFillTint="99"/>
          </w:tcPr>
          <w:p w14:paraId="6F1BB0C8" w14:textId="77777777" w:rsidR="00AC406C" w:rsidRPr="008C3884" w:rsidRDefault="00AC406C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Cs w:val="24"/>
                <w:lang w:val="en-US" w:bidi="en-US"/>
              </w:rPr>
              <w:t>1a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CDDC" w:themeFill="accent5" w:themeFillTint="99"/>
          </w:tcPr>
          <w:p w14:paraId="1459DBAD" w14:textId="77777777" w:rsidR="00AC406C" w:rsidRPr="008C3884" w:rsidRDefault="00AC406C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Cs w:val="24"/>
                <w:lang w:val="en-US" w:bidi="en-US"/>
              </w:rPr>
              <w:t>1b</w:t>
            </w:r>
          </w:p>
        </w:tc>
        <w:tc>
          <w:tcPr>
            <w:tcW w:w="2551" w:type="dxa"/>
            <w:vMerge/>
          </w:tcPr>
          <w:p w14:paraId="564D286E" w14:textId="77777777" w:rsidR="00AC406C" w:rsidRPr="008C3884" w:rsidRDefault="00AC406C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  <w:tc>
          <w:tcPr>
            <w:tcW w:w="2268" w:type="dxa"/>
            <w:vMerge/>
          </w:tcPr>
          <w:p w14:paraId="6914E0B8" w14:textId="77777777" w:rsidR="00AC406C" w:rsidRPr="008C3884" w:rsidRDefault="00AC406C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  <w:tc>
          <w:tcPr>
            <w:tcW w:w="2835" w:type="dxa"/>
            <w:vMerge/>
          </w:tcPr>
          <w:p w14:paraId="60FDEE19" w14:textId="77777777" w:rsidR="00AC406C" w:rsidRPr="008C3884" w:rsidRDefault="00AC406C" w:rsidP="00E11927">
            <w:pPr>
              <w:rPr>
                <w:rFonts w:cs="Times New Roman"/>
                <w:szCs w:val="24"/>
                <w:lang w:val="en-US" w:bidi="en-US"/>
              </w:rPr>
            </w:pPr>
          </w:p>
        </w:tc>
      </w:tr>
      <w:tr w:rsidR="004147C1" w:rsidRPr="008C3884" w14:paraId="7A466A28" w14:textId="77777777" w:rsidTr="004147C1">
        <w:tc>
          <w:tcPr>
            <w:tcW w:w="1375" w:type="dxa"/>
            <w:shd w:val="clear" w:color="auto" w:fill="F2F2F2" w:themeFill="background1" w:themeFillShade="F2"/>
          </w:tcPr>
          <w:p w14:paraId="1D74F084" w14:textId="77777777" w:rsidR="00AC406C" w:rsidRPr="004147C1" w:rsidRDefault="00AC406C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Fever</w:t>
            </w:r>
          </w:p>
        </w:tc>
        <w:tc>
          <w:tcPr>
            <w:tcW w:w="1143" w:type="dxa"/>
          </w:tcPr>
          <w:p w14:paraId="2A3BAD74" w14:textId="77777777" w:rsidR="00AC406C" w:rsidRPr="00AC406C" w:rsidRDefault="00AC406C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1985" w:type="dxa"/>
            <w:shd w:val="clear" w:color="auto" w:fill="auto"/>
          </w:tcPr>
          <w:p w14:paraId="4E7A0924" w14:textId="77777777" w:rsidR="00AC406C" w:rsidRPr="00AC406C" w:rsidRDefault="00AC406C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37.5-37.9 °C</w:t>
            </w:r>
          </w:p>
        </w:tc>
        <w:tc>
          <w:tcPr>
            <w:tcW w:w="2126" w:type="dxa"/>
            <w:shd w:val="clear" w:color="auto" w:fill="auto"/>
          </w:tcPr>
          <w:p w14:paraId="3ABD874A" w14:textId="77777777" w:rsidR="00AC406C" w:rsidRPr="00AC406C" w:rsidRDefault="00AC406C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38.0-39.0°C</w:t>
            </w:r>
          </w:p>
        </w:tc>
        <w:tc>
          <w:tcPr>
            <w:tcW w:w="2551" w:type="dxa"/>
            <w:shd w:val="clear" w:color="auto" w:fill="auto"/>
          </w:tcPr>
          <w:p w14:paraId="13FBFA3A" w14:textId="77777777" w:rsidR="00AC406C" w:rsidRPr="00AC406C" w:rsidRDefault="00AC406C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39.1-40.0°C</w:t>
            </w:r>
          </w:p>
        </w:tc>
        <w:tc>
          <w:tcPr>
            <w:tcW w:w="2268" w:type="dxa"/>
            <w:shd w:val="clear" w:color="auto" w:fill="auto"/>
          </w:tcPr>
          <w:p w14:paraId="44BB3C77" w14:textId="77777777" w:rsidR="00AC406C" w:rsidRPr="00AC406C" w:rsidRDefault="00AC406C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&gt;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40°C for ≥24</w:t>
            </w:r>
            <w:r w:rsidR="00DD5387">
              <w:rPr>
                <w:rFonts w:cs="Times New Roman"/>
                <w:sz w:val="20"/>
                <w:szCs w:val="24"/>
                <w:lang w:val="en-US" w:bidi="en-US"/>
              </w:rPr>
              <w:t xml:space="preserve"> 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h</w:t>
            </w:r>
            <w:r w:rsidR="00DD5387">
              <w:rPr>
                <w:rFonts w:cs="Times New Roman"/>
                <w:sz w:val="20"/>
                <w:szCs w:val="24"/>
                <w:lang w:val="en-US" w:bidi="en-US"/>
              </w:rPr>
              <w:t>ours</w:t>
            </w:r>
          </w:p>
        </w:tc>
        <w:tc>
          <w:tcPr>
            <w:tcW w:w="2835" w:type="dxa"/>
            <w:shd w:val="clear" w:color="auto" w:fill="auto"/>
          </w:tcPr>
          <w:p w14:paraId="5E0B8050" w14:textId="77777777" w:rsidR="00AC406C" w:rsidRPr="00AC406C" w:rsidRDefault="00AC406C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cs="Times New Roman"/>
                <w:sz w:val="20"/>
                <w:szCs w:val="24"/>
                <w:lang w:bidi="en-US"/>
              </w:rPr>
              <w:t>Death</w:t>
            </w:r>
            <w:proofErr w:type="spellEnd"/>
          </w:p>
        </w:tc>
      </w:tr>
      <w:tr w:rsidR="00255A3A" w:rsidRPr="00E23498" w14:paraId="0F571EA7" w14:textId="77777777" w:rsidTr="004147C1">
        <w:tc>
          <w:tcPr>
            <w:tcW w:w="1375" w:type="dxa"/>
            <w:shd w:val="clear" w:color="auto" w:fill="F2F2F2" w:themeFill="background1" w:themeFillShade="F2"/>
          </w:tcPr>
          <w:p w14:paraId="7A636C5A" w14:textId="77777777" w:rsidR="00255A3A" w:rsidRPr="004147C1" w:rsidRDefault="00255A3A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Anorexia</w:t>
            </w:r>
          </w:p>
        </w:tc>
        <w:tc>
          <w:tcPr>
            <w:tcW w:w="1143" w:type="dxa"/>
          </w:tcPr>
          <w:p w14:paraId="5340A138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7175CA2A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No interference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551" w:type="dxa"/>
          </w:tcPr>
          <w:p w14:paraId="4ED9B1E1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Some i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nterfere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268" w:type="dxa"/>
          </w:tcPr>
          <w:p w14:paraId="1089F210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Significant, p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</w:p>
        </w:tc>
        <w:tc>
          <w:tcPr>
            <w:tcW w:w="2835" w:type="dxa"/>
          </w:tcPr>
          <w:p w14:paraId="171803D1" w14:textId="77777777" w:rsidR="00255A3A" w:rsidRPr="008C3884" w:rsidRDefault="00255A3A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Medical consultation and/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or hospitalization</w:t>
            </w:r>
          </w:p>
        </w:tc>
      </w:tr>
      <w:tr w:rsidR="00255A3A" w:rsidRPr="00E23498" w14:paraId="7C2F8E9F" w14:textId="77777777" w:rsidTr="004147C1">
        <w:tc>
          <w:tcPr>
            <w:tcW w:w="1375" w:type="dxa"/>
            <w:shd w:val="clear" w:color="auto" w:fill="F2F2F2" w:themeFill="background1" w:themeFillShade="F2"/>
          </w:tcPr>
          <w:p w14:paraId="1C3FA936" w14:textId="77777777" w:rsidR="00255A3A" w:rsidRPr="004147C1" w:rsidRDefault="00255A3A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Fatigue</w:t>
            </w:r>
          </w:p>
        </w:tc>
        <w:tc>
          <w:tcPr>
            <w:tcW w:w="1143" w:type="dxa"/>
          </w:tcPr>
          <w:p w14:paraId="514B4D77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50E7A7B2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No interference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551" w:type="dxa"/>
          </w:tcPr>
          <w:p w14:paraId="62192CDB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Some i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nterfere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268" w:type="dxa"/>
          </w:tcPr>
          <w:p w14:paraId="7ADABB8D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Significant, p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</w:p>
        </w:tc>
        <w:tc>
          <w:tcPr>
            <w:tcW w:w="2835" w:type="dxa"/>
          </w:tcPr>
          <w:p w14:paraId="345A02F0" w14:textId="77777777" w:rsidR="00255A3A" w:rsidRPr="008C3884" w:rsidRDefault="00255A3A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Medical consultation and/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or hospitalization</w:t>
            </w:r>
          </w:p>
        </w:tc>
      </w:tr>
      <w:tr w:rsidR="00255A3A" w:rsidRPr="00E23498" w14:paraId="70D9BA65" w14:textId="77777777" w:rsidTr="00C02AF2">
        <w:tc>
          <w:tcPr>
            <w:tcW w:w="1375" w:type="dxa"/>
            <w:shd w:val="clear" w:color="auto" w:fill="F2F2F2" w:themeFill="background1" w:themeFillShade="F2"/>
          </w:tcPr>
          <w:p w14:paraId="477F5702" w14:textId="77777777" w:rsidR="00255A3A" w:rsidRPr="004147C1" w:rsidRDefault="00255A3A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Headache</w:t>
            </w:r>
          </w:p>
        </w:tc>
        <w:tc>
          <w:tcPr>
            <w:tcW w:w="1143" w:type="dxa"/>
          </w:tcPr>
          <w:p w14:paraId="7B39BB45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70D23435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No interference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551" w:type="dxa"/>
          </w:tcPr>
          <w:p w14:paraId="4B29D60E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Some i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nterfere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268" w:type="dxa"/>
          </w:tcPr>
          <w:p w14:paraId="1F05BA38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Significant, p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</w:p>
        </w:tc>
        <w:tc>
          <w:tcPr>
            <w:tcW w:w="2835" w:type="dxa"/>
          </w:tcPr>
          <w:p w14:paraId="39C5B5BC" w14:textId="77777777" w:rsidR="00255A3A" w:rsidRPr="008C3884" w:rsidRDefault="00255A3A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Medical consultation and/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or hospitalization</w:t>
            </w:r>
          </w:p>
        </w:tc>
      </w:tr>
      <w:tr w:rsidR="00255A3A" w:rsidRPr="00E23498" w14:paraId="2AF952B8" w14:textId="77777777" w:rsidTr="00C02AF2">
        <w:tc>
          <w:tcPr>
            <w:tcW w:w="1375" w:type="dxa"/>
            <w:shd w:val="clear" w:color="auto" w:fill="F2F2F2" w:themeFill="background1" w:themeFillShade="F2"/>
          </w:tcPr>
          <w:p w14:paraId="6BD0B15F" w14:textId="77777777" w:rsidR="00255A3A" w:rsidRPr="004147C1" w:rsidRDefault="00255A3A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Nause</w:t>
            </w:r>
            <w:r w:rsidR="00C1488F">
              <w:rPr>
                <w:rFonts w:cs="Times New Roman"/>
                <w:b/>
                <w:sz w:val="20"/>
                <w:szCs w:val="24"/>
                <w:lang w:val="en-US"/>
              </w:rPr>
              <w:t>a</w:t>
            </w: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, vomiting</w:t>
            </w:r>
          </w:p>
        </w:tc>
        <w:tc>
          <w:tcPr>
            <w:tcW w:w="1143" w:type="dxa"/>
          </w:tcPr>
          <w:p w14:paraId="40316CF1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432D34E3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No interference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551" w:type="dxa"/>
          </w:tcPr>
          <w:p w14:paraId="3852D26A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Some i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nterfere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 xml:space="preserve"> not requiring medical intervention</w:t>
            </w:r>
          </w:p>
        </w:tc>
        <w:tc>
          <w:tcPr>
            <w:tcW w:w="2268" w:type="dxa"/>
          </w:tcPr>
          <w:p w14:paraId="5C5F0034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Significant, p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 xml:space="preserve"> and requires medical intervention</w:t>
            </w:r>
          </w:p>
        </w:tc>
        <w:tc>
          <w:tcPr>
            <w:tcW w:w="2835" w:type="dxa"/>
          </w:tcPr>
          <w:p w14:paraId="4397A09C" w14:textId="77777777" w:rsidR="00255A3A" w:rsidRPr="008C3884" w:rsidRDefault="00255A3A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Medical consultation and/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or hospitalization</w:t>
            </w:r>
          </w:p>
        </w:tc>
      </w:tr>
      <w:tr w:rsidR="00255A3A" w:rsidRPr="00E23498" w14:paraId="1174C727" w14:textId="77777777" w:rsidTr="00C02AF2">
        <w:tc>
          <w:tcPr>
            <w:tcW w:w="1375" w:type="dxa"/>
            <w:shd w:val="clear" w:color="auto" w:fill="F2F2F2" w:themeFill="background1" w:themeFillShade="F2"/>
          </w:tcPr>
          <w:p w14:paraId="39E732B6" w14:textId="77777777" w:rsidR="00255A3A" w:rsidRPr="004147C1" w:rsidRDefault="00255A3A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Diarrhea</w:t>
            </w:r>
          </w:p>
        </w:tc>
        <w:tc>
          <w:tcPr>
            <w:tcW w:w="1143" w:type="dxa"/>
          </w:tcPr>
          <w:p w14:paraId="75915019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62BAC312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No interference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551" w:type="dxa"/>
          </w:tcPr>
          <w:p w14:paraId="31DA6A46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Some i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nterfere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 xml:space="preserve"> not requiring medical intervention</w:t>
            </w:r>
          </w:p>
        </w:tc>
        <w:tc>
          <w:tcPr>
            <w:tcW w:w="2268" w:type="dxa"/>
          </w:tcPr>
          <w:p w14:paraId="232BC604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Significant, p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 xml:space="preserve"> and requires medical intervention</w:t>
            </w:r>
          </w:p>
        </w:tc>
        <w:tc>
          <w:tcPr>
            <w:tcW w:w="2835" w:type="dxa"/>
          </w:tcPr>
          <w:p w14:paraId="61583EF9" w14:textId="77777777" w:rsidR="00255A3A" w:rsidRPr="008C3884" w:rsidRDefault="00255A3A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Medical consultation and/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or hospitalization</w:t>
            </w:r>
          </w:p>
        </w:tc>
      </w:tr>
      <w:tr w:rsidR="00255A3A" w:rsidRPr="00E23498" w14:paraId="0A971D31" w14:textId="77777777" w:rsidTr="00C02AF2">
        <w:tc>
          <w:tcPr>
            <w:tcW w:w="1375" w:type="dxa"/>
            <w:shd w:val="clear" w:color="auto" w:fill="F2F2F2" w:themeFill="background1" w:themeFillShade="F2"/>
          </w:tcPr>
          <w:p w14:paraId="4808DDD6" w14:textId="77777777" w:rsidR="00255A3A" w:rsidRPr="004147C1" w:rsidRDefault="00255A3A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Arthralgia</w:t>
            </w:r>
          </w:p>
        </w:tc>
        <w:tc>
          <w:tcPr>
            <w:tcW w:w="1143" w:type="dxa"/>
          </w:tcPr>
          <w:p w14:paraId="17333D33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23BF9AEE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No interference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551" w:type="dxa"/>
          </w:tcPr>
          <w:p w14:paraId="08A7684B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Some i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nterfere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268" w:type="dxa"/>
          </w:tcPr>
          <w:p w14:paraId="1958B1D5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Significant, p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</w:p>
        </w:tc>
        <w:tc>
          <w:tcPr>
            <w:tcW w:w="2835" w:type="dxa"/>
          </w:tcPr>
          <w:p w14:paraId="7AAAEEC6" w14:textId="77777777" w:rsidR="00255A3A" w:rsidRPr="008C3884" w:rsidRDefault="00255A3A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Medical consultation and/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or hospitalization</w:t>
            </w:r>
          </w:p>
        </w:tc>
      </w:tr>
      <w:tr w:rsidR="00255A3A" w:rsidRPr="00E23498" w14:paraId="717B5D84" w14:textId="77777777" w:rsidTr="00C02AF2">
        <w:tc>
          <w:tcPr>
            <w:tcW w:w="1375" w:type="dxa"/>
            <w:shd w:val="clear" w:color="auto" w:fill="F2F2F2" w:themeFill="background1" w:themeFillShade="F2"/>
          </w:tcPr>
          <w:p w14:paraId="62478CA2" w14:textId="77777777" w:rsidR="00255A3A" w:rsidRPr="004147C1" w:rsidRDefault="00255A3A" w:rsidP="00E11927">
            <w:pPr>
              <w:rPr>
                <w:rFonts w:cs="Times New Roman"/>
                <w:b/>
                <w:sz w:val="20"/>
                <w:szCs w:val="24"/>
                <w:lang w:val="en-US"/>
              </w:rPr>
            </w:pPr>
            <w:r w:rsidRPr="004147C1">
              <w:rPr>
                <w:rFonts w:cs="Times New Roman"/>
                <w:b/>
                <w:sz w:val="20"/>
                <w:szCs w:val="24"/>
                <w:lang w:val="en-US"/>
              </w:rPr>
              <w:t>Myalgia</w:t>
            </w:r>
          </w:p>
        </w:tc>
        <w:tc>
          <w:tcPr>
            <w:tcW w:w="1143" w:type="dxa"/>
          </w:tcPr>
          <w:p w14:paraId="6DEB06A7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None</w:t>
            </w:r>
          </w:p>
        </w:tc>
        <w:tc>
          <w:tcPr>
            <w:tcW w:w="4111" w:type="dxa"/>
            <w:gridSpan w:val="2"/>
          </w:tcPr>
          <w:p w14:paraId="6C6B32C5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No interference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551" w:type="dxa"/>
          </w:tcPr>
          <w:p w14:paraId="6787A461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Some i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nterfere</w:t>
            </w:r>
            <w:r>
              <w:rPr>
                <w:rFonts w:cs="Times New Roman"/>
                <w:sz w:val="20"/>
                <w:szCs w:val="24"/>
                <w:lang w:val="en-US" w:bidi="en-US"/>
              </w:rPr>
              <w:t>nce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 xml:space="preserve"> with activity</w:t>
            </w:r>
          </w:p>
        </w:tc>
        <w:tc>
          <w:tcPr>
            <w:tcW w:w="2268" w:type="dxa"/>
          </w:tcPr>
          <w:p w14:paraId="59B9FDF8" w14:textId="77777777" w:rsidR="00255A3A" w:rsidRPr="00AC406C" w:rsidRDefault="00255A3A" w:rsidP="00E11927">
            <w:pPr>
              <w:rPr>
                <w:rFonts w:cs="Times New Roman"/>
                <w:sz w:val="20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Significant, p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revents daily activity</w:t>
            </w:r>
          </w:p>
        </w:tc>
        <w:tc>
          <w:tcPr>
            <w:tcW w:w="2835" w:type="dxa"/>
          </w:tcPr>
          <w:p w14:paraId="4F51000A" w14:textId="77777777" w:rsidR="00255A3A" w:rsidRPr="008C3884" w:rsidRDefault="00255A3A" w:rsidP="00E11927">
            <w:pPr>
              <w:rPr>
                <w:rFonts w:cs="Times New Roman"/>
                <w:szCs w:val="24"/>
                <w:lang w:val="en-US" w:bidi="en-US"/>
              </w:rPr>
            </w:pPr>
            <w:r>
              <w:rPr>
                <w:rFonts w:cs="Times New Roman"/>
                <w:sz w:val="20"/>
                <w:szCs w:val="24"/>
                <w:lang w:val="en-US" w:bidi="en-US"/>
              </w:rPr>
              <w:t>Medical consultation and/</w:t>
            </w:r>
            <w:r w:rsidRPr="00AC406C">
              <w:rPr>
                <w:rFonts w:cs="Times New Roman"/>
                <w:sz w:val="20"/>
                <w:szCs w:val="24"/>
                <w:lang w:val="en-US" w:bidi="en-US"/>
              </w:rPr>
              <w:t>or hospitalization</w:t>
            </w:r>
          </w:p>
        </w:tc>
      </w:tr>
    </w:tbl>
    <w:p w14:paraId="24BF81A6" w14:textId="77777777" w:rsidR="004147C1" w:rsidRDefault="004147C1" w:rsidP="00E11927">
      <w:pPr>
        <w:rPr>
          <w:lang w:val="en-US" w:bidi="en-US"/>
        </w:rPr>
        <w:sectPr w:rsidR="004147C1" w:rsidSect="004147C1">
          <w:pgSz w:w="16838" w:h="11906" w:orient="landscape"/>
          <w:pgMar w:top="1418" w:right="970" w:bottom="1418" w:left="1418" w:header="425" w:footer="709" w:gutter="0"/>
          <w:cols w:space="708"/>
          <w:docGrid w:linePitch="360"/>
        </w:sectPr>
      </w:pPr>
    </w:p>
    <w:p w14:paraId="61DD77F9" w14:textId="77777777" w:rsidR="00F45D1C" w:rsidRDefault="00BE0DEC" w:rsidP="00F45D1C">
      <w:pPr>
        <w:pStyle w:val="Heading2"/>
        <w:rPr>
          <w:lang w:val="en-US" w:bidi="en-US"/>
        </w:rPr>
      </w:pPr>
      <w:bookmarkStart w:id="7" w:name="_Toc527292790"/>
      <w:r>
        <w:rPr>
          <w:lang w:val="en-US" w:bidi="en-US"/>
        </w:rPr>
        <w:lastRenderedPageBreak/>
        <w:t>Supplementary Table 5</w:t>
      </w:r>
      <w:r w:rsidR="00B85507" w:rsidRPr="00B85507">
        <w:rPr>
          <w:lang w:val="en-US" w:bidi="en-US"/>
        </w:rPr>
        <w:t xml:space="preserve">: Minimal </w:t>
      </w:r>
      <w:r w:rsidR="00DD5387">
        <w:rPr>
          <w:lang w:val="en-US" w:bidi="en-US"/>
        </w:rPr>
        <w:t>W</w:t>
      </w:r>
      <w:r w:rsidR="00B85507" w:rsidRPr="00B85507">
        <w:rPr>
          <w:lang w:val="en-US" w:bidi="en-US"/>
        </w:rPr>
        <w:t>ash-</w:t>
      </w:r>
      <w:r w:rsidR="00DD5387">
        <w:rPr>
          <w:lang w:val="en-US" w:bidi="en-US"/>
        </w:rPr>
        <w:t>O</w:t>
      </w:r>
      <w:r w:rsidR="00B85507" w:rsidRPr="00B85507">
        <w:rPr>
          <w:lang w:val="en-US" w:bidi="en-US"/>
        </w:rPr>
        <w:t xml:space="preserve">ut </w:t>
      </w:r>
      <w:r w:rsidR="00DD5387">
        <w:rPr>
          <w:lang w:val="en-US" w:bidi="en-US"/>
        </w:rPr>
        <w:t>D</w:t>
      </w:r>
      <w:r w:rsidR="00B85507" w:rsidRPr="00B85507">
        <w:rPr>
          <w:lang w:val="en-US" w:bidi="en-US"/>
        </w:rPr>
        <w:t xml:space="preserve">elay </w:t>
      </w:r>
      <w:r w:rsidR="00DD5387">
        <w:rPr>
          <w:lang w:val="en-US" w:bidi="en-US"/>
        </w:rPr>
        <w:t>N</w:t>
      </w:r>
      <w:r w:rsidR="00B85507" w:rsidRPr="00B85507">
        <w:rPr>
          <w:lang w:val="en-US" w:bidi="en-US"/>
        </w:rPr>
        <w:t xml:space="preserve">eeded </w:t>
      </w:r>
      <w:r w:rsidR="00DD5387">
        <w:rPr>
          <w:lang w:val="en-US" w:bidi="en-US"/>
        </w:rPr>
        <w:t>B</w:t>
      </w:r>
      <w:r w:rsidR="00B85507" w:rsidRPr="00B85507">
        <w:rPr>
          <w:lang w:val="en-US" w:bidi="en-US"/>
        </w:rPr>
        <w:t xml:space="preserve">etween </w:t>
      </w:r>
      <w:r w:rsidR="00DD5387">
        <w:rPr>
          <w:lang w:val="en-US" w:bidi="en-US"/>
        </w:rPr>
        <w:t>L</w:t>
      </w:r>
      <w:r w:rsidR="00B85507" w:rsidRPr="00B85507">
        <w:rPr>
          <w:lang w:val="en-US" w:bidi="en-US"/>
        </w:rPr>
        <w:t xml:space="preserve">ast </w:t>
      </w:r>
      <w:r w:rsidR="00DD5387">
        <w:rPr>
          <w:lang w:val="en-US" w:bidi="en-US"/>
        </w:rPr>
        <w:t>D</w:t>
      </w:r>
      <w:r w:rsidR="00B85507" w:rsidRPr="00B85507">
        <w:rPr>
          <w:lang w:val="en-US" w:bidi="en-US"/>
        </w:rPr>
        <w:t xml:space="preserve">ose of </w:t>
      </w:r>
      <w:r w:rsidR="00DD5387">
        <w:rPr>
          <w:lang w:val="en-US" w:bidi="en-US"/>
        </w:rPr>
        <w:t>I</w:t>
      </w:r>
      <w:r w:rsidR="00B85507" w:rsidRPr="00B85507">
        <w:rPr>
          <w:lang w:val="en-US" w:bidi="en-US"/>
        </w:rPr>
        <w:t xml:space="preserve">mmunosuppressive </w:t>
      </w:r>
      <w:r w:rsidR="00DD5387">
        <w:rPr>
          <w:lang w:val="en-US" w:bidi="en-US"/>
        </w:rPr>
        <w:t>T</w:t>
      </w:r>
      <w:r w:rsidR="00B85507" w:rsidRPr="00B85507">
        <w:rPr>
          <w:lang w:val="en-US" w:bidi="en-US"/>
        </w:rPr>
        <w:t xml:space="preserve">reatment and </w:t>
      </w:r>
      <w:r w:rsidR="00DD5387">
        <w:rPr>
          <w:lang w:val="en-US" w:bidi="en-US"/>
        </w:rPr>
        <w:t>I</w:t>
      </w:r>
      <w:r w:rsidR="00B85507" w:rsidRPr="00B85507">
        <w:rPr>
          <w:lang w:val="en-US" w:bidi="en-US"/>
        </w:rPr>
        <w:t xml:space="preserve">nclusion </w:t>
      </w:r>
      <w:r w:rsidR="00DD5387">
        <w:rPr>
          <w:lang w:val="en-US" w:bidi="en-US"/>
        </w:rPr>
        <w:t>T</w:t>
      </w:r>
      <w:r w:rsidR="00B85507" w:rsidRPr="00B85507">
        <w:rPr>
          <w:lang w:val="en-US" w:bidi="en-US"/>
        </w:rPr>
        <w:t xml:space="preserve">o </w:t>
      </w:r>
      <w:r w:rsidR="00DD5387">
        <w:rPr>
          <w:lang w:val="en-US" w:bidi="en-US"/>
        </w:rPr>
        <w:t>B</w:t>
      </w:r>
      <w:r w:rsidR="00B85507" w:rsidRPr="00B85507">
        <w:rPr>
          <w:lang w:val="en-US" w:bidi="en-US"/>
        </w:rPr>
        <w:t xml:space="preserve">e </w:t>
      </w:r>
      <w:r w:rsidR="00DD5387">
        <w:rPr>
          <w:lang w:val="en-US" w:bidi="en-US"/>
        </w:rPr>
        <w:t>C</w:t>
      </w:r>
      <w:r w:rsidR="00B85507" w:rsidRPr="00B85507">
        <w:rPr>
          <w:lang w:val="en-US" w:bidi="en-US"/>
        </w:rPr>
        <w:t xml:space="preserve">onsidered as </w:t>
      </w:r>
      <w:r w:rsidR="00DD5387">
        <w:rPr>
          <w:lang w:val="en-US" w:bidi="en-US"/>
        </w:rPr>
        <w:t>N</w:t>
      </w:r>
      <w:r w:rsidR="00B85507" w:rsidRPr="00B85507">
        <w:rPr>
          <w:lang w:val="en-US" w:bidi="en-US"/>
        </w:rPr>
        <w:t>on-</w:t>
      </w:r>
      <w:proofErr w:type="spellStart"/>
      <w:r w:rsidR="00DD5387">
        <w:rPr>
          <w:lang w:val="en-US" w:bidi="en-US"/>
        </w:rPr>
        <w:t>I</w:t>
      </w:r>
      <w:r w:rsidR="00B85507" w:rsidRPr="00B85507">
        <w:rPr>
          <w:lang w:val="en-US" w:bidi="en-US"/>
        </w:rPr>
        <w:t>mmunocompromized</w:t>
      </w:r>
      <w:proofErr w:type="spellEnd"/>
      <w:r w:rsidR="00DD5387">
        <w:rPr>
          <w:lang w:val="en-US" w:bidi="en-US"/>
        </w:rPr>
        <w:t>.</w:t>
      </w:r>
      <w:bookmarkEnd w:id="7"/>
    </w:p>
    <w:p w14:paraId="08506DEB" w14:textId="77777777" w:rsidR="002C4A80" w:rsidRDefault="002C4A80">
      <w:pPr>
        <w:rPr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3"/>
        <w:gridCol w:w="2187"/>
      </w:tblGrid>
      <w:tr w:rsidR="00F45D1C" w:rsidRPr="00EF0C22" w14:paraId="57CE9D67" w14:textId="77777777" w:rsidTr="00F45D1C">
        <w:tc>
          <w:tcPr>
            <w:tcW w:w="7054" w:type="dxa"/>
            <w:shd w:val="clear" w:color="auto" w:fill="4BACC6"/>
          </w:tcPr>
          <w:p w14:paraId="10957769" w14:textId="77777777" w:rsidR="00F45D1C" w:rsidRPr="00EF0C22" w:rsidRDefault="00F45D1C" w:rsidP="00667F2F">
            <w:pPr>
              <w:rPr>
                <w:b/>
                <w:lang w:val="en-US" w:bidi="en-US"/>
              </w:rPr>
            </w:pPr>
            <w:r w:rsidRPr="00EF0C22">
              <w:rPr>
                <w:b/>
                <w:lang w:val="en-US" w:bidi="en-US"/>
              </w:rPr>
              <w:t>Molecule</w:t>
            </w:r>
          </w:p>
        </w:tc>
        <w:tc>
          <w:tcPr>
            <w:tcW w:w="2234" w:type="dxa"/>
            <w:shd w:val="clear" w:color="auto" w:fill="4BACC6"/>
          </w:tcPr>
          <w:p w14:paraId="5112C2F9" w14:textId="77777777" w:rsidR="00F45D1C" w:rsidRPr="00EF0C22" w:rsidRDefault="00B62599" w:rsidP="00B62599">
            <w:pPr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Delay</w:t>
            </w:r>
          </w:p>
        </w:tc>
      </w:tr>
      <w:tr w:rsidR="00F45D1C" w:rsidRPr="00EF0C22" w14:paraId="48C8FE6E" w14:textId="77777777" w:rsidTr="00F45D1C">
        <w:tc>
          <w:tcPr>
            <w:tcW w:w="7054" w:type="dxa"/>
            <w:shd w:val="clear" w:color="auto" w:fill="DBE5F1"/>
          </w:tcPr>
          <w:p w14:paraId="2C79552E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Systemic steroids (&gt;2 week at &gt;20mg/day)</w:t>
            </w:r>
          </w:p>
        </w:tc>
        <w:tc>
          <w:tcPr>
            <w:tcW w:w="2234" w:type="dxa"/>
          </w:tcPr>
          <w:p w14:paraId="45C59A9B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1 month</w:t>
            </w:r>
          </w:p>
        </w:tc>
      </w:tr>
      <w:tr w:rsidR="00F45D1C" w:rsidRPr="00EF0C22" w14:paraId="417D3D26" w14:textId="77777777" w:rsidTr="00F45D1C">
        <w:tc>
          <w:tcPr>
            <w:tcW w:w="7054" w:type="dxa"/>
            <w:shd w:val="clear" w:color="auto" w:fill="DBE5F1"/>
          </w:tcPr>
          <w:p w14:paraId="61D59ECC" w14:textId="77777777" w:rsidR="00F45D1C" w:rsidRPr="00EF0C22" w:rsidRDefault="00B62599" w:rsidP="00667F2F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Az</w:t>
            </w:r>
            <w:r w:rsidR="00F45D1C" w:rsidRPr="00EF0C22">
              <w:rPr>
                <w:lang w:val="en-US" w:bidi="en-US"/>
              </w:rPr>
              <w:t>athioprine</w:t>
            </w:r>
          </w:p>
          <w:p w14:paraId="5B39D3F8" w14:textId="77777777" w:rsidR="00F45D1C" w:rsidRPr="00EF0C22" w:rsidRDefault="00B62599" w:rsidP="00667F2F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6-</w:t>
            </w:r>
            <w:r w:rsidRPr="00B62599">
              <w:rPr>
                <w:lang w:val="en-US" w:bidi="en-US"/>
              </w:rPr>
              <w:t>mercaptopurine</w:t>
            </w:r>
          </w:p>
          <w:p w14:paraId="5485C575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Cyclosporine A</w:t>
            </w:r>
          </w:p>
          <w:p w14:paraId="2AF4F6B7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M</w:t>
            </w:r>
            <w:r w:rsidR="00B62599">
              <w:rPr>
                <w:lang w:val="en-US" w:bidi="en-US"/>
              </w:rPr>
              <w:t>ycophenolate mofetil</w:t>
            </w:r>
          </w:p>
          <w:p w14:paraId="12A9A2D3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Cyclophosphamide</w:t>
            </w:r>
          </w:p>
          <w:p w14:paraId="10D8320D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Tacrolimus</w:t>
            </w:r>
          </w:p>
        </w:tc>
        <w:tc>
          <w:tcPr>
            <w:tcW w:w="2234" w:type="dxa"/>
          </w:tcPr>
          <w:p w14:paraId="5104D571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3 months</w:t>
            </w:r>
          </w:p>
        </w:tc>
      </w:tr>
      <w:tr w:rsidR="00F45D1C" w:rsidRPr="00EF0C22" w14:paraId="6CE1B150" w14:textId="77777777" w:rsidTr="00F45D1C">
        <w:tc>
          <w:tcPr>
            <w:tcW w:w="7054" w:type="dxa"/>
            <w:shd w:val="clear" w:color="auto" w:fill="DBE5F1"/>
          </w:tcPr>
          <w:p w14:paraId="7C9FA043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Methotrexate</w:t>
            </w:r>
          </w:p>
        </w:tc>
        <w:tc>
          <w:tcPr>
            <w:tcW w:w="2234" w:type="dxa"/>
          </w:tcPr>
          <w:p w14:paraId="12D412CB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3 months</w:t>
            </w:r>
          </w:p>
        </w:tc>
      </w:tr>
      <w:tr w:rsidR="00F45D1C" w:rsidRPr="00EF0C22" w14:paraId="4CFCA75A" w14:textId="77777777" w:rsidTr="00F45D1C">
        <w:tc>
          <w:tcPr>
            <w:tcW w:w="7054" w:type="dxa"/>
            <w:shd w:val="clear" w:color="auto" w:fill="DBE5F1"/>
          </w:tcPr>
          <w:p w14:paraId="295C336A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Anti</w:t>
            </w:r>
            <w:r w:rsidR="00A02D7E">
              <w:rPr>
                <w:lang w:val="en-US" w:bidi="en-US"/>
              </w:rPr>
              <w:t>-</w:t>
            </w:r>
            <w:r w:rsidRPr="00EF0C22">
              <w:rPr>
                <w:lang w:val="en-US" w:bidi="en-US"/>
              </w:rPr>
              <w:t>TNF or other biologics</w:t>
            </w:r>
          </w:p>
        </w:tc>
        <w:tc>
          <w:tcPr>
            <w:tcW w:w="2234" w:type="dxa"/>
          </w:tcPr>
          <w:p w14:paraId="512D2BF8" w14:textId="77777777" w:rsidR="00F45D1C" w:rsidRPr="00EF0C22" w:rsidRDefault="00F45D1C" w:rsidP="00667F2F">
            <w:pPr>
              <w:rPr>
                <w:lang w:val="en-US" w:bidi="en-US"/>
              </w:rPr>
            </w:pPr>
            <w:r w:rsidRPr="00EF0C22">
              <w:rPr>
                <w:lang w:val="en-US" w:bidi="en-US"/>
              </w:rPr>
              <w:t>3 months</w:t>
            </w:r>
          </w:p>
        </w:tc>
      </w:tr>
    </w:tbl>
    <w:p w14:paraId="13AD14DE" w14:textId="77777777" w:rsidR="00F45D1C" w:rsidRPr="00EF0C22" w:rsidRDefault="00F45D1C" w:rsidP="00F45D1C">
      <w:pPr>
        <w:rPr>
          <w:lang w:val="en-US"/>
        </w:rPr>
      </w:pPr>
    </w:p>
    <w:p w14:paraId="72065513" w14:textId="77777777" w:rsidR="00667F2F" w:rsidRPr="00EF0C22" w:rsidRDefault="00667F2F">
      <w:pPr>
        <w:rPr>
          <w:lang w:val="en-US"/>
        </w:rPr>
      </w:pPr>
      <w:r w:rsidRPr="00EF0C22">
        <w:rPr>
          <w:lang w:val="en-US"/>
        </w:rPr>
        <w:br w:type="page"/>
      </w:r>
    </w:p>
    <w:p w14:paraId="77FA9E3A" w14:textId="77777777" w:rsidR="00F45D1C" w:rsidRPr="00A02D7E" w:rsidRDefault="00B85507" w:rsidP="00667F2F">
      <w:pPr>
        <w:pStyle w:val="Heading1"/>
        <w:rPr>
          <w:sz w:val="28"/>
          <w:lang w:val="en-US"/>
        </w:rPr>
      </w:pPr>
      <w:bookmarkStart w:id="8" w:name="_Toc527292791"/>
      <w:r w:rsidRPr="00B85507">
        <w:rPr>
          <w:sz w:val="28"/>
          <w:lang w:val="en-US"/>
        </w:rPr>
        <w:lastRenderedPageBreak/>
        <w:t>Supplement to Results</w:t>
      </w:r>
      <w:bookmarkEnd w:id="8"/>
    </w:p>
    <w:p w14:paraId="64951FAA" w14:textId="77777777" w:rsidR="002B2C29" w:rsidRDefault="00BE0DEC" w:rsidP="002B2C29">
      <w:pPr>
        <w:pStyle w:val="Heading2"/>
        <w:rPr>
          <w:lang w:val="en-US" w:bidi="en-US"/>
        </w:rPr>
      </w:pPr>
      <w:bookmarkStart w:id="9" w:name="_Toc527292792"/>
      <w:r>
        <w:rPr>
          <w:lang w:val="en-US" w:bidi="en-US"/>
        </w:rPr>
        <w:t>Supplementary Table 6</w:t>
      </w:r>
      <w:r w:rsidR="00B85507" w:rsidRPr="00B85507">
        <w:rPr>
          <w:lang w:val="en-US" w:bidi="en-US"/>
        </w:rPr>
        <w:t xml:space="preserve">: Cumulative IBD </w:t>
      </w:r>
      <w:r w:rsidR="00A02D7E">
        <w:rPr>
          <w:lang w:val="en-US" w:bidi="en-US"/>
        </w:rPr>
        <w:t>P</w:t>
      </w:r>
      <w:r w:rsidR="00B85507" w:rsidRPr="00B85507">
        <w:rPr>
          <w:lang w:val="en-US" w:bidi="en-US"/>
        </w:rPr>
        <w:t xml:space="preserve">atient </w:t>
      </w:r>
      <w:r w:rsidR="00A02D7E">
        <w:rPr>
          <w:lang w:val="en-US" w:bidi="en-US"/>
        </w:rPr>
        <w:t>E</w:t>
      </w:r>
      <w:r w:rsidR="00B85507" w:rsidRPr="00B85507">
        <w:rPr>
          <w:lang w:val="en-US" w:bidi="en-US"/>
        </w:rPr>
        <w:t xml:space="preserve">xposure to PCV13 by </w:t>
      </w:r>
      <w:r w:rsidR="00A02D7E">
        <w:rPr>
          <w:lang w:val="en-US" w:bidi="en-US"/>
        </w:rPr>
        <w:t>A</w:t>
      </w:r>
      <w:r w:rsidR="00B85507" w:rsidRPr="00B85507">
        <w:rPr>
          <w:lang w:val="en-US" w:bidi="en-US"/>
        </w:rPr>
        <w:t xml:space="preserve">ge, </w:t>
      </w:r>
      <w:r w:rsidR="00A02D7E">
        <w:rPr>
          <w:lang w:val="en-US" w:bidi="en-US"/>
        </w:rPr>
        <w:t>G</w:t>
      </w:r>
      <w:r w:rsidR="00B85507" w:rsidRPr="00B85507">
        <w:rPr>
          <w:lang w:val="en-US" w:bidi="en-US"/>
        </w:rPr>
        <w:t xml:space="preserve">ender and </w:t>
      </w:r>
      <w:r w:rsidR="00A02D7E">
        <w:rPr>
          <w:lang w:val="en-US" w:bidi="en-US"/>
        </w:rPr>
        <w:t>D</w:t>
      </w:r>
      <w:r w:rsidR="00B85507" w:rsidRPr="00B85507">
        <w:rPr>
          <w:lang w:val="en-US" w:bidi="en-US"/>
        </w:rPr>
        <w:t xml:space="preserve">isease </w:t>
      </w:r>
      <w:r w:rsidR="00A02D7E">
        <w:rPr>
          <w:lang w:val="en-US" w:bidi="en-US"/>
        </w:rPr>
        <w:t>T</w:t>
      </w:r>
      <w:r w:rsidR="00B85507" w:rsidRPr="00B85507">
        <w:rPr>
          <w:lang w:val="en-US" w:bidi="en-US"/>
        </w:rPr>
        <w:t>ype</w:t>
      </w:r>
      <w:r w:rsidR="00A02D7E">
        <w:rPr>
          <w:lang w:val="en-US" w:bidi="en-US"/>
        </w:rPr>
        <w:t>.</w:t>
      </w:r>
      <w:bookmarkEnd w:id="9"/>
    </w:p>
    <w:p w14:paraId="47EC9BB1" w14:textId="77777777" w:rsidR="002C4A80" w:rsidRDefault="002C4A80">
      <w:pPr>
        <w:rPr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31"/>
        <w:gridCol w:w="1128"/>
        <w:gridCol w:w="1269"/>
        <w:gridCol w:w="1128"/>
        <w:gridCol w:w="1831"/>
      </w:tblGrid>
      <w:tr w:rsidR="002B2C29" w:rsidRPr="00EF0C22" w14:paraId="436C05B3" w14:textId="77777777" w:rsidTr="004F63F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/>
          </w:tcPr>
          <w:p w14:paraId="5B1DB475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/>
          </w:tcPr>
          <w:p w14:paraId="1DA0E092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 xml:space="preserve">Number of </w:t>
            </w:r>
            <w:r w:rsidR="00A02D7E">
              <w:rPr>
                <w:b/>
                <w:sz w:val="20"/>
                <w:szCs w:val="20"/>
                <w:lang w:val="en-US" w:bidi="en-US"/>
              </w:rPr>
              <w:t>s</w:t>
            </w:r>
            <w:r w:rsidRPr="00EF0C22">
              <w:rPr>
                <w:b/>
                <w:sz w:val="20"/>
                <w:szCs w:val="20"/>
                <w:lang w:val="en-US" w:bidi="en-US"/>
              </w:rPr>
              <w:t>ubject</w:t>
            </w:r>
            <w:r w:rsidR="00A02D7E">
              <w:rPr>
                <w:b/>
                <w:sz w:val="20"/>
                <w:szCs w:val="20"/>
                <w:lang w:val="en-US" w:bidi="en-US"/>
              </w:rPr>
              <w:t>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/>
            <w:vAlign w:val="center"/>
          </w:tcPr>
          <w:p w14:paraId="3FD40260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</w:p>
        </w:tc>
      </w:tr>
      <w:tr w:rsidR="002B2C29" w:rsidRPr="00EF0C22" w14:paraId="48C405B6" w14:textId="77777777" w:rsidTr="004F63FE"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4BACC6"/>
          </w:tcPr>
          <w:p w14:paraId="2223824A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 xml:space="preserve">Age at inclusion </w:t>
            </w:r>
            <w:r w:rsidRPr="00EF0C22">
              <w:rPr>
                <w:sz w:val="20"/>
                <w:szCs w:val="20"/>
                <w:lang w:val="en-US" w:bidi="en-US"/>
              </w:rPr>
              <w:t>[year]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/>
          </w:tcPr>
          <w:p w14:paraId="474A17B1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Crohn’s disease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/>
          </w:tcPr>
          <w:p w14:paraId="007BADBB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Ulcerative colitis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BACC6"/>
          </w:tcPr>
          <w:p w14:paraId="23C49CE7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Total</w:t>
            </w:r>
          </w:p>
        </w:tc>
      </w:tr>
      <w:tr w:rsidR="002B2C29" w:rsidRPr="00EF0C22" w14:paraId="29A67552" w14:textId="77777777" w:rsidTr="004F63FE"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31BFA83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/>
          </w:tcPr>
          <w:p w14:paraId="0366383A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Male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387CB3C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Female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/>
          </w:tcPr>
          <w:p w14:paraId="0B8C7F30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Male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7F8055E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/>
          </w:tcPr>
          <w:p w14:paraId="70F2B213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2B2C29" w:rsidRPr="00EF0C22" w14:paraId="1CA068AA" w14:textId="77777777" w:rsidTr="004F63F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71EF8C59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18-20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83011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88A7DC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C78CA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D2BD5F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78CC7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14</w:t>
            </w:r>
          </w:p>
        </w:tc>
      </w:tr>
      <w:tr w:rsidR="002B2C29" w:rsidRPr="00EF0C22" w14:paraId="0707AC52" w14:textId="77777777" w:rsidTr="004F63F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50DC0857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21-30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8DAFE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61B4A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1B7A2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E7BD9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1FDF1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71</w:t>
            </w:r>
          </w:p>
        </w:tc>
      </w:tr>
      <w:tr w:rsidR="002B2C29" w:rsidRPr="00EF0C22" w14:paraId="4A45FC0E" w14:textId="77777777" w:rsidTr="004F63F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4C6A67E2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31-40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01561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100A1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20AE3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7D9C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786A9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55</w:t>
            </w:r>
          </w:p>
        </w:tc>
      </w:tr>
      <w:tr w:rsidR="002B2C29" w:rsidRPr="00EF0C22" w14:paraId="4E48A7CE" w14:textId="77777777" w:rsidTr="004F63F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79E37CD3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41-50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89F64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7992B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BD84B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58EA2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D170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79</w:t>
            </w:r>
          </w:p>
        </w:tc>
      </w:tr>
      <w:tr w:rsidR="002B2C29" w:rsidRPr="00EF0C22" w14:paraId="0C8B374F" w14:textId="77777777" w:rsidTr="004F63F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545A55D0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51-60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AED72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02EF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16077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A6AD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CEEA0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53</w:t>
            </w:r>
          </w:p>
        </w:tc>
      </w:tr>
      <w:tr w:rsidR="002B2C29" w:rsidRPr="00EF0C22" w14:paraId="657145D0" w14:textId="77777777" w:rsidTr="004F63F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53D59A9B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61-70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8FC08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A2F0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C9778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BBEF8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A0AE9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24</w:t>
            </w:r>
          </w:p>
        </w:tc>
      </w:tr>
      <w:tr w:rsidR="002B2C29" w:rsidRPr="00EF0C22" w14:paraId="6E3116D8" w14:textId="77777777" w:rsidTr="004F63F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45902D1B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71-80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F37E7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839E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6110C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8F297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F872A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8</w:t>
            </w:r>
          </w:p>
        </w:tc>
      </w:tr>
      <w:tr w:rsidR="002B2C29" w:rsidRPr="00EF0C22" w14:paraId="1EB82D85" w14:textId="77777777" w:rsidTr="004F63F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6C464C56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81-90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B606C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EFFB3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46884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A7EC6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3E48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</w:tr>
      <w:tr w:rsidR="002B2C29" w:rsidRPr="00EF0C22" w14:paraId="43F4C9CE" w14:textId="77777777" w:rsidTr="004F63F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AB7073C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91-100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9D39F2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FF1B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7BBB4D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D42A1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1E32B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1</w:t>
            </w:r>
          </w:p>
        </w:tc>
      </w:tr>
      <w:tr w:rsidR="002B2C29" w:rsidRPr="00EF0C22" w14:paraId="46E5C7D9" w14:textId="77777777" w:rsidTr="004F63F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20EEADDE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0E2CE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59EBC6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6FD59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2200E5" w14:textId="77777777" w:rsidR="002B2C29" w:rsidRPr="00EF0C22" w:rsidRDefault="002B2C29" w:rsidP="004F63FE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48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9288F" w14:textId="77777777" w:rsidR="002B2C29" w:rsidRPr="00EF0C22" w:rsidRDefault="002B2C29" w:rsidP="004F63FE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306</w:t>
            </w:r>
          </w:p>
        </w:tc>
      </w:tr>
    </w:tbl>
    <w:p w14:paraId="783097C3" w14:textId="77777777" w:rsidR="006B4991" w:rsidRPr="00A02D7E" w:rsidRDefault="00B85507" w:rsidP="002C13D6">
      <w:pPr>
        <w:pStyle w:val="Heading2"/>
        <w:rPr>
          <w:lang w:val="en-US" w:bidi="en-US"/>
        </w:rPr>
      </w:pPr>
      <w:bookmarkStart w:id="10" w:name="_Toc527292793"/>
      <w:r w:rsidRPr="00B85507">
        <w:rPr>
          <w:lang w:val="en-US" w:bidi="en-US"/>
        </w:rPr>
        <w:lastRenderedPageBreak/>
        <w:t xml:space="preserve">Supplementary Figure 1: Baseline </w:t>
      </w:r>
      <w:r w:rsidR="00A02D7E">
        <w:rPr>
          <w:lang w:val="en-US" w:bidi="en-US"/>
        </w:rPr>
        <w:t>I</w:t>
      </w:r>
      <w:r w:rsidRPr="00B85507">
        <w:rPr>
          <w:lang w:val="en-US" w:bidi="en-US"/>
        </w:rPr>
        <w:t xml:space="preserve">mmunity </w:t>
      </w:r>
      <w:r w:rsidR="00A02D7E">
        <w:rPr>
          <w:lang w:val="en-US" w:bidi="en-US"/>
        </w:rPr>
        <w:t>A</w:t>
      </w:r>
      <w:r w:rsidRPr="00B85507">
        <w:rPr>
          <w:lang w:val="en-US" w:bidi="en-US"/>
        </w:rPr>
        <w:t xml:space="preserve">gainst 13 </w:t>
      </w:r>
      <w:r w:rsidR="00A02D7E">
        <w:rPr>
          <w:lang w:val="en-US" w:bidi="en-US"/>
        </w:rPr>
        <w:t>P</w:t>
      </w:r>
      <w:r w:rsidRPr="00B85507">
        <w:rPr>
          <w:lang w:val="en-US" w:bidi="en-US"/>
        </w:rPr>
        <w:t xml:space="preserve">neumococcal </w:t>
      </w:r>
      <w:r w:rsidR="00A02D7E">
        <w:rPr>
          <w:lang w:val="en-US" w:bidi="en-US"/>
        </w:rPr>
        <w:t>S</w:t>
      </w:r>
      <w:r w:rsidRPr="00B85507">
        <w:rPr>
          <w:lang w:val="en-US" w:bidi="en-US"/>
        </w:rPr>
        <w:t xml:space="preserve">erotypes </w:t>
      </w:r>
      <w:r w:rsidR="00A02D7E">
        <w:rPr>
          <w:lang w:val="en-US" w:bidi="en-US"/>
        </w:rPr>
        <w:t>E</w:t>
      </w:r>
      <w:r w:rsidRPr="00B85507">
        <w:rPr>
          <w:lang w:val="en-US" w:bidi="en-US"/>
        </w:rPr>
        <w:t xml:space="preserve">valuated with ELISA and OPA in 306 </w:t>
      </w:r>
      <w:r w:rsidR="00A02D7E">
        <w:rPr>
          <w:lang w:val="en-US" w:bidi="en-US"/>
        </w:rPr>
        <w:t>A</w:t>
      </w:r>
      <w:r w:rsidRPr="00B85507">
        <w:rPr>
          <w:lang w:val="en-US" w:bidi="en-US"/>
        </w:rPr>
        <w:t xml:space="preserve">dult </w:t>
      </w:r>
      <w:r w:rsidR="00A02D7E">
        <w:rPr>
          <w:lang w:val="en-US" w:bidi="en-US"/>
        </w:rPr>
        <w:t>IBD P</w:t>
      </w:r>
      <w:r w:rsidRPr="00B85507">
        <w:rPr>
          <w:lang w:val="en-US" w:bidi="en-US"/>
        </w:rPr>
        <w:t>atients.</w:t>
      </w:r>
      <w:bookmarkEnd w:id="10"/>
    </w:p>
    <w:p w14:paraId="7B3AFC10" w14:textId="77777777" w:rsidR="006B4991" w:rsidRPr="00DA1418" w:rsidRDefault="00AF6CC7">
      <w:pPr>
        <w:rPr>
          <w:lang w:val="en-US" w:bidi="en-US"/>
        </w:rPr>
      </w:pPr>
      <w:r>
        <w:rPr>
          <w:noProof/>
          <w:lang w:val="en-AU" w:eastAsia="en-AU"/>
        </w:rPr>
        <w:drawing>
          <wp:inline distT="0" distB="0" distL="0" distR="0" wp14:anchorId="324C141A" wp14:editId="2BABFA38">
            <wp:extent cx="5753100" cy="6524625"/>
            <wp:effectExtent l="0" t="0" r="0" b="0"/>
            <wp:docPr id="10" name="Image 5" descr="P:\PEDSHR\RECHERCHE CLINIQUE EN PEDIATRIE\POSFAY\IBD\Analyses\Prism\EIA-OPA inclusion - PLcut-off 201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EDSHR\RECHERCHE CLINIQUE EN PEDIATRIE\POSFAY\IBD\Analyses\Prism\EIA-OPA inclusion - PLcut-off 2017.e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4E521" w14:textId="77777777" w:rsidR="00D0102E" w:rsidRDefault="00E67C83" w:rsidP="00E31AA6">
      <w:pPr>
        <w:rPr>
          <w:lang w:val="en-US"/>
        </w:rPr>
      </w:pPr>
      <w:r w:rsidRPr="00E67C83">
        <w:rPr>
          <w:lang w:val="en-US"/>
        </w:rPr>
        <w:t>Anti-TNF: anti-tumor necrosis factor immunosuppressive treatment</w:t>
      </w:r>
      <w:r w:rsidR="00AD3EFE">
        <w:rPr>
          <w:lang w:val="en-US"/>
        </w:rPr>
        <w:t>; ELISA: enzyme linked immunosorbe</w:t>
      </w:r>
      <w:r w:rsidRPr="00E67C83">
        <w:rPr>
          <w:lang w:val="en-US"/>
        </w:rPr>
        <w:t xml:space="preserve">nt assay; </w:t>
      </w:r>
      <w:r w:rsidR="00E23498">
        <w:rPr>
          <w:lang w:val="en-US"/>
        </w:rPr>
        <w:t xml:space="preserve">IBD: inflammatory bowel disease; </w:t>
      </w:r>
      <w:r w:rsidR="00AF6CC7">
        <w:rPr>
          <w:lang w:val="en-US"/>
        </w:rPr>
        <w:t xml:space="preserve">IgG: immunoglobulin G; </w:t>
      </w:r>
      <w:r w:rsidRPr="00E67C83">
        <w:rPr>
          <w:lang w:val="en-US"/>
        </w:rPr>
        <w:t xml:space="preserve">OPA: opsonophagocytic assay; PCV13: 13-valent pneumococcal conjugated vaccine. </w:t>
      </w:r>
    </w:p>
    <w:p w14:paraId="0836EB73" w14:textId="77777777" w:rsidR="00D459C8" w:rsidRDefault="00E67C83" w:rsidP="00E31AA6">
      <w:pPr>
        <w:rPr>
          <w:lang w:val="en-US"/>
        </w:rPr>
      </w:pPr>
      <w:r w:rsidRPr="00E67C83">
        <w:rPr>
          <w:lang w:val="en-US"/>
        </w:rPr>
        <w:t>Cut-off for seroprotection were defined as OPA titer</w:t>
      </w:r>
      <w:r w:rsidR="00A02D7E">
        <w:rPr>
          <w:lang w:val="en-US"/>
        </w:rPr>
        <w:t>s</w:t>
      </w:r>
      <w:r w:rsidRPr="00E67C83">
        <w:rPr>
          <w:lang w:val="en-US"/>
        </w:rPr>
        <w:t xml:space="preserve"> &gt;8 and E</w:t>
      </w:r>
      <w:r w:rsidR="00AD3EFE">
        <w:rPr>
          <w:lang w:val="en-US"/>
        </w:rPr>
        <w:t>L</w:t>
      </w:r>
      <w:r w:rsidRPr="00E67C83">
        <w:rPr>
          <w:lang w:val="en-US"/>
        </w:rPr>
        <w:t>I</w:t>
      </w:r>
      <w:r w:rsidR="00AD3EFE">
        <w:rPr>
          <w:lang w:val="en-US"/>
        </w:rPr>
        <w:t>S</w:t>
      </w:r>
      <w:r w:rsidRPr="00E67C83">
        <w:rPr>
          <w:lang w:val="en-US"/>
        </w:rPr>
        <w:t>A titer</w:t>
      </w:r>
      <w:r w:rsidR="00A02D7E">
        <w:rPr>
          <w:lang w:val="en-US"/>
        </w:rPr>
        <w:t>s</w:t>
      </w:r>
      <w:r w:rsidRPr="00E67C83">
        <w:rPr>
          <w:lang w:val="en-US"/>
        </w:rPr>
        <w:t xml:space="preserve"> &gt;0.35ug/</w:t>
      </w:r>
      <w:proofErr w:type="spellStart"/>
      <w:r w:rsidRPr="00E67C83">
        <w:rPr>
          <w:lang w:val="en-US"/>
        </w:rPr>
        <w:t>mL.</w:t>
      </w:r>
      <w:proofErr w:type="spellEnd"/>
      <w:r w:rsidR="00D75F78">
        <w:rPr>
          <w:lang w:val="en-US"/>
        </w:rPr>
        <w:t xml:space="preserve"> Post-licensure cut-off</w:t>
      </w:r>
      <w:r w:rsidR="00A02D7E">
        <w:rPr>
          <w:lang w:val="en-US"/>
        </w:rPr>
        <w:t>s</w:t>
      </w:r>
      <w:r w:rsidR="00D75F78">
        <w:rPr>
          <w:lang w:val="en-US"/>
        </w:rPr>
        <w:t xml:space="preserve"> </w:t>
      </w:r>
      <w:r w:rsidR="00D0102E">
        <w:rPr>
          <w:lang w:val="en-US"/>
        </w:rPr>
        <w:t xml:space="preserve">(as </w:t>
      </w:r>
      <w:r w:rsidR="00D0102E" w:rsidRPr="00E67C83">
        <w:rPr>
          <w:lang w:val="en-US"/>
        </w:rPr>
        <w:t>pr</w:t>
      </w:r>
      <w:r w:rsidR="00D0102E">
        <w:rPr>
          <w:lang w:val="en-US"/>
        </w:rPr>
        <w:t xml:space="preserve">oposed by Andrew et al </w:t>
      </w:r>
      <w:r w:rsidR="008407AA">
        <w:fldChar w:fldCharType="begin">
          <w:fldData xml:space="preserve">PEVuZE5vdGU+PENpdGU+PEF1dGhvcj5BbmRyZXdzPC9BdXRob3I+PFllYXI+MjAxNDwvWWVhcj48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</w:fldData>
        </w:fldChar>
      </w:r>
      <w:r w:rsidR="00401E01" w:rsidRPr="00401E01">
        <w:rPr>
          <w:lang w:val="en-AU"/>
        </w:rPr>
        <w:instrText xml:space="preserve"> ADDIN EN.CITE </w:instrText>
      </w:r>
      <w:r w:rsidR="00401E01">
        <w:fldChar w:fldCharType="begin">
          <w:fldData xml:space="preserve">PEVuZE5vdGU+PENpdGU+PEF1dGhvcj5BbmRyZXdzPC9BdXRob3I+PFllYXI+MjAxNDwvWWVhcj48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</w:fldData>
        </w:fldChar>
      </w:r>
      <w:r w:rsidR="00401E01" w:rsidRPr="00401E01">
        <w:rPr>
          <w:lang w:val="en-AU"/>
        </w:rPr>
        <w:instrText xml:space="preserve"> ADDIN EN.CITE.DATA </w:instrText>
      </w:r>
      <w:r w:rsidR="00401E01">
        <w:fldChar w:fldCharType="end"/>
      </w:r>
      <w:r w:rsidR="008407AA">
        <w:fldChar w:fldCharType="separate"/>
      </w:r>
      <w:r w:rsidR="00401E01" w:rsidRPr="00401E01">
        <w:rPr>
          <w:noProof/>
          <w:vertAlign w:val="superscript"/>
          <w:lang w:val="en-US"/>
        </w:rPr>
        <w:t>10</w:t>
      </w:r>
      <w:r w:rsidR="008407AA">
        <w:fldChar w:fldCharType="end"/>
      </w:r>
      <w:r w:rsidR="00D0102E" w:rsidRPr="00D0102E">
        <w:rPr>
          <w:lang w:val="en-US"/>
        </w:rPr>
        <w:t>)</w:t>
      </w:r>
      <w:r w:rsidR="00D0102E" w:rsidRPr="00E67C83">
        <w:rPr>
          <w:lang w:val="en-US"/>
        </w:rPr>
        <w:t xml:space="preserve"> </w:t>
      </w:r>
      <w:r w:rsidR="00D75F78">
        <w:rPr>
          <w:lang w:val="en-US"/>
        </w:rPr>
        <w:t>are also shown (orange lines).</w:t>
      </w:r>
    </w:p>
    <w:p w14:paraId="3DF340B1" w14:textId="77777777" w:rsidR="00D459C8" w:rsidRDefault="00D459C8">
      <w:pPr>
        <w:rPr>
          <w:lang w:val="en-US"/>
        </w:rPr>
      </w:pPr>
      <w:r>
        <w:rPr>
          <w:lang w:val="en-US"/>
        </w:rPr>
        <w:br w:type="page"/>
      </w:r>
    </w:p>
    <w:p w14:paraId="38059CB2" w14:textId="77777777" w:rsidR="004F7ED3" w:rsidRDefault="004F7ED3">
      <w:pPr>
        <w:rPr>
          <w:lang w:val="en-US" w:bidi="en-US"/>
        </w:rPr>
        <w:sectPr w:rsidR="004F7ED3" w:rsidSect="003628A6">
          <w:pgSz w:w="11906" w:h="16838"/>
          <w:pgMar w:top="970" w:right="1418" w:bottom="1418" w:left="1418" w:header="425" w:footer="709" w:gutter="0"/>
          <w:cols w:space="708"/>
          <w:docGrid w:linePitch="360"/>
        </w:sectPr>
      </w:pPr>
    </w:p>
    <w:p w14:paraId="4A591CB3" w14:textId="77777777" w:rsidR="004F7ED3" w:rsidRDefault="00BE0DEC" w:rsidP="004F7ED3">
      <w:pPr>
        <w:pStyle w:val="Heading2"/>
        <w:rPr>
          <w:lang w:val="en-US"/>
        </w:rPr>
      </w:pPr>
      <w:bookmarkStart w:id="11" w:name="_Toc527292794"/>
      <w:r>
        <w:rPr>
          <w:lang w:val="en-US"/>
        </w:rPr>
        <w:lastRenderedPageBreak/>
        <w:t>Supplementary Table 7</w:t>
      </w:r>
      <w:r w:rsidR="00B85507" w:rsidRPr="00B85507">
        <w:rPr>
          <w:lang w:val="en-US"/>
        </w:rPr>
        <w:t xml:space="preserve">: Evolution of </w:t>
      </w:r>
      <w:r w:rsidR="00B85507" w:rsidRPr="00B85507">
        <w:rPr>
          <w:i/>
          <w:lang w:val="en-US"/>
        </w:rPr>
        <w:t>Streptococcus pneumoniae</w:t>
      </w:r>
      <w:r w:rsidR="00B85507" w:rsidRPr="00B85507">
        <w:rPr>
          <w:lang w:val="en-US"/>
        </w:rPr>
        <w:t xml:space="preserve"> </w:t>
      </w:r>
      <w:r w:rsidR="00A02D7E">
        <w:rPr>
          <w:lang w:val="en-US"/>
        </w:rPr>
        <w:t>S</w:t>
      </w:r>
      <w:r w:rsidR="00B85507" w:rsidRPr="00B85507">
        <w:rPr>
          <w:lang w:val="en-US"/>
        </w:rPr>
        <w:t>erotype-</w:t>
      </w:r>
      <w:r w:rsidR="00A02D7E">
        <w:rPr>
          <w:lang w:val="en-US"/>
        </w:rPr>
        <w:t>S</w:t>
      </w:r>
      <w:r w:rsidR="00B85507" w:rsidRPr="00B85507">
        <w:rPr>
          <w:lang w:val="en-US"/>
        </w:rPr>
        <w:t xml:space="preserve">pecific OPA </w:t>
      </w:r>
      <w:r w:rsidR="00A02D7E">
        <w:rPr>
          <w:lang w:val="en-US"/>
        </w:rPr>
        <w:t>T</w:t>
      </w:r>
      <w:r w:rsidR="00B85507" w:rsidRPr="00B85507">
        <w:rPr>
          <w:lang w:val="en-US"/>
        </w:rPr>
        <w:t>iter</w:t>
      </w:r>
      <w:r w:rsidR="00A02D7E">
        <w:rPr>
          <w:lang w:val="en-US"/>
        </w:rPr>
        <w:t>s</w:t>
      </w:r>
      <w:r w:rsidR="00B85507" w:rsidRPr="00B85507">
        <w:rPr>
          <w:lang w:val="en-US"/>
        </w:rPr>
        <w:t xml:space="preserve"> </w:t>
      </w:r>
      <w:r w:rsidR="00A02D7E">
        <w:rPr>
          <w:lang w:val="en-US"/>
        </w:rPr>
        <w:t>B</w:t>
      </w:r>
      <w:r w:rsidR="00B85507" w:rsidRPr="00B85507">
        <w:rPr>
          <w:lang w:val="en-US"/>
        </w:rPr>
        <w:t xml:space="preserve">efore and </w:t>
      </w:r>
      <w:r w:rsidR="00A02D7E">
        <w:rPr>
          <w:lang w:val="en-US"/>
        </w:rPr>
        <w:t>A</w:t>
      </w:r>
      <w:r w:rsidR="00B85507" w:rsidRPr="00B85507">
        <w:rPr>
          <w:lang w:val="en-US"/>
        </w:rPr>
        <w:t xml:space="preserve">fter PCV13 </w:t>
      </w:r>
      <w:r w:rsidR="00A02D7E">
        <w:rPr>
          <w:lang w:val="en-US"/>
        </w:rPr>
        <w:t>A</w:t>
      </w:r>
      <w:r w:rsidR="00B85507" w:rsidRPr="00B85507">
        <w:rPr>
          <w:lang w:val="en-US"/>
        </w:rPr>
        <w:t xml:space="preserve">dministration in IBD </w:t>
      </w:r>
      <w:r w:rsidR="00A02D7E">
        <w:rPr>
          <w:lang w:val="en-US"/>
        </w:rPr>
        <w:t>A</w:t>
      </w:r>
      <w:r w:rsidR="00B85507" w:rsidRPr="00B85507">
        <w:rPr>
          <w:lang w:val="en-US"/>
        </w:rPr>
        <w:t>dult</w:t>
      </w:r>
      <w:r w:rsidR="00A02D7E">
        <w:rPr>
          <w:lang w:val="en-US"/>
        </w:rPr>
        <w:t xml:space="preserve"> Patients.</w:t>
      </w:r>
      <w:bookmarkEnd w:id="11"/>
    </w:p>
    <w:p w14:paraId="57AED62B" w14:textId="77777777" w:rsidR="00E20231" w:rsidRDefault="00E20231" w:rsidP="00E20231">
      <w:pPr>
        <w:rPr>
          <w:lang w:val="en-US"/>
        </w:rPr>
      </w:pPr>
    </w:p>
    <w:p w14:paraId="695B12F9" w14:textId="77777777" w:rsidR="00E20231" w:rsidRDefault="00E20231" w:rsidP="00E20231">
      <w:pPr>
        <w:rPr>
          <w:lang w:val="en-US"/>
        </w:rPr>
      </w:pPr>
    </w:p>
    <w:p w14:paraId="65F3D51D" w14:textId="77777777" w:rsidR="00E20231" w:rsidRPr="00E20231" w:rsidRDefault="00E20231" w:rsidP="00E20231">
      <w:pPr>
        <w:rPr>
          <w:lang w:val="en-US"/>
        </w:rPr>
      </w:pPr>
    </w:p>
    <w:tbl>
      <w:tblPr>
        <w:tblW w:w="13693" w:type="dxa"/>
        <w:tblInd w:w="-8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49"/>
        <w:gridCol w:w="1137"/>
        <w:gridCol w:w="1418"/>
        <w:gridCol w:w="425"/>
        <w:gridCol w:w="1843"/>
        <w:gridCol w:w="1275"/>
        <w:gridCol w:w="1276"/>
        <w:gridCol w:w="425"/>
        <w:gridCol w:w="1503"/>
        <w:gridCol w:w="1417"/>
        <w:gridCol w:w="425"/>
      </w:tblGrid>
      <w:tr w:rsidR="004F7ED3" w:rsidRPr="00A268A6" w14:paraId="3B7F9884" w14:textId="77777777" w:rsidTr="00D0031D">
        <w:trPr>
          <w:trHeight w:val="102"/>
        </w:trPr>
        <w:tc>
          <w:tcPr>
            <w:tcW w:w="25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3A0A3" w14:textId="77777777" w:rsidR="004F7ED3" w:rsidRPr="00E67C83" w:rsidRDefault="004F7ED3" w:rsidP="004F7ED3">
            <w:pPr>
              <w:rPr>
                <w:b/>
                <w:sz w:val="16"/>
                <w:szCs w:val="16"/>
                <w:lang w:val="en-US" w:eastAsia="fr-CH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664A7" w14:textId="77777777" w:rsidR="004F7ED3" w:rsidRPr="00E67C83" w:rsidRDefault="004F7ED3" w:rsidP="004F7ED3">
            <w:pPr>
              <w:jc w:val="center"/>
              <w:rPr>
                <w:b/>
                <w:sz w:val="16"/>
                <w:szCs w:val="16"/>
                <w:lang w:val="en-US" w:eastAsia="fr-CH"/>
              </w:rPr>
            </w:pPr>
            <w:r w:rsidRPr="00E67C83">
              <w:rPr>
                <w:b/>
                <w:sz w:val="16"/>
                <w:szCs w:val="16"/>
                <w:lang w:val="en-US" w:eastAsia="fr-CH"/>
              </w:rPr>
              <w:t>Serotype-specific OPA titer</w:t>
            </w:r>
          </w:p>
          <w:p w14:paraId="080059E6" w14:textId="77777777" w:rsidR="004F7ED3" w:rsidRPr="00E67C83" w:rsidRDefault="004F7ED3" w:rsidP="004F7ED3">
            <w:pPr>
              <w:jc w:val="center"/>
              <w:rPr>
                <w:sz w:val="16"/>
                <w:szCs w:val="16"/>
                <w:lang w:val="en-US" w:eastAsia="fr-CH"/>
              </w:rPr>
            </w:pPr>
            <w:r w:rsidRPr="00E67C83">
              <w:rPr>
                <w:sz w:val="16"/>
                <w:szCs w:val="16"/>
                <w:lang w:val="en-US" w:eastAsia="fr-CH"/>
              </w:rPr>
              <w:t>Median titer (IQR)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59085" w14:textId="77777777" w:rsidR="004F7ED3" w:rsidRPr="00E67C83" w:rsidRDefault="004F7ED3" w:rsidP="004F7ED3">
            <w:pPr>
              <w:jc w:val="center"/>
              <w:rPr>
                <w:sz w:val="16"/>
                <w:szCs w:val="16"/>
                <w:lang w:val="en-US" w:eastAsia="fr-CH"/>
              </w:rPr>
            </w:pPr>
            <w:r w:rsidRPr="00E67C83">
              <w:rPr>
                <w:b/>
                <w:sz w:val="16"/>
                <w:szCs w:val="16"/>
                <w:lang w:val="en-US" w:eastAsia="fr-CH"/>
              </w:rPr>
              <w:t>OPA ratio</w:t>
            </w:r>
            <w:r w:rsidR="002B2C29">
              <w:rPr>
                <w:b/>
                <w:sz w:val="16"/>
                <w:szCs w:val="16"/>
                <w:lang w:val="en-US" w:eastAsia="fr-CH"/>
              </w:rPr>
              <w:t>:</w:t>
            </w:r>
            <w:r w:rsidRPr="00E67C83">
              <w:rPr>
                <w:sz w:val="16"/>
                <w:szCs w:val="16"/>
                <w:lang w:val="en-US" w:eastAsia="fr-CH"/>
              </w:rPr>
              <w:t xml:space="preserve"> </w:t>
            </w:r>
            <w:r w:rsidRPr="00E67C83">
              <w:rPr>
                <w:b/>
                <w:sz w:val="16"/>
                <w:szCs w:val="16"/>
                <w:lang w:val="en-US" w:eastAsia="fr-CH"/>
              </w:rPr>
              <w:t>after/before</w:t>
            </w:r>
          </w:p>
          <w:p w14:paraId="6F05E820" w14:textId="77777777" w:rsidR="004F7ED3" w:rsidRPr="00E67C83" w:rsidRDefault="004F7ED3" w:rsidP="004F7ED3">
            <w:pPr>
              <w:jc w:val="center"/>
              <w:rPr>
                <w:sz w:val="16"/>
                <w:szCs w:val="16"/>
                <w:lang w:val="en-US" w:eastAsia="fr-CH"/>
              </w:rPr>
            </w:pPr>
            <w:r w:rsidRPr="00E67C83">
              <w:rPr>
                <w:sz w:val="16"/>
                <w:szCs w:val="16"/>
                <w:lang w:val="en-US" w:eastAsia="fr-CH"/>
              </w:rPr>
              <w:t>Geometric mean (95%</w:t>
            </w:r>
            <w:r w:rsidR="00A02D7E">
              <w:rPr>
                <w:sz w:val="16"/>
                <w:szCs w:val="16"/>
                <w:lang w:val="en-US" w:eastAsia="fr-CH"/>
              </w:rPr>
              <w:t xml:space="preserve"> </w:t>
            </w:r>
            <w:r w:rsidRPr="00E67C83">
              <w:rPr>
                <w:sz w:val="16"/>
                <w:szCs w:val="16"/>
                <w:lang w:val="en-US" w:eastAsia="fr-CH"/>
              </w:rPr>
              <w:t>CI)</w:t>
            </w:r>
          </w:p>
          <w:p w14:paraId="50A6FB1A" w14:textId="77777777" w:rsidR="004F7ED3" w:rsidRPr="00E67C83" w:rsidRDefault="004F7ED3" w:rsidP="004F7ED3">
            <w:pPr>
              <w:jc w:val="center"/>
              <w:rPr>
                <w:b/>
                <w:sz w:val="16"/>
                <w:szCs w:val="16"/>
                <w:lang w:val="en-US" w:eastAsia="fr-CH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E871" w14:textId="77777777" w:rsidR="004F7ED3" w:rsidRPr="00E67C83" w:rsidRDefault="004F7ED3" w:rsidP="004F7ED3">
            <w:pPr>
              <w:jc w:val="center"/>
              <w:rPr>
                <w:b/>
                <w:sz w:val="16"/>
                <w:szCs w:val="16"/>
                <w:lang w:val="en-US" w:eastAsia="fr-CH"/>
              </w:rPr>
            </w:pPr>
            <w:r w:rsidRPr="00E67C83">
              <w:rPr>
                <w:b/>
                <w:sz w:val="16"/>
                <w:szCs w:val="16"/>
                <w:lang w:val="en-US" w:eastAsia="fr-CH"/>
              </w:rPr>
              <w:t>Patients with OPA titer ≥8</w:t>
            </w:r>
          </w:p>
          <w:p w14:paraId="4B110247" w14:textId="77777777" w:rsidR="004F7ED3" w:rsidRPr="00E67C83" w:rsidRDefault="004F7ED3" w:rsidP="00B95A54">
            <w:pPr>
              <w:jc w:val="center"/>
              <w:rPr>
                <w:sz w:val="16"/>
                <w:szCs w:val="16"/>
                <w:lang w:val="en-US" w:eastAsia="fr-CH"/>
              </w:rPr>
            </w:pPr>
            <w:r w:rsidRPr="00E67C83">
              <w:rPr>
                <w:sz w:val="16"/>
                <w:szCs w:val="16"/>
                <w:lang w:val="en-US" w:eastAsia="fr-CH"/>
              </w:rPr>
              <w:t>% patient (</w:t>
            </w:r>
            <w:r w:rsidR="00B95A54">
              <w:rPr>
                <w:sz w:val="16"/>
                <w:szCs w:val="16"/>
                <w:lang w:val="en-US" w:eastAsia="fr-CH"/>
              </w:rPr>
              <w:t>95%</w:t>
            </w:r>
            <w:r w:rsidR="00A02D7E">
              <w:rPr>
                <w:sz w:val="16"/>
                <w:szCs w:val="16"/>
                <w:lang w:val="en-US" w:eastAsia="fr-CH"/>
              </w:rPr>
              <w:t xml:space="preserve"> </w:t>
            </w:r>
            <w:r w:rsidR="00B95A54">
              <w:rPr>
                <w:sz w:val="16"/>
                <w:szCs w:val="16"/>
                <w:lang w:val="en-US" w:eastAsia="fr-CH"/>
              </w:rPr>
              <w:t>CI</w:t>
            </w:r>
            <w:r w:rsidRPr="00E67C83">
              <w:rPr>
                <w:sz w:val="16"/>
                <w:szCs w:val="16"/>
                <w:lang w:val="en-US" w:eastAsia="fr-CH"/>
              </w:rPr>
              <w:t>)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145B7" w14:textId="77777777" w:rsidR="004F7ED3" w:rsidRPr="00E67C83" w:rsidRDefault="004F7ED3" w:rsidP="004F7ED3">
            <w:pPr>
              <w:jc w:val="center"/>
              <w:rPr>
                <w:b/>
                <w:sz w:val="16"/>
                <w:szCs w:val="16"/>
                <w:lang w:val="en-US" w:eastAsia="fr-CH"/>
              </w:rPr>
            </w:pPr>
            <w:r w:rsidRPr="00E67C83">
              <w:rPr>
                <w:b/>
                <w:sz w:val="16"/>
                <w:szCs w:val="16"/>
                <w:lang w:val="en-US" w:eastAsia="fr-CH"/>
              </w:rPr>
              <w:t>Patients with OPA titer ≥ post-licensure cut-off</w:t>
            </w:r>
          </w:p>
          <w:p w14:paraId="6E2C7B35" w14:textId="77777777" w:rsidR="004F7ED3" w:rsidRPr="00A268A6" w:rsidRDefault="004F7ED3" w:rsidP="00B95A54">
            <w:pPr>
              <w:jc w:val="center"/>
              <w:rPr>
                <w:b/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>% patient (</w:t>
            </w:r>
            <w:r w:rsidR="00B95A54">
              <w:rPr>
                <w:sz w:val="16"/>
                <w:szCs w:val="16"/>
                <w:lang w:eastAsia="fr-CH"/>
              </w:rPr>
              <w:t>95%</w:t>
            </w:r>
            <w:r w:rsidR="00A02D7E">
              <w:rPr>
                <w:sz w:val="16"/>
                <w:szCs w:val="16"/>
                <w:lang w:eastAsia="fr-CH"/>
              </w:rPr>
              <w:t xml:space="preserve"> </w:t>
            </w:r>
            <w:r w:rsidR="00B95A54">
              <w:rPr>
                <w:sz w:val="16"/>
                <w:szCs w:val="16"/>
                <w:lang w:eastAsia="fr-CH"/>
              </w:rPr>
              <w:t>C</w:t>
            </w:r>
            <w:r w:rsidRPr="00A268A6">
              <w:rPr>
                <w:sz w:val="16"/>
                <w:szCs w:val="16"/>
                <w:lang w:eastAsia="fr-CH"/>
              </w:rPr>
              <w:t>l)</w:t>
            </w:r>
          </w:p>
        </w:tc>
      </w:tr>
      <w:tr w:rsidR="004F7ED3" w:rsidRPr="00A268A6" w14:paraId="60ED31AC" w14:textId="77777777" w:rsidTr="00D0031D">
        <w:trPr>
          <w:trHeight w:val="102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0AC7F6" w14:textId="77777777" w:rsidR="004F7ED3" w:rsidRPr="00A268A6" w:rsidRDefault="004F7ED3" w:rsidP="004F7ED3">
            <w:pPr>
              <w:rPr>
                <w:b/>
                <w:sz w:val="16"/>
                <w:szCs w:val="16"/>
                <w:lang w:eastAsia="fr-CH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5F133" w14:textId="77777777" w:rsidR="004F7ED3" w:rsidRPr="00A268A6" w:rsidRDefault="004F7ED3" w:rsidP="004F7ED3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Before</w:t>
            </w:r>
            <w:proofErr w:type="spellEnd"/>
            <w:r w:rsidRPr="00A268A6">
              <w:rPr>
                <w:b/>
                <w:sz w:val="16"/>
                <w:szCs w:val="16"/>
                <w:lang w:eastAsia="fr-CH"/>
              </w:rPr>
              <w:t xml:space="preserve"> PCV13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22FA49" w14:textId="77777777" w:rsidR="004F7ED3" w:rsidRPr="00A268A6" w:rsidRDefault="004F7ED3" w:rsidP="004F7ED3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After</w:t>
            </w:r>
            <w:proofErr w:type="spellEnd"/>
            <w:r w:rsidRPr="00A268A6">
              <w:rPr>
                <w:b/>
                <w:sz w:val="16"/>
                <w:szCs w:val="16"/>
                <w:lang w:eastAsia="fr-CH"/>
              </w:rPr>
              <w:t xml:space="preserve"> PCV13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844F" w14:textId="77777777" w:rsidR="004F7ED3" w:rsidRPr="00A268A6" w:rsidRDefault="004F7ED3" w:rsidP="004F7ED3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>p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09B" w14:textId="77777777" w:rsidR="004F7ED3" w:rsidRPr="00A268A6" w:rsidRDefault="004F7ED3" w:rsidP="004F7ED3">
            <w:pPr>
              <w:rPr>
                <w:sz w:val="16"/>
                <w:szCs w:val="16"/>
                <w:lang w:eastAsia="fr-CH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D36" w14:textId="77777777" w:rsidR="004F7ED3" w:rsidRPr="00A268A6" w:rsidRDefault="004F7ED3" w:rsidP="004F7ED3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Before</w:t>
            </w:r>
            <w:proofErr w:type="spellEnd"/>
            <w:r w:rsidRPr="00A268A6">
              <w:rPr>
                <w:b/>
                <w:sz w:val="16"/>
                <w:szCs w:val="16"/>
                <w:lang w:eastAsia="fr-CH"/>
              </w:rPr>
              <w:t xml:space="preserve"> PCV13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10AD" w14:textId="77777777" w:rsidR="004F7ED3" w:rsidRPr="00A268A6" w:rsidRDefault="004F7ED3" w:rsidP="004F7ED3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After</w:t>
            </w:r>
            <w:proofErr w:type="spellEnd"/>
            <w:r w:rsidRPr="00A268A6">
              <w:rPr>
                <w:b/>
                <w:sz w:val="16"/>
                <w:szCs w:val="16"/>
                <w:lang w:eastAsia="fr-CH"/>
              </w:rPr>
              <w:t xml:space="preserve"> PCV13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C8A9" w14:textId="77777777" w:rsidR="004F7ED3" w:rsidRPr="00A268A6" w:rsidRDefault="004F7ED3" w:rsidP="004F7ED3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>p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97F" w14:textId="77777777" w:rsidR="004F7ED3" w:rsidRPr="00A268A6" w:rsidRDefault="004F7ED3" w:rsidP="004F7ED3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Before</w:t>
            </w:r>
            <w:proofErr w:type="spellEnd"/>
            <w:r w:rsidRPr="00A268A6">
              <w:rPr>
                <w:b/>
                <w:sz w:val="16"/>
                <w:szCs w:val="16"/>
                <w:lang w:eastAsia="fr-CH"/>
              </w:rPr>
              <w:t xml:space="preserve"> PCV13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71F4" w14:textId="77777777" w:rsidR="004F7ED3" w:rsidRPr="00A268A6" w:rsidRDefault="004F7ED3" w:rsidP="004F7ED3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After</w:t>
            </w:r>
            <w:proofErr w:type="spellEnd"/>
            <w:r w:rsidRPr="00A268A6">
              <w:rPr>
                <w:b/>
                <w:sz w:val="16"/>
                <w:szCs w:val="16"/>
                <w:lang w:eastAsia="fr-CH"/>
              </w:rPr>
              <w:t xml:space="preserve"> PCV13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803" w14:textId="77777777" w:rsidR="004F7ED3" w:rsidRPr="00A268A6" w:rsidRDefault="004F7ED3" w:rsidP="004F7ED3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>p</w:t>
            </w:r>
          </w:p>
        </w:tc>
      </w:tr>
      <w:tr w:rsidR="00866070" w:rsidRPr="00A268A6" w14:paraId="3D04E97E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977160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1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E513D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  <w:lang w:eastAsia="fr-CH"/>
              </w:rPr>
            </w:pPr>
            <w:r w:rsidRPr="00A268A6">
              <w:rPr>
                <w:b/>
                <w:bCs/>
                <w:sz w:val="16"/>
                <w:szCs w:val="16"/>
              </w:rPr>
              <w:t>4 (4-4)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70023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102 (23-298)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760D213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0C1424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12.2 (10.1-14.9)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117A5D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 (17.1-26.6)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341BDB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 (79.5-88.1)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C17C71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73D53E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(98.8-100)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6C8DEF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(98.8-100)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31EBB5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66070" w:rsidRPr="00A268A6" w14:paraId="18C1F507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7E632A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AEF45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F616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183 (89-504)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1A9791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D96308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25.6 (17.2-38.1)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5D0A37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 (13.3-34.7)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01B7A7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 (86.7-99.0)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9364BE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30B800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(94.6-100)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B3AE6C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(94.3-100)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4DB44B8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49408C81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1BA80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C99B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(4-4)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2CE5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184 (52-412)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C91A70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AC2B5A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21.4 (15.0-30.5)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7AC095C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 (9.3-26.1)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493EA44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90.1 (81.5-95.6)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331C9A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81207E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(95.8-100)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6C5E28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(95.5-100)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090ACC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0B645F5B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B1EA2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B3162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(4-5)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4AB5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50 (10-176)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0DB05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322ED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6.7 (5.2-8.7)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3B4A3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 (17.4-31.4)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19AF99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 (68.7-82.8)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661F5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CD7F1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(97.6-100)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913C3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(97.6-100)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C0FAD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357A1CE7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AAD797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3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D71C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 (4-22)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A3BD4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50 (12-114)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9A15E0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EA026F3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4.1 (3.5-4.8)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103294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 (31.5-42.6)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153129C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77.6 (72.3-82.2)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AFDBCA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33AD4D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 (12.7-21.3)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304203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 (48.5-60.2)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05484DF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336D9C82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3A51C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D1D8D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 (4-25)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7CC3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74 (30-166)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5E2A20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26F32B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6.8 (4.9-9.4)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EF9BBE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 (30.3-55.2)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DAB28F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 (82.4-97.4)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A4FA2E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C2A99F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 (8.6-27.9)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49609AB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 (53.7-78)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A1BB14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568FEC89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9F049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3D7D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(4-19)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1B48B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70 (21-151)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CC15B9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0E371C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6.3 (4.6-8.6)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0914C9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 (25.2-46.4)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134208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 (76.7-92.9)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7D00B6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4351F84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 (6.6-22.0)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AAFC7A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 (52.2-74.2)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48AA95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411934DD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233DC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3C74E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(4-26)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5ED1E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29 (4-79)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CA6BBD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3821BA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2.7 (2.2-3.2)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6B8DA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 (28.0-43.6)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259A5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 (58.8-74.3)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9F5D8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D35D3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 (12.9-25.8)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AC76D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 (36.3-52.7)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57670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0AD0458A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DE5B6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4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278B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 (4-437)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4EF42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2598 (937-5568)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39F961EC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F2E67D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61.9 (43.3-88.3)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252531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 (28.5-39.9)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B4949E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 (90.8-96.7)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5A4180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3399AFC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 (23.8-34.7)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3FB670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91.3 (87.4-94.4)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EAB405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37DD0914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088364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57F6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(4-410)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145D0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3287 (1190-6332)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84145C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B1FEAA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108.4 (48.3-243.3)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2798A9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 (19.2-43.9)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BC79E9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98.3 (91.1-100)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41C2D4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8019A2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 (19.2-43.9)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0841EE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 (88.5-99.6)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7A1DE6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7F029EAB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B215F0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0719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(4-389)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208F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2959 (1255-6252)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6EFC40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7400C8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110.2 (56.6-214.5)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F2D2B3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 (21.1-42.7)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2DF180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 (90.9-99.7)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3AA5A0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94BA37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 (18.8-40.0)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45CA000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 (90.9-99.7)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71705F3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52C29492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DFB89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F7828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(4-632)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571AA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1783 (661-3476)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5A67FE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86088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35.9</w:t>
            </w:r>
            <w:r>
              <w:rPr>
                <w:sz w:val="16"/>
                <w:szCs w:val="16"/>
              </w:rPr>
              <w:t xml:space="preserve"> </w:t>
            </w:r>
            <w:r w:rsidRPr="00A268A6">
              <w:rPr>
                <w:sz w:val="16"/>
                <w:szCs w:val="16"/>
              </w:rPr>
              <w:t>(22.1-58.5)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401F8A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 (29.1-45.5)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AE431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90.7 (84.6-95.0)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50AA5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3A29A8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 (21.4-36.8)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0FE4B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 (78.8-91.1)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C73ED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1770BCC9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A9669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5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F8E6C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 (4-4)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B2A33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58 (12-252)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794EDDA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19A956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9.8 (8.0-11.9)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26277C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 (14.4-23.4)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698A05F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81.7 (76.8-85.9)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84D2903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32B5A64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 (14.4-23.4)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137835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81.7 (76.8-85.9)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9B7B39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4D109F84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72F47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ADA2D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CE91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105 (21-334)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697398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285C00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14.6 (9.6-22.4)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024FF9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 (6.4-24.3)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66F554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 (74.2-93.1)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48262D9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BB02D0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 (6.4-24.3)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0BB8B2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 (74.2-93.1)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5D73B7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1B76A30F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C464A5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5D1A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(4-6)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59BB7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129 (23-468)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E7A2B2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FD696B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18.1 (12.1-27.1)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65FD32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 (14.0-32.7)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5334FC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92.6 (84.6-97.2)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C87BD3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E72A47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 (14-32.7)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4F1D7AD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92.6 (84.6-97.2)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8FEA11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084A0F57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A36AA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EFE4C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(4-4)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8C25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27 (7-117)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B577C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C0C8C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6.0 (4.6-7.7)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E3A96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 (12.9-25.8)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E69AD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 (66.6-81.1)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CF6D2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79AF70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 (12.9-25.8)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F030E6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 (66.6-81.1)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4B3C0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0D8C3674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3B44B0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6A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6E3B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 (4-144)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1B8E4B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3102 (1375-7115)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492EBBC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0E65D6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122.6 (88.0-170.9)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099A39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 (24.4-35.3)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1259EA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95.1 (92.0-97.3)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B44AC2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48E6B68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(98.7-100)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6BB30A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(98.7-100)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6462F2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66070" w:rsidRPr="00A268A6" w14:paraId="5164E63D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1AB99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F0F3E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9F7A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4443 (1456-8768)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02DA7F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292803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241.1 (123.0-472.9)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94D4F4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 (12.7-34.5)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5E7A22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 (86.7-99.0)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244649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4D3FE6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(94.3-100)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3D461F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(94.3-100)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5BEBCF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7CD30A32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E19212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D833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(4-108)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8EFA0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3664 (1762-8831)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1A580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6AFBF9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157.5 (83.1-298.4)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F55BC6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 (21.1-42.1)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72A80C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94.9 (87.5-98.6)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49A602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168860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(95.5-100)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71EB632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(95.4-100)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E48E05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019B4AB3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B20F7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C86D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(4-335)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7E8BA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2231 (1251-4815)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C138F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4B2989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78.8 (49.1-126.5)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94E2A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 (24.6-40.5)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C7D59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 (90.4-98.1)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158FEA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E4AD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(97.5-100)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0FA3C2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(97.5-100)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E36B6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3DFF392B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8D5C37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6B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783B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455 (4-1765)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260C8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4644 (2221-8626)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16BC793B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7839783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23.4 (16.4-33.5)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E585694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 (55.8-67.9)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DFE4B6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 (93.8-98.5)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F9E730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CAF7C2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 (52.3-64.6)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33ACF3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 (92.9-98.0)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22D46BB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224367F8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0FA2C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A0B6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77 (4-1064)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448B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5844 (2702-8435)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30633E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000F65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64.7 (28.6-146.2)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FF7128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 (38.2-65.0)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48F2C0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 (90.3-100)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399A22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7ED705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 (36.6-63.4)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4AFB240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 (90.3-100)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FA1EE6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54B4DD29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F84F51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078F1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487 (4-1219)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88BA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6808 (2952-11645)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AE2E8B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E06031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26.3 (13.8-50.2)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7B1E1D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65.8 (53.7-76.5)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E312C4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96.2 (89.2-99.2)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F7C645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222B24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 (46.8-70.3)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81D2E2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 (85.7-97.9)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27F322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5D62ED57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54E8E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F35D3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787 (4-2684)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4B4F8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3895 (1888-7855)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3704B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BD11C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14.5 (8.8-23.8)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5F368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 (55.6-72.5)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BC17A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 (91.8-98.8)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E48BD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6D5314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 (53.3-70.4)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CFAAB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 (91.8-98.8)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D5CE9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70C76719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7F9D3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7F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7D79C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29 (4-472)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7723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1338 (623-2764)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1E0542E2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AE39398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22.6 (16.6-30.6)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7A2109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54.9 (49-60.6)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F63AA6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95.2 (92.1-97.3)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D8C1B2F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2FBD302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 (12.8-21.6)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1DAD42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69.4 (63.8-74.7)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309F9F8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5A410DF1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B3048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7F9E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(4-225)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0B9C5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2182 (1198-3536)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78912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4B64D11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57.1 (29.1-112.0)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5B6565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 (35.1-60.5)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F1B328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(94.2-100)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16E46A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E9A286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 (7.6-26.5)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B0CAAD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 (66.8-88.3)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002108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1E599012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C0BCE8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BC86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132 (4-410)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3F32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1589 (715-3442)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8F31F6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2090AF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25.2 (14.3-44.7)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FF656F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 (48.8-70.5)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872DBD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 (91.4-99.7)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96766C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EDE73D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 (5.0-19.2)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70F355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 (61.8-82.1)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D7DCE2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6F7FBFDB" w14:textId="77777777" w:rsidTr="00D94CB0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8D256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AA183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19 (4-569)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0C4B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1187 (486-2114)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36565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9A857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14.1 (9.3-21.5)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FE315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 (46.7-63.3)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0B7C90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91.9 (86.3-95.7)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A7ACA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97EC8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 (14.8-28.6)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59805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 (55.2-71.3)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9D2AC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62FF812F" w14:textId="77777777" w:rsidTr="00D94CB0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01631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lastRenderedPageBreak/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9V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0235B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7 (4-834)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A90D7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1903 (642-4149)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2B763293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07EE89F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18.6 (13.2-26.3)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FAF16F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49.8 (43.6-56)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B100D12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92.5 (88.7-95.4)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1D22623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60DC1D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40.4 (34.4-46.6)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8D226A2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85.4 (80.6-89.4)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120D10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1362DA40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BD624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23283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7 (4-541)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CB0A5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1980 (667-5421)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F59951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AB8434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44.9 (21.0-95.9)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9F9EB0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 (34.7-62)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3BA95D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 (90.6-100)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813C76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9D49F6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33.9 (21.8-47.8)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CF3A04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 (80.7-97.1)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958EC0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6373ADC2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5B94B4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493D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52 (4-618)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8929E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1903 (791-5036)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01A3C1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9812EA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24.6 (13.2-45.8)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4BE6A74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52.6 (40.9-64)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AAB87D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 (93.0-100)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186F60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419A64B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 (30.0-52.7)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B1643A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 (83.8-97.1)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02D431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7B4298C6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DD49A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1FA1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 (4-1268)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48F5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1586 (562-3211)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0BB28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CDC30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10.8 (6.6-17.6)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BFF4C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 (40-57.7)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1D6AB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 (79.5-91.8)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93460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F2045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 (34.1-51.7)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9E0F6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 (71.0-85.5)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C164B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172BE096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BD645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14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87F61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477 (4-1262)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F8FF8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1656 (859-3425)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13701E8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F50399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8.8 (6.5-12.1)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3BE758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69.4 (63.6-74.7)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CAF98C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97.5 (95.0-99.0)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785EBBC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B1370E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(98.7-100)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499F0E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(98.7-100)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0BC699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66070" w:rsidRPr="00A268A6" w14:paraId="32C1C3A3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539158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B8EF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351 (4-1024)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A7B9A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1836 (812-3673)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38ADA9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0EFD9D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12.5 (6.9-22.6)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C85264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 (51.3-76.3)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B19964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(94.2-100)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4FA81BF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F46C5D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(94.2-100)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921093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(94.2-100)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36B9F0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567A47D1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7B1F1A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>I</w:t>
            </w:r>
            <w:r>
              <w:rPr>
                <w:sz w:val="16"/>
                <w:szCs w:val="16"/>
                <w:lang w:eastAsia="fr-CH"/>
              </w:rPr>
              <w:t>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650EF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205 (4-1056)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B465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1524 (717-5004)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9C624B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17B414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13.3 (7.2-24.7)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084B8A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 (56.4-78.1)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EACD9C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96.3 (89.6-99.2)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82B6B7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4C70C6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(95.4-100)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333802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(95.5-100)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9C8C6A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6BB231BD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220886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DD03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800 (4-1611)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A08D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1847 (1052-3237)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D26D7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BF032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5.7 (3.7-8.6)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E9494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 (64.2-79.4)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AD45F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 (92.8-99.2)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762FE4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C113C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(97.5-100)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207F0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(97.4-100)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B6F3C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51B19E97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2B1ED1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18C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49F4D8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28 (4-727)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42CFCB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1750 (667-4065)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4D2A89F8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3FBC63C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21.2 (15.6-28.7)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CF0CF27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 (52.1-63.7)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D47DF9C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 (92-97.4)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95A58B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A0A0D52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(98.7-100)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EADB60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(98.7-100)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92D80C4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66070" w:rsidRPr="00A268A6" w14:paraId="13328596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DFA52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18F21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11 (4-441)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CD93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2528 (1279-5450)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EF6D46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E40163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42.1 (20.0-88.7)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BA113C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 (37.9-63.6)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D814E7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 (85.4-98.9)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4AB8DB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468433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(94.3-100)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EE7E62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(93.7-100)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17651F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5F84E083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3B88B6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870F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28 (4-521)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21B6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1833 (708-3696)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9B130C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DAA1D2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24.0 (13.6-42.4)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22C9A6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 (47.2-69.6)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42D828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 (93.0-100)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0F5EFC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5FB901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(95.5-100)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7ED4699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(95.3-100)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5E2F95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08490879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5F43C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9751D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33 (4-1211)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2AF60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1397 (608-4119)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2E27D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BC2CA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15.0 (10.0-22.6)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0963D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 (52.4-68.5)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49491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 (88.1-97.0)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86B4F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D9B3C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(97.6-100)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D20A9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(97.4-100)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EE33E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-</w:t>
            </w:r>
          </w:p>
        </w:tc>
      </w:tr>
      <w:tr w:rsidR="00866070" w:rsidRPr="00A268A6" w14:paraId="58734D4D" w14:textId="77777777" w:rsidTr="00D0031D">
        <w:trPr>
          <w:trHeight w:val="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D6B33D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19A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72E9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20 (4-116)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2FB0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766 (206-1597)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7855CB0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E59E8C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20.0 (15.9-25.0)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A4457F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 (58.6-69.8)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AEE61C4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96.9 (94.1-98.6)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6294BEF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952DE5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 (28.3-39.4)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B28E3F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88.9 (84.6-92.2)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ABE0FD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7C644AAE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696FC4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F1A88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17 (4-123)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AA28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1152 (458-2416)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99CEF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3A59CD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39.3 (25.0-61.8)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37FC0E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 (56.6-80.1)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717FFA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(94.2-100)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EB6E00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8BCBE1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 (19.9-43.4)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BD53A8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 (88.8-99.6)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E32C2B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23FF5DBB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91E694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78ED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18 (4-132)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078A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820 (224-2240)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660386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14610D6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24.9 (15.1-41.0)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A4B180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 (49.6-71.6)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DE5C3E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 (91.0-99.7)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29A067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79F77D0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 (27.3-49.2)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684D91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 (80.8-95.5)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18986A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239F6A9D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BB9718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A0242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23 (4-103)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6A02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508 (160-1144)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C8A479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FEA374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13.4 (10.0-17.9)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56EE6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 (55.8-71.7)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043F2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 (90.4-98.1)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F6B5E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1AC008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 (25.2-40.8)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E9D370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 (78.2-90.4)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55B8C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2C7236C9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C9D04B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19F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89D1F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 (4-90)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079D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1046 (57-2926)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90FF7B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49E041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21.1 (15.7-28.6)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D0EAD9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 (38-49.6)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72609D1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 (84.4-92.2)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95364DA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50D56F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 (12.5-21.2)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B19062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63.3 (57.3-69</w:t>
            </w:r>
            <w:r w:rsidR="00AD61BD">
              <w:rPr>
                <w:b/>
                <w:bCs/>
                <w:color w:val="000000"/>
                <w:sz w:val="16"/>
                <w:szCs w:val="16"/>
              </w:rPr>
              <w:t>.0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A0DBF56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0FDCBF01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C901E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1933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(4-45)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A317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1415 (248-3072)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1E7DBA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26E2451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36.6 (19.5-68.5)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181A91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 (28.5-53.6)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640F5D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 (83.0-98.1)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523A66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3B27B2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 (3.5-19.3)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612A7B0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68.4 (54.8-80.1)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5BF884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64CB22AF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8325A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D067E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6 (4-151)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E23F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1495 (266-4074)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E27876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D82B39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28.5 (15.5-52.4)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A2F952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 (37.6-60.1)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E79939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 (81.0-95.5)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7920F2C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00FC3F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 (9.7-27.0)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77DCDF2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 (60.9-81.7)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6F6A870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7AFC91CC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E7940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>Immunosuppr</w:t>
            </w:r>
            <w:r>
              <w:rPr>
                <w:sz w:val="16"/>
                <w:szCs w:val="16"/>
                <w:lang w:eastAsia="fr-CH"/>
              </w:rPr>
              <w:t xml:space="preserve">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E78BF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(4-134)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EB11D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574 (43-2195)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17AEB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96348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14.3 (9.5-21.5)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6A635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 (34.4-50.7)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72700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 (79.5-91.6)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3F96F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8ED82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 (13.3-26.4)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D06E48D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 (47.5-64.5)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C7AB84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4A99B664" w14:textId="77777777" w:rsidTr="00D0031D">
        <w:trPr>
          <w:trHeight w:val="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231AD" w14:textId="77777777" w:rsidR="00866070" w:rsidRPr="00A268A6" w:rsidRDefault="00866070" w:rsidP="00866070">
            <w:pPr>
              <w:rPr>
                <w:b/>
                <w:sz w:val="16"/>
                <w:szCs w:val="16"/>
                <w:lang w:eastAsia="fr-CH"/>
              </w:rPr>
            </w:pP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</w:t>
            </w:r>
            <w:proofErr w:type="spellEnd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 23F</w:t>
            </w:r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88959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 (4-20)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E9EA74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654 (42-1715)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7CD45D2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A06620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23.4 (17.7-31.1)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1EC989D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 (27-37.8)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CA79DAB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81.4 (76.5-85.7)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55892C5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2036DC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 (8.2-15.8)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89644F4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 (58.5-69.8)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7E01530" w14:textId="77777777" w:rsidR="00866070" w:rsidRPr="00A268A6" w:rsidRDefault="00866070" w:rsidP="00866070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866070" w:rsidRPr="00A268A6" w14:paraId="155D4470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F70002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C812DB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(4-37)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885C5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1158 (165-2861)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F4C188E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1556BEFA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35.7 (20.0-63.7)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3BE949E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 (23.9-48.2)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FC5B90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 (76.5-94.4)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F590B2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760DB28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 (4.4-20.9)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0685E8D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 (53.7-78.0)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14:paraId="5A41476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69846FF7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17467E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82664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(4-20)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5A346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924 (186-1588)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3B558D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5F1E3AF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28.4 (17.0-47.6)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5C8460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 (24.8-46.2)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0F328A61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 (73.8-91.1)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0F361F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3400FE9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 (6.8-22.5)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2533CED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 (60.0-80.8)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14:paraId="4F9385E5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866070" w:rsidRPr="00A268A6" w14:paraId="4D40763D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84567" w14:textId="77777777" w:rsidR="00866070" w:rsidRPr="00A268A6" w:rsidRDefault="00866070" w:rsidP="00866070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B3EC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(4-16)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3771C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494 (13-1386)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3D56D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3894A0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17.7 (11.7-26.8)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AA8BE8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 (22.3-37.3)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C5E53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 (70.1-84.1)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F7A069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D1BAC7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 (6.6-17.2)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F74DF2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 (51.1-67.4)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75F4E3" w14:textId="77777777" w:rsidR="00866070" w:rsidRPr="00A268A6" w:rsidRDefault="00866070" w:rsidP="00866070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D0031D" w:rsidRPr="00A268A6" w14:paraId="100916FE" w14:textId="77777777" w:rsidTr="00D0031D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04F0D4" w14:textId="77777777" w:rsidR="00D0031D" w:rsidRPr="00A268A6" w:rsidRDefault="00D0031D" w:rsidP="00D0031D">
            <w:pPr>
              <w:rPr>
                <w:b/>
                <w:sz w:val="16"/>
                <w:szCs w:val="16"/>
                <w:lang w:eastAsia="fr-CH"/>
              </w:rPr>
            </w:pPr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 xml:space="preserve">All </w:t>
            </w:r>
            <w:proofErr w:type="spellStart"/>
            <w:r w:rsidRPr="00A268A6">
              <w:rPr>
                <w:b/>
                <w:sz w:val="16"/>
                <w:szCs w:val="16"/>
                <w:u w:val="single"/>
                <w:lang w:eastAsia="fr-CH"/>
              </w:rPr>
              <w:t>serotypes</w:t>
            </w:r>
            <w:proofErr w:type="spellEnd"/>
            <w:r w:rsidRPr="00A268A6">
              <w:rPr>
                <w:b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b/>
                <w:sz w:val="16"/>
                <w:szCs w:val="16"/>
                <w:lang w:eastAsia="fr-CH"/>
              </w:rPr>
              <w:t>Overall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2A1C7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97D9B9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 (4-202)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88467B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1034 (123-3020)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C049FF9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879D6BF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19.0 (17.5-20.7)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5301536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44% (19-69%)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70AA7874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94% (78-98%)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56DBF10D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4EBB63C0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 (47.4-50.6)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5EEA966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 (82.8-85.2)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2FE57011" w14:textId="77777777" w:rsidR="00D0031D" w:rsidRPr="00A268A6" w:rsidRDefault="00D0031D" w:rsidP="00D0031D">
            <w:pPr>
              <w:rPr>
                <w:b/>
                <w:bCs/>
                <w:sz w:val="16"/>
                <w:szCs w:val="16"/>
              </w:rPr>
            </w:pPr>
            <w:r w:rsidRPr="00A268A6">
              <w:rPr>
                <w:b/>
                <w:bCs/>
                <w:sz w:val="16"/>
                <w:szCs w:val="16"/>
              </w:rPr>
              <w:t>***</w:t>
            </w:r>
          </w:p>
        </w:tc>
      </w:tr>
      <w:tr w:rsidR="00D0031D" w:rsidRPr="00A268A6" w14:paraId="7D3F5FC8" w14:textId="77777777" w:rsidTr="00D0031D">
        <w:trPr>
          <w:trHeight w:val="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3C772" w14:textId="77777777" w:rsidR="00D0031D" w:rsidRPr="00A268A6" w:rsidRDefault="00D0031D" w:rsidP="00D0031D">
            <w:pPr>
              <w:rPr>
                <w:sz w:val="16"/>
                <w:szCs w:val="16"/>
                <w:lang w:eastAsia="fr-CH"/>
              </w:rPr>
            </w:pPr>
            <w:r w:rsidRPr="00A268A6">
              <w:rPr>
                <w:sz w:val="16"/>
                <w:szCs w:val="16"/>
                <w:lang w:eastAsia="fr-CH"/>
              </w:rPr>
              <w:t xml:space="preserve">No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immunosupressive</w:t>
            </w:r>
            <w:proofErr w:type="spellEnd"/>
            <w:r w:rsidRPr="00A268A6">
              <w:rPr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A268A6">
              <w:rPr>
                <w:sz w:val="16"/>
                <w:szCs w:val="16"/>
                <w:lang w:eastAsia="fr-CH"/>
              </w:rPr>
              <w:t>treatment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72A98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(4-124)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B9DC51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1248 (196-3766)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845D3C2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9D9AC7F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36.0 (30.1-43.2)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EBB30A4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42% (14-69%)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45FFBB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95% (85-100%)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E70A864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2F8B6C2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 (43.4-50.3)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A87ED51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88.3 (85.8-90.5)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BA82925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D0031D" w:rsidRPr="00A268A6" w14:paraId="69ECF049" w14:textId="77777777" w:rsidTr="00D0031D">
        <w:trPr>
          <w:trHeight w:val="255"/>
        </w:trPr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A78DE" w14:textId="77777777" w:rsidR="00D0031D" w:rsidRPr="00A268A6" w:rsidRDefault="00D0031D" w:rsidP="00D0031D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>Immunosuppression (no a</w:t>
            </w:r>
            <w:r w:rsidRPr="00A268A6">
              <w:rPr>
                <w:sz w:val="16"/>
                <w:szCs w:val="16"/>
                <w:lang w:eastAsia="fr-CH"/>
              </w:rPr>
              <w:t>nti-TNF)</w:t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B7DD7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(4-218)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78CDA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1171 (197-3569)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8137FAE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F16130C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26.5 (22.7-31.0)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CE58F39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49% (16-68%)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DB44BB5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96% (84-99%)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8C93BF6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B0E4B12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 (45.9-52.0)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E62D15F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 (85.9-90.0)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0070F90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</w:tr>
      <w:tr w:rsidR="00D0031D" w:rsidRPr="00D0031D" w14:paraId="49D3D660" w14:textId="77777777" w:rsidTr="00D0031D">
        <w:trPr>
          <w:trHeight w:val="255"/>
        </w:trPr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B0CB7" w14:textId="77777777" w:rsidR="00D0031D" w:rsidRPr="00A268A6" w:rsidRDefault="00D0031D" w:rsidP="00D0031D">
            <w:pPr>
              <w:rPr>
                <w:sz w:val="16"/>
                <w:szCs w:val="16"/>
                <w:lang w:eastAsia="fr-CH"/>
              </w:rPr>
            </w:pPr>
            <w:r>
              <w:rPr>
                <w:sz w:val="16"/>
                <w:szCs w:val="16"/>
                <w:lang w:eastAsia="fr-CH"/>
              </w:rPr>
              <w:t xml:space="preserve">Immunosuppression </w:t>
            </w:r>
            <w:proofErr w:type="spellStart"/>
            <w:r>
              <w:rPr>
                <w:sz w:val="16"/>
                <w:szCs w:val="16"/>
                <w:lang w:eastAsia="fr-CH"/>
              </w:rPr>
              <w:t>with</w:t>
            </w:r>
            <w:proofErr w:type="spellEnd"/>
            <w:r>
              <w:rPr>
                <w:sz w:val="16"/>
                <w:szCs w:val="16"/>
                <w:lang w:eastAsia="fr-CH"/>
              </w:rPr>
              <w:t xml:space="preserve"> a</w:t>
            </w:r>
            <w:r w:rsidRPr="00A268A6">
              <w:rPr>
                <w:sz w:val="16"/>
                <w:szCs w:val="16"/>
                <w:lang w:eastAsia="fr-CH"/>
              </w:rPr>
              <w:t>nti-TNF</w:t>
            </w:r>
          </w:p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B3AD69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 (4-319)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106251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781 (55-2525)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498C114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333D549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12.2 (10.9-13.7)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68A3421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42% (19-72%)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EFE8AF7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91% (67-97%)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625E951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 w:rsidRPr="00A268A6">
              <w:rPr>
                <w:sz w:val="16"/>
                <w:szCs w:val="16"/>
              </w:rPr>
              <w:t>***</w:t>
            </w: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7749C20" w14:textId="77777777" w:rsidR="00D0031D" w:rsidRPr="00A268A6" w:rsidRDefault="00D0031D" w:rsidP="00D0031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 (47.8-52.3)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F9626FA" w14:textId="77777777" w:rsidR="00D0031D" w:rsidRPr="00D0031D" w:rsidRDefault="00D0031D" w:rsidP="00D0031D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80.1 (78.2-81.9)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623D3A" w14:textId="77777777" w:rsidR="00D0031D" w:rsidRPr="00D0031D" w:rsidRDefault="00D0031D" w:rsidP="00D0031D">
            <w:pPr>
              <w:rPr>
                <w:sz w:val="16"/>
                <w:szCs w:val="16"/>
                <w:lang w:val="en-US"/>
              </w:rPr>
            </w:pPr>
            <w:r w:rsidRPr="00D0031D">
              <w:rPr>
                <w:sz w:val="16"/>
                <w:szCs w:val="16"/>
                <w:lang w:val="en-US"/>
              </w:rPr>
              <w:t>***</w:t>
            </w:r>
          </w:p>
        </w:tc>
      </w:tr>
    </w:tbl>
    <w:p w14:paraId="5ED407E6" w14:textId="77777777" w:rsidR="00A02D7E" w:rsidRDefault="00A02D7E" w:rsidP="004F7ED3">
      <w:pPr>
        <w:rPr>
          <w:lang w:val="en-US"/>
        </w:rPr>
      </w:pPr>
    </w:p>
    <w:p w14:paraId="073FF965" w14:textId="77777777" w:rsidR="007F6BB7" w:rsidRDefault="004F7ED3" w:rsidP="004F7ED3">
      <w:pPr>
        <w:rPr>
          <w:lang w:val="en-US"/>
        </w:rPr>
      </w:pPr>
      <w:r w:rsidRPr="00E67C83">
        <w:rPr>
          <w:lang w:val="en-US"/>
        </w:rPr>
        <w:t xml:space="preserve">Anti-TNF: anti-tumor necrosis factor immunosuppressive treatment; </w:t>
      </w:r>
      <w:r w:rsidR="007F6BB7">
        <w:rPr>
          <w:lang w:val="en-US"/>
        </w:rPr>
        <w:t xml:space="preserve">IBD: inflammatory bowel disease; </w:t>
      </w:r>
      <w:r w:rsidRPr="00E67C83">
        <w:rPr>
          <w:lang w:val="en-US"/>
        </w:rPr>
        <w:t xml:space="preserve">OPA: opsonophagocytic assay; PCV13: 13-valent pneumococcal conjugated vaccine. </w:t>
      </w:r>
    </w:p>
    <w:p w14:paraId="3C4F4E51" w14:textId="77777777" w:rsidR="007F6BB7" w:rsidRDefault="007F6BB7" w:rsidP="004F7ED3">
      <w:pPr>
        <w:rPr>
          <w:lang w:val="en-US"/>
        </w:rPr>
      </w:pPr>
    </w:p>
    <w:p w14:paraId="497C3CDC" w14:textId="77777777" w:rsidR="004F7ED3" w:rsidRDefault="004F7ED3" w:rsidP="004F7ED3">
      <w:pPr>
        <w:rPr>
          <w:rFonts w:eastAsiaTheme="majorEastAsia" w:cstheme="majorBidi"/>
          <w:bCs/>
          <w:szCs w:val="26"/>
          <w:u w:val="single"/>
          <w:lang w:val="en-US" w:bidi="en-US"/>
        </w:rPr>
      </w:pPr>
      <w:r w:rsidRPr="00E67C83">
        <w:rPr>
          <w:lang w:val="en-US"/>
        </w:rPr>
        <w:t>Cut-off for seroprotection is defined as OPA titers &gt;8 or &gt;</w:t>
      </w:r>
      <w:r w:rsidR="00A02D7E">
        <w:rPr>
          <w:lang w:val="en-US"/>
        </w:rPr>
        <w:t xml:space="preserve"> </w:t>
      </w:r>
      <w:r w:rsidRPr="00E67C83">
        <w:rPr>
          <w:lang w:val="en-US"/>
        </w:rPr>
        <w:t xml:space="preserve">post-licensure cut-off </w:t>
      </w:r>
      <w:r w:rsidR="00A02D7E">
        <w:rPr>
          <w:lang w:val="en-US"/>
        </w:rPr>
        <w:t xml:space="preserve">value </w:t>
      </w:r>
      <w:r w:rsidRPr="00E67C83">
        <w:rPr>
          <w:lang w:val="en-US"/>
        </w:rPr>
        <w:t>pr</w:t>
      </w:r>
      <w:r>
        <w:rPr>
          <w:lang w:val="en-US"/>
        </w:rPr>
        <w:t>oposed by Andrew et al (Supplementary Table 2</w:t>
      </w:r>
      <w:r w:rsidRPr="00E67C83">
        <w:rPr>
          <w:lang w:val="en-US"/>
        </w:rPr>
        <w:t>)</w:t>
      </w:r>
      <w:r w:rsidR="00A02D7E">
        <w:rPr>
          <w:lang w:val="en-US"/>
        </w:rPr>
        <w:t>.</w:t>
      </w:r>
      <w:r w:rsidR="008407AA">
        <w:fldChar w:fldCharType="begin">
          <w:fldData xml:space="preserve">PEVuZE5vdGU+PENpdGU+PEF1dGhvcj5BbmRyZXdzPC9BdXRob3I+PFllYXI+MjAxNDwvWWVhcj48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</w:fldData>
        </w:fldChar>
      </w:r>
      <w:r w:rsidR="00401E01" w:rsidRPr="00401E01">
        <w:rPr>
          <w:lang w:val="en-AU"/>
        </w:rPr>
        <w:instrText xml:space="preserve"> ADDIN EN.CITE </w:instrText>
      </w:r>
      <w:r w:rsidR="00401E01">
        <w:fldChar w:fldCharType="begin">
          <w:fldData xml:space="preserve">PEVuZE5vdGU+PENpdGU+PEF1dGhvcj5BbmRyZXdzPC9BdXRob3I+PFllYXI+MjAxNDwvWWVhcj48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</w:fldData>
        </w:fldChar>
      </w:r>
      <w:r w:rsidR="00401E01" w:rsidRPr="00401E01">
        <w:rPr>
          <w:lang w:val="en-AU"/>
        </w:rPr>
        <w:instrText xml:space="preserve"> ADDIN EN.CITE.DATA </w:instrText>
      </w:r>
      <w:r w:rsidR="00401E01">
        <w:fldChar w:fldCharType="end"/>
      </w:r>
      <w:r w:rsidR="008407AA">
        <w:fldChar w:fldCharType="separate"/>
      </w:r>
      <w:r w:rsidR="00401E01" w:rsidRPr="00401E01">
        <w:rPr>
          <w:noProof/>
          <w:vertAlign w:val="superscript"/>
          <w:lang w:val="en-US"/>
        </w:rPr>
        <w:t>10</w:t>
      </w:r>
      <w:r w:rsidR="008407AA">
        <w:fldChar w:fldCharType="end"/>
      </w:r>
      <w:r w:rsidRPr="00E67C83">
        <w:rPr>
          <w:lang w:val="en-US"/>
        </w:rPr>
        <w:t xml:space="preserve"> OPA titers before and after PCV13 are compared using the paired non-parametric Wilcoxon signed-rank test. Percentage</w:t>
      </w:r>
      <w:r w:rsidR="00A02D7E">
        <w:rPr>
          <w:lang w:val="en-US"/>
        </w:rPr>
        <w:t>s</w:t>
      </w:r>
      <w:r w:rsidRPr="00E67C83">
        <w:rPr>
          <w:lang w:val="en-US"/>
        </w:rPr>
        <w:t xml:space="preserve"> of seroprotection are compared using Pearson's chi-squared test (*: </w:t>
      </w:r>
      <w:r w:rsidR="00B85507" w:rsidRPr="00B85507">
        <w:rPr>
          <w:i/>
          <w:lang w:val="en-US"/>
        </w:rPr>
        <w:t>P</w:t>
      </w:r>
      <w:r w:rsidR="00A02D7E">
        <w:rPr>
          <w:i/>
          <w:lang w:val="en-US"/>
        </w:rPr>
        <w:t xml:space="preserve"> </w:t>
      </w:r>
      <w:r w:rsidRPr="00E67C83">
        <w:rPr>
          <w:lang w:val="en-US"/>
        </w:rPr>
        <w:t xml:space="preserve">&lt;.05; **: </w:t>
      </w:r>
      <w:r w:rsidR="00B85507" w:rsidRPr="00B85507">
        <w:rPr>
          <w:i/>
          <w:lang w:val="en-US"/>
        </w:rPr>
        <w:t>P</w:t>
      </w:r>
      <w:r w:rsidR="00A02D7E">
        <w:rPr>
          <w:lang w:val="en-US"/>
        </w:rPr>
        <w:t>m</w:t>
      </w:r>
      <w:r w:rsidRPr="00E67C83">
        <w:rPr>
          <w:lang w:val="en-US"/>
        </w:rPr>
        <w:t xml:space="preserve">&lt;.01; ***: </w:t>
      </w:r>
      <w:r w:rsidR="00B85507" w:rsidRPr="00B85507">
        <w:rPr>
          <w:i/>
          <w:lang w:val="en-US"/>
        </w:rPr>
        <w:t>P</w:t>
      </w:r>
      <w:r w:rsidR="00A02D7E">
        <w:rPr>
          <w:lang w:val="en-US"/>
        </w:rPr>
        <w:t xml:space="preserve"> </w:t>
      </w:r>
      <w:r w:rsidRPr="00E67C83">
        <w:rPr>
          <w:lang w:val="en-US"/>
        </w:rPr>
        <w:t>&lt;.001)</w:t>
      </w:r>
      <w:r w:rsidR="00A02D7E">
        <w:rPr>
          <w:lang w:val="en-US"/>
        </w:rPr>
        <w:t>.</w:t>
      </w:r>
      <w:r>
        <w:rPr>
          <w:lang w:val="en-US" w:bidi="en-US"/>
        </w:rPr>
        <w:br w:type="page"/>
      </w:r>
    </w:p>
    <w:p w14:paraId="3E37B00B" w14:textId="77777777" w:rsidR="004F7ED3" w:rsidRDefault="004F7ED3" w:rsidP="00667F2F">
      <w:pPr>
        <w:pStyle w:val="Heading2"/>
        <w:rPr>
          <w:lang w:val="en-US" w:bidi="en-US"/>
        </w:rPr>
        <w:sectPr w:rsidR="004F7ED3" w:rsidSect="004F7ED3">
          <w:pgSz w:w="16838" w:h="11906" w:orient="landscape"/>
          <w:pgMar w:top="1418" w:right="970" w:bottom="1418" w:left="1418" w:header="425" w:footer="709" w:gutter="0"/>
          <w:cols w:space="708"/>
          <w:docGrid w:linePitch="360"/>
        </w:sectPr>
      </w:pPr>
    </w:p>
    <w:p w14:paraId="796973F4" w14:textId="77777777" w:rsidR="00D277F2" w:rsidRPr="00A02D7E" w:rsidRDefault="00B85507" w:rsidP="00D277F2">
      <w:pPr>
        <w:pStyle w:val="Heading2"/>
        <w:rPr>
          <w:lang w:val="en-US"/>
        </w:rPr>
      </w:pPr>
      <w:bookmarkStart w:id="12" w:name="_Toc527292795"/>
      <w:r w:rsidRPr="00B85507">
        <w:rPr>
          <w:lang w:val="en-US"/>
        </w:rPr>
        <w:lastRenderedPageBreak/>
        <w:t xml:space="preserve">Supplementary Figure 2: Reverse </w:t>
      </w:r>
      <w:r w:rsidR="00A02D7E">
        <w:rPr>
          <w:lang w:val="en-US"/>
        </w:rPr>
        <w:t>C</w:t>
      </w:r>
      <w:r w:rsidRPr="00B85507">
        <w:rPr>
          <w:lang w:val="en-US"/>
        </w:rPr>
        <w:t xml:space="preserve">umulative </w:t>
      </w:r>
      <w:r w:rsidR="00A02D7E">
        <w:rPr>
          <w:lang w:val="en-US"/>
        </w:rPr>
        <w:t>C</w:t>
      </w:r>
      <w:r w:rsidRPr="00B85507">
        <w:rPr>
          <w:lang w:val="en-US"/>
        </w:rPr>
        <w:t xml:space="preserve">urve of </w:t>
      </w:r>
      <w:r w:rsidR="00A02D7E">
        <w:rPr>
          <w:lang w:val="en-US"/>
        </w:rPr>
        <w:t>S</w:t>
      </w:r>
      <w:r w:rsidRPr="00B85507">
        <w:rPr>
          <w:lang w:val="en-US"/>
        </w:rPr>
        <w:t>erotype-</w:t>
      </w:r>
      <w:r w:rsidR="00A02D7E">
        <w:rPr>
          <w:lang w:val="en-US"/>
        </w:rPr>
        <w:t>S</w:t>
      </w:r>
      <w:r w:rsidRPr="00B85507">
        <w:rPr>
          <w:lang w:val="en-US"/>
        </w:rPr>
        <w:t xml:space="preserve">pecific OPA </w:t>
      </w:r>
      <w:r w:rsidR="00A02D7E">
        <w:rPr>
          <w:lang w:val="en-US"/>
        </w:rPr>
        <w:t>R</w:t>
      </w:r>
      <w:r w:rsidRPr="00B85507">
        <w:rPr>
          <w:lang w:val="en-US"/>
        </w:rPr>
        <w:t xml:space="preserve">esponses to PCV13 in IBD </w:t>
      </w:r>
      <w:r w:rsidR="00A02D7E">
        <w:rPr>
          <w:lang w:val="en-US"/>
        </w:rPr>
        <w:t>P</w:t>
      </w:r>
      <w:r w:rsidRPr="00B85507">
        <w:rPr>
          <w:lang w:val="en-US"/>
        </w:rPr>
        <w:t>atients</w:t>
      </w:r>
      <w:r w:rsidR="00A02D7E">
        <w:rPr>
          <w:lang w:val="en-US"/>
        </w:rPr>
        <w:t>.</w:t>
      </w:r>
      <w:bookmarkEnd w:id="12"/>
      <w:r w:rsidRPr="00B85507">
        <w:rPr>
          <w:lang w:val="en-US"/>
        </w:rPr>
        <w:t xml:space="preserve"> </w:t>
      </w:r>
    </w:p>
    <w:p w14:paraId="5D924F4D" w14:textId="77777777" w:rsidR="00D277F2" w:rsidRDefault="00D277F2" w:rsidP="00D277F2">
      <w:pPr>
        <w:rPr>
          <w:lang w:val="en-US"/>
        </w:rPr>
      </w:pPr>
    </w:p>
    <w:p w14:paraId="50F919F5" w14:textId="77777777" w:rsidR="00D277F2" w:rsidRPr="00497A2C" w:rsidRDefault="00AF6CC7" w:rsidP="00D277F2">
      <w:pPr>
        <w:rPr>
          <w:lang w:val="en-US"/>
        </w:rPr>
      </w:pPr>
      <w:r>
        <w:rPr>
          <w:noProof/>
          <w:lang w:val="en-AU" w:eastAsia="en-AU"/>
        </w:rPr>
        <w:drawing>
          <wp:inline distT="0" distB="0" distL="0" distR="0" wp14:anchorId="7FAB08D6" wp14:editId="5F7EF96B">
            <wp:extent cx="5458726" cy="8124825"/>
            <wp:effectExtent l="19050" t="0" r="8624" b="0"/>
            <wp:docPr id="11" name="Image 6" descr="P:\PEDSHR\RECHERCHE CLINIQUE EN PEDIATRIE\POSFAY\IBD\Analyses\Prism\RCC1_2-2cutoff201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PEDSHR\RECHERCHE CLINIQUE EN PEDIATRIE\POSFAY\IBD\Analyses\Prism\RCC1_2-2cutoff2017.e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26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5B5CD" w14:textId="77777777" w:rsidR="00D277F2" w:rsidRPr="00497A2C" w:rsidRDefault="00AF6CC7" w:rsidP="00D277F2">
      <w:pPr>
        <w:rPr>
          <w:lang w:val="en-US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25336B7E" wp14:editId="40AF90A6">
            <wp:extent cx="5753100" cy="8562975"/>
            <wp:effectExtent l="19050" t="0" r="0" b="0"/>
            <wp:docPr id="12" name="Image 7" descr="P:\PEDSHR\RECHERCHE CLINIQUE EN PEDIATRIE\POSFAY\IBD\Analyses\Prism\RCC2_2-2cutoff201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PEDSHR\RECHERCHE CLINIQUE EN PEDIATRIE\POSFAY\IBD\Analyses\Prism\RCC2_2-2cutoff2017.e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C6597" w14:textId="77777777" w:rsidR="00D277F2" w:rsidRDefault="00D277F2" w:rsidP="00D277F2">
      <w:pPr>
        <w:rPr>
          <w:sz w:val="52"/>
          <w:lang w:val="en-US"/>
        </w:rPr>
        <w:sectPr w:rsidR="00D277F2" w:rsidSect="00D367E0">
          <w:pgSz w:w="11906" w:h="16838"/>
          <w:pgMar w:top="970" w:right="1418" w:bottom="1418" w:left="1418" w:header="425" w:footer="709" w:gutter="0"/>
          <w:cols w:space="708"/>
          <w:docGrid w:linePitch="360"/>
        </w:sectPr>
      </w:pPr>
    </w:p>
    <w:p w14:paraId="1CD25642" w14:textId="77777777" w:rsidR="00A5241A" w:rsidRPr="00A02D7E" w:rsidRDefault="00BE0DEC" w:rsidP="002C13D6">
      <w:pPr>
        <w:pStyle w:val="Heading2"/>
        <w:rPr>
          <w:lang w:val="en-US" w:bidi="en-US"/>
        </w:rPr>
      </w:pPr>
      <w:bookmarkStart w:id="13" w:name="_Toc527292796"/>
      <w:r>
        <w:rPr>
          <w:lang w:val="en-US" w:bidi="en-US"/>
        </w:rPr>
        <w:lastRenderedPageBreak/>
        <w:t>Supplementary Table 8</w:t>
      </w:r>
      <w:r w:rsidR="00B85507" w:rsidRPr="00B85507">
        <w:rPr>
          <w:lang w:val="en-US" w:bidi="en-US"/>
        </w:rPr>
        <w:t xml:space="preserve">: Cumulative </w:t>
      </w:r>
      <w:r w:rsidR="00A02D7E">
        <w:rPr>
          <w:lang w:val="en-US" w:bidi="en-US"/>
        </w:rPr>
        <w:t>S</w:t>
      </w:r>
      <w:r w:rsidR="00B85507" w:rsidRPr="00B85507">
        <w:rPr>
          <w:lang w:val="en-US" w:bidi="en-US"/>
        </w:rPr>
        <w:t xml:space="preserve">ummary of </w:t>
      </w:r>
      <w:r w:rsidR="00A02D7E">
        <w:rPr>
          <w:lang w:val="en-US" w:bidi="en-US"/>
        </w:rPr>
        <w:t>A</w:t>
      </w:r>
      <w:r w:rsidR="00B85507" w:rsidRPr="00B85507">
        <w:rPr>
          <w:lang w:val="en-US" w:bidi="en-US"/>
        </w:rPr>
        <w:t xml:space="preserve">dverse </w:t>
      </w:r>
      <w:r w:rsidR="00A02D7E">
        <w:rPr>
          <w:lang w:val="en-US" w:bidi="en-US"/>
        </w:rPr>
        <w:t>E</w:t>
      </w:r>
      <w:r w:rsidR="00B85507" w:rsidRPr="00B85507">
        <w:rPr>
          <w:lang w:val="en-US" w:bidi="en-US"/>
        </w:rPr>
        <w:t>vents</w:t>
      </w:r>
      <w:r w:rsidR="00A02D7E">
        <w:rPr>
          <w:lang w:val="en-US" w:bidi="en-US"/>
        </w:rPr>
        <w:t>.</w:t>
      </w:r>
      <w:bookmarkEnd w:id="13"/>
    </w:p>
    <w:tbl>
      <w:tblPr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"/>
        <w:gridCol w:w="3071"/>
        <w:gridCol w:w="992"/>
        <w:gridCol w:w="2410"/>
        <w:gridCol w:w="2693"/>
      </w:tblGrid>
      <w:tr w:rsidR="008C030A" w:rsidRPr="00EF0C22" w14:paraId="7388FD6D" w14:textId="77777777" w:rsidTr="00920B0F">
        <w:tc>
          <w:tcPr>
            <w:tcW w:w="247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4C43D3F4" w14:textId="77777777" w:rsidR="008C030A" w:rsidRPr="00EF0C22" w:rsidRDefault="008C030A" w:rsidP="00920B0F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61271766" w14:textId="77777777" w:rsidR="008C030A" w:rsidRPr="00EF0C22" w:rsidRDefault="008C030A" w:rsidP="00920B0F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33B98324" w14:textId="77777777" w:rsidR="008C030A" w:rsidRPr="00EF0C22" w:rsidRDefault="008C030A" w:rsidP="00920B0F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PCV13 in SIBDCS 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6EE8C2CF" w14:textId="77777777" w:rsidR="008C030A" w:rsidRPr="00EF0C22" w:rsidRDefault="008C030A" w:rsidP="00920B0F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 xml:space="preserve">EMA report </w:t>
            </w:r>
            <w:r w:rsidRPr="00EF0C22">
              <w:rPr>
                <w:b/>
                <w:sz w:val="20"/>
                <w:szCs w:val="20"/>
                <w:lang w:val="en-US" w:bidi="en-US"/>
              </w:rPr>
              <w:fldChar w:fldCharType="begin"/>
            </w:r>
            <w:r w:rsidR="00401E01">
              <w:rPr>
                <w:b/>
                <w:sz w:val="20"/>
                <w:szCs w:val="20"/>
                <w:lang w:val="en-US" w:bidi="en-US"/>
              </w:rPr>
              <w:instrText xml:space="preserve"> ADDIN EN.CITE &lt;EndNote&gt;&lt;Cite&gt;&lt;Author&gt;Electronic Medicines Compendium&lt;/Author&gt;&lt;RecNum&gt;61&lt;/RecNum&gt;&lt;DisplayText&gt;&lt;style face="superscript"&gt;11&lt;/style&gt;&lt;/DisplayText&gt;&lt;record&gt;&lt;rec-number&gt;61&lt;/rec-number&gt;&lt;foreign-keys&gt;&lt;key app="EN" db-id="rw0aarftmpex9se0r9pp9ft7fprw05tzewt5" timestamp="1444233577"&gt;61&lt;/key&gt;&lt;/foreign-keys&gt;&lt;ref-type name="Web Page"&gt;12&lt;/ref-type&gt;&lt;contributors&gt;&lt;authors&gt;&lt;author&gt;Electronic Medicines Compendium,&lt;/author&gt;&lt;/authors&gt;&lt;/contributors&gt;&lt;titles&gt;&lt;title&gt;Prevenar 13 suspension for injection: summary of product characteristics&lt;/title&gt;&lt;/titles&gt;&lt;number&gt;07.10.2015&lt;/number&gt;&lt;dates&gt;&lt;pub-dates&gt;&lt;date&gt;updated 10.03.2015&lt;/date&gt;&lt;/pub-dates&gt;&lt;/dates&gt;&lt;urls&gt;&lt;related-urls&gt;&lt;url&gt;https://www.medicines.org.uk/emc/history/22689&lt;/url&gt;&lt;/related-urls&gt;&lt;/urls&gt;&lt;/record&gt;&lt;/Cite&gt;&lt;/EndNote&gt;</w:instrText>
            </w:r>
            <w:r w:rsidRPr="00EF0C22">
              <w:rPr>
                <w:b/>
                <w:sz w:val="20"/>
                <w:szCs w:val="20"/>
                <w:lang w:val="en-US" w:bidi="en-US"/>
              </w:rPr>
              <w:fldChar w:fldCharType="separate"/>
            </w:r>
            <w:r w:rsidR="00401E01" w:rsidRPr="00401E01">
              <w:rPr>
                <w:b/>
                <w:noProof/>
                <w:sz w:val="20"/>
                <w:szCs w:val="20"/>
                <w:vertAlign w:val="superscript"/>
                <w:lang w:val="en-US" w:bidi="en-US"/>
              </w:rPr>
              <w:t>11</w:t>
            </w:r>
            <w:r w:rsidRPr="00EF0C2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72866B05" w14:textId="77777777" w:rsidR="008C030A" w:rsidRPr="00401E01" w:rsidRDefault="00620C2C" w:rsidP="00920B0F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620C2C">
              <w:rPr>
                <w:b/>
                <w:sz w:val="20"/>
                <w:szCs w:val="20"/>
                <w:lang w:val="en-US" w:bidi="en-US"/>
              </w:rPr>
              <w:t xml:space="preserve">CAPITA </w:t>
            </w:r>
            <w:r w:rsidR="00401E01">
              <w:rPr>
                <w:b/>
                <w:sz w:val="20"/>
                <w:szCs w:val="20"/>
                <w:lang w:val="en-US" w:bidi="en-US"/>
              </w:rPr>
              <w:t xml:space="preserve">study </w:t>
            </w:r>
            <w:r w:rsidR="00401E01">
              <w:rPr>
                <w:b/>
                <w:sz w:val="20"/>
                <w:szCs w:val="20"/>
                <w:lang w:val="en-US" w:bidi="en-US"/>
              </w:rPr>
              <w:fldChar w:fldCharType="begin">
                <w:fldData xml:space="preserve">PEVuZE5vdGU+PENpdGU+PEF1dGhvcj5Cb250ZW48L0F1dGhvcj48WWVhcj4yMDE1PC9ZZWFyPjxS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</w:fldData>
              </w:fldChar>
            </w:r>
            <w:r w:rsidR="00401E01">
              <w:rPr>
                <w:b/>
                <w:sz w:val="20"/>
                <w:szCs w:val="20"/>
                <w:lang w:val="en-US" w:bidi="en-US"/>
              </w:rPr>
              <w:instrText xml:space="preserve"> ADDIN EN.CITE </w:instrText>
            </w:r>
            <w:r w:rsidR="00401E01">
              <w:rPr>
                <w:b/>
                <w:sz w:val="20"/>
                <w:szCs w:val="20"/>
                <w:lang w:val="en-US" w:bidi="en-US"/>
              </w:rPr>
              <w:fldChar w:fldCharType="begin">
                <w:fldData xml:space="preserve">PEVuZE5vdGU+PENpdGU+PEF1dGhvcj5Cb250ZW48L0F1dGhvcj48WWVhcj4yMDE1PC9ZZWFyPjxS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</w:fldData>
              </w:fldChar>
            </w:r>
            <w:r w:rsidR="00401E01">
              <w:rPr>
                <w:b/>
                <w:sz w:val="20"/>
                <w:szCs w:val="20"/>
                <w:lang w:val="en-US" w:bidi="en-US"/>
              </w:rPr>
              <w:instrText xml:space="preserve"> ADDIN EN.CITE.DATA </w:instrText>
            </w:r>
            <w:r w:rsidR="00401E01">
              <w:rPr>
                <w:b/>
                <w:sz w:val="20"/>
                <w:szCs w:val="20"/>
                <w:lang w:val="en-US" w:bidi="en-US"/>
              </w:rPr>
            </w:r>
            <w:r w:rsidR="00401E01">
              <w:rPr>
                <w:b/>
                <w:sz w:val="20"/>
                <w:szCs w:val="20"/>
                <w:lang w:val="en-US" w:bidi="en-US"/>
              </w:rPr>
              <w:fldChar w:fldCharType="end"/>
            </w:r>
            <w:r w:rsidR="00401E01">
              <w:rPr>
                <w:b/>
                <w:sz w:val="20"/>
                <w:szCs w:val="20"/>
                <w:lang w:val="en-US" w:bidi="en-US"/>
              </w:rPr>
            </w:r>
            <w:r w:rsidR="00401E01">
              <w:rPr>
                <w:b/>
                <w:sz w:val="20"/>
                <w:szCs w:val="20"/>
                <w:lang w:val="en-US" w:bidi="en-US"/>
              </w:rPr>
              <w:fldChar w:fldCharType="separate"/>
            </w:r>
            <w:r w:rsidR="00401E01" w:rsidRPr="00401E01">
              <w:rPr>
                <w:b/>
                <w:noProof/>
                <w:sz w:val="20"/>
                <w:szCs w:val="20"/>
                <w:vertAlign w:val="superscript"/>
                <w:lang w:val="en-US" w:bidi="en-US"/>
              </w:rPr>
              <w:t>12</w:t>
            </w:r>
            <w:r w:rsidR="00401E01">
              <w:rPr>
                <w:b/>
                <w:sz w:val="20"/>
                <w:szCs w:val="20"/>
                <w:lang w:val="en-US" w:bidi="en-US"/>
              </w:rPr>
              <w:fldChar w:fldCharType="end"/>
            </w:r>
          </w:p>
          <w:p w14:paraId="29C48758" w14:textId="77777777" w:rsidR="00401E01" w:rsidRPr="00920B0F" w:rsidRDefault="00401E01" w:rsidP="00920B0F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920B0F">
              <w:rPr>
                <w:sz w:val="20"/>
                <w:szCs w:val="20"/>
                <w:lang w:val="en-US" w:bidi="en-US"/>
              </w:rPr>
              <w:t>% (95% CI)</w:t>
            </w:r>
          </w:p>
        </w:tc>
      </w:tr>
      <w:tr w:rsidR="008C030A" w:rsidRPr="00EF0C22" w14:paraId="7C3B11FA" w14:textId="77777777" w:rsidTr="00401E01">
        <w:tc>
          <w:tcPr>
            <w:tcW w:w="3318" w:type="dxa"/>
            <w:gridSpan w:val="2"/>
            <w:tcBorders>
              <w:top w:val="single" w:sz="4" w:space="0" w:color="auto"/>
            </w:tcBorders>
            <w:shd w:val="clear" w:color="auto" w:fill="92CDDC"/>
          </w:tcPr>
          <w:p w14:paraId="696F4338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Metabolism and nutrition disorders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CDDC"/>
          </w:tcPr>
          <w:p w14:paraId="6C72A8A9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2CDDC"/>
          </w:tcPr>
          <w:p w14:paraId="05BD5C20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92CDDC"/>
          </w:tcPr>
          <w:p w14:paraId="4C83ED7F" w14:textId="77777777" w:rsidR="008C030A" w:rsidRPr="00620C2C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620C2C" w:rsidRPr="00EF0C22" w14:paraId="5DFB3ACB" w14:textId="77777777" w:rsidTr="00401E01">
        <w:tc>
          <w:tcPr>
            <w:tcW w:w="247" w:type="dxa"/>
            <w:shd w:val="clear" w:color="auto" w:fill="DAEEF3"/>
          </w:tcPr>
          <w:p w14:paraId="012D92CB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4C6529AC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Decreased appetite</w:t>
            </w:r>
          </w:p>
        </w:tc>
        <w:tc>
          <w:tcPr>
            <w:tcW w:w="992" w:type="dxa"/>
            <w:shd w:val="clear" w:color="auto" w:fill="FFFFFF"/>
          </w:tcPr>
          <w:p w14:paraId="5FFC809A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13%</w:t>
            </w:r>
          </w:p>
        </w:tc>
        <w:tc>
          <w:tcPr>
            <w:tcW w:w="2410" w:type="dxa"/>
            <w:shd w:val="clear" w:color="auto" w:fill="FFFFFF"/>
          </w:tcPr>
          <w:p w14:paraId="74DE866F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  <w:shd w:val="clear" w:color="auto" w:fill="FFFFFF"/>
          </w:tcPr>
          <w:p w14:paraId="17D83F25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5.3 (3.9, 7.0)</w:t>
            </w:r>
          </w:p>
        </w:tc>
      </w:tr>
      <w:tr w:rsidR="008C030A" w:rsidRPr="00EF0C22" w14:paraId="691BB480" w14:textId="77777777" w:rsidTr="00401E01">
        <w:tc>
          <w:tcPr>
            <w:tcW w:w="3318" w:type="dxa"/>
            <w:gridSpan w:val="2"/>
            <w:shd w:val="clear" w:color="auto" w:fill="92CDDC"/>
          </w:tcPr>
          <w:p w14:paraId="0A0B5B1C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Nervous system disorders</w:t>
            </w:r>
          </w:p>
        </w:tc>
        <w:tc>
          <w:tcPr>
            <w:tcW w:w="992" w:type="dxa"/>
            <w:shd w:val="clear" w:color="auto" w:fill="92CDDC"/>
          </w:tcPr>
          <w:p w14:paraId="70B30115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92CDDC"/>
          </w:tcPr>
          <w:p w14:paraId="1E3D8083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shd w:val="clear" w:color="auto" w:fill="92CDDC"/>
          </w:tcPr>
          <w:p w14:paraId="3877DB10" w14:textId="77777777" w:rsidR="008C030A" w:rsidRPr="00620C2C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620C2C" w:rsidRPr="00EF0C22" w14:paraId="1B315A8B" w14:textId="77777777" w:rsidTr="00401E01">
        <w:tc>
          <w:tcPr>
            <w:tcW w:w="247" w:type="dxa"/>
            <w:shd w:val="clear" w:color="auto" w:fill="DAEEF3"/>
          </w:tcPr>
          <w:p w14:paraId="66E87B79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7FD5BD26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Headaches</w:t>
            </w:r>
          </w:p>
        </w:tc>
        <w:tc>
          <w:tcPr>
            <w:tcW w:w="992" w:type="dxa"/>
          </w:tcPr>
          <w:p w14:paraId="45C66619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21%</w:t>
            </w:r>
          </w:p>
        </w:tc>
        <w:tc>
          <w:tcPr>
            <w:tcW w:w="2410" w:type="dxa"/>
          </w:tcPr>
          <w:p w14:paraId="67479A55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40F89322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15.9 (13.6, 18.5)</w:t>
            </w:r>
          </w:p>
        </w:tc>
      </w:tr>
      <w:tr w:rsidR="008C030A" w:rsidRPr="00EF0C22" w14:paraId="6F0A37C2" w14:textId="77777777" w:rsidTr="00401E01">
        <w:tc>
          <w:tcPr>
            <w:tcW w:w="3318" w:type="dxa"/>
            <w:gridSpan w:val="2"/>
            <w:shd w:val="clear" w:color="auto" w:fill="92CDDC"/>
          </w:tcPr>
          <w:p w14:paraId="4F6B3C25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Gastrointestinal disorders</w:t>
            </w:r>
          </w:p>
        </w:tc>
        <w:tc>
          <w:tcPr>
            <w:tcW w:w="992" w:type="dxa"/>
            <w:shd w:val="clear" w:color="auto" w:fill="92CDDC"/>
          </w:tcPr>
          <w:p w14:paraId="5FEF3360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92CDDC"/>
          </w:tcPr>
          <w:p w14:paraId="7692E534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shd w:val="clear" w:color="auto" w:fill="92CDDC"/>
          </w:tcPr>
          <w:p w14:paraId="7C6FFB57" w14:textId="77777777" w:rsidR="008C030A" w:rsidRPr="00620C2C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620C2C" w:rsidRPr="00EF0C22" w14:paraId="4EFD16AB" w14:textId="77777777" w:rsidTr="00401E01">
        <w:tc>
          <w:tcPr>
            <w:tcW w:w="247" w:type="dxa"/>
            <w:shd w:val="clear" w:color="auto" w:fill="DAEEF3"/>
          </w:tcPr>
          <w:p w14:paraId="7609F0C1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76660FE0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Diarrhea</w:t>
            </w:r>
          </w:p>
        </w:tc>
        <w:tc>
          <w:tcPr>
            <w:tcW w:w="992" w:type="dxa"/>
          </w:tcPr>
          <w:p w14:paraId="447BF6A4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13%</w:t>
            </w:r>
          </w:p>
        </w:tc>
        <w:tc>
          <w:tcPr>
            <w:tcW w:w="2410" w:type="dxa"/>
          </w:tcPr>
          <w:p w14:paraId="62B1CB91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59DB5948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5.7 (4.3, 7.5)</w:t>
            </w:r>
          </w:p>
        </w:tc>
      </w:tr>
      <w:tr w:rsidR="008C030A" w:rsidRPr="00E20231" w14:paraId="5846C8DF" w14:textId="77777777" w:rsidTr="00401E01">
        <w:tc>
          <w:tcPr>
            <w:tcW w:w="247" w:type="dxa"/>
            <w:shd w:val="clear" w:color="auto" w:fill="DAEEF3"/>
          </w:tcPr>
          <w:p w14:paraId="5E5B6D18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74751CCA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Nausea</w:t>
            </w:r>
            <w:r>
              <w:rPr>
                <w:sz w:val="20"/>
                <w:szCs w:val="20"/>
                <w:lang w:val="en-US" w:bidi="en-US"/>
              </w:rPr>
              <w:t>, vomiting</w:t>
            </w:r>
          </w:p>
        </w:tc>
        <w:tc>
          <w:tcPr>
            <w:tcW w:w="992" w:type="dxa"/>
          </w:tcPr>
          <w:p w14:paraId="4BDE60E0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9%</w:t>
            </w:r>
          </w:p>
        </w:tc>
        <w:tc>
          <w:tcPr>
            <w:tcW w:w="2410" w:type="dxa"/>
          </w:tcPr>
          <w:p w14:paraId="2D375601" w14:textId="77777777" w:rsidR="00401E01" w:rsidRDefault="00401E01" w:rsidP="00A5241A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Vomiting: </w:t>
            </w:r>
            <w:r w:rsidRPr="00EF0C22">
              <w:rPr>
                <w:sz w:val="20"/>
                <w:szCs w:val="20"/>
                <w:lang w:val="en-US" w:bidi="en-US"/>
              </w:rPr>
              <w:t>Common (&gt;</w:t>
            </w:r>
            <w:r>
              <w:rPr>
                <w:sz w:val="20"/>
                <w:szCs w:val="20"/>
                <w:lang w:val="en-US" w:bidi="en-US"/>
              </w:rPr>
              <w:t>5</w:t>
            </w:r>
            <w:r w:rsidRPr="00EF0C22">
              <w:rPr>
                <w:sz w:val="20"/>
                <w:szCs w:val="20"/>
                <w:lang w:val="en-US" w:bidi="en-US"/>
              </w:rPr>
              <w:t>0 y)</w:t>
            </w:r>
            <w:r>
              <w:rPr>
                <w:sz w:val="20"/>
                <w:szCs w:val="20"/>
                <w:lang w:val="en-US" w:bidi="en-US"/>
              </w:rPr>
              <w:t xml:space="preserve"> or Very common (18-5</w:t>
            </w:r>
            <w:r w:rsidRPr="00EF0C22">
              <w:rPr>
                <w:sz w:val="20"/>
                <w:szCs w:val="20"/>
                <w:lang w:val="en-US" w:bidi="en-US"/>
              </w:rPr>
              <w:t>9 y)</w:t>
            </w:r>
          </w:p>
          <w:p w14:paraId="3EEB3C08" w14:textId="77777777" w:rsidR="008C030A" w:rsidRPr="00EF0C22" w:rsidRDefault="008C030A" w:rsidP="00E20231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Nausea: </w:t>
            </w:r>
            <w:r w:rsidRPr="00EF0C22">
              <w:rPr>
                <w:sz w:val="20"/>
                <w:szCs w:val="20"/>
                <w:lang w:val="en-US" w:bidi="en-US"/>
              </w:rPr>
              <w:t>Uncommon</w:t>
            </w:r>
            <w:r w:rsidR="00620C2C">
              <w:rPr>
                <w:sz w:val="20"/>
                <w:szCs w:val="20"/>
                <w:lang w:val="en-US" w:bidi="en-US"/>
              </w:rPr>
              <w:t>; &lt;1%</w:t>
            </w:r>
          </w:p>
        </w:tc>
        <w:tc>
          <w:tcPr>
            <w:tcW w:w="2693" w:type="dxa"/>
          </w:tcPr>
          <w:p w14:paraId="616AC650" w14:textId="77777777" w:rsidR="008C030A" w:rsidRPr="00620C2C" w:rsidRDefault="00620C2C" w:rsidP="00A5241A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  <w:lang w:val="en-US" w:bidi="en-US"/>
              </w:rPr>
              <w:t xml:space="preserve">Vomiting: </w:t>
            </w:r>
            <w:r w:rsidRPr="00620C2C">
              <w:rPr>
                <w:sz w:val="20"/>
                <w:szCs w:val="20"/>
              </w:rPr>
              <w:t>0.3 (0.1, 1.0)</w:t>
            </w:r>
          </w:p>
        </w:tc>
      </w:tr>
      <w:tr w:rsidR="008C030A" w:rsidRPr="00EF0C22" w14:paraId="08A7BCE8" w14:textId="77777777" w:rsidTr="00401E01">
        <w:tc>
          <w:tcPr>
            <w:tcW w:w="3318" w:type="dxa"/>
            <w:gridSpan w:val="2"/>
            <w:shd w:val="clear" w:color="auto" w:fill="92CDDC"/>
          </w:tcPr>
          <w:p w14:paraId="2E94FCBD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Immune system disorders</w:t>
            </w:r>
          </w:p>
        </w:tc>
        <w:tc>
          <w:tcPr>
            <w:tcW w:w="992" w:type="dxa"/>
            <w:shd w:val="clear" w:color="auto" w:fill="92CDDC"/>
          </w:tcPr>
          <w:p w14:paraId="24B09D74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92CDDC"/>
          </w:tcPr>
          <w:p w14:paraId="269526DC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shd w:val="clear" w:color="auto" w:fill="92CDDC"/>
          </w:tcPr>
          <w:p w14:paraId="430096D8" w14:textId="77777777" w:rsidR="008C030A" w:rsidRPr="00620C2C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8C030A" w:rsidRPr="00EF0C22" w14:paraId="4281138E" w14:textId="77777777" w:rsidTr="00401E01">
        <w:tc>
          <w:tcPr>
            <w:tcW w:w="247" w:type="dxa"/>
            <w:shd w:val="clear" w:color="auto" w:fill="DAEEF3"/>
          </w:tcPr>
          <w:p w14:paraId="2606BAFE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6B406A47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Hypersensitivity reaction</w:t>
            </w:r>
          </w:p>
        </w:tc>
        <w:tc>
          <w:tcPr>
            <w:tcW w:w="992" w:type="dxa"/>
          </w:tcPr>
          <w:p w14:paraId="213A14FD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0%</w:t>
            </w:r>
          </w:p>
        </w:tc>
        <w:tc>
          <w:tcPr>
            <w:tcW w:w="2410" w:type="dxa"/>
          </w:tcPr>
          <w:p w14:paraId="4C43F6AA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Uncommon</w:t>
            </w:r>
            <w:r w:rsidR="00620C2C">
              <w:rPr>
                <w:sz w:val="20"/>
                <w:szCs w:val="20"/>
                <w:lang w:val="en-US" w:bidi="en-US"/>
              </w:rPr>
              <w:t>; &lt;1%</w:t>
            </w:r>
          </w:p>
        </w:tc>
        <w:tc>
          <w:tcPr>
            <w:tcW w:w="2693" w:type="dxa"/>
          </w:tcPr>
          <w:p w14:paraId="665ABFE8" w14:textId="77777777" w:rsidR="008C030A" w:rsidRPr="00620C2C" w:rsidRDefault="00401E01" w:rsidP="00A5241A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No data reported</w:t>
            </w:r>
          </w:p>
        </w:tc>
      </w:tr>
      <w:tr w:rsidR="00401E01" w:rsidRPr="00E23498" w14:paraId="33BD1251" w14:textId="77777777" w:rsidTr="00401E01">
        <w:tc>
          <w:tcPr>
            <w:tcW w:w="9413" w:type="dxa"/>
            <w:gridSpan w:val="5"/>
            <w:shd w:val="clear" w:color="auto" w:fill="92CDDC"/>
          </w:tcPr>
          <w:p w14:paraId="6CD7F41E" w14:textId="77777777" w:rsidR="00401E01" w:rsidRPr="00620C2C" w:rsidRDefault="00401E01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Skin and subcutaneous tissue disorders</w:t>
            </w:r>
          </w:p>
        </w:tc>
      </w:tr>
      <w:tr w:rsidR="00620C2C" w:rsidRPr="00EF0C22" w14:paraId="7729567F" w14:textId="77777777" w:rsidTr="00401E01">
        <w:tc>
          <w:tcPr>
            <w:tcW w:w="247" w:type="dxa"/>
            <w:shd w:val="clear" w:color="auto" w:fill="DAEEF3"/>
          </w:tcPr>
          <w:p w14:paraId="77748B28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4D0B86A6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Rash</w:t>
            </w:r>
          </w:p>
        </w:tc>
        <w:tc>
          <w:tcPr>
            <w:tcW w:w="992" w:type="dxa"/>
          </w:tcPr>
          <w:p w14:paraId="4E3977BA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2%</w:t>
            </w:r>
          </w:p>
        </w:tc>
        <w:tc>
          <w:tcPr>
            <w:tcW w:w="2410" w:type="dxa"/>
          </w:tcPr>
          <w:p w14:paraId="0DB30A38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289BAC2F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3.3 (2.2, 4.7)</w:t>
            </w:r>
          </w:p>
        </w:tc>
      </w:tr>
      <w:tr w:rsidR="008C030A" w:rsidRPr="00EF0C22" w14:paraId="0EAE4197" w14:textId="77777777" w:rsidTr="00401E01">
        <w:tc>
          <w:tcPr>
            <w:tcW w:w="3318" w:type="dxa"/>
            <w:gridSpan w:val="2"/>
            <w:shd w:val="clear" w:color="auto" w:fill="92CDDC"/>
          </w:tcPr>
          <w:p w14:paraId="07E834A9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General disorders</w:t>
            </w:r>
          </w:p>
        </w:tc>
        <w:tc>
          <w:tcPr>
            <w:tcW w:w="992" w:type="dxa"/>
            <w:shd w:val="clear" w:color="auto" w:fill="92CDDC"/>
          </w:tcPr>
          <w:p w14:paraId="7238E7DF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92CDDC"/>
          </w:tcPr>
          <w:p w14:paraId="0C2443DC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shd w:val="clear" w:color="auto" w:fill="92CDDC"/>
          </w:tcPr>
          <w:p w14:paraId="664C0D7C" w14:textId="77777777" w:rsidR="008C030A" w:rsidRPr="00620C2C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8C030A" w:rsidRPr="00031535" w14:paraId="2B0930A7" w14:textId="77777777" w:rsidTr="00401E01">
        <w:tc>
          <w:tcPr>
            <w:tcW w:w="247" w:type="dxa"/>
            <w:shd w:val="clear" w:color="auto" w:fill="DAEEF3"/>
          </w:tcPr>
          <w:p w14:paraId="4E16F4C7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61B9559A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Pyrexia</w:t>
            </w:r>
          </w:p>
        </w:tc>
        <w:tc>
          <w:tcPr>
            <w:tcW w:w="992" w:type="dxa"/>
          </w:tcPr>
          <w:p w14:paraId="1E15D096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6%</w:t>
            </w:r>
          </w:p>
        </w:tc>
        <w:tc>
          <w:tcPr>
            <w:tcW w:w="2410" w:type="dxa"/>
          </w:tcPr>
          <w:p w14:paraId="45EFC396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 (18-29 y)</w:t>
            </w:r>
          </w:p>
          <w:p w14:paraId="1A2F3B12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Common (&gt;30 y)</w:t>
            </w:r>
          </w:p>
        </w:tc>
        <w:tc>
          <w:tcPr>
            <w:tcW w:w="2693" w:type="dxa"/>
          </w:tcPr>
          <w:p w14:paraId="20F9D265" w14:textId="77777777" w:rsidR="008C030A" w:rsidRPr="00620C2C" w:rsidRDefault="00620C2C" w:rsidP="00A5241A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2.9 (1.9, 4.3)</w:t>
            </w:r>
          </w:p>
        </w:tc>
      </w:tr>
      <w:tr w:rsidR="00620C2C" w:rsidRPr="00EF0C22" w14:paraId="0A063E6E" w14:textId="77777777" w:rsidTr="00401E01">
        <w:tc>
          <w:tcPr>
            <w:tcW w:w="247" w:type="dxa"/>
            <w:shd w:val="clear" w:color="auto" w:fill="DAEEF3"/>
          </w:tcPr>
          <w:p w14:paraId="1A9C46D8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78568D94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Fatigue</w:t>
            </w:r>
          </w:p>
        </w:tc>
        <w:tc>
          <w:tcPr>
            <w:tcW w:w="992" w:type="dxa"/>
          </w:tcPr>
          <w:p w14:paraId="2B82610D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29%</w:t>
            </w:r>
          </w:p>
        </w:tc>
        <w:tc>
          <w:tcPr>
            <w:tcW w:w="2410" w:type="dxa"/>
          </w:tcPr>
          <w:p w14:paraId="43D1F3FC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6889D03A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18.8 (16.3, 21.5)</w:t>
            </w:r>
          </w:p>
        </w:tc>
      </w:tr>
      <w:tr w:rsidR="008C030A" w:rsidRPr="00EF0C22" w14:paraId="217BDC5E" w14:textId="77777777" w:rsidTr="00401E01">
        <w:tc>
          <w:tcPr>
            <w:tcW w:w="3318" w:type="dxa"/>
            <w:gridSpan w:val="2"/>
            <w:shd w:val="clear" w:color="auto" w:fill="92CDDC"/>
          </w:tcPr>
          <w:p w14:paraId="2C95B104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Administration site conditions</w:t>
            </w:r>
          </w:p>
        </w:tc>
        <w:tc>
          <w:tcPr>
            <w:tcW w:w="992" w:type="dxa"/>
            <w:shd w:val="clear" w:color="auto" w:fill="92CDDC"/>
          </w:tcPr>
          <w:p w14:paraId="05B4C2FE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shd w:val="clear" w:color="auto" w:fill="92CDDC"/>
          </w:tcPr>
          <w:p w14:paraId="02A94A44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693" w:type="dxa"/>
            <w:shd w:val="clear" w:color="auto" w:fill="92CDDC"/>
          </w:tcPr>
          <w:p w14:paraId="3392CAD3" w14:textId="77777777" w:rsidR="008C030A" w:rsidRPr="00620C2C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8C030A" w:rsidRPr="00EF0C22" w14:paraId="5590BEB0" w14:textId="77777777" w:rsidTr="00401E01">
        <w:tc>
          <w:tcPr>
            <w:tcW w:w="247" w:type="dxa"/>
            <w:shd w:val="clear" w:color="auto" w:fill="DAEEF3"/>
          </w:tcPr>
          <w:p w14:paraId="27C1D938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52B6EF5E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</w:t>
            </w:r>
            <w:r w:rsidRPr="00EF0C22">
              <w:rPr>
                <w:sz w:val="20"/>
                <w:szCs w:val="20"/>
                <w:lang w:val="en-US" w:bidi="en-US"/>
              </w:rPr>
              <w:t>accination-site erythema</w:t>
            </w:r>
          </w:p>
        </w:tc>
        <w:tc>
          <w:tcPr>
            <w:tcW w:w="992" w:type="dxa"/>
          </w:tcPr>
          <w:p w14:paraId="4F09C190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10%</w:t>
            </w:r>
          </w:p>
        </w:tc>
        <w:tc>
          <w:tcPr>
            <w:tcW w:w="2410" w:type="dxa"/>
          </w:tcPr>
          <w:p w14:paraId="4453980A" w14:textId="77777777" w:rsidR="008C030A" w:rsidRPr="00EF0C22" w:rsidRDefault="008C030A" w:rsidP="00A5241A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 w:rsidR="00620C2C"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55FC9298" w14:textId="77777777" w:rsidR="008C030A" w:rsidRPr="00620C2C" w:rsidRDefault="00620C2C" w:rsidP="00A5241A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  <w:lang w:val="en-US" w:bidi="en-US"/>
              </w:rPr>
              <w:t>4.9 (3.5, 6.5)</w:t>
            </w:r>
          </w:p>
        </w:tc>
      </w:tr>
      <w:tr w:rsidR="00620C2C" w:rsidRPr="00EF0C22" w14:paraId="5BF7952D" w14:textId="77777777" w:rsidTr="00401E01">
        <w:tc>
          <w:tcPr>
            <w:tcW w:w="247" w:type="dxa"/>
            <w:shd w:val="clear" w:color="auto" w:fill="DAEEF3"/>
          </w:tcPr>
          <w:p w14:paraId="2CF04E3D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19F64E02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</w:t>
            </w:r>
            <w:r w:rsidRPr="00EF0C22">
              <w:rPr>
                <w:sz w:val="20"/>
                <w:szCs w:val="20"/>
                <w:lang w:val="en-US" w:bidi="en-US"/>
              </w:rPr>
              <w:t>accination-site induration/swelling</w:t>
            </w:r>
          </w:p>
        </w:tc>
        <w:tc>
          <w:tcPr>
            <w:tcW w:w="992" w:type="dxa"/>
          </w:tcPr>
          <w:p w14:paraId="191B6005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19%</w:t>
            </w:r>
          </w:p>
        </w:tc>
        <w:tc>
          <w:tcPr>
            <w:tcW w:w="2410" w:type="dxa"/>
          </w:tcPr>
          <w:p w14:paraId="4A3F699F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7DC3CF60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6.8 (5.2, 8.6)</w:t>
            </w:r>
          </w:p>
        </w:tc>
      </w:tr>
      <w:tr w:rsidR="00620C2C" w:rsidRPr="00EF0C22" w14:paraId="3CC23141" w14:textId="77777777" w:rsidTr="00401E01">
        <w:tc>
          <w:tcPr>
            <w:tcW w:w="247" w:type="dxa"/>
            <w:shd w:val="clear" w:color="auto" w:fill="DAEEF3"/>
          </w:tcPr>
          <w:p w14:paraId="4422D090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06A80FC3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</w:t>
            </w:r>
            <w:r w:rsidRPr="00EF0C22">
              <w:rPr>
                <w:sz w:val="20"/>
                <w:szCs w:val="20"/>
                <w:lang w:val="en-US" w:bidi="en-US"/>
              </w:rPr>
              <w:t>accination-site pain/tenderness</w:t>
            </w:r>
          </w:p>
        </w:tc>
        <w:tc>
          <w:tcPr>
            <w:tcW w:w="992" w:type="dxa"/>
          </w:tcPr>
          <w:p w14:paraId="78717172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53%</w:t>
            </w:r>
          </w:p>
        </w:tc>
        <w:tc>
          <w:tcPr>
            <w:tcW w:w="2410" w:type="dxa"/>
          </w:tcPr>
          <w:p w14:paraId="331A18CD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0B364A04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36.1 (33.0, 39.3)</w:t>
            </w:r>
          </w:p>
        </w:tc>
      </w:tr>
      <w:tr w:rsidR="00620C2C" w:rsidRPr="00EF0C22" w14:paraId="16B93F34" w14:textId="77777777" w:rsidTr="00401E01">
        <w:tc>
          <w:tcPr>
            <w:tcW w:w="247" w:type="dxa"/>
            <w:shd w:val="clear" w:color="auto" w:fill="DAEEF3"/>
          </w:tcPr>
          <w:p w14:paraId="00E84E21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6B09EE59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L</w:t>
            </w:r>
            <w:r w:rsidRPr="00EF0C22">
              <w:rPr>
                <w:sz w:val="20"/>
                <w:szCs w:val="20"/>
                <w:lang w:val="en-US" w:bidi="en-US"/>
              </w:rPr>
              <w:t>imitation of arm movement</w:t>
            </w:r>
          </w:p>
        </w:tc>
        <w:tc>
          <w:tcPr>
            <w:tcW w:w="992" w:type="dxa"/>
          </w:tcPr>
          <w:p w14:paraId="7709CC88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33%</w:t>
            </w:r>
          </w:p>
        </w:tc>
        <w:tc>
          <w:tcPr>
            <w:tcW w:w="2410" w:type="dxa"/>
          </w:tcPr>
          <w:p w14:paraId="4DF8810E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517BD578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620C2C">
              <w:rPr>
                <w:sz w:val="20"/>
                <w:szCs w:val="20"/>
              </w:rPr>
              <w:t>14.1 (11.9, 16.6)</w:t>
            </w:r>
          </w:p>
        </w:tc>
      </w:tr>
      <w:tr w:rsidR="008C030A" w:rsidRPr="00E23498" w14:paraId="0DAFAB7F" w14:textId="77777777" w:rsidTr="00401E01">
        <w:tc>
          <w:tcPr>
            <w:tcW w:w="6720" w:type="dxa"/>
            <w:gridSpan w:val="4"/>
            <w:shd w:val="clear" w:color="auto" w:fill="92CDDC"/>
          </w:tcPr>
          <w:p w14:paraId="5BBA62DD" w14:textId="77777777" w:rsidR="008C030A" w:rsidRPr="00EF0C22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  <w:r w:rsidRPr="00EF0C22">
              <w:rPr>
                <w:b/>
                <w:sz w:val="20"/>
                <w:szCs w:val="20"/>
                <w:lang w:val="en-US" w:bidi="en-US"/>
              </w:rPr>
              <w:t>Musculoskeletal and connective tissue disorders</w:t>
            </w:r>
          </w:p>
        </w:tc>
        <w:tc>
          <w:tcPr>
            <w:tcW w:w="2693" w:type="dxa"/>
            <w:shd w:val="clear" w:color="auto" w:fill="92CDDC"/>
          </w:tcPr>
          <w:p w14:paraId="186FA23D" w14:textId="77777777" w:rsidR="008C030A" w:rsidRPr="00620C2C" w:rsidRDefault="008C030A" w:rsidP="00A5241A">
            <w:pPr>
              <w:rPr>
                <w:b/>
                <w:sz w:val="20"/>
                <w:szCs w:val="20"/>
                <w:lang w:val="en-US" w:bidi="en-US"/>
              </w:rPr>
            </w:pPr>
          </w:p>
        </w:tc>
      </w:tr>
      <w:tr w:rsidR="00620C2C" w:rsidRPr="00EF0C22" w14:paraId="12A5A929" w14:textId="77777777" w:rsidTr="00401E01">
        <w:tc>
          <w:tcPr>
            <w:tcW w:w="247" w:type="dxa"/>
            <w:shd w:val="clear" w:color="auto" w:fill="DAEEF3"/>
          </w:tcPr>
          <w:p w14:paraId="2752D67E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2FFB71D2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Arthralgia</w:t>
            </w:r>
          </w:p>
        </w:tc>
        <w:tc>
          <w:tcPr>
            <w:tcW w:w="992" w:type="dxa"/>
          </w:tcPr>
          <w:p w14:paraId="5C4A5B28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20%</w:t>
            </w:r>
          </w:p>
        </w:tc>
        <w:tc>
          <w:tcPr>
            <w:tcW w:w="2410" w:type="dxa"/>
          </w:tcPr>
          <w:p w14:paraId="2B97ED84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7E7FAE93" w14:textId="77777777" w:rsidR="00620C2C" w:rsidRPr="00620C2C" w:rsidRDefault="00620C2C" w:rsidP="00620C2C">
            <w:pPr>
              <w:rPr>
                <w:sz w:val="20"/>
                <w:szCs w:val="20"/>
              </w:rPr>
            </w:pPr>
            <w:r w:rsidRPr="00620C2C">
              <w:rPr>
                <w:sz w:val="20"/>
                <w:szCs w:val="20"/>
              </w:rPr>
              <w:t>New pain: 7.4 (5.8, 9.4)</w:t>
            </w:r>
          </w:p>
          <w:p w14:paraId="03594481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proofErr w:type="spellStart"/>
            <w:r w:rsidRPr="00620C2C">
              <w:rPr>
                <w:sz w:val="20"/>
                <w:szCs w:val="20"/>
              </w:rPr>
              <w:t>Aggravated</w:t>
            </w:r>
            <w:proofErr w:type="spellEnd"/>
            <w:r w:rsidRPr="00620C2C">
              <w:rPr>
                <w:sz w:val="20"/>
                <w:szCs w:val="20"/>
              </w:rPr>
              <w:t xml:space="preserve"> pain: 5.2 (3.8, 6.9)</w:t>
            </w:r>
          </w:p>
        </w:tc>
      </w:tr>
      <w:tr w:rsidR="00620C2C" w:rsidRPr="00EF0C22" w14:paraId="181B64C0" w14:textId="77777777" w:rsidTr="00401E01">
        <w:tc>
          <w:tcPr>
            <w:tcW w:w="247" w:type="dxa"/>
            <w:shd w:val="clear" w:color="auto" w:fill="DAEEF3"/>
          </w:tcPr>
          <w:p w14:paraId="78574862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071" w:type="dxa"/>
            <w:shd w:val="clear" w:color="auto" w:fill="DAEEF3"/>
          </w:tcPr>
          <w:p w14:paraId="4780C42C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Myalgia</w:t>
            </w:r>
          </w:p>
        </w:tc>
        <w:tc>
          <w:tcPr>
            <w:tcW w:w="992" w:type="dxa"/>
          </w:tcPr>
          <w:p w14:paraId="31F2AD78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21%</w:t>
            </w:r>
          </w:p>
        </w:tc>
        <w:tc>
          <w:tcPr>
            <w:tcW w:w="2410" w:type="dxa"/>
          </w:tcPr>
          <w:p w14:paraId="45F59422" w14:textId="77777777" w:rsidR="00620C2C" w:rsidRPr="00EF0C22" w:rsidRDefault="00620C2C" w:rsidP="00620C2C">
            <w:pPr>
              <w:rPr>
                <w:sz w:val="20"/>
                <w:szCs w:val="20"/>
                <w:lang w:val="en-US" w:bidi="en-US"/>
              </w:rPr>
            </w:pPr>
            <w:r w:rsidRPr="00EF0C22">
              <w:rPr>
                <w:sz w:val="20"/>
                <w:szCs w:val="20"/>
                <w:lang w:val="en-US" w:bidi="en-US"/>
              </w:rPr>
              <w:t>Very common</w:t>
            </w:r>
            <w:r>
              <w:rPr>
                <w:sz w:val="20"/>
                <w:szCs w:val="20"/>
                <w:lang w:val="en-US" w:bidi="en-US"/>
              </w:rPr>
              <w:t>; &gt;10%</w:t>
            </w:r>
          </w:p>
        </w:tc>
        <w:tc>
          <w:tcPr>
            <w:tcW w:w="2693" w:type="dxa"/>
          </w:tcPr>
          <w:p w14:paraId="7940B763" w14:textId="77777777" w:rsidR="00620C2C" w:rsidRPr="00620C2C" w:rsidRDefault="00620C2C" w:rsidP="00620C2C">
            <w:pPr>
              <w:rPr>
                <w:sz w:val="20"/>
                <w:szCs w:val="20"/>
              </w:rPr>
            </w:pPr>
            <w:r w:rsidRPr="00620C2C">
              <w:rPr>
                <w:sz w:val="20"/>
                <w:szCs w:val="20"/>
              </w:rPr>
              <w:t>New pain: 18.4 (15.9, 21.1)</w:t>
            </w:r>
          </w:p>
          <w:p w14:paraId="42C84567" w14:textId="77777777" w:rsidR="00620C2C" w:rsidRPr="00620C2C" w:rsidRDefault="00620C2C" w:rsidP="00620C2C">
            <w:pPr>
              <w:rPr>
                <w:sz w:val="20"/>
                <w:szCs w:val="20"/>
                <w:lang w:val="en-US" w:bidi="en-US"/>
              </w:rPr>
            </w:pPr>
            <w:proofErr w:type="spellStart"/>
            <w:r w:rsidRPr="00620C2C">
              <w:rPr>
                <w:sz w:val="20"/>
                <w:szCs w:val="20"/>
              </w:rPr>
              <w:t>Aggravated</w:t>
            </w:r>
            <w:proofErr w:type="spellEnd"/>
            <w:r w:rsidRPr="00620C2C">
              <w:rPr>
                <w:sz w:val="20"/>
                <w:szCs w:val="20"/>
              </w:rPr>
              <w:t xml:space="preserve"> pain: </w:t>
            </w:r>
            <w:r w:rsidR="00401E01">
              <w:rPr>
                <w:sz w:val="20"/>
                <w:szCs w:val="20"/>
              </w:rPr>
              <w:t xml:space="preserve">9.1 (7.3, 11.2) </w:t>
            </w:r>
          </w:p>
        </w:tc>
      </w:tr>
    </w:tbl>
    <w:p w14:paraId="6DF4D58A" w14:textId="77777777" w:rsidR="00A02D7E" w:rsidRDefault="00A02D7E" w:rsidP="00A5241A">
      <w:pPr>
        <w:rPr>
          <w:lang w:val="en-US" w:bidi="en-US"/>
        </w:rPr>
      </w:pPr>
    </w:p>
    <w:p w14:paraId="64B10D63" w14:textId="77777777" w:rsidR="00A5241A" w:rsidRPr="00EF0C22" w:rsidRDefault="00A5241A" w:rsidP="00A5241A">
      <w:pPr>
        <w:rPr>
          <w:lang w:val="en-US" w:bidi="en-US"/>
        </w:rPr>
      </w:pPr>
      <w:r w:rsidRPr="00EF0C22">
        <w:rPr>
          <w:lang w:val="en-US" w:bidi="en-US"/>
        </w:rPr>
        <w:t xml:space="preserve">* The percentage is calculated by dividing the number of patients who have reported the side-effect during the two months of follow-up by the total number of patients who have returned the side-effects </w:t>
      </w:r>
      <w:r w:rsidR="00A02D7E">
        <w:rPr>
          <w:lang w:val="en-US" w:bidi="en-US"/>
        </w:rPr>
        <w:t xml:space="preserve">diary </w:t>
      </w:r>
      <w:r w:rsidRPr="00EF0C22">
        <w:rPr>
          <w:lang w:val="en-US" w:bidi="en-US"/>
        </w:rPr>
        <w:t>card (234 patients).</w:t>
      </w:r>
    </w:p>
    <w:p w14:paraId="775B6B59" w14:textId="77777777" w:rsidR="00A5241A" w:rsidRPr="00EF0C22" w:rsidRDefault="00A5241A" w:rsidP="00A5241A">
      <w:pPr>
        <w:rPr>
          <w:lang w:val="en-US" w:bidi="en-US"/>
        </w:rPr>
      </w:pPr>
    </w:p>
    <w:p w14:paraId="0932341D" w14:textId="77777777" w:rsidR="00A5241A" w:rsidRPr="00EF0C22" w:rsidRDefault="00A5241A" w:rsidP="00A5241A">
      <w:pPr>
        <w:rPr>
          <w:lang w:val="en-US" w:bidi="en-US"/>
        </w:rPr>
      </w:pPr>
      <w:r w:rsidRPr="00EF0C22">
        <w:rPr>
          <w:lang w:val="en-US" w:bidi="en-US"/>
        </w:rPr>
        <w:t>In the EMA report</w:t>
      </w:r>
      <w:r w:rsidR="00D0102E">
        <w:rPr>
          <w:lang w:val="en-US" w:bidi="en-US"/>
        </w:rPr>
        <w:t xml:space="preserve"> </w:t>
      </w:r>
      <w:r w:rsidR="00D0102E" w:rsidRPr="00EF0C22">
        <w:rPr>
          <w:b/>
          <w:sz w:val="20"/>
          <w:szCs w:val="20"/>
          <w:lang w:val="en-US" w:bidi="en-US"/>
        </w:rPr>
        <w:t xml:space="preserve"> </w:t>
      </w:r>
      <w:r w:rsidR="008407AA" w:rsidRPr="00EF0C22">
        <w:rPr>
          <w:b/>
          <w:sz w:val="20"/>
          <w:szCs w:val="20"/>
          <w:lang w:val="en-US" w:bidi="en-US"/>
        </w:rPr>
        <w:fldChar w:fldCharType="begin"/>
      </w:r>
      <w:r w:rsidR="00401E01">
        <w:rPr>
          <w:b/>
          <w:sz w:val="20"/>
          <w:szCs w:val="20"/>
          <w:lang w:val="en-US" w:bidi="en-US"/>
        </w:rPr>
        <w:instrText xml:space="preserve"> ADDIN EN.CITE &lt;EndNote&gt;&lt;Cite&gt;&lt;Author&gt;Electronic Medicines Compendium&lt;/Author&gt;&lt;RecNum&gt;61&lt;/RecNum&gt;&lt;DisplayText&gt;&lt;style face="superscript"&gt;11&lt;/style&gt;&lt;/DisplayText&gt;&lt;record&gt;&lt;rec-number&gt;61&lt;/rec-number&gt;&lt;foreign-keys&gt;&lt;key app="EN" db-id="rw0aarftmpex9se0r9pp9ft7fprw05tzewt5" timestamp="1444233577"&gt;61&lt;/key&gt;&lt;/foreign-keys&gt;&lt;ref-type name="Web Page"&gt;12&lt;/ref-type&gt;&lt;contributors&gt;&lt;authors&gt;&lt;author&gt;Electronic Medicines Compendium,&lt;/author&gt;&lt;/authors&gt;&lt;/contributors&gt;&lt;titles&gt;&lt;title&gt;Prevenar 13 suspension for injection: summary of product characteristics&lt;/title&gt;&lt;/titles&gt;&lt;number&gt;07.10.2015&lt;/number&gt;&lt;dates&gt;&lt;pub-dates&gt;&lt;date&gt;updated 10.03.2015&lt;/date&gt;&lt;/pub-dates&gt;&lt;/dates&gt;&lt;urls&gt;&lt;related-urls&gt;&lt;url&gt;https://www.medicines.org.uk/emc/history/22689&lt;/url&gt;&lt;/related-urls&gt;&lt;/urls&gt;&lt;/record&gt;&lt;/Cite&gt;&lt;/EndNote&gt;</w:instrText>
      </w:r>
      <w:r w:rsidR="008407AA" w:rsidRPr="00EF0C22">
        <w:rPr>
          <w:b/>
          <w:sz w:val="20"/>
          <w:szCs w:val="20"/>
          <w:lang w:val="en-US" w:bidi="en-US"/>
        </w:rPr>
        <w:fldChar w:fldCharType="separate"/>
      </w:r>
      <w:r w:rsidR="00401E01" w:rsidRPr="00401E01">
        <w:rPr>
          <w:b/>
          <w:noProof/>
          <w:sz w:val="20"/>
          <w:szCs w:val="20"/>
          <w:vertAlign w:val="superscript"/>
          <w:lang w:val="en-US" w:bidi="en-US"/>
        </w:rPr>
        <w:t>11</w:t>
      </w:r>
      <w:r w:rsidR="008407AA" w:rsidRPr="00EF0C22">
        <w:rPr>
          <w:sz w:val="20"/>
          <w:szCs w:val="20"/>
          <w:lang w:val="en-US"/>
        </w:rPr>
        <w:fldChar w:fldCharType="end"/>
      </w:r>
      <w:r w:rsidRPr="00EF0C22">
        <w:rPr>
          <w:lang w:val="en-US" w:bidi="en-US"/>
        </w:rPr>
        <w:t>, the frequency is defined as: very common (≥10%), common (1-10%), uncommon (&lt;1%).</w:t>
      </w:r>
    </w:p>
    <w:p w14:paraId="6605FCE6" w14:textId="77777777" w:rsidR="00A5241A" w:rsidRDefault="00A5241A" w:rsidP="00A5241A">
      <w:pPr>
        <w:rPr>
          <w:lang w:val="en-US" w:bidi="en-US"/>
        </w:rPr>
      </w:pPr>
    </w:p>
    <w:p w14:paraId="0EC3DE85" w14:textId="77777777" w:rsidR="00920B0F" w:rsidRPr="00EF0C22" w:rsidRDefault="00920B0F" w:rsidP="00920B0F">
      <w:pPr>
        <w:rPr>
          <w:lang w:val="en-US" w:bidi="en-US"/>
        </w:rPr>
      </w:pPr>
      <w:r>
        <w:rPr>
          <w:lang w:val="en-US" w:bidi="en-US"/>
        </w:rPr>
        <w:t xml:space="preserve">The results from the CAPITA study are included in the EMA report. This </w:t>
      </w:r>
      <w:r w:rsidRPr="00920B0F">
        <w:rPr>
          <w:lang w:val="en-US" w:bidi="en-US"/>
        </w:rPr>
        <w:t>randomized, double-blind, pl</w:t>
      </w:r>
      <w:r>
        <w:rPr>
          <w:lang w:val="en-US" w:bidi="en-US"/>
        </w:rPr>
        <w:t>acebo-controlled trial involves</w:t>
      </w:r>
      <w:r w:rsidRPr="00920B0F">
        <w:rPr>
          <w:lang w:val="en-US" w:bidi="en-US"/>
        </w:rPr>
        <w:t xml:space="preserve"> </w:t>
      </w:r>
      <w:r w:rsidRPr="00920B0F">
        <w:rPr>
          <w:b/>
          <w:lang w:val="en-US" w:bidi="en-US"/>
        </w:rPr>
        <w:t>84,496 adults aged 65 years or older</w:t>
      </w:r>
      <w:r w:rsidRPr="00920B0F">
        <w:rPr>
          <w:lang w:val="en-US" w:bidi="en-US"/>
        </w:rPr>
        <w:t xml:space="preserve">, </w:t>
      </w:r>
      <w:r>
        <w:rPr>
          <w:lang w:val="en-US" w:bidi="en-US"/>
        </w:rPr>
        <w:t>and evaluates</w:t>
      </w:r>
      <w:r w:rsidRPr="00920B0F">
        <w:rPr>
          <w:lang w:val="en-US" w:bidi="en-US"/>
        </w:rPr>
        <w:t xml:space="preserve"> the efficacy of </w:t>
      </w:r>
      <w:r>
        <w:rPr>
          <w:lang w:val="en-US" w:bidi="en-US"/>
        </w:rPr>
        <w:t>PCV13</w:t>
      </w:r>
      <w:r w:rsidRPr="00920B0F">
        <w:rPr>
          <w:lang w:val="en-US" w:bidi="en-US"/>
        </w:rPr>
        <w:t xml:space="preserve"> in preventing pneumonia</w:t>
      </w:r>
      <w:r>
        <w:rPr>
          <w:lang w:val="en-US" w:bidi="en-US"/>
        </w:rPr>
        <w:t>.</w:t>
      </w:r>
    </w:p>
    <w:p w14:paraId="0B3C5B6D" w14:textId="77777777" w:rsidR="00A5241A" w:rsidRPr="00EF0C22" w:rsidRDefault="00A5241A">
      <w:pPr>
        <w:rPr>
          <w:lang w:val="en-US"/>
        </w:rPr>
      </w:pPr>
      <w:r w:rsidRPr="00EF0C22">
        <w:rPr>
          <w:lang w:val="en-US"/>
        </w:rPr>
        <w:br w:type="page"/>
      </w:r>
    </w:p>
    <w:p w14:paraId="258C2689" w14:textId="77777777" w:rsidR="00A5241A" w:rsidRPr="0069260A" w:rsidRDefault="00B85507" w:rsidP="00E11927">
      <w:pPr>
        <w:pStyle w:val="Heading1"/>
        <w:rPr>
          <w:lang w:val="en-AU"/>
        </w:rPr>
      </w:pPr>
      <w:bookmarkStart w:id="14" w:name="_Toc527292797"/>
      <w:r w:rsidRPr="0069260A">
        <w:rPr>
          <w:lang w:val="en-AU"/>
        </w:rPr>
        <w:lastRenderedPageBreak/>
        <w:t xml:space="preserve">Narrative Report of </w:t>
      </w:r>
      <w:r w:rsidR="00FD647C" w:rsidRPr="0069260A">
        <w:rPr>
          <w:lang w:val="en-AU"/>
        </w:rPr>
        <w:t>R</w:t>
      </w:r>
      <w:r w:rsidRPr="0069260A">
        <w:rPr>
          <w:lang w:val="en-AU"/>
        </w:rPr>
        <w:t xml:space="preserve">elevant </w:t>
      </w:r>
      <w:r w:rsidR="00FD647C" w:rsidRPr="0069260A">
        <w:rPr>
          <w:lang w:val="en-AU"/>
        </w:rPr>
        <w:t>S</w:t>
      </w:r>
      <w:r w:rsidRPr="0069260A">
        <w:rPr>
          <w:lang w:val="en-AU"/>
        </w:rPr>
        <w:t>ide</w:t>
      </w:r>
      <w:r w:rsidR="00FD647C" w:rsidRPr="0069260A">
        <w:rPr>
          <w:lang w:val="en-AU"/>
        </w:rPr>
        <w:t>-E</w:t>
      </w:r>
      <w:r w:rsidRPr="0069260A">
        <w:rPr>
          <w:lang w:val="en-AU"/>
        </w:rPr>
        <w:t>ffects</w:t>
      </w:r>
      <w:bookmarkEnd w:id="14"/>
    </w:p>
    <w:p w14:paraId="0CAF299E" w14:textId="77777777" w:rsidR="00A5241A" w:rsidRPr="00FD647C" w:rsidRDefault="00B85507" w:rsidP="00A5241A">
      <w:pPr>
        <w:pStyle w:val="Heading2"/>
        <w:rPr>
          <w:b w:val="0"/>
          <w:lang w:val="en-US" w:bidi="en-US"/>
        </w:rPr>
      </w:pPr>
      <w:bookmarkStart w:id="15" w:name="_Toc527292798"/>
      <w:r w:rsidRPr="00B85507">
        <w:rPr>
          <w:lang w:val="en-US" w:bidi="en-US"/>
        </w:rPr>
        <w:t>Change in disease activity</w:t>
      </w:r>
      <w:bookmarkEnd w:id="15"/>
    </w:p>
    <w:p w14:paraId="36DC4FB1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LA025</w:t>
      </w:r>
      <w:r w:rsidR="00FD647C">
        <w:rPr>
          <w:lang w:val="en-US" w:bidi="en-US"/>
        </w:rPr>
        <w:t xml:space="preserve">: </w:t>
      </w:r>
      <w:r w:rsidRPr="00EF0C22">
        <w:rPr>
          <w:lang w:val="en-US" w:bidi="en-US"/>
        </w:rPr>
        <w:t>75</w:t>
      </w:r>
      <w:r w:rsidR="00FD647C">
        <w:rPr>
          <w:lang w:val="en-US" w:bidi="en-US"/>
        </w:rPr>
        <w:t>-</w:t>
      </w:r>
      <w:r w:rsidRPr="00EF0C22">
        <w:rPr>
          <w:lang w:val="en-US" w:bidi="en-US"/>
        </w:rPr>
        <w:t>year-old female with Crohn</w:t>
      </w:r>
      <w:r w:rsidR="00FD647C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treated with </w:t>
      </w:r>
      <w:r w:rsidR="00FD647C">
        <w:rPr>
          <w:lang w:val="en-US" w:bidi="en-US"/>
        </w:rPr>
        <w:t>i</w:t>
      </w:r>
      <w:r w:rsidRPr="00EF0C22">
        <w:rPr>
          <w:lang w:val="en-US" w:bidi="en-US"/>
        </w:rPr>
        <w:t>nfliximab who consulted her gastroenterologist on June 18, 2015 (21 days after PCV13 administration) complaining of increasing diarrhea, anorexia, vomiting, as well as headache and fatigue. Her doctor diagnosed</w:t>
      </w:r>
      <w:r w:rsidR="00E56298" w:rsidRPr="00EF0C22">
        <w:rPr>
          <w:lang w:val="en-US" w:bidi="en-US"/>
        </w:rPr>
        <w:t xml:space="preserve"> a relapse of Crohn</w:t>
      </w:r>
      <w:r w:rsidR="00FD647C">
        <w:rPr>
          <w:lang w:val="en-US" w:bidi="en-US"/>
        </w:rPr>
        <w:t>’s</w:t>
      </w:r>
      <w:r w:rsidR="00E56298" w:rsidRPr="00EF0C22">
        <w:rPr>
          <w:lang w:val="en-US" w:bidi="en-US"/>
        </w:rPr>
        <w:t xml:space="preserve"> disease; </w:t>
      </w:r>
      <w:r w:rsidRPr="00EF0C22">
        <w:rPr>
          <w:lang w:val="en-US" w:bidi="en-US"/>
        </w:rPr>
        <w:t xml:space="preserve">the patient </w:t>
      </w:r>
      <w:r w:rsidR="00E56298" w:rsidRPr="00EF0C22">
        <w:rPr>
          <w:lang w:val="en-US" w:bidi="en-US"/>
        </w:rPr>
        <w:t xml:space="preserve">was hospitalized and </w:t>
      </w:r>
      <w:r w:rsidRPr="00EF0C22">
        <w:rPr>
          <w:lang w:val="en-US" w:bidi="en-US"/>
        </w:rPr>
        <w:t xml:space="preserve">received a double injection of </w:t>
      </w:r>
      <w:r w:rsidR="00FD647C">
        <w:rPr>
          <w:lang w:val="en-US" w:bidi="en-US"/>
        </w:rPr>
        <w:t>i</w:t>
      </w:r>
      <w:r w:rsidRPr="00EF0C22">
        <w:rPr>
          <w:lang w:val="en-US" w:bidi="en-US"/>
        </w:rPr>
        <w:t>nfliximab 800</w:t>
      </w:r>
      <w:r w:rsidR="00FD647C">
        <w:rPr>
          <w:lang w:val="en-US" w:bidi="en-US"/>
        </w:rPr>
        <w:t xml:space="preserve"> </w:t>
      </w:r>
      <w:r w:rsidRPr="00EF0C22">
        <w:rPr>
          <w:lang w:val="en-US" w:bidi="en-US"/>
        </w:rPr>
        <w:t xml:space="preserve">mg on June 25, 2015 (5 days earlier than initially planned). </w:t>
      </w:r>
    </w:p>
    <w:p w14:paraId="3CEA031B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LA044</w:t>
      </w:r>
      <w:r w:rsidR="00FD647C">
        <w:rPr>
          <w:lang w:val="en-US" w:bidi="en-US"/>
        </w:rPr>
        <w:t xml:space="preserve">: </w:t>
      </w:r>
      <w:r w:rsidRPr="00EF0C22">
        <w:rPr>
          <w:lang w:val="en-US" w:bidi="en-US"/>
        </w:rPr>
        <w:t>55</w:t>
      </w:r>
      <w:r w:rsidR="00FD647C">
        <w:rPr>
          <w:lang w:val="en-US" w:bidi="en-US"/>
        </w:rPr>
        <w:t>-</w:t>
      </w:r>
      <w:r w:rsidRPr="00EF0C22">
        <w:rPr>
          <w:lang w:val="en-US" w:bidi="en-US"/>
        </w:rPr>
        <w:t xml:space="preserve">year-old female with ulcerative colitis disease treated with </w:t>
      </w:r>
      <w:r w:rsidR="00FD647C">
        <w:rPr>
          <w:lang w:val="en-US" w:bidi="en-US"/>
        </w:rPr>
        <w:t>g</w:t>
      </w:r>
      <w:r w:rsidRPr="00EF0C22">
        <w:rPr>
          <w:lang w:val="en-US" w:bidi="en-US"/>
        </w:rPr>
        <w:t>olimumab 50</w:t>
      </w:r>
      <w:r w:rsidR="00FD647C">
        <w:rPr>
          <w:lang w:val="en-US" w:bidi="en-US"/>
        </w:rPr>
        <w:t xml:space="preserve"> </w:t>
      </w:r>
      <w:r w:rsidRPr="00EF0C22">
        <w:rPr>
          <w:lang w:val="en-US" w:bidi="en-US"/>
        </w:rPr>
        <w:t>mg. On March 07, 2015 (1 day after PCV13 administration)</w:t>
      </w:r>
      <w:r w:rsidR="00FD647C">
        <w:rPr>
          <w:lang w:val="en-US" w:bidi="en-US"/>
        </w:rPr>
        <w:t>,</w:t>
      </w:r>
      <w:r w:rsidRPr="00EF0C22">
        <w:rPr>
          <w:lang w:val="en-US" w:bidi="en-US"/>
        </w:rPr>
        <w:t xml:space="preserve"> she complained </w:t>
      </w:r>
      <w:r w:rsidR="00FD647C">
        <w:rPr>
          <w:lang w:val="en-US" w:bidi="en-US"/>
        </w:rPr>
        <w:t>of</w:t>
      </w:r>
      <w:r w:rsidRPr="00EF0C22">
        <w:rPr>
          <w:lang w:val="en-US" w:bidi="en-US"/>
        </w:rPr>
        <w:t xml:space="preserve"> anorexia, fatigue, headache, arthralgia, myalgia and fever (38.8°C, 1 day duration)</w:t>
      </w:r>
      <w:r w:rsidR="00FD647C">
        <w:rPr>
          <w:lang w:val="en-US" w:bidi="en-US"/>
        </w:rPr>
        <w:t xml:space="preserve">, as well as </w:t>
      </w:r>
      <w:r w:rsidRPr="00EF0C22">
        <w:rPr>
          <w:lang w:val="en-US" w:bidi="en-US"/>
        </w:rPr>
        <w:t xml:space="preserve">abdominal pain and diarrhea. Her </w:t>
      </w:r>
      <w:r w:rsidR="002B735D">
        <w:rPr>
          <w:lang w:val="en-US" w:bidi="en-US"/>
        </w:rPr>
        <w:t>physician</w:t>
      </w:r>
      <w:r w:rsidRPr="00EF0C22">
        <w:rPr>
          <w:lang w:val="en-US" w:bidi="en-US"/>
        </w:rPr>
        <w:t xml:space="preserve"> diagnosed </w:t>
      </w:r>
      <w:r w:rsidR="00FD647C">
        <w:rPr>
          <w:lang w:val="en-US" w:bidi="en-US"/>
        </w:rPr>
        <w:t xml:space="preserve">an ulcerative colitis </w:t>
      </w:r>
      <w:r w:rsidRPr="00EF0C22">
        <w:rPr>
          <w:lang w:val="en-US" w:bidi="en-US"/>
        </w:rPr>
        <w:t>relapse and increa</w:t>
      </w:r>
      <w:r w:rsidR="006B32F7">
        <w:rPr>
          <w:lang w:val="en-US" w:bidi="en-US"/>
        </w:rPr>
        <w:t xml:space="preserve">sed the subsequent dose of </w:t>
      </w:r>
      <w:r w:rsidR="00FD647C">
        <w:rPr>
          <w:lang w:val="en-US" w:bidi="en-US"/>
        </w:rPr>
        <w:t>g</w:t>
      </w:r>
      <w:r w:rsidR="006B32F7">
        <w:rPr>
          <w:lang w:val="en-US" w:bidi="en-US"/>
        </w:rPr>
        <w:t>olim</w:t>
      </w:r>
      <w:r w:rsidRPr="00EF0C22">
        <w:rPr>
          <w:lang w:val="en-US" w:bidi="en-US"/>
        </w:rPr>
        <w:t>umab to 100</w:t>
      </w:r>
      <w:r w:rsidR="00FD647C">
        <w:rPr>
          <w:lang w:val="en-US" w:bidi="en-US"/>
        </w:rPr>
        <w:t xml:space="preserve"> </w:t>
      </w:r>
      <w:r w:rsidRPr="00EF0C22">
        <w:rPr>
          <w:lang w:val="en-US" w:bidi="en-US"/>
        </w:rPr>
        <w:t xml:space="preserve">mg, which she received as </w:t>
      </w:r>
      <w:r w:rsidR="002B735D">
        <w:rPr>
          <w:lang w:val="en-US" w:bidi="en-US"/>
        </w:rPr>
        <w:t>plan</w:t>
      </w:r>
      <w:r w:rsidR="00FD647C">
        <w:rPr>
          <w:lang w:val="en-US" w:bidi="en-US"/>
        </w:rPr>
        <w:t>n</w:t>
      </w:r>
      <w:r w:rsidR="002B735D">
        <w:rPr>
          <w:lang w:val="en-US" w:bidi="en-US"/>
        </w:rPr>
        <w:t>ed on April 02, 2015. Of</w:t>
      </w:r>
      <w:r w:rsidRPr="00EF0C22">
        <w:rPr>
          <w:lang w:val="en-US" w:bidi="en-US"/>
        </w:rPr>
        <w:t xml:space="preserve"> note, this patient usually has these same complain</w:t>
      </w:r>
      <w:r w:rsidR="00FD647C">
        <w:rPr>
          <w:lang w:val="en-US" w:bidi="en-US"/>
        </w:rPr>
        <w:t>t</w:t>
      </w:r>
      <w:r w:rsidRPr="00EF0C22">
        <w:rPr>
          <w:lang w:val="en-US" w:bidi="en-US"/>
        </w:rPr>
        <w:t xml:space="preserve">s </w:t>
      </w:r>
      <w:r w:rsidR="002B735D">
        <w:rPr>
          <w:lang w:val="en-US" w:bidi="en-US"/>
        </w:rPr>
        <w:t>during the</w:t>
      </w:r>
      <w:r w:rsidRPr="00EF0C22">
        <w:rPr>
          <w:lang w:val="en-US" w:bidi="en-US"/>
        </w:rPr>
        <w:t xml:space="preserve"> week that precedes her regular treatment.  </w:t>
      </w:r>
    </w:p>
    <w:p w14:paraId="7885F96C" w14:textId="77777777" w:rsidR="00A5241A" w:rsidRPr="00EF0C22" w:rsidRDefault="00A5241A" w:rsidP="002B735D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LA075</w:t>
      </w:r>
      <w:r w:rsidR="00FD647C">
        <w:rPr>
          <w:lang w:val="en-US" w:bidi="en-US"/>
        </w:rPr>
        <w:t xml:space="preserve">: </w:t>
      </w:r>
      <w:r w:rsidRPr="00EF0C22">
        <w:rPr>
          <w:lang w:val="en-US" w:bidi="en-US"/>
        </w:rPr>
        <w:t>65</w:t>
      </w:r>
      <w:r w:rsidR="00FD647C">
        <w:rPr>
          <w:lang w:val="en-US" w:bidi="en-US"/>
        </w:rPr>
        <w:t>-</w:t>
      </w:r>
      <w:r w:rsidRPr="00EF0C22">
        <w:rPr>
          <w:lang w:val="en-US" w:bidi="en-US"/>
        </w:rPr>
        <w:t xml:space="preserve">year-old male with </w:t>
      </w:r>
      <w:r w:rsidR="00FD647C">
        <w:rPr>
          <w:lang w:val="en-US" w:bidi="en-US"/>
        </w:rPr>
        <w:t>ulcerative colitis</w:t>
      </w:r>
      <w:r w:rsidRPr="00EF0C22">
        <w:rPr>
          <w:lang w:val="en-US" w:bidi="en-US"/>
        </w:rPr>
        <w:t xml:space="preserve"> disease treated with </w:t>
      </w:r>
      <w:r w:rsidR="00FD647C">
        <w:rPr>
          <w:lang w:val="en-US" w:bidi="en-US"/>
        </w:rPr>
        <w:t>g</w:t>
      </w:r>
      <w:r w:rsidRPr="00EF0C22">
        <w:rPr>
          <w:lang w:val="en-US" w:bidi="en-US"/>
        </w:rPr>
        <w:t>olimumab 100</w:t>
      </w:r>
      <w:r w:rsidR="00FD647C">
        <w:rPr>
          <w:lang w:val="en-US" w:bidi="en-US"/>
        </w:rPr>
        <w:t xml:space="preserve"> </w:t>
      </w:r>
      <w:r w:rsidRPr="00EF0C22">
        <w:rPr>
          <w:lang w:val="en-US" w:bidi="en-US"/>
        </w:rPr>
        <w:t xml:space="preserve">mg and </w:t>
      </w:r>
      <w:r w:rsidR="00FD647C">
        <w:rPr>
          <w:lang w:val="en-US" w:bidi="en-US"/>
        </w:rPr>
        <w:t>s</w:t>
      </w:r>
      <w:r w:rsidRPr="00EF0C22">
        <w:rPr>
          <w:lang w:val="en-US" w:bidi="en-US"/>
        </w:rPr>
        <w:t>ulfasalazine. On April 15, 2015 (7 days after PCV13 administration)</w:t>
      </w:r>
      <w:r w:rsidR="00FD647C">
        <w:rPr>
          <w:lang w:val="en-US" w:bidi="en-US"/>
        </w:rPr>
        <w:t>,</w:t>
      </w:r>
      <w:r w:rsidRPr="00EF0C22">
        <w:rPr>
          <w:lang w:val="en-US" w:bidi="en-US"/>
        </w:rPr>
        <w:t xml:space="preserve"> he complained about arthralgia of both hands and knees with redness and swelling, as well as bloody diarrhea. His rheumatologist started again </w:t>
      </w:r>
      <w:r w:rsidR="00FD647C">
        <w:rPr>
          <w:lang w:val="en-US" w:bidi="en-US"/>
        </w:rPr>
        <w:t>m</w:t>
      </w:r>
      <w:r w:rsidRPr="00EF0C22">
        <w:rPr>
          <w:lang w:val="en-US" w:bidi="en-US"/>
        </w:rPr>
        <w:t>ethotrexate 15</w:t>
      </w:r>
      <w:r w:rsidR="00FD647C">
        <w:rPr>
          <w:lang w:val="en-US" w:bidi="en-US"/>
        </w:rPr>
        <w:t xml:space="preserve"> </w:t>
      </w:r>
      <w:r w:rsidRPr="00EF0C22">
        <w:rPr>
          <w:lang w:val="en-US" w:bidi="en-US"/>
        </w:rPr>
        <w:t>mg injection</w:t>
      </w:r>
      <w:r w:rsidR="002B735D">
        <w:rPr>
          <w:lang w:val="en-US" w:bidi="en-US"/>
        </w:rPr>
        <w:t>s once a week. Of</w:t>
      </w:r>
      <w:r w:rsidRPr="00EF0C22">
        <w:rPr>
          <w:lang w:val="en-US" w:bidi="en-US"/>
        </w:rPr>
        <w:t xml:space="preserve"> note, these arthralgia</w:t>
      </w:r>
      <w:r w:rsidR="002B735D">
        <w:rPr>
          <w:lang w:val="en-US" w:bidi="en-US"/>
        </w:rPr>
        <w:t>s</w:t>
      </w:r>
      <w:r w:rsidRPr="00EF0C22">
        <w:rPr>
          <w:lang w:val="en-US" w:bidi="en-US"/>
        </w:rPr>
        <w:t xml:space="preserve"> were known to both the patient and his rheumatologist prior </w:t>
      </w:r>
      <w:r w:rsidR="00FD647C">
        <w:rPr>
          <w:lang w:val="en-US" w:bidi="en-US"/>
        </w:rPr>
        <w:t xml:space="preserve">to </w:t>
      </w:r>
      <w:r w:rsidRPr="00EF0C22">
        <w:rPr>
          <w:lang w:val="en-US" w:bidi="en-US"/>
        </w:rPr>
        <w:t xml:space="preserve">study inclusion. </w:t>
      </w:r>
      <w:r w:rsidR="002B735D" w:rsidRPr="002B735D">
        <w:rPr>
          <w:lang w:val="en-US" w:bidi="en-US"/>
        </w:rPr>
        <w:t>Methotrexate treatment was indicated</w:t>
      </w:r>
      <w:r w:rsidR="00FD647C">
        <w:rPr>
          <w:lang w:val="en-US" w:bidi="en-US"/>
        </w:rPr>
        <w:t>,</w:t>
      </w:r>
      <w:r w:rsidR="002B735D" w:rsidRPr="002B735D">
        <w:rPr>
          <w:lang w:val="en-US" w:bidi="en-US"/>
        </w:rPr>
        <w:t xml:space="preserve"> but the patient had decided on his own to stop the injection</w:t>
      </w:r>
      <w:r w:rsidR="00FD647C">
        <w:rPr>
          <w:lang w:val="en-US" w:bidi="en-US"/>
        </w:rPr>
        <w:t>s</w:t>
      </w:r>
      <w:r w:rsidR="002B735D" w:rsidRPr="002B735D">
        <w:rPr>
          <w:lang w:val="en-US" w:bidi="en-US"/>
        </w:rPr>
        <w:t xml:space="preserve"> 2.5 months before study inclusion.</w:t>
      </w:r>
    </w:p>
    <w:p w14:paraId="46BEA38A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LA178</w:t>
      </w:r>
      <w:r w:rsidR="00FD647C">
        <w:rPr>
          <w:lang w:val="en-US" w:bidi="en-US"/>
        </w:rPr>
        <w:t xml:space="preserve">: </w:t>
      </w:r>
      <w:r w:rsidRPr="00EF0C22">
        <w:rPr>
          <w:lang w:val="en-US" w:bidi="en-US"/>
        </w:rPr>
        <w:t>78</w:t>
      </w:r>
      <w:r w:rsidR="00FD647C">
        <w:rPr>
          <w:lang w:val="en-US" w:bidi="en-US"/>
        </w:rPr>
        <w:t>-</w:t>
      </w:r>
      <w:r w:rsidRPr="00EF0C22">
        <w:rPr>
          <w:lang w:val="en-US" w:bidi="en-US"/>
        </w:rPr>
        <w:t xml:space="preserve">year-old female with </w:t>
      </w:r>
      <w:r w:rsidR="00FD647C">
        <w:rPr>
          <w:lang w:val="en-US" w:bidi="en-US"/>
        </w:rPr>
        <w:t>ulcerative colitis</w:t>
      </w:r>
      <w:r w:rsidRPr="00EF0C22">
        <w:rPr>
          <w:lang w:val="en-US" w:bidi="en-US"/>
        </w:rPr>
        <w:t xml:space="preserve"> disease treated with </w:t>
      </w:r>
      <w:r w:rsidR="00FD647C">
        <w:rPr>
          <w:lang w:val="en-US" w:bidi="en-US"/>
        </w:rPr>
        <w:t>v</w:t>
      </w:r>
      <w:r w:rsidRPr="00EF0C22">
        <w:rPr>
          <w:lang w:val="en-US" w:bidi="en-US"/>
        </w:rPr>
        <w:t xml:space="preserve">edolizumab. She complained </w:t>
      </w:r>
      <w:r w:rsidR="00FD647C">
        <w:rPr>
          <w:lang w:val="en-US" w:bidi="en-US"/>
        </w:rPr>
        <w:t xml:space="preserve">of </w:t>
      </w:r>
      <w:r w:rsidRPr="00EF0C22">
        <w:rPr>
          <w:lang w:val="en-US" w:bidi="en-US"/>
        </w:rPr>
        <w:t>abdominal pain and bloody diarrhea a</w:t>
      </w:r>
      <w:r w:rsidR="00FD647C">
        <w:rPr>
          <w:lang w:val="en-US" w:bidi="en-US"/>
        </w:rPr>
        <w:t>pproximately</w:t>
      </w:r>
      <w:r w:rsidRPr="00EF0C22">
        <w:rPr>
          <w:lang w:val="en-US" w:bidi="en-US"/>
        </w:rPr>
        <w:t xml:space="preserve"> 3 days after PCV13 administration. She consulted on September 09, 2015 and received </w:t>
      </w:r>
      <w:r w:rsidR="00FD647C">
        <w:rPr>
          <w:lang w:val="en-US" w:bidi="en-US"/>
        </w:rPr>
        <w:t>v</w:t>
      </w:r>
      <w:r w:rsidRPr="00EF0C22">
        <w:rPr>
          <w:lang w:val="en-US" w:bidi="en-US"/>
        </w:rPr>
        <w:t>edolizumab a few days before the expected date.</w:t>
      </w:r>
    </w:p>
    <w:p w14:paraId="1A94AFFD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GE002</w:t>
      </w:r>
      <w:r w:rsidR="00FD647C">
        <w:rPr>
          <w:lang w:val="en-US" w:bidi="en-US"/>
        </w:rPr>
        <w:t xml:space="preserve">: </w:t>
      </w:r>
      <w:r w:rsidRPr="00EF0C22">
        <w:rPr>
          <w:lang w:val="en-US" w:bidi="en-US"/>
        </w:rPr>
        <w:t>42</w:t>
      </w:r>
      <w:r w:rsidR="00FD647C">
        <w:rPr>
          <w:lang w:val="en-US" w:bidi="en-US"/>
        </w:rPr>
        <w:t>-</w:t>
      </w:r>
      <w:r w:rsidRPr="00EF0C22">
        <w:rPr>
          <w:lang w:val="en-US" w:bidi="en-US"/>
        </w:rPr>
        <w:t>year-old male with Crohn</w:t>
      </w:r>
      <w:r w:rsidR="00FD647C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treated with </w:t>
      </w:r>
      <w:r w:rsidR="00FD647C">
        <w:rPr>
          <w:lang w:val="en-US" w:bidi="en-US"/>
        </w:rPr>
        <w:t>i</w:t>
      </w:r>
      <w:r w:rsidRPr="00EF0C22">
        <w:rPr>
          <w:lang w:val="en-US" w:bidi="en-US"/>
        </w:rPr>
        <w:t>nfliximab. On April 10, 2014 (day of the PCV13 vaccination)</w:t>
      </w:r>
      <w:r w:rsidR="00FD647C">
        <w:rPr>
          <w:lang w:val="en-US" w:bidi="en-US"/>
        </w:rPr>
        <w:t>,</w:t>
      </w:r>
      <w:r w:rsidRPr="00EF0C22">
        <w:rPr>
          <w:lang w:val="en-US" w:bidi="en-US"/>
        </w:rPr>
        <w:t xml:space="preserve"> he complained about unusual diarrhea that lasted for </w:t>
      </w:r>
      <w:r w:rsidR="00FD647C">
        <w:rPr>
          <w:lang w:val="en-US" w:bidi="en-US"/>
        </w:rPr>
        <w:t>8</w:t>
      </w:r>
      <w:r w:rsidRPr="00EF0C22">
        <w:rPr>
          <w:lang w:val="en-US" w:bidi="en-US"/>
        </w:rPr>
        <w:t xml:space="preserve"> weeks. </w:t>
      </w:r>
      <w:r w:rsidR="00FD647C">
        <w:rPr>
          <w:lang w:val="en-US" w:bidi="en-US"/>
        </w:rPr>
        <w:t>Of</w:t>
      </w:r>
      <w:r w:rsidRPr="00EF0C22">
        <w:rPr>
          <w:lang w:val="en-US" w:bidi="en-US"/>
        </w:rPr>
        <w:t xml:space="preserve"> note, he received </w:t>
      </w:r>
      <w:proofErr w:type="spellStart"/>
      <w:r w:rsidR="00FD647C">
        <w:rPr>
          <w:lang w:val="en-US" w:bidi="en-US"/>
        </w:rPr>
        <w:t>i</w:t>
      </w:r>
      <w:r w:rsidRPr="00EF0C22">
        <w:rPr>
          <w:lang w:val="en-US" w:bidi="en-US"/>
        </w:rPr>
        <w:t>nfiximab</w:t>
      </w:r>
      <w:proofErr w:type="spellEnd"/>
      <w:r w:rsidRPr="00EF0C22">
        <w:rPr>
          <w:lang w:val="en-US" w:bidi="en-US"/>
        </w:rPr>
        <w:t xml:space="preserve"> treatment on the same day </w:t>
      </w:r>
      <w:r w:rsidR="00FD647C">
        <w:rPr>
          <w:lang w:val="en-US" w:bidi="en-US"/>
        </w:rPr>
        <w:t>as</w:t>
      </w:r>
      <w:r w:rsidRPr="00EF0C22">
        <w:rPr>
          <w:lang w:val="en-US" w:bidi="en-US"/>
        </w:rPr>
        <w:t xml:space="preserve"> the vaccine administration a</w:t>
      </w:r>
      <w:r w:rsidR="00FD647C">
        <w:rPr>
          <w:lang w:val="en-US" w:bidi="en-US"/>
        </w:rPr>
        <w:t>s</w:t>
      </w:r>
      <w:r w:rsidRPr="00EF0C22">
        <w:rPr>
          <w:lang w:val="en-US" w:bidi="en-US"/>
        </w:rPr>
        <w:t xml:space="preserve"> </w:t>
      </w:r>
      <w:r w:rsidR="00FD647C">
        <w:rPr>
          <w:lang w:val="en-US" w:bidi="en-US"/>
        </w:rPr>
        <w:t>his</w:t>
      </w:r>
      <w:r w:rsidRPr="00EF0C22">
        <w:rPr>
          <w:lang w:val="en-US" w:bidi="en-US"/>
        </w:rPr>
        <w:t xml:space="preserve"> treatment interval was being adapted at th</w:t>
      </w:r>
      <w:r w:rsidR="00FD647C">
        <w:rPr>
          <w:lang w:val="en-US" w:bidi="en-US"/>
        </w:rPr>
        <w:t>at</w:t>
      </w:r>
      <w:r w:rsidRPr="00EF0C22">
        <w:rPr>
          <w:lang w:val="en-US" w:bidi="en-US"/>
        </w:rPr>
        <w:t xml:space="preserve"> time (shortened from every 8 weeks to every 6 weeks).</w:t>
      </w:r>
    </w:p>
    <w:p w14:paraId="553041FE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GE025</w:t>
      </w:r>
      <w:r w:rsidR="00FD647C">
        <w:rPr>
          <w:lang w:val="en-US" w:bidi="en-US"/>
        </w:rPr>
        <w:t xml:space="preserve">: </w:t>
      </w:r>
      <w:r w:rsidRPr="00EF0C22">
        <w:rPr>
          <w:lang w:val="en-US" w:bidi="en-US"/>
        </w:rPr>
        <w:t>32</w:t>
      </w:r>
      <w:r w:rsidR="00FD647C">
        <w:rPr>
          <w:lang w:val="en-US" w:bidi="en-US"/>
        </w:rPr>
        <w:t>-</w:t>
      </w:r>
      <w:r w:rsidRPr="00EF0C22">
        <w:rPr>
          <w:lang w:val="en-US" w:bidi="en-US"/>
        </w:rPr>
        <w:t>year-old male with Crohn</w:t>
      </w:r>
      <w:r w:rsidR="00FD647C">
        <w:rPr>
          <w:lang w:val="en-US" w:bidi="en-US"/>
        </w:rPr>
        <w:t>’s</w:t>
      </w:r>
      <w:r w:rsidRPr="00EF0C22">
        <w:rPr>
          <w:lang w:val="en-US" w:bidi="en-US"/>
        </w:rPr>
        <w:t xml:space="preserve"> diseas</w:t>
      </w:r>
      <w:r w:rsidR="006B32F7">
        <w:rPr>
          <w:lang w:val="en-US" w:bidi="en-US"/>
        </w:rPr>
        <w:t>e since 2006</w:t>
      </w:r>
      <w:r w:rsidR="00FD647C">
        <w:rPr>
          <w:lang w:val="en-US" w:bidi="en-US"/>
        </w:rPr>
        <w:t xml:space="preserve">, </w:t>
      </w:r>
      <w:r w:rsidR="006B32F7">
        <w:rPr>
          <w:lang w:val="en-US" w:bidi="en-US"/>
        </w:rPr>
        <w:t>treated with azath</w:t>
      </w:r>
      <w:r w:rsidRPr="00EF0C22">
        <w:rPr>
          <w:lang w:val="en-US" w:bidi="en-US"/>
        </w:rPr>
        <w:t>ioprine until 2010</w:t>
      </w:r>
      <w:r w:rsidR="00FD647C">
        <w:rPr>
          <w:lang w:val="en-US" w:bidi="en-US"/>
        </w:rPr>
        <w:t>,</w:t>
      </w:r>
      <w:r w:rsidRPr="00EF0C22">
        <w:rPr>
          <w:lang w:val="en-US" w:bidi="en-US"/>
        </w:rPr>
        <w:t xml:space="preserve"> and stopped thereafter because of complete remission. He complained </w:t>
      </w:r>
      <w:r w:rsidR="00FD647C">
        <w:rPr>
          <w:lang w:val="en-US" w:bidi="en-US"/>
        </w:rPr>
        <w:t>of</w:t>
      </w:r>
      <w:r w:rsidRPr="00EF0C22">
        <w:rPr>
          <w:lang w:val="en-US" w:bidi="en-US"/>
        </w:rPr>
        <w:t xml:space="preserve"> anorexia, tiredness, nausea, abdominal pain and increased diarrhea </w:t>
      </w:r>
      <w:r w:rsidR="00FD647C">
        <w:rPr>
          <w:lang w:val="en-US" w:bidi="en-US"/>
        </w:rPr>
        <w:t>1</w:t>
      </w:r>
      <w:r w:rsidRPr="00EF0C22">
        <w:rPr>
          <w:lang w:val="en-US" w:bidi="en-US"/>
        </w:rPr>
        <w:t xml:space="preserve"> week after PCV13 administration. First</w:t>
      </w:r>
      <w:r w:rsidR="002B735D">
        <w:rPr>
          <w:lang w:val="en-US" w:bidi="en-US"/>
        </w:rPr>
        <w:t>,</w:t>
      </w:r>
      <w:r w:rsidRPr="00EF0C22">
        <w:rPr>
          <w:lang w:val="en-US" w:bidi="en-US"/>
        </w:rPr>
        <w:t xml:space="preserve"> he consulted his gastroenterologist on November 17, 2014. Subsequently</w:t>
      </w:r>
      <w:r w:rsidR="00FD647C">
        <w:rPr>
          <w:lang w:val="en-US" w:bidi="en-US"/>
        </w:rPr>
        <w:t>,</w:t>
      </w:r>
      <w:r w:rsidRPr="00EF0C22">
        <w:rPr>
          <w:lang w:val="en-US" w:bidi="en-US"/>
        </w:rPr>
        <w:t xml:space="preserve"> on November 24, 2014</w:t>
      </w:r>
      <w:r w:rsidR="00FD647C">
        <w:rPr>
          <w:lang w:val="en-US" w:bidi="en-US"/>
        </w:rPr>
        <w:t>,</w:t>
      </w:r>
      <w:r w:rsidRPr="00EF0C22">
        <w:rPr>
          <w:lang w:val="en-US" w:bidi="en-US"/>
        </w:rPr>
        <w:t xml:space="preserve"> he received </w:t>
      </w:r>
      <w:r w:rsidR="00FD647C">
        <w:rPr>
          <w:lang w:val="en-US" w:bidi="en-US"/>
        </w:rPr>
        <w:t xml:space="preserve">an </w:t>
      </w:r>
      <w:r w:rsidRPr="00EF0C22">
        <w:rPr>
          <w:lang w:val="en-US" w:bidi="en-US"/>
        </w:rPr>
        <w:t>iron</w:t>
      </w:r>
      <w:r w:rsidR="00FD647C">
        <w:rPr>
          <w:lang w:val="en-US" w:bidi="en-US"/>
        </w:rPr>
        <w:t xml:space="preserve"> infusion </w:t>
      </w:r>
      <w:r w:rsidRPr="00EF0C22">
        <w:rPr>
          <w:lang w:val="en-US" w:bidi="en-US"/>
        </w:rPr>
        <w:t xml:space="preserve">for </w:t>
      </w:r>
      <w:r w:rsidR="00FD647C">
        <w:rPr>
          <w:lang w:val="en-US" w:bidi="en-US"/>
        </w:rPr>
        <w:t xml:space="preserve">the </w:t>
      </w:r>
      <w:r w:rsidRPr="00EF0C22">
        <w:rPr>
          <w:lang w:val="en-US" w:bidi="en-US"/>
        </w:rPr>
        <w:t>correction of known anemia. On January 07, 2015 (73 days after PCV13 administration)</w:t>
      </w:r>
      <w:r w:rsidR="00FD647C">
        <w:rPr>
          <w:lang w:val="en-US" w:bidi="en-US"/>
        </w:rPr>
        <w:t>,</w:t>
      </w:r>
      <w:r w:rsidRPr="00EF0C22">
        <w:rPr>
          <w:lang w:val="en-US" w:bidi="en-US"/>
        </w:rPr>
        <w:t xml:space="preserve"> he developed a large size peri-anal abscess requiring hospitalization for emergent drainage. He also began </w:t>
      </w:r>
      <w:proofErr w:type="spellStart"/>
      <w:r w:rsidRPr="00EF0C22">
        <w:rPr>
          <w:lang w:val="en-US" w:bidi="en-US"/>
        </w:rPr>
        <w:t>corticotherapy</w:t>
      </w:r>
      <w:proofErr w:type="spellEnd"/>
      <w:r w:rsidRPr="00EF0C22">
        <w:rPr>
          <w:lang w:val="en-US" w:bidi="en-US"/>
        </w:rPr>
        <w:t xml:space="preserve"> </w:t>
      </w:r>
      <w:r w:rsidR="00D8589D">
        <w:rPr>
          <w:lang w:val="en-US" w:bidi="en-US"/>
        </w:rPr>
        <w:t xml:space="preserve">on </w:t>
      </w:r>
      <w:r w:rsidRPr="00EF0C22">
        <w:rPr>
          <w:lang w:val="en-US" w:bidi="en-US"/>
        </w:rPr>
        <w:t xml:space="preserve">the same day and </w:t>
      </w:r>
      <w:r w:rsidR="00FD647C">
        <w:rPr>
          <w:lang w:val="en-US" w:bidi="en-US"/>
        </w:rPr>
        <w:t>i</w:t>
      </w:r>
      <w:r w:rsidRPr="00EF0C22">
        <w:rPr>
          <w:lang w:val="en-US" w:bidi="en-US"/>
        </w:rPr>
        <w:t>nfliximab treatment was started on January 28, 2015.</w:t>
      </w:r>
    </w:p>
    <w:p w14:paraId="3760993F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GE042</w:t>
      </w:r>
      <w:r w:rsidR="00D8589D">
        <w:rPr>
          <w:lang w:val="en-US" w:bidi="en-US"/>
        </w:rPr>
        <w:t xml:space="preserve">: </w:t>
      </w:r>
      <w:r w:rsidRPr="00EF0C22">
        <w:rPr>
          <w:lang w:val="en-US" w:bidi="en-US"/>
        </w:rPr>
        <w:t>20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>year-old female with Crohn</w:t>
      </w:r>
      <w:r w:rsidR="00D8589D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treated with </w:t>
      </w:r>
      <w:r w:rsidR="00D8589D">
        <w:rPr>
          <w:lang w:val="en-US" w:bidi="en-US"/>
        </w:rPr>
        <w:t>i</w:t>
      </w:r>
      <w:r w:rsidRPr="00EF0C22">
        <w:rPr>
          <w:lang w:val="en-US" w:bidi="en-US"/>
        </w:rPr>
        <w:t xml:space="preserve">nfliximab and </w:t>
      </w:r>
      <w:r w:rsidR="00D8589D">
        <w:rPr>
          <w:lang w:val="en-US" w:bidi="en-US"/>
        </w:rPr>
        <w:t>a</w:t>
      </w:r>
      <w:r w:rsidRPr="00EF0C22">
        <w:rPr>
          <w:lang w:val="en-US" w:bidi="en-US"/>
        </w:rPr>
        <w:t>dalimumab. On August 3, 2015 (21 days after PCV13 administration), she complained of anorexia, fatigue and</w:t>
      </w:r>
      <w:r w:rsidR="00D8589D">
        <w:rPr>
          <w:lang w:val="en-US" w:bidi="en-US"/>
        </w:rPr>
        <w:t xml:space="preserve"> an</w:t>
      </w:r>
      <w:r w:rsidRPr="00EF0C22">
        <w:rPr>
          <w:lang w:val="en-US" w:bidi="en-US"/>
        </w:rPr>
        <w:t xml:space="preserve"> increasing frequency of diarrhea</w:t>
      </w:r>
      <w:r w:rsidR="00D8589D">
        <w:rPr>
          <w:lang w:val="en-US" w:bidi="en-US"/>
        </w:rPr>
        <w:t>. She</w:t>
      </w:r>
      <w:r w:rsidRPr="00EF0C22">
        <w:rPr>
          <w:lang w:val="en-US" w:bidi="en-US"/>
        </w:rPr>
        <w:t xml:space="preserve"> consulted her gastroenterologist </w:t>
      </w:r>
      <w:r w:rsidR="002B735D">
        <w:rPr>
          <w:lang w:val="en-US" w:bidi="en-US"/>
        </w:rPr>
        <w:t>who</w:t>
      </w:r>
      <w:r w:rsidRPr="00EF0C22">
        <w:rPr>
          <w:lang w:val="en-US" w:bidi="en-US"/>
        </w:rPr>
        <w:t xml:space="preserve"> consequently increased her treatment.</w:t>
      </w:r>
    </w:p>
    <w:p w14:paraId="0FE3D5EA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GE056</w:t>
      </w:r>
      <w:r w:rsidR="00D8589D">
        <w:rPr>
          <w:lang w:val="en-US" w:bidi="en-US"/>
        </w:rPr>
        <w:t xml:space="preserve">: </w:t>
      </w:r>
      <w:r w:rsidRPr="00EF0C22">
        <w:rPr>
          <w:lang w:val="en-US" w:bidi="en-US"/>
        </w:rPr>
        <w:t>28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>year-old male with Crohn</w:t>
      </w:r>
      <w:r w:rsidR="00D8589D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treated with </w:t>
      </w:r>
      <w:r w:rsidR="00D8589D">
        <w:rPr>
          <w:lang w:val="en-US" w:bidi="en-US"/>
        </w:rPr>
        <w:t>a</w:t>
      </w:r>
      <w:r w:rsidRPr="00EF0C22">
        <w:rPr>
          <w:lang w:val="en-US" w:bidi="en-US"/>
        </w:rPr>
        <w:t>zathioprine. On June 06, 2015 (10 days after PCV13 administration)</w:t>
      </w:r>
      <w:r w:rsidR="00D8589D">
        <w:rPr>
          <w:lang w:val="en-US" w:bidi="en-US"/>
        </w:rPr>
        <w:t>,</w:t>
      </w:r>
      <w:r w:rsidRPr="00EF0C22">
        <w:rPr>
          <w:lang w:val="en-US" w:bidi="en-US"/>
        </w:rPr>
        <w:t xml:space="preserve"> he complained </w:t>
      </w:r>
      <w:r w:rsidR="00D8589D">
        <w:rPr>
          <w:lang w:val="en-US" w:bidi="en-US"/>
        </w:rPr>
        <w:t xml:space="preserve">of an </w:t>
      </w:r>
      <w:r w:rsidRPr="00EF0C22">
        <w:rPr>
          <w:lang w:val="en-US" w:bidi="en-US"/>
        </w:rPr>
        <w:t>increasing frequency of diarrhea, abdominal pain and fatigue and consulted his gastroenterologist on June 17, 2015. An increase in Crohn</w:t>
      </w:r>
      <w:r w:rsidR="00D8589D">
        <w:rPr>
          <w:lang w:val="en-US" w:bidi="en-US"/>
        </w:rPr>
        <w:t xml:space="preserve">’s </w:t>
      </w:r>
      <w:r w:rsidRPr="00EF0C22">
        <w:rPr>
          <w:lang w:val="en-US" w:bidi="en-US"/>
        </w:rPr>
        <w:t xml:space="preserve">disease activity was diagnosed and the patient was treated with </w:t>
      </w:r>
      <w:proofErr w:type="spellStart"/>
      <w:r w:rsidRPr="00EF0C22">
        <w:rPr>
          <w:lang w:val="en-US" w:bidi="en-US"/>
        </w:rPr>
        <w:t>corticotherapy</w:t>
      </w:r>
      <w:proofErr w:type="spellEnd"/>
      <w:r w:rsidRPr="00EF0C22">
        <w:rPr>
          <w:lang w:val="en-US" w:bidi="en-US"/>
        </w:rPr>
        <w:t>.</w:t>
      </w:r>
    </w:p>
    <w:p w14:paraId="3292252F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lastRenderedPageBreak/>
        <w:t>Subject BE016</w:t>
      </w:r>
      <w:r w:rsidR="00D8589D">
        <w:rPr>
          <w:lang w:val="en-US" w:bidi="en-US"/>
        </w:rPr>
        <w:t xml:space="preserve">: </w:t>
      </w:r>
      <w:r w:rsidRPr="00EF0C22">
        <w:rPr>
          <w:lang w:val="en-US" w:bidi="en-US"/>
        </w:rPr>
        <w:t>24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>year-old female with Crohn</w:t>
      </w:r>
      <w:r w:rsidR="00D8589D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treated with </w:t>
      </w:r>
      <w:r w:rsidR="00D8589D">
        <w:rPr>
          <w:lang w:val="en-US" w:bidi="en-US"/>
        </w:rPr>
        <w:t>i</w:t>
      </w:r>
      <w:r w:rsidRPr="00EF0C22">
        <w:rPr>
          <w:lang w:val="en-US" w:bidi="en-US"/>
        </w:rPr>
        <w:t>nfliximab. She was known to have an anal fistula since March 2013. On September 21, 2015 (70 days after PCV13 administration), she consulted for a peri-anal abscess. She was hospitalized and had surgical drainage of the abscess on September 22, 2015.</w:t>
      </w:r>
    </w:p>
    <w:p w14:paraId="2BA9583D" w14:textId="77777777" w:rsidR="00A5241A" w:rsidRPr="00EF0C22" w:rsidRDefault="00A5241A" w:rsidP="00A5241A">
      <w:pPr>
        <w:numPr>
          <w:ilvl w:val="0"/>
          <w:numId w:val="15"/>
        </w:numPr>
        <w:rPr>
          <w:lang w:val="en-US" w:bidi="en-US"/>
        </w:rPr>
      </w:pPr>
      <w:r w:rsidRPr="00EF0C22">
        <w:rPr>
          <w:b/>
          <w:lang w:val="en-US" w:bidi="en-US"/>
        </w:rPr>
        <w:t>Subject BE024</w:t>
      </w:r>
      <w:r w:rsidR="00D8589D">
        <w:rPr>
          <w:lang w:val="en-US" w:bidi="en-US"/>
        </w:rPr>
        <w:t xml:space="preserve">: </w:t>
      </w:r>
      <w:r w:rsidRPr="00EF0C22">
        <w:rPr>
          <w:lang w:val="en-US" w:bidi="en-US"/>
        </w:rPr>
        <w:t>18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>year-old male with Crohn</w:t>
      </w:r>
      <w:r w:rsidR="00D8589D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treated with </w:t>
      </w:r>
      <w:r w:rsidR="00D8589D">
        <w:rPr>
          <w:lang w:val="en-US" w:bidi="en-US"/>
        </w:rPr>
        <w:t>a</w:t>
      </w:r>
      <w:r w:rsidRPr="00EF0C22">
        <w:rPr>
          <w:lang w:val="en-US" w:bidi="en-US"/>
        </w:rPr>
        <w:t>dalimumab since June 2015. On September 04, 2015 (49 days after PCV13 administration)</w:t>
      </w:r>
      <w:r w:rsidR="00D8589D">
        <w:rPr>
          <w:lang w:val="en-US" w:bidi="en-US"/>
        </w:rPr>
        <w:t>,</w:t>
      </w:r>
      <w:r w:rsidRPr="00EF0C22">
        <w:rPr>
          <w:lang w:val="en-US" w:bidi="en-US"/>
        </w:rPr>
        <w:t xml:space="preserve"> he complained </w:t>
      </w:r>
      <w:r w:rsidR="00D8589D">
        <w:rPr>
          <w:lang w:val="en-US" w:bidi="en-US"/>
        </w:rPr>
        <w:t>of</w:t>
      </w:r>
      <w:r w:rsidRPr="00EF0C22">
        <w:rPr>
          <w:lang w:val="en-US" w:bidi="en-US"/>
        </w:rPr>
        <w:t xml:space="preserve"> fever that lasted for 10 days. He was hospitalized during 12 days for severe </w:t>
      </w:r>
      <w:proofErr w:type="spellStart"/>
      <w:r w:rsidRPr="00EF0C22">
        <w:rPr>
          <w:lang w:val="en-US" w:bidi="en-US"/>
        </w:rPr>
        <w:t>ileal</w:t>
      </w:r>
      <w:proofErr w:type="spellEnd"/>
      <w:r w:rsidRPr="00EF0C22">
        <w:rPr>
          <w:lang w:val="en-US" w:bidi="en-US"/>
        </w:rPr>
        <w:t xml:space="preserve"> stenosis</w:t>
      </w:r>
      <w:r w:rsidR="00D8589D">
        <w:rPr>
          <w:lang w:val="en-US" w:bidi="en-US"/>
        </w:rPr>
        <w:t xml:space="preserve"> and </w:t>
      </w:r>
      <w:r w:rsidRPr="00EF0C22">
        <w:rPr>
          <w:lang w:val="en-US" w:bidi="en-US"/>
        </w:rPr>
        <w:t>recovered completely after surgery.</w:t>
      </w:r>
    </w:p>
    <w:p w14:paraId="1AAADFAC" w14:textId="77777777" w:rsidR="00A5241A" w:rsidRPr="00EF0C22" w:rsidRDefault="00A5241A" w:rsidP="00A5241A">
      <w:pPr>
        <w:rPr>
          <w:b/>
          <w:lang w:val="en-US" w:bidi="en-US"/>
        </w:rPr>
      </w:pPr>
    </w:p>
    <w:p w14:paraId="28539636" w14:textId="77777777" w:rsidR="00D8589D" w:rsidRPr="00E11927" w:rsidRDefault="00B85507" w:rsidP="00E11927">
      <w:pPr>
        <w:pStyle w:val="Heading2"/>
        <w:rPr>
          <w:lang w:val="en-US" w:bidi="en-US"/>
        </w:rPr>
      </w:pPr>
      <w:bookmarkStart w:id="16" w:name="_Toc527292799"/>
      <w:r w:rsidRPr="00B85507">
        <w:rPr>
          <w:lang w:val="en-US" w:bidi="en-US"/>
        </w:rPr>
        <w:t>Serious adverse events unrelated to IBD</w:t>
      </w:r>
      <w:bookmarkEnd w:id="16"/>
    </w:p>
    <w:p w14:paraId="29B66F75" w14:textId="77777777" w:rsidR="00A5241A" w:rsidRPr="00EF0C22" w:rsidRDefault="00A5241A" w:rsidP="00A5241A">
      <w:pPr>
        <w:numPr>
          <w:ilvl w:val="0"/>
          <w:numId w:val="17"/>
        </w:numPr>
        <w:rPr>
          <w:lang w:val="en-US" w:bidi="en-US"/>
        </w:rPr>
      </w:pPr>
      <w:r w:rsidRPr="00EF0C22">
        <w:rPr>
          <w:b/>
          <w:lang w:val="en-US" w:bidi="en-US"/>
        </w:rPr>
        <w:t>Subject LA147</w:t>
      </w:r>
      <w:r w:rsidR="00D8589D">
        <w:rPr>
          <w:lang w:val="en-US" w:bidi="en-US"/>
        </w:rPr>
        <w:t xml:space="preserve">: </w:t>
      </w:r>
      <w:r w:rsidRPr="00EF0C22">
        <w:rPr>
          <w:lang w:val="en-US" w:bidi="en-US"/>
        </w:rPr>
        <w:t>68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>year-old male with Crohn</w:t>
      </w:r>
      <w:r w:rsidR="00D8589D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treated with </w:t>
      </w:r>
      <w:r w:rsidR="00D8589D">
        <w:rPr>
          <w:lang w:val="en-US" w:bidi="en-US"/>
        </w:rPr>
        <w:t>m</w:t>
      </w:r>
      <w:r w:rsidRPr="00EF0C22">
        <w:rPr>
          <w:lang w:val="en-US" w:bidi="en-US"/>
        </w:rPr>
        <w:t xml:space="preserve">ethotrexate and </w:t>
      </w:r>
      <w:r w:rsidR="00D8589D">
        <w:rPr>
          <w:lang w:val="en-US" w:bidi="en-US"/>
        </w:rPr>
        <w:t>c</w:t>
      </w:r>
      <w:r w:rsidRPr="00EF0C22">
        <w:rPr>
          <w:lang w:val="en-US" w:bidi="en-US"/>
        </w:rPr>
        <w:t>ertolizumab pego</w:t>
      </w:r>
      <w:r w:rsidR="00111618">
        <w:rPr>
          <w:lang w:val="en-US" w:bidi="en-US"/>
        </w:rPr>
        <w:t>l</w:t>
      </w:r>
      <w:r w:rsidRPr="00EF0C22">
        <w:rPr>
          <w:lang w:val="en-US" w:bidi="en-US"/>
        </w:rPr>
        <w:t xml:space="preserve">. Between August 26, 2015 and September 3, 2015 (63 days after PCV13 administration), he was hospitalized for </w:t>
      </w:r>
      <w:r w:rsidRPr="00EF0C22">
        <w:rPr>
          <w:i/>
          <w:lang w:val="en-US" w:bidi="en-US"/>
        </w:rPr>
        <w:t>Legionella</w:t>
      </w:r>
      <w:r w:rsidRPr="00EF0C22">
        <w:rPr>
          <w:lang w:val="en-US" w:bidi="en-US"/>
        </w:rPr>
        <w:t xml:space="preserve"> pneumonia during which he received </w:t>
      </w:r>
      <w:r w:rsidR="00D8589D">
        <w:rPr>
          <w:lang w:val="en-US" w:bidi="en-US"/>
        </w:rPr>
        <w:t>intravenous</w:t>
      </w:r>
      <w:r w:rsidRPr="00EF0C22">
        <w:rPr>
          <w:lang w:val="en-US" w:bidi="en-US"/>
        </w:rPr>
        <w:t xml:space="preserve"> macrolide treatment</w:t>
      </w:r>
      <w:r w:rsidR="00D8589D">
        <w:rPr>
          <w:lang w:val="en-US" w:bidi="en-US"/>
        </w:rPr>
        <w:t xml:space="preserve"> and fully recovered</w:t>
      </w:r>
      <w:r w:rsidRPr="00EF0C22">
        <w:rPr>
          <w:lang w:val="en-US" w:bidi="en-US"/>
        </w:rPr>
        <w:t>.</w:t>
      </w:r>
    </w:p>
    <w:p w14:paraId="56DEAD2D" w14:textId="77777777" w:rsidR="00A5241A" w:rsidRPr="00EF0C22" w:rsidRDefault="00A5241A" w:rsidP="00A5241A">
      <w:pPr>
        <w:numPr>
          <w:ilvl w:val="0"/>
          <w:numId w:val="17"/>
        </w:numPr>
        <w:rPr>
          <w:lang w:val="en-US" w:bidi="en-US"/>
        </w:rPr>
      </w:pPr>
      <w:r w:rsidRPr="00EF0C22">
        <w:rPr>
          <w:b/>
          <w:lang w:val="en-US" w:bidi="en-US"/>
        </w:rPr>
        <w:t>Subject LA180</w:t>
      </w:r>
      <w:r w:rsidR="00D8589D">
        <w:rPr>
          <w:lang w:val="en-US" w:bidi="en-US"/>
        </w:rPr>
        <w:t xml:space="preserve">: </w:t>
      </w:r>
      <w:r w:rsidRPr="00EF0C22">
        <w:rPr>
          <w:lang w:val="en-US" w:bidi="en-US"/>
        </w:rPr>
        <w:t>27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 xml:space="preserve">year-old female with </w:t>
      </w:r>
      <w:r w:rsidR="00D8589D">
        <w:rPr>
          <w:lang w:val="en-US" w:bidi="en-US"/>
        </w:rPr>
        <w:t>ulcerative colitis</w:t>
      </w:r>
      <w:r w:rsidRPr="00EF0C22">
        <w:rPr>
          <w:lang w:val="en-US" w:bidi="en-US"/>
        </w:rPr>
        <w:t xml:space="preserve"> disease treated with 6-</w:t>
      </w:r>
      <w:r w:rsidR="00D8589D">
        <w:rPr>
          <w:lang w:val="en-US" w:bidi="en-US"/>
        </w:rPr>
        <w:t>m</w:t>
      </w:r>
      <w:r w:rsidRPr="00EF0C22">
        <w:rPr>
          <w:lang w:val="en-US" w:bidi="en-US"/>
        </w:rPr>
        <w:t>ercaptopurin and 5-ASA. On September 15, 2015 (20 days after PCV13 administration)</w:t>
      </w:r>
      <w:r w:rsidR="00D8589D">
        <w:rPr>
          <w:lang w:val="en-US" w:bidi="en-US"/>
        </w:rPr>
        <w:t>,</w:t>
      </w:r>
      <w:r w:rsidRPr="00EF0C22">
        <w:rPr>
          <w:lang w:val="en-US" w:bidi="en-US"/>
        </w:rPr>
        <w:t xml:space="preserve"> she complained </w:t>
      </w:r>
      <w:r w:rsidR="00D8589D">
        <w:rPr>
          <w:lang w:val="en-US" w:bidi="en-US"/>
        </w:rPr>
        <w:t>of a</w:t>
      </w:r>
      <w:r w:rsidRPr="00EF0C22">
        <w:rPr>
          <w:lang w:val="en-US" w:bidi="en-US"/>
        </w:rPr>
        <w:t xml:space="preserve"> cough and tiredness and consulted her general practitioner who gave her </w:t>
      </w:r>
      <w:r w:rsidR="00D8589D">
        <w:rPr>
          <w:lang w:val="en-US" w:bidi="en-US"/>
        </w:rPr>
        <w:t xml:space="preserve">a </w:t>
      </w:r>
      <w:r w:rsidRPr="00EF0C22">
        <w:rPr>
          <w:lang w:val="en-US" w:bidi="en-US"/>
        </w:rPr>
        <w:t>3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>day</w:t>
      </w:r>
      <w:r w:rsidR="00D8589D">
        <w:rPr>
          <w:lang w:val="en-US" w:bidi="en-US"/>
        </w:rPr>
        <w:t xml:space="preserve"> course </w:t>
      </w:r>
      <w:r w:rsidRPr="00EF0C22">
        <w:rPr>
          <w:lang w:val="en-US" w:bidi="en-US"/>
        </w:rPr>
        <w:t xml:space="preserve">of antibiotics for </w:t>
      </w:r>
      <w:r w:rsidR="00D8589D">
        <w:rPr>
          <w:lang w:val="en-US" w:bidi="en-US"/>
        </w:rPr>
        <w:t xml:space="preserve">the </w:t>
      </w:r>
      <w:r w:rsidRPr="00EF0C22">
        <w:rPr>
          <w:lang w:val="en-US" w:bidi="en-US"/>
        </w:rPr>
        <w:t>treat</w:t>
      </w:r>
      <w:r w:rsidR="00D8589D">
        <w:rPr>
          <w:lang w:val="en-US" w:bidi="en-US"/>
        </w:rPr>
        <w:t>ment of</w:t>
      </w:r>
      <w:r w:rsidRPr="00EF0C22">
        <w:rPr>
          <w:lang w:val="en-US" w:bidi="en-US"/>
        </w:rPr>
        <w:t xml:space="preserve"> a possible bacterial pneumonia of unknown etiology.</w:t>
      </w:r>
    </w:p>
    <w:p w14:paraId="37A670BD" w14:textId="77777777" w:rsidR="00D0102E" w:rsidRDefault="00A5241A" w:rsidP="003628A6">
      <w:pPr>
        <w:numPr>
          <w:ilvl w:val="0"/>
          <w:numId w:val="17"/>
        </w:numPr>
        <w:rPr>
          <w:lang w:val="en-US" w:bidi="en-US"/>
        </w:rPr>
      </w:pPr>
      <w:r w:rsidRPr="00EF0C22">
        <w:rPr>
          <w:b/>
          <w:lang w:val="en-US" w:bidi="en-US"/>
        </w:rPr>
        <w:t>Subject LA051</w:t>
      </w:r>
      <w:r w:rsidR="00D8589D">
        <w:rPr>
          <w:lang w:val="en-US" w:bidi="en-US"/>
        </w:rPr>
        <w:t xml:space="preserve">: </w:t>
      </w:r>
      <w:r w:rsidRPr="00EF0C22">
        <w:rPr>
          <w:lang w:val="en-US" w:bidi="en-US"/>
        </w:rPr>
        <w:t>39</w:t>
      </w:r>
      <w:r w:rsidR="00D8589D">
        <w:rPr>
          <w:lang w:val="en-US" w:bidi="en-US"/>
        </w:rPr>
        <w:t>-</w:t>
      </w:r>
      <w:r w:rsidRPr="00EF0C22">
        <w:rPr>
          <w:lang w:val="en-US" w:bidi="en-US"/>
        </w:rPr>
        <w:t>year-old male with Crohn</w:t>
      </w:r>
      <w:r w:rsidR="00D8589D">
        <w:rPr>
          <w:lang w:val="en-US" w:bidi="en-US"/>
        </w:rPr>
        <w:t>’s</w:t>
      </w:r>
      <w:r w:rsidRPr="00EF0C22">
        <w:rPr>
          <w:lang w:val="en-US" w:bidi="en-US"/>
        </w:rPr>
        <w:t xml:space="preserve"> disease since </w:t>
      </w:r>
      <w:proofErr w:type="gramStart"/>
      <w:r w:rsidRPr="00EF0C22">
        <w:rPr>
          <w:lang w:val="en-US" w:bidi="en-US"/>
        </w:rPr>
        <w:t xml:space="preserve">2010 </w:t>
      </w:r>
      <w:r w:rsidR="00D8589D">
        <w:rPr>
          <w:lang w:val="en-US" w:bidi="en-US"/>
        </w:rPr>
        <w:t xml:space="preserve"> and</w:t>
      </w:r>
      <w:proofErr w:type="gramEnd"/>
      <w:r w:rsidR="00D8589D">
        <w:rPr>
          <w:lang w:val="en-US" w:bidi="en-US"/>
        </w:rPr>
        <w:t xml:space="preserve"> </w:t>
      </w:r>
      <w:r w:rsidRPr="00EF0C22">
        <w:rPr>
          <w:lang w:val="en-US" w:bidi="en-US"/>
        </w:rPr>
        <w:t xml:space="preserve">treated with </w:t>
      </w:r>
      <w:r w:rsidR="00D8589D">
        <w:rPr>
          <w:lang w:val="en-US" w:bidi="en-US"/>
        </w:rPr>
        <w:t>i</w:t>
      </w:r>
      <w:r w:rsidRPr="00EF0C22">
        <w:rPr>
          <w:lang w:val="en-US" w:bidi="en-US"/>
        </w:rPr>
        <w:t>nfliximab since 2012. On March 1, 2015 (2 days after PCV13 administration)</w:t>
      </w:r>
      <w:r w:rsidR="00D8589D">
        <w:rPr>
          <w:lang w:val="en-US" w:bidi="en-US"/>
        </w:rPr>
        <w:t>,</w:t>
      </w:r>
      <w:r w:rsidRPr="00EF0C22">
        <w:rPr>
          <w:lang w:val="en-US" w:bidi="en-US"/>
        </w:rPr>
        <w:t xml:space="preserve"> he complained </w:t>
      </w:r>
      <w:r w:rsidR="00D8589D">
        <w:rPr>
          <w:lang w:val="en-US" w:bidi="en-US"/>
        </w:rPr>
        <w:t>of</w:t>
      </w:r>
      <w:r w:rsidRPr="00EF0C22">
        <w:rPr>
          <w:lang w:val="en-US" w:bidi="en-US"/>
        </w:rPr>
        <w:t xml:space="preserve"> abdominal pain, cough, fever and dyspnea</w:t>
      </w:r>
      <w:r w:rsidR="00D8589D">
        <w:rPr>
          <w:lang w:val="en-US" w:bidi="en-US"/>
        </w:rPr>
        <w:t>.</w:t>
      </w:r>
      <w:r w:rsidRPr="00EF0C22">
        <w:rPr>
          <w:lang w:val="en-US" w:bidi="en-US"/>
        </w:rPr>
        <w:t xml:space="preserve"> </w:t>
      </w:r>
      <w:r w:rsidR="00D8589D">
        <w:rPr>
          <w:lang w:val="en-US" w:bidi="en-US"/>
        </w:rPr>
        <w:t>H</w:t>
      </w:r>
      <w:r w:rsidRPr="00EF0C22">
        <w:rPr>
          <w:lang w:val="en-US" w:bidi="en-US"/>
        </w:rPr>
        <w:t xml:space="preserve">is general practitioner prescribed </w:t>
      </w:r>
      <w:r w:rsidR="00D8589D">
        <w:rPr>
          <w:lang w:val="en-US" w:bidi="en-US"/>
        </w:rPr>
        <w:t>an</w:t>
      </w:r>
      <w:r w:rsidRPr="00EF0C22">
        <w:rPr>
          <w:lang w:val="en-US" w:bidi="en-US"/>
        </w:rPr>
        <w:t xml:space="preserve"> inhalation of budesonide and formoterol, codeine 50</w:t>
      </w:r>
      <w:r w:rsidR="00D8589D">
        <w:rPr>
          <w:lang w:val="en-US" w:bidi="en-US"/>
        </w:rPr>
        <w:t xml:space="preserve"> </w:t>
      </w:r>
      <w:r w:rsidRPr="00EF0C22">
        <w:rPr>
          <w:lang w:val="en-US" w:bidi="en-US"/>
        </w:rPr>
        <w:t>mg/day</w:t>
      </w:r>
      <w:r w:rsidR="00D8589D">
        <w:rPr>
          <w:lang w:val="en-US" w:bidi="en-US"/>
        </w:rPr>
        <w:t>,</w:t>
      </w:r>
      <w:r w:rsidRPr="00EF0C22">
        <w:rPr>
          <w:lang w:val="en-US" w:bidi="en-US"/>
        </w:rPr>
        <w:t xml:space="preserve"> as well as </w:t>
      </w:r>
      <w:proofErr w:type="spellStart"/>
      <w:r w:rsidRPr="00EF0C22">
        <w:rPr>
          <w:lang w:val="en-US" w:bidi="en-US"/>
        </w:rPr>
        <w:t>cefuroxim</w:t>
      </w:r>
      <w:proofErr w:type="spellEnd"/>
      <w:r w:rsidRPr="00EF0C22">
        <w:rPr>
          <w:lang w:val="en-US" w:bidi="en-US"/>
        </w:rPr>
        <w:t xml:space="preserve"> 1</w:t>
      </w:r>
      <w:r w:rsidR="00D8589D">
        <w:rPr>
          <w:lang w:val="en-US" w:bidi="en-US"/>
        </w:rPr>
        <w:t xml:space="preserve"> </w:t>
      </w:r>
      <w:r w:rsidRPr="00EF0C22">
        <w:rPr>
          <w:lang w:val="en-US" w:bidi="en-US"/>
        </w:rPr>
        <w:t>g/day during 7 days for a possible bronchitis and sinusitis.</w:t>
      </w:r>
    </w:p>
    <w:p w14:paraId="073FD0E4" w14:textId="77777777" w:rsidR="00D0102E" w:rsidRDefault="00D0102E" w:rsidP="00D0102E">
      <w:pPr>
        <w:ind w:left="720"/>
        <w:rPr>
          <w:lang w:val="en-US" w:bidi="en-US"/>
        </w:rPr>
      </w:pPr>
    </w:p>
    <w:p w14:paraId="363D6038" w14:textId="77777777" w:rsidR="00D0102E" w:rsidRDefault="00D0102E" w:rsidP="00D0102E">
      <w:pPr>
        <w:ind w:left="720"/>
        <w:rPr>
          <w:lang w:val="en-US" w:bidi="en-US"/>
        </w:rPr>
      </w:pPr>
    </w:p>
    <w:p w14:paraId="6BA11052" w14:textId="77777777" w:rsidR="007B59FC" w:rsidRDefault="007B59FC">
      <w:pPr>
        <w:rPr>
          <w:rFonts w:eastAsiaTheme="majorEastAsia" w:cstheme="majorBidi"/>
          <w:b/>
          <w:bCs/>
          <w:szCs w:val="28"/>
          <w:lang w:val="en-US" w:bidi="en-US"/>
        </w:rPr>
      </w:pPr>
      <w:r>
        <w:rPr>
          <w:lang w:val="en-US" w:bidi="en-US"/>
        </w:rPr>
        <w:br w:type="page"/>
      </w:r>
    </w:p>
    <w:p w14:paraId="1CFBFAAC" w14:textId="77777777" w:rsidR="00D0102E" w:rsidRPr="0069260A" w:rsidRDefault="00D0102E" w:rsidP="00E11927">
      <w:pPr>
        <w:pStyle w:val="Heading1"/>
        <w:rPr>
          <w:lang w:val="en-AU"/>
        </w:rPr>
      </w:pPr>
      <w:bookmarkStart w:id="17" w:name="_Toc527292800"/>
      <w:r w:rsidRPr="0069260A">
        <w:rPr>
          <w:lang w:val="en-AU"/>
        </w:rPr>
        <w:lastRenderedPageBreak/>
        <w:t>References</w:t>
      </w:r>
      <w:bookmarkEnd w:id="17"/>
    </w:p>
    <w:p w14:paraId="09CC6D15" w14:textId="77777777" w:rsidR="00F6777E" w:rsidRPr="00F6777E" w:rsidRDefault="008407AA" w:rsidP="00F6777E">
      <w:pPr>
        <w:pStyle w:val="EndNoteBibliography"/>
        <w:ind w:left="720" w:hanging="720"/>
      </w:pPr>
      <w:r>
        <w:rPr>
          <w:lang w:bidi="en-US"/>
        </w:rPr>
        <w:fldChar w:fldCharType="begin"/>
      </w:r>
      <w:r w:rsidR="00D0102E">
        <w:rPr>
          <w:lang w:bidi="en-US"/>
        </w:rPr>
        <w:instrText xml:space="preserve"> ADDIN EN.REFLIST </w:instrText>
      </w:r>
      <w:r>
        <w:rPr>
          <w:lang w:bidi="en-US"/>
        </w:rPr>
        <w:fldChar w:fldCharType="separate"/>
      </w:r>
      <w:r w:rsidR="00F6777E" w:rsidRPr="00F6777E">
        <w:t>1.</w:t>
      </w:r>
      <w:r w:rsidR="00F6777E" w:rsidRPr="00F6777E">
        <w:tab/>
        <w:t>Melmed GY, Agarwal N, Frenck RW, et al. Immunosuppression impairs response to pneumococcal polysaccharide vaccination in patients with inflammatory bowel disease. Am J Gastroenterol 2010;105:148-54.</w:t>
      </w:r>
    </w:p>
    <w:p w14:paraId="028174E2" w14:textId="77777777" w:rsidR="00F6777E" w:rsidRPr="00E23498" w:rsidRDefault="00F6777E" w:rsidP="00F6777E">
      <w:pPr>
        <w:pStyle w:val="EndNoteBibliography"/>
        <w:ind w:left="720" w:hanging="720"/>
        <w:rPr>
          <w:lang w:val="fr-CH"/>
        </w:rPr>
      </w:pPr>
      <w:r w:rsidRPr="00F6777E">
        <w:t>2.</w:t>
      </w:r>
      <w:r w:rsidRPr="00F6777E">
        <w:tab/>
        <w:t xml:space="preserve">Dotan I, Werner L, Vigodman S, et al. Normal response to vaccines in inflammatory bowel disease patients treated with thiopurines. </w:t>
      </w:r>
      <w:r w:rsidRPr="00E23498">
        <w:rPr>
          <w:lang w:val="fr-CH"/>
        </w:rPr>
        <w:t>Inflamm Bowel Dis 2012;18:261-8.</w:t>
      </w:r>
    </w:p>
    <w:p w14:paraId="3B6DA2B2" w14:textId="77777777" w:rsidR="00F6777E" w:rsidRPr="00F6777E" w:rsidRDefault="00F6777E" w:rsidP="00F6777E">
      <w:pPr>
        <w:pStyle w:val="EndNoteBibliography"/>
        <w:ind w:left="720" w:hanging="720"/>
      </w:pPr>
      <w:r w:rsidRPr="00E23498">
        <w:rPr>
          <w:lang w:val="fr-CH"/>
        </w:rPr>
        <w:t>3.</w:t>
      </w:r>
      <w:r w:rsidRPr="00E23498">
        <w:rPr>
          <w:lang w:val="fr-CH"/>
        </w:rPr>
        <w:tab/>
        <w:t xml:space="preserve">Fiorino G, Peyrin-Biroulet L, Naccarato P, et al. </w:t>
      </w:r>
      <w:r w:rsidRPr="00F6777E">
        <w:t>Effects of immunosuppression on immune response to pneumococcal vaccine in inflammatory bowel disease: A prospective study. Inflamm Bowel Dis 2012;18:1042-7.</w:t>
      </w:r>
    </w:p>
    <w:p w14:paraId="78076107" w14:textId="77777777" w:rsidR="00F6777E" w:rsidRPr="00E23498" w:rsidRDefault="00F6777E" w:rsidP="00F6777E">
      <w:pPr>
        <w:pStyle w:val="EndNoteBibliography"/>
        <w:ind w:left="720" w:hanging="720"/>
        <w:rPr>
          <w:lang w:val="fr-CH"/>
        </w:rPr>
      </w:pPr>
      <w:r w:rsidRPr="00F6777E">
        <w:t>4.</w:t>
      </w:r>
      <w:r w:rsidRPr="00F6777E">
        <w:tab/>
        <w:t xml:space="preserve">Lee CK, Kim HS, Ye BD, et al. Patients with Crohn's disease on anti-tumor necrosis factor therapy are at significant risk of inadequate response to the 23-valent pneumococcal polysaccharide vaccine. </w:t>
      </w:r>
      <w:r w:rsidRPr="00E23498">
        <w:rPr>
          <w:lang w:val="fr-CH"/>
        </w:rPr>
        <w:t>J Crohns Colitis 2014;8:384-91.</w:t>
      </w:r>
    </w:p>
    <w:p w14:paraId="4E223CA2" w14:textId="77777777" w:rsidR="00F6777E" w:rsidRPr="00F6777E" w:rsidRDefault="00F6777E" w:rsidP="00F6777E">
      <w:pPr>
        <w:pStyle w:val="EndNoteBibliography"/>
        <w:ind w:left="720" w:hanging="720"/>
      </w:pPr>
      <w:r w:rsidRPr="00E23498">
        <w:rPr>
          <w:lang w:val="fr-CH"/>
        </w:rPr>
        <w:t>5.</w:t>
      </w:r>
      <w:r w:rsidRPr="00E23498">
        <w:rPr>
          <w:lang w:val="fr-CH"/>
        </w:rPr>
        <w:tab/>
        <w:t xml:space="preserve">Kantso B, Halkjaer SI, Thomsen OO, et al. </w:t>
      </w:r>
      <w:r w:rsidRPr="00F6777E">
        <w:t>Immunosuppressive drugs impairs antibody response of the polysaccharide and conjugated pneumococcal vaccines in patients with Crohn's disease. Vaccine 2015;33:5464-9.</w:t>
      </w:r>
    </w:p>
    <w:p w14:paraId="127CECB2" w14:textId="77777777" w:rsidR="00F6777E" w:rsidRPr="00F6777E" w:rsidRDefault="00F6777E" w:rsidP="00F6777E">
      <w:pPr>
        <w:pStyle w:val="EndNoteBibliography"/>
        <w:ind w:left="720" w:hanging="720"/>
      </w:pPr>
      <w:r w:rsidRPr="00F6777E">
        <w:t>6.</w:t>
      </w:r>
      <w:r w:rsidRPr="00F6777E">
        <w:tab/>
        <w:t xml:space="preserve">Lal G, Balmer P, Stanford E, et al. Development and validation of a nonaplex assay for the simultaneous quantitation of antibodies to nine </w:t>
      </w:r>
      <w:r w:rsidRPr="00F6777E">
        <w:rPr>
          <w:i/>
        </w:rPr>
        <w:t xml:space="preserve">Streptococcus pneumoniae </w:t>
      </w:r>
      <w:r w:rsidRPr="00F6777E">
        <w:t>serotypes. J Immunol Methods 2005;296:135-147.</w:t>
      </w:r>
    </w:p>
    <w:p w14:paraId="5D9113F9" w14:textId="77777777" w:rsidR="00F6777E" w:rsidRPr="00F6777E" w:rsidRDefault="00F6777E" w:rsidP="00F6777E">
      <w:pPr>
        <w:pStyle w:val="EndNoteBibliography"/>
        <w:ind w:left="720" w:hanging="720"/>
      </w:pPr>
      <w:r w:rsidRPr="00F6777E">
        <w:t>7.</w:t>
      </w:r>
      <w:r w:rsidRPr="00F6777E">
        <w:tab/>
        <w:t>Banaszkiewicz A, Targonska B, Kowalska-Duplaga K, et al. Immunogenicity of 13-valent pneumococcal conjugate vaccine in pediatric patients with inflammatory bowel disease. Inflamm Bowel Dis 2015;21:1607-14.</w:t>
      </w:r>
    </w:p>
    <w:p w14:paraId="21B810D9" w14:textId="77777777" w:rsidR="00F6777E" w:rsidRPr="00F6777E" w:rsidRDefault="00F6777E" w:rsidP="00F6777E">
      <w:pPr>
        <w:pStyle w:val="EndNoteBibliography"/>
        <w:ind w:left="720" w:hanging="720"/>
      </w:pPr>
      <w:r w:rsidRPr="00F6777E">
        <w:t>8.</w:t>
      </w:r>
      <w:r w:rsidRPr="00F6777E">
        <w:tab/>
        <w:t>Best WR, Becktel JM, Singleton JW, et al. Development of a Crohn's disease activity index. National cooperative Crohn's disease study. Gastroenterology 1976;70:439-44.</w:t>
      </w:r>
    </w:p>
    <w:p w14:paraId="2D6B230F" w14:textId="77777777" w:rsidR="00F6777E" w:rsidRPr="00F6777E" w:rsidRDefault="00F6777E" w:rsidP="00F6777E">
      <w:pPr>
        <w:pStyle w:val="EndNoteBibliography"/>
        <w:ind w:left="720" w:hanging="720"/>
      </w:pPr>
      <w:r w:rsidRPr="00F6777E">
        <w:t>9.</w:t>
      </w:r>
      <w:r w:rsidRPr="00F6777E">
        <w:tab/>
        <w:t>Turner D, Seow CH, Greenberg GR, et al. A systematic prospective comparison of noninvasive disease activity indices in ulcerative colitis. Clin Gastroenterol Hepatol 2009;7:1081-8.</w:t>
      </w:r>
    </w:p>
    <w:p w14:paraId="022CC235" w14:textId="77777777" w:rsidR="00F6777E" w:rsidRPr="00F6777E" w:rsidRDefault="00F6777E" w:rsidP="00F6777E">
      <w:pPr>
        <w:pStyle w:val="EndNoteBibliography"/>
        <w:ind w:left="720" w:hanging="720"/>
      </w:pPr>
      <w:r w:rsidRPr="00F6777E">
        <w:t>10.</w:t>
      </w:r>
      <w:r w:rsidRPr="00F6777E">
        <w:tab/>
        <w:t>Andrews NJ, Waight PA, Burbidge P, et al. Serotype-specific effectiveness and correlates of protection for the 13-valent pneumococcal conjugate vaccine: a postlicensure indirect cohort study. Lancet Infect Dis 2014;14:839-46.</w:t>
      </w:r>
    </w:p>
    <w:p w14:paraId="0A2310DF" w14:textId="77777777" w:rsidR="00F6777E" w:rsidRPr="00F6777E" w:rsidRDefault="00F6777E" w:rsidP="00F6777E">
      <w:pPr>
        <w:pStyle w:val="EndNoteBibliography"/>
        <w:ind w:left="720" w:hanging="720"/>
      </w:pPr>
      <w:r w:rsidRPr="00F6777E">
        <w:t>11.</w:t>
      </w:r>
      <w:r w:rsidRPr="00F6777E">
        <w:tab/>
        <w:t>Electronic Medicines Compendium. Prevenar 13 suspension for injection: summary of product characteristics.</w:t>
      </w:r>
    </w:p>
    <w:p w14:paraId="7E4AF588" w14:textId="77777777" w:rsidR="00F6777E" w:rsidRPr="00F6777E" w:rsidRDefault="00F6777E" w:rsidP="00F6777E">
      <w:pPr>
        <w:pStyle w:val="EndNoteBibliography"/>
        <w:ind w:left="720" w:hanging="720"/>
      </w:pPr>
      <w:r w:rsidRPr="00F6777E">
        <w:t>12.</w:t>
      </w:r>
      <w:r w:rsidRPr="00F6777E">
        <w:tab/>
        <w:t>Bonten MJ, Huijts SM, Bolkenbaas M, et al. Polysaccharide conjugate vaccine against pneumococcal pneumonia in adults. N Engl J Med 2015;372:1114-25.</w:t>
      </w:r>
    </w:p>
    <w:p w14:paraId="1CBA4DEC" w14:textId="77777777" w:rsidR="00B86DAC" w:rsidRPr="003628A6" w:rsidRDefault="008407AA" w:rsidP="00E11927">
      <w:pPr>
        <w:ind w:left="720"/>
        <w:rPr>
          <w:lang w:val="en-US" w:bidi="en-US"/>
        </w:rPr>
      </w:pPr>
      <w:r>
        <w:rPr>
          <w:lang w:val="en-US" w:bidi="en-US"/>
        </w:rPr>
        <w:fldChar w:fldCharType="end"/>
      </w:r>
    </w:p>
    <w:sectPr w:rsidR="00B86DAC" w:rsidRPr="003628A6" w:rsidSect="003628A6">
      <w:pgSz w:w="11906" w:h="16838"/>
      <w:pgMar w:top="970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A1CD" w14:textId="77777777" w:rsidR="00E23498" w:rsidRDefault="00E23498" w:rsidP="00945AFE">
      <w:r>
        <w:separator/>
      </w:r>
    </w:p>
  </w:endnote>
  <w:endnote w:type="continuationSeparator" w:id="0">
    <w:p w14:paraId="4D6C5862" w14:textId="77777777" w:rsidR="00E23498" w:rsidRDefault="00E23498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013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4204E" w14:textId="77777777" w:rsidR="00E23498" w:rsidRDefault="00E23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3E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59855C9" w14:textId="77777777" w:rsidR="00E23498" w:rsidRDefault="00E23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FBE9" w14:textId="77777777" w:rsidR="00E23498" w:rsidRDefault="00E23498" w:rsidP="00945AFE">
      <w:r>
        <w:separator/>
      </w:r>
    </w:p>
  </w:footnote>
  <w:footnote w:type="continuationSeparator" w:id="0">
    <w:p w14:paraId="5F273DB2" w14:textId="77777777" w:rsidR="00E23498" w:rsidRDefault="00E23498" w:rsidP="0094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F04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4FB5"/>
    <w:multiLevelType w:val="hybridMultilevel"/>
    <w:tmpl w:val="5C521132"/>
    <w:lvl w:ilvl="0" w:tplc="E47E5C9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45BA"/>
    <w:multiLevelType w:val="hybridMultilevel"/>
    <w:tmpl w:val="820A3410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F6D"/>
    <w:multiLevelType w:val="hybridMultilevel"/>
    <w:tmpl w:val="2920094A"/>
    <w:lvl w:ilvl="0" w:tplc="79F2C04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3B2"/>
    <w:multiLevelType w:val="hybridMultilevel"/>
    <w:tmpl w:val="58A8B1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9BB"/>
    <w:multiLevelType w:val="hybridMultilevel"/>
    <w:tmpl w:val="B7409E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4741"/>
    <w:multiLevelType w:val="hybridMultilevel"/>
    <w:tmpl w:val="8E2000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B2F"/>
    <w:multiLevelType w:val="hybridMultilevel"/>
    <w:tmpl w:val="A8569168"/>
    <w:lvl w:ilvl="0" w:tplc="5D38885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4CD0"/>
    <w:multiLevelType w:val="hybridMultilevel"/>
    <w:tmpl w:val="382EB4FC"/>
    <w:lvl w:ilvl="0" w:tplc="7ECCC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441CB"/>
    <w:multiLevelType w:val="hybridMultilevel"/>
    <w:tmpl w:val="FF064E90"/>
    <w:lvl w:ilvl="0" w:tplc="64F454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F3790"/>
    <w:multiLevelType w:val="hybridMultilevel"/>
    <w:tmpl w:val="8864E7E2"/>
    <w:lvl w:ilvl="0" w:tplc="F0C8C22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65326"/>
    <w:multiLevelType w:val="hybridMultilevel"/>
    <w:tmpl w:val="1FCE69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237"/>
    <w:multiLevelType w:val="hybridMultilevel"/>
    <w:tmpl w:val="382EB4FC"/>
    <w:lvl w:ilvl="0" w:tplc="7ECCC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5CD7"/>
    <w:multiLevelType w:val="hybridMultilevel"/>
    <w:tmpl w:val="DC8EB6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2FF7"/>
    <w:multiLevelType w:val="hybridMultilevel"/>
    <w:tmpl w:val="A54272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0F31"/>
    <w:multiLevelType w:val="hybridMultilevel"/>
    <w:tmpl w:val="06B6BC6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C6513"/>
    <w:multiLevelType w:val="hybridMultilevel"/>
    <w:tmpl w:val="509010FC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7999"/>
    <w:multiLevelType w:val="hybridMultilevel"/>
    <w:tmpl w:val="382EB4FC"/>
    <w:lvl w:ilvl="0" w:tplc="7ECCC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1D49"/>
    <w:multiLevelType w:val="hybridMultilevel"/>
    <w:tmpl w:val="5694D8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10"/>
  </w:num>
  <w:num w:numId="5">
    <w:abstractNumId w:val="9"/>
  </w:num>
  <w:num w:numId="6">
    <w:abstractNumId w:val="19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5"/>
  </w:num>
  <w:num w:numId="13">
    <w:abstractNumId w:val="2"/>
  </w:num>
  <w:num w:numId="14">
    <w:abstractNumId w:val="18"/>
  </w:num>
  <w:num w:numId="15">
    <w:abstractNumId w:val="15"/>
  </w:num>
  <w:num w:numId="16">
    <w:abstractNumId w:val="16"/>
  </w:num>
  <w:num w:numId="17">
    <w:abstractNumId w:val="4"/>
  </w:num>
  <w:num w:numId="18">
    <w:abstractNumId w:val="8"/>
  </w:num>
  <w:num w:numId="19">
    <w:abstractNumId w:val="1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0aarftmpex9se0r9pp9ft7fprw05tzewt5&quot;&gt;IBD-recovered2&lt;record-ids&gt;&lt;item&gt;8&lt;/item&gt;&lt;item&gt;9&lt;/item&gt;&lt;item&gt;57&lt;/item&gt;&lt;item&gt;61&lt;/item&gt;&lt;item&gt;106&lt;/item&gt;&lt;item&gt;115&lt;/item&gt;&lt;item&gt;147&lt;/item&gt;&lt;item&gt;149&lt;/item&gt;&lt;item&gt;150&lt;/item&gt;&lt;item&gt;152&lt;/item&gt;&lt;item&gt;165&lt;/item&gt;&lt;item&gt;166&lt;/item&gt;&lt;/record-ids&gt;&lt;/item&gt;&lt;/Libraries&gt;"/>
  </w:docVars>
  <w:rsids>
    <w:rsidRoot w:val="00D45C53"/>
    <w:rsid w:val="00000C3F"/>
    <w:rsid w:val="000017B4"/>
    <w:rsid w:val="00002200"/>
    <w:rsid w:val="00003177"/>
    <w:rsid w:val="000040D2"/>
    <w:rsid w:val="000048F7"/>
    <w:rsid w:val="00004A95"/>
    <w:rsid w:val="00004DDD"/>
    <w:rsid w:val="00004F33"/>
    <w:rsid w:val="000054CA"/>
    <w:rsid w:val="00005F4E"/>
    <w:rsid w:val="000067F7"/>
    <w:rsid w:val="00006F16"/>
    <w:rsid w:val="00007ECD"/>
    <w:rsid w:val="00010F11"/>
    <w:rsid w:val="000116C9"/>
    <w:rsid w:val="00011E02"/>
    <w:rsid w:val="00013AE2"/>
    <w:rsid w:val="00013CC1"/>
    <w:rsid w:val="00014BDF"/>
    <w:rsid w:val="000158A0"/>
    <w:rsid w:val="00015BD1"/>
    <w:rsid w:val="00016152"/>
    <w:rsid w:val="00016472"/>
    <w:rsid w:val="00016590"/>
    <w:rsid w:val="00016918"/>
    <w:rsid w:val="00016969"/>
    <w:rsid w:val="00016B18"/>
    <w:rsid w:val="00016D56"/>
    <w:rsid w:val="000179DD"/>
    <w:rsid w:val="00017ABC"/>
    <w:rsid w:val="00017D16"/>
    <w:rsid w:val="00020100"/>
    <w:rsid w:val="0002070C"/>
    <w:rsid w:val="0002097B"/>
    <w:rsid w:val="0002123E"/>
    <w:rsid w:val="00021669"/>
    <w:rsid w:val="00021755"/>
    <w:rsid w:val="000223AD"/>
    <w:rsid w:val="000226D4"/>
    <w:rsid w:val="00022F1C"/>
    <w:rsid w:val="00023238"/>
    <w:rsid w:val="0002383F"/>
    <w:rsid w:val="00024828"/>
    <w:rsid w:val="000250E5"/>
    <w:rsid w:val="0002726B"/>
    <w:rsid w:val="00027C17"/>
    <w:rsid w:val="00027E7C"/>
    <w:rsid w:val="00030465"/>
    <w:rsid w:val="00030904"/>
    <w:rsid w:val="00031149"/>
    <w:rsid w:val="000311E4"/>
    <w:rsid w:val="00031535"/>
    <w:rsid w:val="000318AC"/>
    <w:rsid w:val="0003295D"/>
    <w:rsid w:val="00032B7D"/>
    <w:rsid w:val="0003317C"/>
    <w:rsid w:val="00033B44"/>
    <w:rsid w:val="00034AD9"/>
    <w:rsid w:val="0003523D"/>
    <w:rsid w:val="00036044"/>
    <w:rsid w:val="00036448"/>
    <w:rsid w:val="000369BA"/>
    <w:rsid w:val="00036BAB"/>
    <w:rsid w:val="0003714B"/>
    <w:rsid w:val="00037298"/>
    <w:rsid w:val="00037505"/>
    <w:rsid w:val="000378B2"/>
    <w:rsid w:val="00037D7A"/>
    <w:rsid w:val="0004078B"/>
    <w:rsid w:val="00040B0D"/>
    <w:rsid w:val="00040F57"/>
    <w:rsid w:val="00041F83"/>
    <w:rsid w:val="000432E5"/>
    <w:rsid w:val="00043623"/>
    <w:rsid w:val="000440D2"/>
    <w:rsid w:val="000443D9"/>
    <w:rsid w:val="00044507"/>
    <w:rsid w:val="00045C79"/>
    <w:rsid w:val="00046265"/>
    <w:rsid w:val="00046412"/>
    <w:rsid w:val="00046891"/>
    <w:rsid w:val="00046A97"/>
    <w:rsid w:val="00047151"/>
    <w:rsid w:val="000477E5"/>
    <w:rsid w:val="00047C71"/>
    <w:rsid w:val="000502F8"/>
    <w:rsid w:val="00050C44"/>
    <w:rsid w:val="0005101A"/>
    <w:rsid w:val="000518D2"/>
    <w:rsid w:val="00051DD0"/>
    <w:rsid w:val="00052EAC"/>
    <w:rsid w:val="00053666"/>
    <w:rsid w:val="000539D6"/>
    <w:rsid w:val="00053DAD"/>
    <w:rsid w:val="00053EA0"/>
    <w:rsid w:val="00054987"/>
    <w:rsid w:val="00054A86"/>
    <w:rsid w:val="00054B41"/>
    <w:rsid w:val="00055F6A"/>
    <w:rsid w:val="00056254"/>
    <w:rsid w:val="00057237"/>
    <w:rsid w:val="000572FE"/>
    <w:rsid w:val="000574C1"/>
    <w:rsid w:val="00057D44"/>
    <w:rsid w:val="00061E80"/>
    <w:rsid w:val="00062451"/>
    <w:rsid w:val="00062598"/>
    <w:rsid w:val="00063C41"/>
    <w:rsid w:val="0006411F"/>
    <w:rsid w:val="00065414"/>
    <w:rsid w:val="0006580D"/>
    <w:rsid w:val="00065B26"/>
    <w:rsid w:val="00066066"/>
    <w:rsid w:val="000663B2"/>
    <w:rsid w:val="0006681F"/>
    <w:rsid w:val="00066CC5"/>
    <w:rsid w:val="00066E2D"/>
    <w:rsid w:val="00066EA1"/>
    <w:rsid w:val="00070374"/>
    <w:rsid w:val="000707C4"/>
    <w:rsid w:val="00070A94"/>
    <w:rsid w:val="00070B03"/>
    <w:rsid w:val="00070D34"/>
    <w:rsid w:val="000719DF"/>
    <w:rsid w:val="00071A1B"/>
    <w:rsid w:val="00072068"/>
    <w:rsid w:val="000721F3"/>
    <w:rsid w:val="0007230B"/>
    <w:rsid w:val="00072E26"/>
    <w:rsid w:val="00074146"/>
    <w:rsid w:val="0007423B"/>
    <w:rsid w:val="0007467D"/>
    <w:rsid w:val="0007482F"/>
    <w:rsid w:val="000748D0"/>
    <w:rsid w:val="00074EC5"/>
    <w:rsid w:val="00075447"/>
    <w:rsid w:val="00075A36"/>
    <w:rsid w:val="00076196"/>
    <w:rsid w:val="00077A23"/>
    <w:rsid w:val="0008062E"/>
    <w:rsid w:val="000812E5"/>
    <w:rsid w:val="0008132F"/>
    <w:rsid w:val="00082513"/>
    <w:rsid w:val="0008268C"/>
    <w:rsid w:val="000829E8"/>
    <w:rsid w:val="0008335E"/>
    <w:rsid w:val="000834A0"/>
    <w:rsid w:val="000841CF"/>
    <w:rsid w:val="0008422C"/>
    <w:rsid w:val="00084B15"/>
    <w:rsid w:val="00084CFF"/>
    <w:rsid w:val="000855CB"/>
    <w:rsid w:val="00085E2B"/>
    <w:rsid w:val="00086251"/>
    <w:rsid w:val="00086407"/>
    <w:rsid w:val="00086951"/>
    <w:rsid w:val="000871AF"/>
    <w:rsid w:val="00087979"/>
    <w:rsid w:val="0009033A"/>
    <w:rsid w:val="00090E18"/>
    <w:rsid w:val="00091509"/>
    <w:rsid w:val="00091714"/>
    <w:rsid w:val="00092327"/>
    <w:rsid w:val="000925D4"/>
    <w:rsid w:val="00092AEB"/>
    <w:rsid w:val="00092B39"/>
    <w:rsid w:val="000931E3"/>
    <w:rsid w:val="00093FFA"/>
    <w:rsid w:val="00094597"/>
    <w:rsid w:val="000948DD"/>
    <w:rsid w:val="00096881"/>
    <w:rsid w:val="000970FD"/>
    <w:rsid w:val="000973ED"/>
    <w:rsid w:val="00097869"/>
    <w:rsid w:val="00097876"/>
    <w:rsid w:val="00097CE2"/>
    <w:rsid w:val="000A095A"/>
    <w:rsid w:val="000A25F8"/>
    <w:rsid w:val="000A32F8"/>
    <w:rsid w:val="000A3485"/>
    <w:rsid w:val="000A4728"/>
    <w:rsid w:val="000A4A9A"/>
    <w:rsid w:val="000A504F"/>
    <w:rsid w:val="000A5370"/>
    <w:rsid w:val="000A5B61"/>
    <w:rsid w:val="000A6472"/>
    <w:rsid w:val="000A6500"/>
    <w:rsid w:val="000A6A48"/>
    <w:rsid w:val="000A775D"/>
    <w:rsid w:val="000B0248"/>
    <w:rsid w:val="000B0A8A"/>
    <w:rsid w:val="000B0D2C"/>
    <w:rsid w:val="000B0F0F"/>
    <w:rsid w:val="000B15C2"/>
    <w:rsid w:val="000B1A01"/>
    <w:rsid w:val="000B1C3E"/>
    <w:rsid w:val="000B235C"/>
    <w:rsid w:val="000B2686"/>
    <w:rsid w:val="000B291D"/>
    <w:rsid w:val="000B29A2"/>
    <w:rsid w:val="000B3516"/>
    <w:rsid w:val="000B3ECF"/>
    <w:rsid w:val="000B47D6"/>
    <w:rsid w:val="000B4AD0"/>
    <w:rsid w:val="000B52D7"/>
    <w:rsid w:val="000B5658"/>
    <w:rsid w:val="000B596F"/>
    <w:rsid w:val="000B6041"/>
    <w:rsid w:val="000B66CE"/>
    <w:rsid w:val="000B69B8"/>
    <w:rsid w:val="000B6B41"/>
    <w:rsid w:val="000B6D59"/>
    <w:rsid w:val="000B6DF2"/>
    <w:rsid w:val="000B6EC6"/>
    <w:rsid w:val="000C052A"/>
    <w:rsid w:val="000C05B4"/>
    <w:rsid w:val="000C06E9"/>
    <w:rsid w:val="000C09E0"/>
    <w:rsid w:val="000C0B7D"/>
    <w:rsid w:val="000C0D57"/>
    <w:rsid w:val="000C0E7B"/>
    <w:rsid w:val="000C1C82"/>
    <w:rsid w:val="000C2291"/>
    <w:rsid w:val="000C244B"/>
    <w:rsid w:val="000C273F"/>
    <w:rsid w:val="000C29A8"/>
    <w:rsid w:val="000C2C05"/>
    <w:rsid w:val="000C3572"/>
    <w:rsid w:val="000C37ED"/>
    <w:rsid w:val="000C3B46"/>
    <w:rsid w:val="000C448D"/>
    <w:rsid w:val="000C47A6"/>
    <w:rsid w:val="000C4B13"/>
    <w:rsid w:val="000C4F71"/>
    <w:rsid w:val="000C50D5"/>
    <w:rsid w:val="000C5169"/>
    <w:rsid w:val="000C5FE3"/>
    <w:rsid w:val="000C6259"/>
    <w:rsid w:val="000C7079"/>
    <w:rsid w:val="000C7BEB"/>
    <w:rsid w:val="000D055A"/>
    <w:rsid w:val="000D06E6"/>
    <w:rsid w:val="000D0C51"/>
    <w:rsid w:val="000D1CF3"/>
    <w:rsid w:val="000D217E"/>
    <w:rsid w:val="000D2F02"/>
    <w:rsid w:val="000D30DB"/>
    <w:rsid w:val="000D33E6"/>
    <w:rsid w:val="000D4059"/>
    <w:rsid w:val="000D4A46"/>
    <w:rsid w:val="000D558D"/>
    <w:rsid w:val="000D6460"/>
    <w:rsid w:val="000D65B9"/>
    <w:rsid w:val="000D6BCE"/>
    <w:rsid w:val="000D74F7"/>
    <w:rsid w:val="000D7F81"/>
    <w:rsid w:val="000E0055"/>
    <w:rsid w:val="000E0456"/>
    <w:rsid w:val="000E05AB"/>
    <w:rsid w:val="000E0F63"/>
    <w:rsid w:val="000E11BE"/>
    <w:rsid w:val="000E1289"/>
    <w:rsid w:val="000E171B"/>
    <w:rsid w:val="000E1784"/>
    <w:rsid w:val="000E29A8"/>
    <w:rsid w:val="000E3D23"/>
    <w:rsid w:val="000E4DC9"/>
    <w:rsid w:val="000E5C2D"/>
    <w:rsid w:val="000E6B6F"/>
    <w:rsid w:val="000E6C2F"/>
    <w:rsid w:val="000E7010"/>
    <w:rsid w:val="000E73F7"/>
    <w:rsid w:val="000E7D8B"/>
    <w:rsid w:val="000E7E84"/>
    <w:rsid w:val="000E7F14"/>
    <w:rsid w:val="000F045E"/>
    <w:rsid w:val="000F07E2"/>
    <w:rsid w:val="000F1221"/>
    <w:rsid w:val="000F142F"/>
    <w:rsid w:val="000F14BC"/>
    <w:rsid w:val="000F1746"/>
    <w:rsid w:val="000F1836"/>
    <w:rsid w:val="000F278C"/>
    <w:rsid w:val="000F2B06"/>
    <w:rsid w:val="000F2EC5"/>
    <w:rsid w:val="000F4060"/>
    <w:rsid w:val="000F4351"/>
    <w:rsid w:val="000F46FE"/>
    <w:rsid w:val="000F4E25"/>
    <w:rsid w:val="000F5A21"/>
    <w:rsid w:val="000F5B12"/>
    <w:rsid w:val="000F5C37"/>
    <w:rsid w:val="000F5C6A"/>
    <w:rsid w:val="000F64D4"/>
    <w:rsid w:val="000F67E7"/>
    <w:rsid w:val="000F7C1A"/>
    <w:rsid w:val="001005B2"/>
    <w:rsid w:val="001024C2"/>
    <w:rsid w:val="0010289B"/>
    <w:rsid w:val="00104540"/>
    <w:rsid w:val="00104B46"/>
    <w:rsid w:val="00105904"/>
    <w:rsid w:val="00105C79"/>
    <w:rsid w:val="00105F0E"/>
    <w:rsid w:val="00105FC4"/>
    <w:rsid w:val="0010609E"/>
    <w:rsid w:val="0010666D"/>
    <w:rsid w:val="001066B1"/>
    <w:rsid w:val="00111607"/>
    <w:rsid w:val="00111618"/>
    <w:rsid w:val="00111A53"/>
    <w:rsid w:val="001120A3"/>
    <w:rsid w:val="00112433"/>
    <w:rsid w:val="00112D24"/>
    <w:rsid w:val="001133F9"/>
    <w:rsid w:val="00113675"/>
    <w:rsid w:val="00113C69"/>
    <w:rsid w:val="0011438D"/>
    <w:rsid w:val="00115419"/>
    <w:rsid w:val="001156D0"/>
    <w:rsid w:val="001158BF"/>
    <w:rsid w:val="00115AFA"/>
    <w:rsid w:val="00117066"/>
    <w:rsid w:val="00117BC9"/>
    <w:rsid w:val="001204E4"/>
    <w:rsid w:val="001207FF"/>
    <w:rsid w:val="001208A5"/>
    <w:rsid w:val="00121423"/>
    <w:rsid w:val="001216F6"/>
    <w:rsid w:val="001218C2"/>
    <w:rsid w:val="001220F6"/>
    <w:rsid w:val="0012217E"/>
    <w:rsid w:val="00122A4A"/>
    <w:rsid w:val="00122C3F"/>
    <w:rsid w:val="00123077"/>
    <w:rsid w:val="00123519"/>
    <w:rsid w:val="001238CB"/>
    <w:rsid w:val="0012411E"/>
    <w:rsid w:val="0012417D"/>
    <w:rsid w:val="0012494F"/>
    <w:rsid w:val="00124D50"/>
    <w:rsid w:val="00125051"/>
    <w:rsid w:val="001253AB"/>
    <w:rsid w:val="00125F55"/>
    <w:rsid w:val="001268D3"/>
    <w:rsid w:val="00126DC3"/>
    <w:rsid w:val="0012751D"/>
    <w:rsid w:val="00127C83"/>
    <w:rsid w:val="00127FD6"/>
    <w:rsid w:val="00130546"/>
    <w:rsid w:val="001306AC"/>
    <w:rsid w:val="00130E4C"/>
    <w:rsid w:val="00131550"/>
    <w:rsid w:val="00131C89"/>
    <w:rsid w:val="00131F3D"/>
    <w:rsid w:val="00132A42"/>
    <w:rsid w:val="00132D05"/>
    <w:rsid w:val="0013328A"/>
    <w:rsid w:val="00134182"/>
    <w:rsid w:val="001348AB"/>
    <w:rsid w:val="00134DDD"/>
    <w:rsid w:val="00135179"/>
    <w:rsid w:val="0013524D"/>
    <w:rsid w:val="00135599"/>
    <w:rsid w:val="00135AC3"/>
    <w:rsid w:val="00136508"/>
    <w:rsid w:val="001372B3"/>
    <w:rsid w:val="00137850"/>
    <w:rsid w:val="00137F57"/>
    <w:rsid w:val="00140993"/>
    <w:rsid w:val="001421FC"/>
    <w:rsid w:val="00142433"/>
    <w:rsid w:val="00142D34"/>
    <w:rsid w:val="00143416"/>
    <w:rsid w:val="001435DD"/>
    <w:rsid w:val="00143F4F"/>
    <w:rsid w:val="001449AA"/>
    <w:rsid w:val="001455E3"/>
    <w:rsid w:val="00146806"/>
    <w:rsid w:val="00146F44"/>
    <w:rsid w:val="0014753E"/>
    <w:rsid w:val="00147579"/>
    <w:rsid w:val="00150515"/>
    <w:rsid w:val="00150CF0"/>
    <w:rsid w:val="001511DB"/>
    <w:rsid w:val="00151F93"/>
    <w:rsid w:val="00152559"/>
    <w:rsid w:val="00152726"/>
    <w:rsid w:val="00152F3C"/>
    <w:rsid w:val="001531B2"/>
    <w:rsid w:val="001531F3"/>
    <w:rsid w:val="001532D6"/>
    <w:rsid w:val="001545BD"/>
    <w:rsid w:val="00154B1E"/>
    <w:rsid w:val="00154C4C"/>
    <w:rsid w:val="00155D86"/>
    <w:rsid w:val="0015622E"/>
    <w:rsid w:val="0015659B"/>
    <w:rsid w:val="00157368"/>
    <w:rsid w:val="00160189"/>
    <w:rsid w:val="0016114A"/>
    <w:rsid w:val="00161D4C"/>
    <w:rsid w:val="00161EDD"/>
    <w:rsid w:val="0016231A"/>
    <w:rsid w:val="00162C5B"/>
    <w:rsid w:val="00162FF9"/>
    <w:rsid w:val="001631BD"/>
    <w:rsid w:val="001634CB"/>
    <w:rsid w:val="00163664"/>
    <w:rsid w:val="00163D30"/>
    <w:rsid w:val="00163FDB"/>
    <w:rsid w:val="00164C92"/>
    <w:rsid w:val="001658F4"/>
    <w:rsid w:val="00165968"/>
    <w:rsid w:val="00165EE1"/>
    <w:rsid w:val="00165F43"/>
    <w:rsid w:val="001665CD"/>
    <w:rsid w:val="001670D2"/>
    <w:rsid w:val="00170079"/>
    <w:rsid w:val="00170DC5"/>
    <w:rsid w:val="001710BD"/>
    <w:rsid w:val="0017147B"/>
    <w:rsid w:val="001730B4"/>
    <w:rsid w:val="00173E86"/>
    <w:rsid w:val="001741CA"/>
    <w:rsid w:val="001760F9"/>
    <w:rsid w:val="0017659D"/>
    <w:rsid w:val="001766EC"/>
    <w:rsid w:val="00176CBA"/>
    <w:rsid w:val="00176FC0"/>
    <w:rsid w:val="00177292"/>
    <w:rsid w:val="0017736A"/>
    <w:rsid w:val="001778C7"/>
    <w:rsid w:val="0018008A"/>
    <w:rsid w:val="001803F4"/>
    <w:rsid w:val="00180563"/>
    <w:rsid w:val="001810B1"/>
    <w:rsid w:val="00181F56"/>
    <w:rsid w:val="001821AC"/>
    <w:rsid w:val="00182342"/>
    <w:rsid w:val="00182F22"/>
    <w:rsid w:val="00183047"/>
    <w:rsid w:val="00183932"/>
    <w:rsid w:val="001846CF"/>
    <w:rsid w:val="001850D8"/>
    <w:rsid w:val="00185586"/>
    <w:rsid w:val="00185596"/>
    <w:rsid w:val="00186249"/>
    <w:rsid w:val="00186DDC"/>
    <w:rsid w:val="001874F7"/>
    <w:rsid w:val="00190826"/>
    <w:rsid w:val="00190B64"/>
    <w:rsid w:val="00191220"/>
    <w:rsid w:val="00192209"/>
    <w:rsid w:val="00192F95"/>
    <w:rsid w:val="00193107"/>
    <w:rsid w:val="001931A2"/>
    <w:rsid w:val="001932F5"/>
    <w:rsid w:val="00193CB2"/>
    <w:rsid w:val="00193CDD"/>
    <w:rsid w:val="00193E07"/>
    <w:rsid w:val="00193E77"/>
    <w:rsid w:val="00193E9D"/>
    <w:rsid w:val="001941A2"/>
    <w:rsid w:val="001947DA"/>
    <w:rsid w:val="00194AD1"/>
    <w:rsid w:val="00194CFA"/>
    <w:rsid w:val="001953DF"/>
    <w:rsid w:val="00195A85"/>
    <w:rsid w:val="00195AD8"/>
    <w:rsid w:val="00195D55"/>
    <w:rsid w:val="001963BE"/>
    <w:rsid w:val="00196B3F"/>
    <w:rsid w:val="0019756D"/>
    <w:rsid w:val="00197937"/>
    <w:rsid w:val="00197C49"/>
    <w:rsid w:val="001A040D"/>
    <w:rsid w:val="001A1906"/>
    <w:rsid w:val="001A213E"/>
    <w:rsid w:val="001A2EDA"/>
    <w:rsid w:val="001A2FC5"/>
    <w:rsid w:val="001A31AD"/>
    <w:rsid w:val="001A3C05"/>
    <w:rsid w:val="001A4660"/>
    <w:rsid w:val="001A46A9"/>
    <w:rsid w:val="001A5010"/>
    <w:rsid w:val="001A5193"/>
    <w:rsid w:val="001A58D4"/>
    <w:rsid w:val="001A64AE"/>
    <w:rsid w:val="001A79E9"/>
    <w:rsid w:val="001A7A06"/>
    <w:rsid w:val="001B0194"/>
    <w:rsid w:val="001B0283"/>
    <w:rsid w:val="001B0895"/>
    <w:rsid w:val="001B0B8F"/>
    <w:rsid w:val="001B0EEF"/>
    <w:rsid w:val="001B17A0"/>
    <w:rsid w:val="001B1C72"/>
    <w:rsid w:val="001B33FC"/>
    <w:rsid w:val="001B4813"/>
    <w:rsid w:val="001B4C2D"/>
    <w:rsid w:val="001B4E39"/>
    <w:rsid w:val="001B53A6"/>
    <w:rsid w:val="001B63F4"/>
    <w:rsid w:val="001B65DA"/>
    <w:rsid w:val="001B6786"/>
    <w:rsid w:val="001B70FF"/>
    <w:rsid w:val="001B761C"/>
    <w:rsid w:val="001B7810"/>
    <w:rsid w:val="001B7ACA"/>
    <w:rsid w:val="001C0490"/>
    <w:rsid w:val="001C13D4"/>
    <w:rsid w:val="001C22EC"/>
    <w:rsid w:val="001C2DE7"/>
    <w:rsid w:val="001C34A7"/>
    <w:rsid w:val="001C405D"/>
    <w:rsid w:val="001C4333"/>
    <w:rsid w:val="001C4B80"/>
    <w:rsid w:val="001C4B8E"/>
    <w:rsid w:val="001C50E9"/>
    <w:rsid w:val="001C59BF"/>
    <w:rsid w:val="001C61AF"/>
    <w:rsid w:val="001C6354"/>
    <w:rsid w:val="001C6E9F"/>
    <w:rsid w:val="001C6EE5"/>
    <w:rsid w:val="001C739F"/>
    <w:rsid w:val="001C7551"/>
    <w:rsid w:val="001C7836"/>
    <w:rsid w:val="001C7E5F"/>
    <w:rsid w:val="001D0407"/>
    <w:rsid w:val="001D1074"/>
    <w:rsid w:val="001D1B67"/>
    <w:rsid w:val="001D3D87"/>
    <w:rsid w:val="001D47BA"/>
    <w:rsid w:val="001D48DD"/>
    <w:rsid w:val="001D568D"/>
    <w:rsid w:val="001D5CFD"/>
    <w:rsid w:val="001D5D77"/>
    <w:rsid w:val="001D643A"/>
    <w:rsid w:val="001D655A"/>
    <w:rsid w:val="001D71C1"/>
    <w:rsid w:val="001D7716"/>
    <w:rsid w:val="001D7846"/>
    <w:rsid w:val="001D7A13"/>
    <w:rsid w:val="001D7AEB"/>
    <w:rsid w:val="001E2268"/>
    <w:rsid w:val="001E246E"/>
    <w:rsid w:val="001E25A0"/>
    <w:rsid w:val="001E2A15"/>
    <w:rsid w:val="001E319B"/>
    <w:rsid w:val="001E3B3A"/>
    <w:rsid w:val="001E45D6"/>
    <w:rsid w:val="001E5B9F"/>
    <w:rsid w:val="001E6FD8"/>
    <w:rsid w:val="001E7081"/>
    <w:rsid w:val="001E7648"/>
    <w:rsid w:val="001E789E"/>
    <w:rsid w:val="001E7F53"/>
    <w:rsid w:val="001F0254"/>
    <w:rsid w:val="001F040D"/>
    <w:rsid w:val="001F0C63"/>
    <w:rsid w:val="001F1177"/>
    <w:rsid w:val="001F14F2"/>
    <w:rsid w:val="001F1B72"/>
    <w:rsid w:val="001F1F5D"/>
    <w:rsid w:val="001F262E"/>
    <w:rsid w:val="001F2E5E"/>
    <w:rsid w:val="001F2EAB"/>
    <w:rsid w:val="001F2F2F"/>
    <w:rsid w:val="001F2F40"/>
    <w:rsid w:val="001F3927"/>
    <w:rsid w:val="001F3B28"/>
    <w:rsid w:val="001F3EC9"/>
    <w:rsid w:val="001F40D3"/>
    <w:rsid w:val="001F4594"/>
    <w:rsid w:val="001F463A"/>
    <w:rsid w:val="001F4717"/>
    <w:rsid w:val="001F47D3"/>
    <w:rsid w:val="001F5417"/>
    <w:rsid w:val="001F62A7"/>
    <w:rsid w:val="001F68FF"/>
    <w:rsid w:val="001F6EAB"/>
    <w:rsid w:val="001F7287"/>
    <w:rsid w:val="00200364"/>
    <w:rsid w:val="00200B68"/>
    <w:rsid w:val="00200B97"/>
    <w:rsid w:val="00200DB6"/>
    <w:rsid w:val="00200FC8"/>
    <w:rsid w:val="002011F5"/>
    <w:rsid w:val="00201670"/>
    <w:rsid w:val="00201678"/>
    <w:rsid w:val="00201A92"/>
    <w:rsid w:val="00201D67"/>
    <w:rsid w:val="0020310B"/>
    <w:rsid w:val="002034B9"/>
    <w:rsid w:val="00203AC5"/>
    <w:rsid w:val="00203F62"/>
    <w:rsid w:val="00203FCE"/>
    <w:rsid w:val="00205BDF"/>
    <w:rsid w:val="0020612E"/>
    <w:rsid w:val="00206198"/>
    <w:rsid w:val="002065B9"/>
    <w:rsid w:val="00207C54"/>
    <w:rsid w:val="00207DF3"/>
    <w:rsid w:val="00210125"/>
    <w:rsid w:val="00210C49"/>
    <w:rsid w:val="002118E2"/>
    <w:rsid w:val="002120E6"/>
    <w:rsid w:val="0021283E"/>
    <w:rsid w:val="00212E31"/>
    <w:rsid w:val="00213916"/>
    <w:rsid w:val="002142AF"/>
    <w:rsid w:val="00214769"/>
    <w:rsid w:val="00215BD7"/>
    <w:rsid w:val="00215C10"/>
    <w:rsid w:val="0021609C"/>
    <w:rsid w:val="002165A8"/>
    <w:rsid w:val="0021678F"/>
    <w:rsid w:val="0021686D"/>
    <w:rsid w:val="00216D02"/>
    <w:rsid w:val="00217497"/>
    <w:rsid w:val="00217723"/>
    <w:rsid w:val="0022008B"/>
    <w:rsid w:val="0022098D"/>
    <w:rsid w:val="002215B1"/>
    <w:rsid w:val="0022281C"/>
    <w:rsid w:val="002228C6"/>
    <w:rsid w:val="00222AB2"/>
    <w:rsid w:val="00222BEF"/>
    <w:rsid w:val="00222F3D"/>
    <w:rsid w:val="002236A1"/>
    <w:rsid w:val="002238BB"/>
    <w:rsid w:val="00223BB0"/>
    <w:rsid w:val="00223DDB"/>
    <w:rsid w:val="00224BFC"/>
    <w:rsid w:val="00224FFD"/>
    <w:rsid w:val="0022540E"/>
    <w:rsid w:val="00225785"/>
    <w:rsid w:val="00225DDC"/>
    <w:rsid w:val="002261E2"/>
    <w:rsid w:val="00226567"/>
    <w:rsid w:val="002272A4"/>
    <w:rsid w:val="00227560"/>
    <w:rsid w:val="002314B5"/>
    <w:rsid w:val="002315E7"/>
    <w:rsid w:val="002318C9"/>
    <w:rsid w:val="00232527"/>
    <w:rsid w:val="00232ED7"/>
    <w:rsid w:val="00232FD3"/>
    <w:rsid w:val="002331CE"/>
    <w:rsid w:val="002338A0"/>
    <w:rsid w:val="00233C40"/>
    <w:rsid w:val="00233CF2"/>
    <w:rsid w:val="00234044"/>
    <w:rsid w:val="00234162"/>
    <w:rsid w:val="002341B2"/>
    <w:rsid w:val="00234FF3"/>
    <w:rsid w:val="0023531D"/>
    <w:rsid w:val="00237417"/>
    <w:rsid w:val="00237AB3"/>
    <w:rsid w:val="00237B97"/>
    <w:rsid w:val="00240215"/>
    <w:rsid w:val="00240367"/>
    <w:rsid w:val="002405A4"/>
    <w:rsid w:val="00240C34"/>
    <w:rsid w:val="00240CF5"/>
    <w:rsid w:val="00240F24"/>
    <w:rsid w:val="00241142"/>
    <w:rsid w:val="00241AD9"/>
    <w:rsid w:val="00241EBA"/>
    <w:rsid w:val="0024211B"/>
    <w:rsid w:val="00242234"/>
    <w:rsid w:val="002422D4"/>
    <w:rsid w:val="00242AD6"/>
    <w:rsid w:val="00242E0E"/>
    <w:rsid w:val="00243210"/>
    <w:rsid w:val="00243863"/>
    <w:rsid w:val="00243B9A"/>
    <w:rsid w:val="00243BD5"/>
    <w:rsid w:val="00243C3E"/>
    <w:rsid w:val="00244518"/>
    <w:rsid w:val="00244537"/>
    <w:rsid w:val="0024476D"/>
    <w:rsid w:val="00245884"/>
    <w:rsid w:val="00246390"/>
    <w:rsid w:val="002464B2"/>
    <w:rsid w:val="0024771F"/>
    <w:rsid w:val="002511C8"/>
    <w:rsid w:val="00252DC2"/>
    <w:rsid w:val="00252E59"/>
    <w:rsid w:val="0025323E"/>
    <w:rsid w:val="00253411"/>
    <w:rsid w:val="00253813"/>
    <w:rsid w:val="00253D98"/>
    <w:rsid w:val="00254679"/>
    <w:rsid w:val="0025586B"/>
    <w:rsid w:val="00255A31"/>
    <w:rsid w:val="00255A3A"/>
    <w:rsid w:val="00255D6A"/>
    <w:rsid w:val="00255EB2"/>
    <w:rsid w:val="002562BB"/>
    <w:rsid w:val="00256485"/>
    <w:rsid w:val="00256487"/>
    <w:rsid w:val="002566D7"/>
    <w:rsid w:val="00256B70"/>
    <w:rsid w:val="00256C33"/>
    <w:rsid w:val="00256E1C"/>
    <w:rsid w:val="0025701D"/>
    <w:rsid w:val="0026024B"/>
    <w:rsid w:val="002606FD"/>
    <w:rsid w:val="00260ACC"/>
    <w:rsid w:val="00260D0A"/>
    <w:rsid w:val="0026104A"/>
    <w:rsid w:val="00262735"/>
    <w:rsid w:val="00262DED"/>
    <w:rsid w:val="0026389F"/>
    <w:rsid w:val="00263FBE"/>
    <w:rsid w:val="00263FF3"/>
    <w:rsid w:val="00264225"/>
    <w:rsid w:val="002642BD"/>
    <w:rsid w:val="00264B9B"/>
    <w:rsid w:val="002659BA"/>
    <w:rsid w:val="0026650D"/>
    <w:rsid w:val="00266A8C"/>
    <w:rsid w:val="00267A27"/>
    <w:rsid w:val="00267DEA"/>
    <w:rsid w:val="00270258"/>
    <w:rsid w:val="002706CF"/>
    <w:rsid w:val="00270DDD"/>
    <w:rsid w:val="00271109"/>
    <w:rsid w:val="0027115A"/>
    <w:rsid w:val="00271418"/>
    <w:rsid w:val="00271D0B"/>
    <w:rsid w:val="00271E6D"/>
    <w:rsid w:val="00273B68"/>
    <w:rsid w:val="00273DD8"/>
    <w:rsid w:val="002741CA"/>
    <w:rsid w:val="002760E1"/>
    <w:rsid w:val="00276288"/>
    <w:rsid w:val="00276510"/>
    <w:rsid w:val="00276B93"/>
    <w:rsid w:val="0027741B"/>
    <w:rsid w:val="002774AC"/>
    <w:rsid w:val="0027753B"/>
    <w:rsid w:val="0028011C"/>
    <w:rsid w:val="00280433"/>
    <w:rsid w:val="002810CE"/>
    <w:rsid w:val="00281B6E"/>
    <w:rsid w:val="00282034"/>
    <w:rsid w:val="00282817"/>
    <w:rsid w:val="00282EC8"/>
    <w:rsid w:val="00282EE0"/>
    <w:rsid w:val="00284739"/>
    <w:rsid w:val="002852F7"/>
    <w:rsid w:val="00285963"/>
    <w:rsid w:val="00285BA5"/>
    <w:rsid w:val="00285D61"/>
    <w:rsid w:val="00286570"/>
    <w:rsid w:val="00286A3D"/>
    <w:rsid w:val="0028781B"/>
    <w:rsid w:val="0028792E"/>
    <w:rsid w:val="00290101"/>
    <w:rsid w:val="00290455"/>
    <w:rsid w:val="002913E2"/>
    <w:rsid w:val="00291E3B"/>
    <w:rsid w:val="00292597"/>
    <w:rsid w:val="00292ED0"/>
    <w:rsid w:val="002932D2"/>
    <w:rsid w:val="002933A5"/>
    <w:rsid w:val="0029381A"/>
    <w:rsid w:val="00293B9D"/>
    <w:rsid w:val="00293DBC"/>
    <w:rsid w:val="00293F63"/>
    <w:rsid w:val="00294A23"/>
    <w:rsid w:val="00294C86"/>
    <w:rsid w:val="00295605"/>
    <w:rsid w:val="002959BB"/>
    <w:rsid w:val="00295E51"/>
    <w:rsid w:val="00295F24"/>
    <w:rsid w:val="002970A4"/>
    <w:rsid w:val="00297C09"/>
    <w:rsid w:val="00297DE2"/>
    <w:rsid w:val="002A0A99"/>
    <w:rsid w:val="002A123F"/>
    <w:rsid w:val="002A16E1"/>
    <w:rsid w:val="002A1F36"/>
    <w:rsid w:val="002A303D"/>
    <w:rsid w:val="002A3AEB"/>
    <w:rsid w:val="002A3D19"/>
    <w:rsid w:val="002A48F0"/>
    <w:rsid w:val="002A4A38"/>
    <w:rsid w:val="002A4C8F"/>
    <w:rsid w:val="002A5637"/>
    <w:rsid w:val="002A56A5"/>
    <w:rsid w:val="002A659C"/>
    <w:rsid w:val="002A6832"/>
    <w:rsid w:val="002A6A2D"/>
    <w:rsid w:val="002A6C35"/>
    <w:rsid w:val="002A71A4"/>
    <w:rsid w:val="002A7828"/>
    <w:rsid w:val="002B0E43"/>
    <w:rsid w:val="002B0EBD"/>
    <w:rsid w:val="002B129B"/>
    <w:rsid w:val="002B12EF"/>
    <w:rsid w:val="002B1F9E"/>
    <w:rsid w:val="002B2007"/>
    <w:rsid w:val="002B2C29"/>
    <w:rsid w:val="002B316F"/>
    <w:rsid w:val="002B383B"/>
    <w:rsid w:val="002B3DD3"/>
    <w:rsid w:val="002B3F06"/>
    <w:rsid w:val="002B43F0"/>
    <w:rsid w:val="002B44EF"/>
    <w:rsid w:val="002B4ECF"/>
    <w:rsid w:val="002B5430"/>
    <w:rsid w:val="002B5644"/>
    <w:rsid w:val="002B5AFA"/>
    <w:rsid w:val="002B5B16"/>
    <w:rsid w:val="002B5C7E"/>
    <w:rsid w:val="002B607B"/>
    <w:rsid w:val="002B61D1"/>
    <w:rsid w:val="002B6F91"/>
    <w:rsid w:val="002B7094"/>
    <w:rsid w:val="002B735D"/>
    <w:rsid w:val="002C059F"/>
    <w:rsid w:val="002C0B75"/>
    <w:rsid w:val="002C0D1A"/>
    <w:rsid w:val="002C1017"/>
    <w:rsid w:val="002C13D6"/>
    <w:rsid w:val="002C1426"/>
    <w:rsid w:val="002C20C8"/>
    <w:rsid w:val="002C21CA"/>
    <w:rsid w:val="002C3721"/>
    <w:rsid w:val="002C3D3A"/>
    <w:rsid w:val="002C4090"/>
    <w:rsid w:val="002C457A"/>
    <w:rsid w:val="002C4A80"/>
    <w:rsid w:val="002C4FC5"/>
    <w:rsid w:val="002C55FA"/>
    <w:rsid w:val="002C5EE8"/>
    <w:rsid w:val="002C5F82"/>
    <w:rsid w:val="002C64A1"/>
    <w:rsid w:val="002C7268"/>
    <w:rsid w:val="002C72E1"/>
    <w:rsid w:val="002C7755"/>
    <w:rsid w:val="002D0397"/>
    <w:rsid w:val="002D0905"/>
    <w:rsid w:val="002D0B98"/>
    <w:rsid w:val="002D1823"/>
    <w:rsid w:val="002D1D0D"/>
    <w:rsid w:val="002D22CC"/>
    <w:rsid w:val="002D27D0"/>
    <w:rsid w:val="002D296C"/>
    <w:rsid w:val="002D30B7"/>
    <w:rsid w:val="002D319D"/>
    <w:rsid w:val="002D39A8"/>
    <w:rsid w:val="002D3B57"/>
    <w:rsid w:val="002D3CA4"/>
    <w:rsid w:val="002D3D74"/>
    <w:rsid w:val="002D3EF4"/>
    <w:rsid w:val="002D3F89"/>
    <w:rsid w:val="002D496D"/>
    <w:rsid w:val="002D49D1"/>
    <w:rsid w:val="002D4AFE"/>
    <w:rsid w:val="002D4F34"/>
    <w:rsid w:val="002D5171"/>
    <w:rsid w:val="002D51F5"/>
    <w:rsid w:val="002D688A"/>
    <w:rsid w:val="002D6AE3"/>
    <w:rsid w:val="002D6B4F"/>
    <w:rsid w:val="002E031C"/>
    <w:rsid w:val="002E0498"/>
    <w:rsid w:val="002E0812"/>
    <w:rsid w:val="002E09CF"/>
    <w:rsid w:val="002E1B11"/>
    <w:rsid w:val="002E1CEE"/>
    <w:rsid w:val="002E2C43"/>
    <w:rsid w:val="002E2D73"/>
    <w:rsid w:val="002E344C"/>
    <w:rsid w:val="002E34FA"/>
    <w:rsid w:val="002E3B62"/>
    <w:rsid w:val="002E3FF1"/>
    <w:rsid w:val="002E426C"/>
    <w:rsid w:val="002E463E"/>
    <w:rsid w:val="002E4929"/>
    <w:rsid w:val="002E5C04"/>
    <w:rsid w:val="002E5C5A"/>
    <w:rsid w:val="002E5D32"/>
    <w:rsid w:val="002E6510"/>
    <w:rsid w:val="002E7AE9"/>
    <w:rsid w:val="002E7DC1"/>
    <w:rsid w:val="002F05B2"/>
    <w:rsid w:val="002F05E7"/>
    <w:rsid w:val="002F07B1"/>
    <w:rsid w:val="002F0872"/>
    <w:rsid w:val="002F0A61"/>
    <w:rsid w:val="002F10F7"/>
    <w:rsid w:val="002F14A0"/>
    <w:rsid w:val="002F20F9"/>
    <w:rsid w:val="002F28F7"/>
    <w:rsid w:val="002F2DE1"/>
    <w:rsid w:val="002F3332"/>
    <w:rsid w:val="002F39EE"/>
    <w:rsid w:val="002F3C55"/>
    <w:rsid w:val="002F3FC4"/>
    <w:rsid w:val="002F4E55"/>
    <w:rsid w:val="002F4F1D"/>
    <w:rsid w:val="002F508C"/>
    <w:rsid w:val="002F5D2C"/>
    <w:rsid w:val="002F64D4"/>
    <w:rsid w:val="002F72D6"/>
    <w:rsid w:val="002F7FBD"/>
    <w:rsid w:val="0030001F"/>
    <w:rsid w:val="00301416"/>
    <w:rsid w:val="003019F9"/>
    <w:rsid w:val="00302115"/>
    <w:rsid w:val="00302B2C"/>
    <w:rsid w:val="00302DCD"/>
    <w:rsid w:val="00302E96"/>
    <w:rsid w:val="003047C7"/>
    <w:rsid w:val="003066CF"/>
    <w:rsid w:val="003067B5"/>
    <w:rsid w:val="00306A52"/>
    <w:rsid w:val="00307018"/>
    <w:rsid w:val="00307648"/>
    <w:rsid w:val="003079BA"/>
    <w:rsid w:val="00307E66"/>
    <w:rsid w:val="00310355"/>
    <w:rsid w:val="00312290"/>
    <w:rsid w:val="00312607"/>
    <w:rsid w:val="00312ACD"/>
    <w:rsid w:val="00313223"/>
    <w:rsid w:val="0031658F"/>
    <w:rsid w:val="00316EFA"/>
    <w:rsid w:val="00317E8F"/>
    <w:rsid w:val="00322DD6"/>
    <w:rsid w:val="003232FB"/>
    <w:rsid w:val="003242AC"/>
    <w:rsid w:val="003247F2"/>
    <w:rsid w:val="00324CD7"/>
    <w:rsid w:val="00324F11"/>
    <w:rsid w:val="00325550"/>
    <w:rsid w:val="003264BF"/>
    <w:rsid w:val="0032685C"/>
    <w:rsid w:val="00326B4C"/>
    <w:rsid w:val="00326DB8"/>
    <w:rsid w:val="00327744"/>
    <w:rsid w:val="003279E6"/>
    <w:rsid w:val="00331421"/>
    <w:rsid w:val="00331A83"/>
    <w:rsid w:val="0033271D"/>
    <w:rsid w:val="00332F9A"/>
    <w:rsid w:val="0033380B"/>
    <w:rsid w:val="00334B2C"/>
    <w:rsid w:val="0033577D"/>
    <w:rsid w:val="00336903"/>
    <w:rsid w:val="00336F50"/>
    <w:rsid w:val="003378D0"/>
    <w:rsid w:val="00340391"/>
    <w:rsid w:val="00340469"/>
    <w:rsid w:val="00340B0E"/>
    <w:rsid w:val="0034128A"/>
    <w:rsid w:val="003421B7"/>
    <w:rsid w:val="003422A1"/>
    <w:rsid w:val="00342848"/>
    <w:rsid w:val="0034288D"/>
    <w:rsid w:val="00342CE7"/>
    <w:rsid w:val="00344623"/>
    <w:rsid w:val="0034477C"/>
    <w:rsid w:val="003448F1"/>
    <w:rsid w:val="00345084"/>
    <w:rsid w:val="00345405"/>
    <w:rsid w:val="003458DE"/>
    <w:rsid w:val="00345BF7"/>
    <w:rsid w:val="00346B4E"/>
    <w:rsid w:val="00346EB7"/>
    <w:rsid w:val="00347738"/>
    <w:rsid w:val="00347996"/>
    <w:rsid w:val="0035018A"/>
    <w:rsid w:val="00350D5D"/>
    <w:rsid w:val="00351656"/>
    <w:rsid w:val="00352E39"/>
    <w:rsid w:val="00352F0E"/>
    <w:rsid w:val="003531DF"/>
    <w:rsid w:val="0035346C"/>
    <w:rsid w:val="00353940"/>
    <w:rsid w:val="0035396C"/>
    <w:rsid w:val="00353ABB"/>
    <w:rsid w:val="00355BF2"/>
    <w:rsid w:val="00356559"/>
    <w:rsid w:val="0035750D"/>
    <w:rsid w:val="00357A57"/>
    <w:rsid w:val="0036034A"/>
    <w:rsid w:val="0036081A"/>
    <w:rsid w:val="00360D95"/>
    <w:rsid w:val="003611B2"/>
    <w:rsid w:val="003617B8"/>
    <w:rsid w:val="003619E1"/>
    <w:rsid w:val="003628A6"/>
    <w:rsid w:val="00363918"/>
    <w:rsid w:val="00364E67"/>
    <w:rsid w:val="00365453"/>
    <w:rsid w:val="0036545F"/>
    <w:rsid w:val="00365744"/>
    <w:rsid w:val="0036644E"/>
    <w:rsid w:val="00366D58"/>
    <w:rsid w:val="00367648"/>
    <w:rsid w:val="00370911"/>
    <w:rsid w:val="00370AA7"/>
    <w:rsid w:val="003710FA"/>
    <w:rsid w:val="00371B02"/>
    <w:rsid w:val="00371BD2"/>
    <w:rsid w:val="00371DBE"/>
    <w:rsid w:val="003724F8"/>
    <w:rsid w:val="00372942"/>
    <w:rsid w:val="00372DF2"/>
    <w:rsid w:val="0037372B"/>
    <w:rsid w:val="003748DB"/>
    <w:rsid w:val="00374AA8"/>
    <w:rsid w:val="00374BA2"/>
    <w:rsid w:val="00374E0E"/>
    <w:rsid w:val="003750CD"/>
    <w:rsid w:val="00375314"/>
    <w:rsid w:val="00375BC2"/>
    <w:rsid w:val="00376887"/>
    <w:rsid w:val="00377521"/>
    <w:rsid w:val="00377587"/>
    <w:rsid w:val="00377640"/>
    <w:rsid w:val="00377A8F"/>
    <w:rsid w:val="00377D94"/>
    <w:rsid w:val="003803B8"/>
    <w:rsid w:val="003845FB"/>
    <w:rsid w:val="00384A99"/>
    <w:rsid w:val="00384AF5"/>
    <w:rsid w:val="00385090"/>
    <w:rsid w:val="00385CBC"/>
    <w:rsid w:val="003865A2"/>
    <w:rsid w:val="0038729D"/>
    <w:rsid w:val="00387677"/>
    <w:rsid w:val="00387DB9"/>
    <w:rsid w:val="00391103"/>
    <w:rsid w:val="003914ED"/>
    <w:rsid w:val="00391B17"/>
    <w:rsid w:val="00392B55"/>
    <w:rsid w:val="00393E3F"/>
    <w:rsid w:val="003947D1"/>
    <w:rsid w:val="00395348"/>
    <w:rsid w:val="0039580A"/>
    <w:rsid w:val="00395956"/>
    <w:rsid w:val="00395F6C"/>
    <w:rsid w:val="0039739A"/>
    <w:rsid w:val="00397FEE"/>
    <w:rsid w:val="003A0005"/>
    <w:rsid w:val="003A086D"/>
    <w:rsid w:val="003A08D4"/>
    <w:rsid w:val="003A0CE7"/>
    <w:rsid w:val="003A14E6"/>
    <w:rsid w:val="003A1972"/>
    <w:rsid w:val="003A1B0E"/>
    <w:rsid w:val="003A26C4"/>
    <w:rsid w:val="003A28CA"/>
    <w:rsid w:val="003A381E"/>
    <w:rsid w:val="003A3856"/>
    <w:rsid w:val="003A390D"/>
    <w:rsid w:val="003A4AFD"/>
    <w:rsid w:val="003A5BEC"/>
    <w:rsid w:val="003A5D5B"/>
    <w:rsid w:val="003A7187"/>
    <w:rsid w:val="003A71EB"/>
    <w:rsid w:val="003A7854"/>
    <w:rsid w:val="003A7999"/>
    <w:rsid w:val="003A7B96"/>
    <w:rsid w:val="003A7DD4"/>
    <w:rsid w:val="003B0135"/>
    <w:rsid w:val="003B04BE"/>
    <w:rsid w:val="003B1FC5"/>
    <w:rsid w:val="003B22D6"/>
    <w:rsid w:val="003B2380"/>
    <w:rsid w:val="003B2BC4"/>
    <w:rsid w:val="003B2CD2"/>
    <w:rsid w:val="003B3227"/>
    <w:rsid w:val="003B3594"/>
    <w:rsid w:val="003B36DE"/>
    <w:rsid w:val="003B37A4"/>
    <w:rsid w:val="003B3F96"/>
    <w:rsid w:val="003B4676"/>
    <w:rsid w:val="003B4687"/>
    <w:rsid w:val="003B4851"/>
    <w:rsid w:val="003B48C0"/>
    <w:rsid w:val="003B5319"/>
    <w:rsid w:val="003B639C"/>
    <w:rsid w:val="003B7095"/>
    <w:rsid w:val="003B75F0"/>
    <w:rsid w:val="003B7850"/>
    <w:rsid w:val="003B7EC2"/>
    <w:rsid w:val="003C01B5"/>
    <w:rsid w:val="003C1352"/>
    <w:rsid w:val="003C1483"/>
    <w:rsid w:val="003C1A80"/>
    <w:rsid w:val="003C30CD"/>
    <w:rsid w:val="003C35AB"/>
    <w:rsid w:val="003C3D0B"/>
    <w:rsid w:val="003C450B"/>
    <w:rsid w:val="003C4DEB"/>
    <w:rsid w:val="003C503E"/>
    <w:rsid w:val="003C56EF"/>
    <w:rsid w:val="003C6D80"/>
    <w:rsid w:val="003C78A4"/>
    <w:rsid w:val="003C7C36"/>
    <w:rsid w:val="003C7FB4"/>
    <w:rsid w:val="003D02AB"/>
    <w:rsid w:val="003D06C8"/>
    <w:rsid w:val="003D0AB2"/>
    <w:rsid w:val="003D1C5F"/>
    <w:rsid w:val="003D20A9"/>
    <w:rsid w:val="003D2746"/>
    <w:rsid w:val="003D2886"/>
    <w:rsid w:val="003D2D3F"/>
    <w:rsid w:val="003D3066"/>
    <w:rsid w:val="003D361F"/>
    <w:rsid w:val="003D36E6"/>
    <w:rsid w:val="003D389F"/>
    <w:rsid w:val="003D453A"/>
    <w:rsid w:val="003D4D25"/>
    <w:rsid w:val="003D4DE1"/>
    <w:rsid w:val="003D57D1"/>
    <w:rsid w:val="003D6043"/>
    <w:rsid w:val="003D6EAE"/>
    <w:rsid w:val="003D735D"/>
    <w:rsid w:val="003D758D"/>
    <w:rsid w:val="003E0639"/>
    <w:rsid w:val="003E173C"/>
    <w:rsid w:val="003E2055"/>
    <w:rsid w:val="003E48EF"/>
    <w:rsid w:val="003E5C1A"/>
    <w:rsid w:val="003E69B5"/>
    <w:rsid w:val="003E7D63"/>
    <w:rsid w:val="003F02A5"/>
    <w:rsid w:val="003F043D"/>
    <w:rsid w:val="003F0DEF"/>
    <w:rsid w:val="003F10A5"/>
    <w:rsid w:val="003F1378"/>
    <w:rsid w:val="003F273A"/>
    <w:rsid w:val="003F3A25"/>
    <w:rsid w:val="003F3BD7"/>
    <w:rsid w:val="003F3C5B"/>
    <w:rsid w:val="003F424D"/>
    <w:rsid w:val="003F4E09"/>
    <w:rsid w:val="003F50EB"/>
    <w:rsid w:val="003F5AC7"/>
    <w:rsid w:val="003F5CA0"/>
    <w:rsid w:val="003F61F7"/>
    <w:rsid w:val="003F6D77"/>
    <w:rsid w:val="003F7592"/>
    <w:rsid w:val="003F76F1"/>
    <w:rsid w:val="003F79E9"/>
    <w:rsid w:val="0040017D"/>
    <w:rsid w:val="0040027A"/>
    <w:rsid w:val="00400D8F"/>
    <w:rsid w:val="00400EAB"/>
    <w:rsid w:val="00400EDB"/>
    <w:rsid w:val="004012FA"/>
    <w:rsid w:val="00401E01"/>
    <w:rsid w:val="00401E33"/>
    <w:rsid w:val="00402E69"/>
    <w:rsid w:val="004037A9"/>
    <w:rsid w:val="00403ECB"/>
    <w:rsid w:val="004045C3"/>
    <w:rsid w:val="00404BAD"/>
    <w:rsid w:val="00404FD9"/>
    <w:rsid w:val="00405859"/>
    <w:rsid w:val="00405947"/>
    <w:rsid w:val="004067F9"/>
    <w:rsid w:val="00407C24"/>
    <w:rsid w:val="00410ABE"/>
    <w:rsid w:val="00412258"/>
    <w:rsid w:val="00412830"/>
    <w:rsid w:val="00412859"/>
    <w:rsid w:val="004136F4"/>
    <w:rsid w:val="00413BF6"/>
    <w:rsid w:val="0041426C"/>
    <w:rsid w:val="004147C1"/>
    <w:rsid w:val="0041481F"/>
    <w:rsid w:val="00414993"/>
    <w:rsid w:val="00415F5A"/>
    <w:rsid w:val="0041665B"/>
    <w:rsid w:val="00416EFD"/>
    <w:rsid w:val="0041708D"/>
    <w:rsid w:val="00417179"/>
    <w:rsid w:val="00417540"/>
    <w:rsid w:val="004207E3"/>
    <w:rsid w:val="00421D49"/>
    <w:rsid w:val="00421EE5"/>
    <w:rsid w:val="00422D0A"/>
    <w:rsid w:val="00422FA4"/>
    <w:rsid w:val="004232A9"/>
    <w:rsid w:val="00423CF8"/>
    <w:rsid w:val="00423D6A"/>
    <w:rsid w:val="004241A5"/>
    <w:rsid w:val="0042447C"/>
    <w:rsid w:val="00424E19"/>
    <w:rsid w:val="0042541D"/>
    <w:rsid w:val="00425E99"/>
    <w:rsid w:val="00425F1B"/>
    <w:rsid w:val="00426CDA"/>
    <w:rsid w:val="0042760F"/>
    <w:rsid w:val="00427A31"/>
    <w:rsid w:val="0043026D"/>
    <w:rsid w:val="00432583"/>
    <w:rsid w:val="00432FE4"/>
    <w:rsid w:val="004334E6"/>
    <w:rsid w:val="0043386E"/>
    <w:rsid w:val="00433952"/>
    <w:rsid w:val="00433E0F"/>
    <w:rsid w:val="004358EA"/>
    <w:rsid w:val="00435953"/>
    <w:rsid w:val="00435CC6"/>
    <w:rsid w:val="0043664A"/>
    <w:rsid w:val="00436B0F"/>
    <w:rsid w:val="00437D67"/>
    <w:rsid w:val="00440505"/>
    <w:rsid w:val="00441B89"/>
    <w:rsid w:val="00441C87"/>
    <w:rsid w:val="00441D30"/>
    <w:rsid w:val="004421FE"/>
    <w:rsid w:val="004422E3"/>
    <w:rsid w:val="00443488"/>
    <w:rsid w:val="004437E9"/>
    <w:rsid w:val="00443BB4"/>
    <w:rsid w:val="00443BB9"/>
    <w:rsid w:val="00443C05"/>
    <w:rsid w:val="00444F68"/>
    <w:rsid w:val="00445071"/>
    <w:rsid w:val="004453C0"/>
    <w:rsid w:val="00445518"/>
    <w:rsid w:val="004455A6"/>
    <w:rsid w:val="00445974"/>
    <w:rsid w:val="00446B96"/>
    <w:rsid w:val="00446DFE"/>
    <w:rsid w:val="00447257"/>
    <w:rsid w:val="004476BE"/>
    <w:rsid w:val="00447C67"/>
    <w:rsid w:val="004502E3"/>
    <w:rsid w:val="00450778"/>
    <w:rsid w:val="00450A0C"/>
    <w:rsid w:val="00450ABB"/>
    <w:rsid w:val="00450E7A"/>
    <w:rsid w:val="004513FC"/>
    <w:rsid w:val="00451418"/>
    <w:rsid w:val="00451646"/>
    <w:rsid w:val="00451938"/>
    <w:rsid w:val="00451DED"/>
    <w:rsid w:val="00451E98"/>
    <w:rsid w:val="00452345"/>
    <w:rsid w:val="00452404"/>
    <w:rsid w:val="00452984"/>
    <w:rsid w:val="00452C4D"/>
    <w:rsid w:val="00452CBC"/>
    <w:rsid w:val="00452E74"/>
    <w:rsid w:val="00453BDA"/>
    <w:rsid w:val="0045413B"/>
    <w:rsid w:val="00454288"/>
    <w:rsid w:val="0045440B"/>
    <w:rsid w:val="0045491A"/>
    <w:rsid w:val="00454C83"/>
    <w:rsid w:val="004559E4"/>
    <w:rsid w:val="00455E0B"/>
    <w:rsid w:val="004561D1"/>
    <w:rsid w:val="0045620D"/>
    <w:rsid w:val="004563F7"/>
    <w:rsid w:val="00456733"/>
    <w:rsid w:val="00456DA8"/>
    <w:rsid w:val="0045715D"/>
    <w:rsid w:val="004575A6"/>
    <w:rsid w:val="00457FED"/>
    <w:rsid w:val="00460249"/>
    <w:rsid w:val="00460C8B"/>
    <w:rsid w:val="00461916"/>
    <w:rsid w:val="0046296A"/>
    <w:rsid w:val="00462D77"/>
    <w:rsid w:val="00462EE9"/>
    <w:rsid w:val="00464201"/>
    <w:rsid w:val="00464839"/>
    <w:rsid w:val="004659E3"/>
    <w:rsid w:val="00466235"/>
    <w:rsid w:val="004663EF"/>
    <w:rsid w:val="00466F9F"/>
    <w:rsid w:val="00467589"/>
    <w:rsid w:val="004677AD"/>
    <w:rsid w:val="00467ED8"/>
    <w:rsid w:val="00467FDF"/>
    <w:rsid w:val="004701BB"/>
    <w:rsid w:val="004701E0"/>
    <w:rsid w:val="0047066F"/>
    <w:rsid w:val="0047090B"/>
    <w:rsid w:val="00470A98"/>
    <w:rsid w:val="00471023"/>
    <w:rsid w:val="0047120D"/>
    <w:rsid w:val="0047160D"/>
    <w:rsid w:val="00471CB5"/>
    <w:rsid w:val="00471CC9"/>
    <w:rsid w:val="00474068"/>
    <w:rsid w:val="00474E2D"/>
    <w:rsid w:val="00474F65"/>
    <w:rsid w:val="004751F1"/>
    <w:rsid w:val="00475874"/>
    <w:rsid w:val="00476A6D"/>
    <w:rsid w:val="00476DA2"/>
    <w:rsid w:val="00477D6B"/>
    <w:rsid w:val="00480302"/>
    <w:rsid w:val="0048084C"/>
    <w:rsid w:val="004819EA"/>
    <w:rsid w:val="00481D23"/>
    <w:rsid w:val="00482278"/>
    <w:rsid w:val="004827DB"/>
    <w:rsid w:val="00482999"/>
    <w:rsid w:val="004843E2"/>
    <w:rsid w:val="00484475"/>
    <w:rsid w:val="00484B83"/>
    <w:rsid w:val="00484E8F"/>
    <w:rsid w:val="00484F53"/>
    <w:rsid w:val="00484FD6"/>
    <w:rsid w:val="004856FB"/>
    <w:rsid w:val="0048617A"/>
    <w:rsid w:val="00486407"/>
    <w:rsid w:val="00490072"/>
    <w:rsid w:val="0049031B"/>
    <w:rsid w:val="00490B20"/>
    <w:rsid w:val="00491326"/>
    <w:rsid w:val="0049201D"/>
    <w:rsid w:val="00493510"/>
    <w:rsid w:val="00494069"/>
    <w:rsid w:val="00494149"/>
    <w:rsid w:val="004942BE"/>
    <w:rsid w:val="0049456F"/>
    <w:rsid w:val="00494729"/>
    <w:rsid w:val="00495AD8"/>
    <w:rsid w:val="00495DA2"/>
    <w:rsid w:val="00497261"/>
    <w:rsid w:val="00497506"/>
    <w:rsid w:val="004975BF"/>
    <w:rsid w:val="00497A2C"/>
    <w:rsid w:val="004A027C"/>
    <w:rsid w:val="004A0BF4"/>
    <w:rsid w:val="004A0F38"/>
    <w:rsid w:val="004A167D"/>
    <w:rsid w:val="004A1BB7"/>
    <w:rsid w:val="004A201C"/>
    <w:rsid w:val="004A2375"/>
    <w:rsid w:val="004A277A"/>
    <w:rsid w:val="004A2893"/>
    <w:rsid w:val="004A2B40"/>
    <w:rsid w:val="004A31D2"/>
    <w:rsid w:val="004A358B"/>
    <w:rsid w:val="004A3754"/>
    <w:rsid w:val="004A3F33"/>
    <w:rsid w:val="004A4376"/>
    <w:rsid w:val="004A4C1B"/>
    <w:rsid w:val="004A4FFF"/>
    <w:rsid w:val="004A5417"/>
    <w:rsid w:val="004A5F2E"/>
    <w:rsid w:val="004A627B"/>
    <w:rsid w:val="004A6C15"/>
    <w:rsid w:val="004A7946"/>
    <w:rsid w:val="004A7EEB"/>
    <w:rsid w:val="004B05D8"/>
    <w:rsid w:val="004B0773"/>
    <w:rsid w:val="004B0B04"/>
    <w:rsid w:val="004B0E52"/>
    <w:rsid w:val="004B1714"/>
    <w:rsid w:val="004B260D"/>
    <w:rsid w:val="004B2ADF"/>
    <w:rsid w:val="004B2F64"/>
    <w:rsid w:val="004B3CBF"/>
    <w:rsid w:val="004B411E"/>
    <w:rsid w:val="004B4905"/>
    <w:rsid w:val="004B4932"/>
    <w:rsid w:val="004B4B84"/>
    <w:rsid w:val="004B79EA"/>
    <w:rsid w:val="004B7DCA"/>
    <w:rsid w:val="004C072B"/>
    <w:rsid w:val="004C24B6"/>
    <w:rsid w:val="004C27E6"/>
    <w:rsid w:val="004C283D"/>
    <w:rsid w:val="004C2C00"/>
    <w:rsid w:val="004C2F1E"/>
    <w:rsid w:val="004C330E"/>
    <w:rsid w:val="004C38E2"/>
    <w:rsid w:val="004C3F1D"/>
    <w:rsid w:val="004C4EC3"/>
    <w:rsid w:val="004C5B5B"/>
    <w:rsid w:val="004C5F1C"/>
    <w:rsid w:val="004C5FF9"/>
    <w:rsid w:val="004C65DE"/>
    <w:rsid w:val="004C6A0F"/>
    <w:rsid w:val="004C6D7C"/>
    <w:rsid w:val="004C6FB2"/>
    <w:rsid w:val="004C7B32"/>
    <w:rsid w:val="004D026B"/>
    <w:rsid w:val="004D0514"/>
    <w:rsid w:val="004D076F"/>
    <w:rsid w:val="004D079E"/>
    <w:rsid w:val="004D0996"/>
    <w:rsid w:val="004D0E39"/>
    <w:rsid w:val="004D1A90"/>
    <w:rsid w:val="004D1B9B"/>
    <w:rsid w:val="004D1C68"/>
    <w:rsid w:val="004D1E5E"/>
    <w:rsid w:val="004D1FC3"/>
    <w:rsid w:val="004D3190"/>
    <w:rsid w:val="004D31D3"/>
    <w:rsid w:val="004D3A24"/>
    <w:rsid w:val="004D3D85"/>
    <w:rsid w:val="004D5201"/>
    <w:rsid w:val="004D5226"/>
    <w:rsid w:val="004D53A1"/>
    <w:rsid w:val="004D5986"/>
    <w:rsid w:val="004D5E3D"/>
    <w:rsid w:val="004D6276"/>
    <w:rsid w:val="004D64DA"/>
    <w:rsid w:val="004D705F"/>
    <w:rsid w:val="004E0134"/>
    <w:rsid w:val="004E0259"/>
    <w:rsid w:val="004E0CEA"/>
    <w:rsid w:val="004E2522"/>
    <w:rsid w:val="004E2AC7"/>
    <w:rsid w:val="004E2CB6"/>
    <w:rsid w:val="004E365D"/>
    <w:rsid w:val="004E398A"/>
    <w:rsid w:val="004E40C7"/>
    <w:rsid w:val="004E4331"/>
    <w:rsid w:val="004E490D"/>
    <w:rsid w:val="004E4DA1"/>
    <w:rsid w:val="004E63AE"/>
    <w:rsid w:val="004E670F"/>
    <w:rsid w:val="004E6E0F"/>
    <w:rsid w:val="004E75FF"/>
    <w:rsid w:val="004E7FE9"/>
    <w:rsid w:val="004F0139"/>
    <w:rsid w:val="004F0E46"/>
    <w:rsid w:val="004F1990"/>
    <w:rsid w:val="004F255C"/>
    <w:rsid w:val="004F2C4F"/>
    <w:rsid w:val="004F3561"/>
    <w:rsid w:val="004F63FE"/>
    <w:rsid w:val="004F6FA4"/>
    <w:rsid w:val="004F75EE"/>
    <w:rsid w:val="004F76CE"/>
    <w:rsid w:val="004F7A82"/>
    <w:rsid w:val="004F7ED3"/>
    <w:rsid w:val="005006FE"/>
    <w:rsid w:val="00500A19"/>
    <w:rsid w:val="005018B6"/>
    <w:rsid w:val="00501A37"/>
    <w:rsid w:val="00501A59"/>
    <w:rsid w:val="005020E0"/>
    <w:rsid w:val="00502122"/>
    <w:rsid w:val="005026D4"/>
    <w:rsid w:val="00504C55"/>
    <w:rsid w:val="0050612F"/>
    <w:rsid w:val="00507C01"/>
    <w:rsid w:val="00510EC3"/>
    <w:rsid w:val="00510F79"/>
    <w:rsid w:val="005112B4"/>
    <w:rsid w:val="00511691"/>
    <w:rsid w:val="00511BF2"/>
    <w:rsid w:val="005136C5"/>
    <w:rsid w:val="00513A8D"/>
    <w:rsid w:val="00514378"/>
    <w:rsid w:val="0051460C"/>
    <w:rsid w:val="00514E5E"/>
    <w:rsid w:val="0051571C"/>
    <w:rsid w:val="00516706"/>
    <w:rsid w:val="0051675B"/>
    <w:rsid w:val="00516CBD"/>
    <w:rsid w:val="00517640"/>
    <w:rsid w:val="00517E55"/>
    <w:rsid w:val="00520167"/>
    <w:rsid w:val="00520206"/>
    <w:rsid w:val="005204EE"/>
    <w:rsid w:val="00521049"/>
    <w:rsid w:val="00521430"/>
    <w:rsid w:val="00521AC5"/>
    <w:rsid w:val="005244BC"/>
    <w:rsid w:val="005244C3"/>
    <w:rsid w:val="005246FF"/>
    <w:rsid w:val="00524D49"/>
    <w:rsid w:val="005250F8"/>
    <w:rsid w:val="0052513D"/>
    <w:rsid w:val="00525246"/>
    <w:rsid w:val="0052635E"/>
    <w:rsid w:val="00526AAF"/>
    <w:rsid w:val="00526AB8"/>
    <w:rsid w:val="005270B0"/>
    <w:rsid w:val="00527853"/>
    <w:rsid w:val="0053016E"/>
    <w:rsid w:val="00530271"/>
    <w:rsid w:val="00531AC5"/>
    <w:rsid w:val="00531CF6"/>
    <w:rsid w:val="00532471"/>
    <w:rsid w:val="005324FB"/>
    <w:rsid w:val="00533488"/>
    <w:rsid w:val="00533960"/>
    <w:rsid w:val="0053496C"/>
    <w:rsid w:val="00534AAD"/>
    <w:rsid w:val="00534E52"/>
    <w:rsid w:val="00535820"/>
    <w:rsid w:val="0053591A"/>
    <w:rsid w:val="00535E04"/>
    <w:rsid w:val="00535E0C"/>
    <w:rsid w:val="005361EF"/>
    <w:rsid w:val="005365D4"/>
    <w:rsid w:val="005371EC"/>
    <w:rsid w:val="005372DE"/>
    <w:rsid w:val="00540885"/>
    <w:rsid w:val="00541D1C"/>
    <w:rsid w:val="00542049"/>
    <w:rsid w:val="00542AFA"/>
    <w:rsid w:val="0054304F"/>
    <w:rsid w:val="0054352A"/>
    <w:rsid w:val="00543649"/>
    <w:rsid w:val="00543A81"/>
    <w:rsid w:val="0054492A"/>
    <w:rsid w:val="00544E56"/>
    <w:rsid w:val="0054569D"/>
    <w:rsid w:val="00545993"/>
    <w:rsid w:val="00545BA4"/>
    <w:rsid w:val="00545D05"/>
    <w:rsid w:val="00546204"/>
    <w:rsid w:val="00546FFC"/>
    <w:rsid w:val="00547147"/>
    <w:rsid w:val="00547155"/>
    <w:rsid w:val="00547384"/>
    <w:rsid w:val="00547EC2"/>
    <w:rsid w:val="00550246"/>
    <w:rsid w:val="005506C7"/>
    <w:rsid w:val="00550787"/>
    <w:rsid w:val="00550ED3"/>
    <w:rsid w:val="00552233"/>
    <w:rsid w:val="00552338"/>
    <w:rsid w:val="00553C7D"/>
    <w:rsid w:val="005540A2"/>
    <w:rsid w:val="0055445D"/>
    <w:rsid w:val="00554988"/>
    <w:rsid w:val="0055538A"/>
    <w:rsid w:val="005553A7"/>
    <w:rsid w:val="00555ACC"/>
    <w:rsid w:val="00555E17"/>
    <w:rsid w:val="00555E99"/>
    <w:rsid w:val="00556CC9"/>
    <w:rsid w:val="00556DEE"/>
    <w:rsid w:val="00556E57"/>
    <w:rsid w:val="00556EBB"/>
    <w:rsid w:val="005572CD"/>
    <w:rsid w:val="00557C80"/>
    <w:rsid w:val="00557E37"/>
    <w:rsid w:val="00560955"/>
    <w:rsid w:val="00562913"/>
    <w:rsid w:val="00563139"/>
    <w:rsid w:val="00564401"/>
    <w:rsid w:val="00564733"/>
    <w:rsid w:val="005659A4"/>
    <w:rsid w:val="00565E3B"/>
    <w:rsid w:val="00566295"/>
    <w:rsid w:val="005665BB"/>
    <w:rsid w:val="005666A5"/>
    <w:rsid w:val="00566B5F"/>
    <w:rsid w:val="0056773B"/>
    <w:rsid w:val="00567D82"/>
    <w:rsid w:val="0057077B"/>
    <w:rsid w:val="0057121C"/>
    <w:rsid w:val="0057183E"/>
    <w:rsid w:val="00571879"/>
    <w:rsid w:val="00571B0F"/>
    <w:rsid w:val="0057203C"/>
    <w:rsid w:val="005735C8"/>
    <w:rsid w:val="005739FF"/>
    <w:rsid w:val="00574494"/>
    <w:rsid w:val="00575A99"/>
    <w:rsid w:val="00576067"/>
    <w:rsid w:val="0057621A"/>
    <w:rsid w:val="005764B1"/>
    <w:rsid w:val="005765DF"/>
    <w:rsid w:val="00576928"/>
    <w:rsid w:val="00577444"/>
    <w:rsid w:val="00581841"/>
    <w:rsid w:val="005824B2"/>
    <w:rsid w:val="00582AA3"/>
    <w:rsid w:val="00582D91"/>
    <w:rsid w:val="005837BF"/>
    <w:rsid w:val="00583F51"/>
    <w:rsid w:val="005844D7"/>
    <w:rsid w:val="00584BDD"/>
    <w:rsid w:val="005853B4"/>
    <w:rsid w:val="005860D5"/>
    <w:rsid w:val="0058632E"/>
    <w:rsid w:val="0058680A"/>
    <w:rsid w:val="00586827"/>
    <w:rsid w:val="00587407"/>
    <w:rsid w:val="00587880"/>
    <w:rsid w:val="00587EFE"/>
    <w:rsid w:val="00590069"/>
    <w:rsid w:val="0059020D"/>
    <w:rsid w:val="00590759"/>
    <w:rsid w:val="00591213"/>
    <w:rsid w:val="005917D6"/>
    <w:rsid w:val="00591878"/>
    <w:rsid w:val="005921C3"/>
    <w:rsid w:val="0059295E"/>
    <w:rsid w:val="0059297E"/>
    <w:rsid w:val="005937F1"/>
    <w:rsid w:val="00593E6F"/>
    <w:rsid w:val="00594D23"/>
    <w:rsid w:val="00594D55"/>
    <w:rsid w:val="00594F3D"/>
    <w:rsid w:val="00595253"/>
    <w:rsid w:val="005954BD"/>
    <w:rsid w:val="00595718"/>
    <w:rsid w:val="00596346"/>
    <w:rsid w:val="00596586"/>
    <w:rsid w:val="0059767E"/>
    <w:rsid w:val="005976ED"/>
    <w:rsid w:val="005A03A4"/>
    <w:rsid w:val="005A05E1"/>
    <w:rsid w:val="005A1292"/>
    <w:rsid w:val="005A1B10"/>
    <w:rsid w:val="005A1F41"/>
    <w:rsid w:val="005A2A14"/>
    <w:rsid w:val="005A340A"/>
    <w:rsid w:val="005A365C"/>
    <w:rsid w:val="005A3763"/>
    <w:rsid w:val="005A3996"/>
    <w:rsid w:val="005A4080"/>
    <w:rsid w:val="005A422A"/>
    <w:rsid w:val="005A4618"/>
    <w:rsid w:val="005A4A08"/>
    <w:rsid w:val="005A54CA"/>
    <w:rsid w:val="005A673A"/>
    <w:rsid w:val="005A72F4"/>
    <w:rsid w:val="005A7BEE"/>
    <w:rsid w:val="005A7CDD"/>
    <w:rsid w:val="005B1419"/>
    <w:rsid w:val="005B1D66"/>
    <w:rsid w:val="005B1E25"/>
    <w:rsid w:val="005B1FD9"/>
    <w:rsid w:val="005B202C"/>
    <w:rsid w:val="005B2186"/>
    <w:rsid w:val="005B25C4"/>
    <w:rsid w:val="005B2E38"/>
    <w:rsid w:val="005B2FA6"/>
    <w:rsid w:val="005B3935"/>
    <w:rsid w:val="005B3C6F"/>
    <w:rsid w:val="005B4577"/>
    <w:rsid w:val="005B4B0E"/>
    <w:rsid w:val="005B57DD"/>
    <w:rsid w:val="005B6C12"/>
    <w:rsid w:val="005B7F04"/>
    <w:rsid w:val="005C0D1A"/>
    <w:rsid w:val="005C1556"/>
    <w:rsid w:val="005C15F7"/>
    <w:rsid w:val="005C175B"/>
    <w:rsid w:val="005C28C7"/>
    <w:rsid w:val="005C2A70"/>
    <w:rsid w:val="005C3BCF"/>
    <w:rsid w:val="005C473C"/>
    <w:rsid w:val="005C4DD6"/>
    <w:rsid w:val="005C54C9"/>
    <w:rsid w:val="005C6274"/>
    <w:rsid w:val="005C76F3"/>
    <w:rsid w:val="005D0887"/>
    <w:rsid w:val="005D0A90"/>
    <w:rsid w:val="005D1B3C"/>
    <w:rsid w:val="005D1EF3"/>
    <w:rsid w:val="005D21EE"/>
    <w:rsid w:val="005D2A8E"/>
    <w:rsid w:val="005D2DD6"/>
    <w:rsid w:val="005D32C8"/>
    <w:rsid w:val="005D4316"/>
    <w:rsid w:val="005D43EA"/>
    <w:rsid w:val="005D4830"/>
    <w:rsid w:val="005D58AD"/>
    <w:rsid w:val="005D5B97"/>
    <w:rsid w:val="005D5F3A"/>
    <w:rsid w:val="005D6199"/>
    <w:rsid w:val="005D641C"/>
    <w:rsid w:val="005D6805"/>
    <w:rsid w:val="005D6CAD"/>
    <w:rsid w:val="005D7333"/>
    <w:rsid w:val="005E02A0"/>
    <w:rsid w:val="005E02FA"/>
    <w:rsid w:val="005E0AB3"/>
    <w:rsid w:val="005E0AFC"/>
    <w:rsid w:val="005E120E"/>
    <w:rsid w:val="005E2194"/>
    <w:rsid w:val="005E234F"/>
    <w:rsid w:val="005E2C2E"/>
    <w:rsid w:val="005E2EEA"/>
    <w:rsid w:val="005E45E9"/>
    <w:rsid w:val="005E4630"/>
    <w:rsid w:val="005E54AB"/>
    <w:rsid w:val="005E54BB"/>
    <w:rsid w:val="005E5A59"/>
    <w:rsid w:val="005E610C"/>
    <w:rsid w:val="005E6736"/>
    <w:rsid w:val="005E7CB0"/>
    <w:rsid w:val="005F11F0"/>
    <w:rsid w:val="005F11FD"/>
    <w:rsid w:val="005F126C"/>
    <w:rsid w:val="005F177A"/>
    <w:rsid w:val="005F20E4"/>
    <w:rsid w:val="005F2355"/>
    <w:rsid w:val="005F23CA"/>
    <w:rsid w:val="005F3CC8"/>
    <w:rsid w:val="005F4273"/>
    <w:rsid w:val="005F4E12"/>
    <w:rsid w:val="005F502C"/>
    <w:rsid w:val="005F56B0"/>
    <w:rsid w:val="005F63FB"/>
    <w:rsid w:val="005F6543"/>
    <w:rsid w:val="005F6698"/>
    <w:rsid w:val="005F6929"/>
    <w:rsid w:val="005F7391"/>
    <w:rsid w:val="005F76C2"/>
    <w:rsid w:val="00600053"/>
    <w:rsid w:val="006000CF"/>
    <w:rsid w:val="00600ABD"/>
    <w:rsid w:val="00600AF4"/>
    <w:rsid w:val="00600F65"/>
    <w:rsid w:val="0060110B"/>
    <w:rsid w:val="00601291"/>
    <w:rsid w:val="00602425"/>
    <w:rsid w:val="006028AE"/>
    <w:rsid w:val="00603548"/>
    <w:rsid w:val="00603711"/>
    <w:rsid w:val="00603DF3"/>
    <w:rsid w:val="00604CFF"/>
    <w:rsid w:val="00604E9A"/>
    <w:rsid w:val="006066EC"/>
    <w:rsid w:val="00606A18"/>
    <w:rsid w:val="00606A96"/>
    <w:rsid w:val="00606C03"/>
    <w:rsid w:val="00606E04"/>
    <w:rsid w:val="00607D03"/>
    <w:rsid w:val="00610354"/>
    <w:rsid w:val="00610679"/>
    <w:rsid w:val="00611271"/>
    <w:rsid w:val="00611329"/>
    <w:rsid w:val="006114EE"/>
    <w:rsid w:val="00611578"/>
    <w:rsid w:val="006117F6"/>
    <w:rsid w:val="006123D1"/>
    <w:rsid w:val="006129DB"/>
    <w:rsid w:val="006135F7"/>
    <w:rsid w:val="00613C3D"/>
    <w:rsid w:val="00613F06"/>
    <w:rsid w:val="006142EE"/>
    <w:rsid w:val="00614CFE"/>
    <w:rsid w:val="00615ADB"/>
    <w:rsid w:val="0061670B"/>
    <w:rsid w:val="0061740A"/>
    <w:rsid w:val="00617FA0"/>
    <w:rsid w:val="006208DD"/>
    <w:rsid w:val="0062094C"/>
    <w:rsid w:val="00620C2C"/>
    <w:rsid w:val="00621528"/>
    <w:rsid w:val="00622A4E"/>
    <w:rsid w:val="006230FC"/>
    <w:rsid w:val="0062427A"/>
    <w:rsid w:val="006244E8"/>
    <w:rsid w:val="0062452A"/>
    <w:rsid w:val="0062504B"/>
    <w:rsid w:val="006257AC"/>
    <w:rsid w:val="00626AD5"/>
    <w:rsid w:val="00626DF6"/>
    <w:rsid w:val="00627285"/>
    <w:rsid w:val="006304D9"/>
    <w:rsid w:val="0063128B"/>
    <w:rsid w:val="0063192C"/>
    <w:rsid w:val="006323ED"/>
    <w:rsid w:val="006323F0"/>
    <w:rsid w:val="00632901"/>
    <w:rsid w:val="0063397C"/>
    <w:rsid w:val="00635026"/>
    <w:rsid w:val="00635884"/>
    <w:rsid w:val="00635BC7"/>
    <w:rsid w:val="00635C7A"/>
    <w:rsid w:val="00636254"/>
    <w:rsid w:val="00636777"/>
    <w:rsid w:val="00636BE2"/>
    <w:rsid w:val="00637686"/>
    <w:rsid w:val="00637C1B"/>
    <w:rsid w:val="00640650"/>
    <w:rsid w:val="006412A2"/>
    <w:rsid w:val="0064195C"/>
    <w:rsid w:val="006428A1"/>
    <w:rsid w:val="006429AE"/>
    <w:rsid w:val="00642E16"/>
    <w:rsid w:val="00642E9C"/>
    <w:rsid w:val="00642F34"/>
    <w:rsid w:val="006430F5"/>
    <w:rsid w:val="0064333C"/>
    <w:rsid w:val="006433D9"/>
    <w:rsid w:val="00644949"/>
    <w:rsid w:val="006460F9"/>
    <w:rsid w:val="00646D5D"/>
    <w:rsid w:val="00646DCF"/>
    <w:rsid w:val="0064719F"/>
    <w:rsid w:val="006501B0"/>
    <w:rsid w:val="00650ECB"/>
    <w:rsid w:val="0065111E"/>
    <w:rsid w:val="00651A74"/>
    <w:rsid w:val="00652BEC"/>
    <w:rsid w:val="006537A6"/>
    <w:rsid w:val="0065409F"/>
    <w:rsid w:val="00656154"/>
    <w:rsid w:val="00657010"/>
    <w:rsid w:val="006570B6"/>
    <w:rsid w:val="006609B6"/>
    <w:rsid w:val="00660A26"/>
    <w:rsid w:val="0066143F"/>
    <w:rsid w:val="00661496"/>
    <w:rsid w:val="006623F1"/>
    <w:rsid w:val="00662B8C"/>
    <w:rsid w:val="00662BFF"/>
    <w:rsid w:val="00662C34"/>
    <w:rsid w:val="00662E63"/>
    <w:rsid w:val="00662EBF"/>
    <w:rsid w:val="00663B5A"/>
    <w:rsid w:val="00664089"/>
    <w:rsid w:val="0066417F"/>
    <w:rsid w:val="00664BC7"/>
    <w:rsid w:val="00664D96"/>
    <w:rsid w:val="00665393"/>
    <w:rsid w:val="00665617"/>
    <w:rsid w:val="0066583E"/>
    <w:rsid w:val="00666352"/>
    <w:rsid w:val="00666C6F"/>
    <w:rsid w:val="00667F2F"/>
    <w:rsid w:val="0067016C"/>
    <w:rsid w:val="0067023F"/>
    <w:rsid w:val="0067160D"/>
    <w:rsid w:val="00671694"/>
    <w:rsid w:val="00671D22"/>
    <w:rsid w:val="0067330C"/>
    <w:rsid w:val="006736C8"/>
    <w:rsid w:val="00674625"/>
    <w:rsid w:val="00674BD8"/>
    <w:rsid w:val="00674DD4"/>
    <w:rsid w:val="006750DB"/>
    <w:rsid w:val="0067544B"/>
    <w:rsid w:val="00675C94"/>
    <w:rsid w:val="00675CCE"/>
    <w:rsid w:val="00680167"/>
    <w:rsid w:val="00680230"/>
    <w:rsid w:val="00680284"/>
    <w:rsid w:val="00681180"/>
    <w:rsid w:val="00681BB7"/>
    <w:rsid w:val="00681C31"/>
    <w:rsid w:val="0068204D"/>
    <w:rsid w:val="0068236C"/>
    <w:rsid w:val="00682E2A"/>
    <w:rsid w:val="006831A7"/>
    <w:rsid w:val="006831EE"/>
    <w:rsid w:val="0068399C"/>
    <w:rsid w:val="006842E1"/>
    <w:rsid w:val="00684B80"/>
    <w:rsid w:val="00684F7E"/>
    <w:rsid w:val="006854FA"/>
    <w:rsid w:val="006864BF"/>
    <w:rsid w:val="00686D1F"/>
    <w:rsid w:val="00687851"/>
    <w:rsid w:val="006878F7"/>
    <w:rsid w:val="00687F94"/>
    <w:rsid w:val="0069061C"/>
    <w:rsid w:val="00690B90"/>
    <w:rsid w:val="00691968"/>
    <w:rsid w:val="00691C2B"/>
    <w:rsid w:val="00691C36"/>
    <w:rsid w:val="00691EC3"/>
    <w:rsid w:val="00691F50"/>
    <w:rsid w:val="00691F7A"/>
    <w:rsid w:val="0069260A"/>
    <w:rsid w:val="00692979"/>
    <w:rsid w:val="00692CCB"/>
    <w:rsid w:val="00693266"/>
    <w:rsid w:val="006936B9"/>
    <w:rsid w:val="00693A36"/>
    <w:rsid w:val="00694843"/>
    <w:rsid w:val="00694D9F"/>
    <w:rsid w:val="00695453"/>
    <w:rsid w:val="00695D64"/>
    <w:rsid w:val="0069626A"/>
    <w:rsid w:val="00696C19"/>
    <w:rsid w:val="00697057"/>
    <w:rsid w:val="006972B5"/>
    <w:rsid w:val="006978A1"/>
    <w:rsid w:val="006A064E"/>
    <w:rsid w:val="006A0DE8"/>
    <w:rsid w:val="006A0E29"/>
    <w:rsid w:val="006A195F"/>
    <w:rsid w:val="006A196C"/>
    <w:rsid w:val="006A1AF4"/>
    <w:rsid w:val="006A1D54"/>
    <w:rsid w:val="006A2355"/>
    <w:rsid w:val="006A36F4"/>
    <w:rsid w:val="006A46E5"/>
    <w:rsid w:val="006A4A60"/>
    <w:rsid w:val="006A4AA2"/>
    <w:rsid w:val="006A5569"/>
    <w:rsid w:val="006A63D0"/>
    <w:rsid w:val="006A6915"/>
    <w:rsid w:val="006A6A12"/>
    <w:rsid w:val="006A6BAE"/>
    <w:rsid w:val="006A7C0D"/>
    <w:rsid w:val="006B04CD"/>
    <w:rsid w:val="006B0B50"/>
    <w:rsid w:val="006B1060"/>
    <w:rsid w:val="006B1541"/>
    <w:rsid w:val="006B2BB9"/>
    <w:rsid w:val="006B32F7"/>
    <w:rsid w:val="006B338A"/>
    <w:rsid w:val="006B3953"/>
    <w:rsid w:val="006B3999"/>
    <w:rsid w:val="006B3B04"/>
    <w:rsid w:val="006B3B69"/>
    <w:rsid w:val="006B3D2E"/>
    <w:rsid w:val="006B4475"/>
    <w:rsid w:val="006B461D"/>
    <w:rsid w:val="006B4991"/>
    <w:rsid w:val="006B4F10"/>
    <w:rsid w:val="006B5452"/>
    <w:rsid w:val="006B559A"/>
    <w:rsid w:val="006B5DD8"/>
    <w:rsid w:val="006B66CE"/>
    <w:rsid w:val="006B6DF0"/>
    <w:rsid w:val="006B7F49"/>
    <w:rsid w:val="006C06CB"/>
    <w:rsid w:val="006C0A75"/>
    <w:rsid w:val="006C0BA3"/>
    <w:rsid w:val="006C0C1B"/>
    <w:rsid w:val="006C1003"/>
    <w:rsid w:val="006C1165"/>
    <w:rsid w:val="006C1399"/>
    <w:rsid w:val="006C16A1"/>
    <w:rsid w:val="006C16EB"/>
    <w:rsid w:val="006C1F50"/>
    <w:rsid w:val="006C2B5E"/>
    <w:rsid w:val="006C2F6A"/>
    <w:rsid w:val="006C3916"/>
    <w:rsid w:val="006C3C1C"/>
    <w:rsid w:val="006C3C20"/>
    <w:rsid w:val="006C3FC9"/>
    <w:rsid w:val="006C3FE9"/>
    <w:rsid w:val="006C43CE"/>
    <w:rsid w:val="006C542B"/>
    <w:rsid w:val="006C5C9C"/>
    <w:rsid w:val="006C5DBA"/>
    <w:rsid w:val="006C73F8"/>
    <w:rsid w:val="006C7A16"/>
    <w:rsid w:val="006C7B14"/>
    <w:rsid w:val="006D02F4"/>
    <w:rsid w:val="006D0379"/>
    <w:rsid w:val="006D0A5D"/>
    <w:rsid w:val="006D0BAC"/>
    <w:rsid w:val="006D0E19"/>
    <w:rsid w:val="006D1519"/>
    <w:rsid w:val="006D196C"/>
    <w:rsid w:val="006D229C"/>
    <w:rsid w:val="006D301A"/>
    <w:rsid w:val="006D3F29"/>
    <w:rsid w:val="006D4336"/>
    <w:rsid w:val="006D449C"/>
    <w:rsid w:val="006D50FF"/>
    <w:rsid w:val="006D5EE2"/>
    <w:rsid w:val="006D66BA"/>
    <w:rsid w:val="006D6BAB"/>
    <w:rsid w:val="006D714B"/>
    <w:rsid w:val="006D7381"/>
    <w:rsid w:val="006E0EC9"/>
    <w:rsid w:val="006E1126"/>
    <w:rsid w:val="006E2BED"/>
    <w:rsid w:val="006E3808"/>
    <w:rsid w:val="006E4399"/>
    <w:rsid w:val="006E49FA"/>
    <w:rsid w:val="006E4E12"/>
    <w:rsid w:val="006E50A0"/>
    <w:rsid w:val="006E68D4"/>
    <w:rsid w:val="006E6AF0"/>
    <w:rsid w:val="006E6B30"/>
    <w:rsid w:val="006E6D5B"/>
    <w:rsid w:val="006E6F92"/>
    <w:rsid w:val="006E71E7"/>
    <w:rsid w:val="006E7602"/>
    <w:rsid w:val="006E7618"/>
    <w:rsid w:val="006E7879"/>
    <w:rsid w:val="006F064E"/>
    <w:rsid w:val="006F07F3"/>
    <w:rsid w:val="006F1147"/>
    <w:rsid w:val="006F138D"/>
    <w:rsid w:val="006F2213"/>
    <w:rsid w:val="006F24D0"/>
    <w:rsid w:val="006F2DE5"/>
    <w:rsid w:val="006F353D"/>
    <w:rsid w:val="006F38FC"/>
    <w:rsid w:val="006F4398"/>
    <w:rsid w:val="006F4592"/>
    <w:rsid w:val="006F4924"/>
    <w:rsid w:val="006F4B02"/>
    <w:rsid w:val="006F50D9"/>
    <w:rsid w:val="006F56CF"/>
    <w:rsid w:val="006F5F15"/>
    <w:rsid w:val="006F6280"/>
    <w:rsid w:val="006F6284"/>
    <w:rsid w:val="006F6AC4"/>
    <w:rsid w:val="006F77DC"/>
    <w:rsid w:val="006F7B06"/>
    <w:rsid w:val="00701669"/>
    <w:rsid w:val="007024BC"/>
    <w:rsid w:val="00702CF7"/>
    <w:rsid w:val="00702ED4"/>
    <w:rsid w:val="0070374E"/>
    <w:rsid w:val="007045EC"/>
    <w:rsid w:val="007046A9"/>
    <w:rsid w:val="007046AC"/>
    <w:rsid w:val="007050AD"/>
    <w:rsid w:val="00705853"/>
    <w:rsid w:val="00705E18"/>
    <w:rsid w:val="00706C6C"/>
    <w:rsid w:val="00707488"/>
    <w:rsid w:val="007076EC"/>
    <w:rsid w:val="00707703"/>
    <w:rsid w:val="00707781"/>
    <w:rsid w:val="007077CF"/>
    <w:rsid w:val="00707C7B"/>
    <w:rsid w:val="00707F8D"/>
    <w:rsid w:val="00710464"/>
    <w:rsid w:val="00711BC8"/>
    <w:rsid w:val="007122FD"/>
    <w:rsid w:val="007129BD"/>
    <w:rsid w:val="00712BAF"/>
    <w:rsid w:val="00712EBA"/>
    <w:rsid w:val="0071415F"/>
    <w:rsid w:val="007148EF"/>
    <w:rsid w:val="0071494A"/>
    <w:rsid w:val="00714992"/>
    <w:rsid w:val="00715E8F"/>
    <w:rsid w:val="00716A3F"/>
    <w:rsid w:val="0072007D"/>
    <w:rsid w:val="007208AD"/>
    <w:rsid w:val="00720927"/>
    <w:rsid w:val="007232F1"/>
    <w:rsid w:val="007238A3"/>
    <w:rsid w:val="00724146"/>
    <w:rsid w:val="0072449F"/>
    <w:rsid w:val="0072489E"/>
    <w:rsid w:val="007253EC"/>
    <w:rsid w:val="00725476"/>
    <w:rsid w:val="0072562A"/>
    <w:rsid w:val="00725D87"/>
    <w:rsid w:val="00725E1E"/>
    <w:rsid w:val="0072619A"/>
    <w:rsid w:val="00726568"/>
    <w:rsid w:val="00726B31"/>
    <w:rsid w:val="00726E76"/>
    <w:rsid w:val="00726F92"/>
    <w:rsid w:val="00727ED6"/>
    <w:rsid w:val="00727F0A"/>
    <w:rsid w:val="00730F07"/>
    <w:rsid w:val="00731771"/>
    <w:rsid w:val="00731E6F"/>
    <w:rsid w:val="0073251B"/>
    <w:rsid w:val="007328DA"/>
    <w:rsid w:val="00732991"/>
    <w:rsid w:val="00733323"/>
    <w:rsid w:val="00733501"/>
    <w:rsid w:val="00733566"/>
    <w:rsid w:val="0073397C"/>
    <w:rsid w:val="00734091"/>
    <w:rsid w:val="00735160"/>
    <w:rsid w:val="00735889"/>
    <w:rsid w:val="00736214"/>
    <w:rsid w:val="00736566"/>
    <w:rsid w:val="007370BE"/>
    <w:rsid w:val="007371B5"/>
    <w:rsid w:val="00740778"/>
    <w:rsid w:val="007408EA"/>
    <w:rsid w:val="00740B20"/>
    <w:rsid w:val="00741236"/>
    <w:rsid w:val="007416F3"/>
    <w:rsid w:val="00742286"/>
    <w:rsid w:val="007422C8"/>
    <w:rsid w:val="0074373A"/>
    <w:rsid w:val="00743E19"/>
    <w:rsid w:val="00743FE6"/>
    <w:rsid w:val="00744F31"/>
    <w:rsid w:val="00745384"/>
    <w:rsid w:val="00745AEE"/>
    <w:rsid w:val="007467B2"/>
    <w:rsid w:val="0074686D"/>
    <w:rsid w:val="00746AE2"/>
    <w:rsid w:val="00747A76"/>
    <w:rsid w:val="00747F5D"/>
    <w:rsid w:val="00750091"/>
    <w:rsid w:val="00750921"/>
    <w:rsid w:val="007517CD"/>
    <w:rsid w:val="00751B57"/>
    <w:rsid w:val="00751B60"/>
    <w:rsid w:val="00751B77"/>
    <w:rsid w:val="00751E7E"/>
    <w:rsid w:val="00752600"/>
    <w:rsid w:val="007529F8"/>
    <w:rsid w:val="00753BCA"/>
    <w:rsid w:val="00753D67"/>
    <w:rsid w:val="00754497"/>
    <w:rsid w:val="00754A06"/>
    <w:rsid w:val="00754D20"/>
    <w:rsid w:val="0075567C"/>
    <w:rsid w:val="00755BEC"/>
    <w:rsid w:val="00757071"/>
    <w:rsid w:val="00757091"/>
    <w:rsid w:val="0075755E"/>
    <w:rsid w:val="00757914"/>
    <w:rsid w:val="00757C86"/>
    <w:rsid w:val="00760943"/>
    <w:rsid w:val="00760B96"/>
    <w:rsid w:val="00760C0D"/>
    <w:rsid w:val="00761A3E"/>
    <w:rsid w:val="00761CFD"/>
    <w:rsid w:val="00761E55"/>
    <w:rsid w:val="00761F4B"/>
    <w:rsid w:val="007626E1"/>
    <w:rsid w:val="00762EDF"/>
    <w:rsid w:val="00762F9E"/>
    <w:rsid w:val="00764452"/>
    <w:rsid w:val="007645A7"/>
    <w:rsid w:val="007645F1"/>
    <w:rsid w:val="00764D2D"/>
    <w:rsid w:val="007666DB"/>
    <w:rsid w:val="00767A7D"/>
    <w:rsid w:val="0077164E"/>
    <w:rsid w:val="007723C4"/>
    <w:rsid w:val="00773775"/>
    <w:rsid w:val="00773BB5"/>
    <w:rsid w:val="00774A3D"/>
    <w:rsid w:val="00774D77"/>
    <w:rsid w:val="00775BF0"/>
    <w:rsid w:val="00775C16"/>
    <w:rsid w:val="00775C39"/>
    <w:rsid w:val="0077621B"/>
    <w:rsid w:val="00776C42"/>
    <w:rsid w:val="00777904"/>
    <w:rsid w:val="00781849"/>
    <w:rsid w:val="007818C8"/>
    <w:rsid w:val="00781DBF"/>
    <w:rsid w:val="00781FAA"/>
    <w:rsid w:val="0078277D"/>
    <w:rsid w:val="007836CC"/>
    <w:rsid w:val="00783C0B"/>
    <w:rsid w:val="007847C2"/>
    <w:rsid w:val="007848B5"/>
    <w:rsid w:val="00785ACE"/>
    <w:rsid w:val="00786497"/>
    <w:rsid w:val="007867D1"/>
    <w:rsid w:val="007868DD"/>
    <w:rsid w:val="00787800"/>
    <w:rsid w:val="00787B29"/>
    <w:rsid w:val="00787C18"/>
    <w:rsid w:val="007904AB"/>
    <w:rsid w:val="00790674"/>
    <w:rsid w:val="007909B4"/>
    <w:rsid w:val="00791261"/>
    <w:rsid w:val="0079170C"/>
    <w:rsid w:val="00791E3A"/>
    <w:rsid w:val="00792687"/>
    <w:rsid w:val="00792833"/>
    <w:rsid w:val="00792C5B"/>
    <w:rsid w:val="00792E85"/>
    <w:rsid w:val="007931CB"/>
    <w:rsid w:val="007932EC"/>
    <w:rsid w:val="007932EE"/>
    <w:rsid w:val="0079377E"/>
    <w:rsid w:val="00793793"/>
    <w:rsid w:val="00793BA9"/>
    <w:rsid w:val="00793CBF"/>
    <w:rsid w:val="00794719"/>
    <w:rsid w:val="00794B3C"/>
    <w:rsid w:val="00795406"/>
    <w:rsid w:val="00795F09"/>
    <w:rsid w:val="00796DA2"/>
    <w:rsid w:val="00797A15"/>
    <w:rsid w:val="00797C63"/>
    <w:rsid w:val="007A0264"/>
    <w:rsid w:val="007A0A44"/>
    <w:rsid w:val="007A0CB5"/>
    <w:rsid w:val="007A2260"/>
    <w:rsid w:val="007A2332"/>
    <w:rsid w:val="007A2E92"/>
    <w:rsid w:val="007A3706"/>
    <w:rsid w:val="007A3995"/>
    <w:rsid w:val="007A4060"/>
    <w:rsid w:val="007A4F75"/>
    <w:rsid w:val="007A596E"/>
    <w:rsid w:val="007A5CE8"/>
    <w:rsid w:val="007A5F97"/>
    <w:rsid w:val="007A6A22"/>
    <w:rsid w:val="007A6D82"/>
    <w:rsid w:val="007A6F94"/>
    <w:rsid w:val="007A725F"/>
    <w:rsid w:val="007A7B69"/>
    <w:rsid w:val="007A7B78"/>
    <w:rsid w:val="007A7E0A"/>
    <w:rsid w:val="007B01F9"/>
    <w:rsid w:val="007B0BC1"/>
    <w:rsid w:val="007B244C"/>
    <w:rsid w:val="007B2488"/>
    <w:rsid w:val="007B256C"/>
    <w:rsid w:val="007B31EF"/>
    <w:rsid w:val="007B3964"/>
    <w:rsid w:val="007B47CC"/>
    <w:rsid w:val="007B4FF1"/>
    <w:rsid w:val="007B57DC"/>
    <w:rsid w:val="007B59FC"/>
    <w:rsid w:val="007B63C2"/>
    <w:rsid w:val="007B6927"/>
    <w:rsid w:val="007B77B6"/>
    <w:rsid w:val="007C03BB"/>
    <w:rsid w:val="007C0ECC"/>
    <w:rsid w:val="007C1178"/>
    <w:rsid w:val="007C13A0"/>
    <w:rsid w:val="007C16A0"/>
    <w:rsid w:val="007C170A"/>
    <w:rsid w:val="007C171F"/>
    <w:rsid w:val="007C1B49"/>
    <w:rsid w:val="007C2D73"/>
    <w:rsid w:val="007C3175"/>
    <w:rsid w:val="007C3861"/>
    <w:rsid w:val="007C3C81"/>
    <w:rsid w:val="007C4381"/>
    <w:rsid w:val="007C4B3F"/>
    <w:rsid w:val="007C4BDD"/>
    <w:rsid w:val="007C4E0F"/>
    <w:rsid w:val="007C56AE"/>
    <w:rsid w:val="007C5869"/>
    <w:rsid w:val="007C5D6C"/>
    <w:rsid w:val="007C5E69"/>
    <w:rsid w:val="007C74B6"/>
    <w:rsid w:val="007C795D"/>
    <w:rsid w:val="007D0291"/>
    <w:rsid w:val="007D0A40"/>
    <w:rsid w:val="007D172F"/>
    <w:rsid w:val="007D1741"/>
    <w:rsid w:val="007D1786"/>
    <w:rsid w:val="007D1FB3"/>
    <w:rsid w:val="007D20D5"/>
    <w:rsid w:val="007D2433"/>
    <w:rsid w:val="007D2619"/>
    <w:rsid w:val="007D269D"/>
    <w:rsid w:val="007D3A07"/>
    <w:rsid w:val="007D4380"/>
    <w:rsid w:val="007D481F"/>
    <w:rsid w:val="007D5089"/>
    <w:rsid w:val="007D559F"/>
    <w:rsid w:val="007D5698"/>
    <w:rsid w:val="007D59CF"/>
    <w:rsid w:val="007D5BC1"/>
    <w:rsid w:val="007D71B9"/>
    <w:rsid w:val="007D7665"/>
    <w:rsid w:val="007D7BE8"/>
    <w:rsid w:val="007E0112"/>
    <w:rsid w:val="007E01E7"/>
    <w:rsid w:val="007E0790"/>
    <w:rsid w:val="007E0E76"/>
    <w:rsid w:val="007E136A"/>
    <w:rsid w:val="007E13D2"/>
    <w:rsid w:val="007E2011"/>
    <w:rsid w:val="007E230E"/>
    <w:rsid w:val="007E30E9"/>
    <w:rsid w:val="007E3786"/>
    <w:rsid w:val="007E4144"/>
    <w:rsid w:val="007E458F"/>
    <w:rsid w:val="007E50CE"/>
    <w:rsid w:val="007E676B"/>
    <w:rsid w:val="007E6AB7"/>
    <w:rsid w:val="007E6B3A"/>
    <w:rsid w:val="007E7FC8"/>
    <w:rsid w:val="007F0270"/>
    <w:rsid w:val="007F029C"/>
    <w:rsid w:val="007F038A"/>
    <w:rsid w:val="007F0B63"/>
    <w:rsid w:val="007F1641"/>
    <w:rsid w:val="007F334D"/>
    <w:rsid w:val="007F6BB7"/>
    <w:rsid w:val="007F6CAF"/>
    <w:rsid w:val="007F74FF"/>
    <w:rsid w:val="0080129E"/>
    <w:rsid w:val="00801DFC"/>
    <w:rsid w:val="0080209B"/>
    <w:rsid w:val="008025C0"/>
    <w:rsid w:val="00803352"/>
    <w:rsid w:val="008038B6"/>
    <w:rsid w:val="0080458F"/>
    <w:rsid w:val="00804DE8"/>
    <w:rsid w:val="00805642"/>
    <w:rsid w:val="008060B5"/>
    <w:rsid w:val="00806445"/>
    <w:rsid w:val="0080664C"/>
    <w:rsid w:val="0080685E"/>
    <w:rsid w:val="00807580"/>
    <w:rsid w:val="008079F3"/>
    <w:rsid w:val="00807C55"/>
    <w:rsid w:val="00810354"/>
    <w:rsid w:val="00810804"/>
    <w:rsid w:val="00810F57"/>
    <w:rsid w:val="00811481"/>
    <w:rsid w:val="008114C7"/>
    <w:rsid w:val="00811B0F"/>
    <w:rsid w:val="00811C42"/>
    <w:rsid w:val="00811EB9"/>
    <w:rsid w:val="0081252E"/>
    <w:rsid w:val="00812708"/>
    <w:rsid w:val="00812B08"/>
    <w:rsid w:val="00812FAA"/>
    <w:rsid w:val="0081326A"/>
    <w:rsid w:val="008135AC"/>
    <w:rsid w:val="00813637"/>
    <w:rsid w:val="0081419E"/>
    <w:rsid w:val="008155C5"/>
    <w:rsid w:val="00815B5D"/>
    <w:rsid w:val="00816018"/>
    <w:rsid w:val="00816A36"/>
    <w:rsid w:val="008171C4"/>
    <w:rsid w:val="0081743C"/>
    <w:rsid w:val="00817A89"/>
    <w:rsid w:val="0082009C"/>
    <w:rsid w:val="0082061F"/>
    <w:rsid w:val="00820D2C"/>
    <w:rsid w:val="00821176"/>
    <w:rsid w:val="008211B5"/>
    <w:rsid w:val="0082179C"/>
    <w:rsid w:val="0082282A"/>
    <w:rsid w:val="00822AF7"/>
    <w:rsid w:val="00822CCA"/>
    <w:rsid w:val="00823672"/>
    <w:rsid w:val="00823BC2"/>
    <w:rsid w:val="00824911"/>
    <w:rsid w:val="008264D6"/>
    <w:rsid w:val="008269DA"/>
    <w:rsid w:val="00826EA1"/>
    <w:rsid w:val="00827267"/>
    <w:rsid w:val="00827CDA"/>
    <w:rsid w:val="0083003C"/>
    <w:rsid w:val="00830D81"/>
    <w:rsid w:val="00830F4C"/>
    <w:rsid w:val="008310C8"/>
    <w:rsid w:val="00831E8D"/>
    <w:rsid w:val="00831F44"/>
    <w:rsid w:val="008332D3"/>
    <w:rsid w:val="0083330D"/>
    <w:rsid w:val="008334D8"/>
    <w:rsid w:val="00833527"/>
    <w:rsid w:val="00835D20"/>
    <w:rsid w:val="00835F6F"/>
    <w:rsid w:val="008379EF"/>
    <w:rsid w:val="008403C1"/>
    <w:rsid w:val="008407AA"/>
    <w:rsid w:val="00840937"/>
    <w:rsid w:val="00840C18"/>
    <w:rsid w:val="00840D66"/>
    <w:rsid w:val="00841166"/>
    <w:rsid w:val="00842DBF"/>
    <w:rsid w:val="00842ECA"/>
    <w:rsid w:val="00843330"/>
    <w:rsid w:val="00843626"/>
    <w:rsid w:val="008438F7"/>
    <w:rsid w:val="0084443D"/>
    <w:rsid w:val="008457EF"/>
    <w:rsid w:val="00845BA8"/>
    <w:rsid w:val="008461C2"/>
    <w:rsid w:val="00847473"/>
    <w:rsid w:val="00850B89"/>
    <w:rsid w:val="00850BD7"/>
    <w:rsid w:val="008511C5"/>
    <w:rsid w:val="008512CD"/>
    <w:rsid w:val="008512F3"/>
    <w:rsid w:val="008513C9"/>
    <w:rsid w:val="00851FD8"/>
    <w:rsid w:val="008527B6"/>
    <w:rsid w:val="00852998"/>
    <w:rsid w:val="00852FD2"/>
    <w:rsid w:val="0085315A"/>
    <w:rsid w:val="00854DE8"/>
    <w:rsid w:val="008555FF"/>
    <w:rsid w:val="0085575C"/>
    <w:rsid w:val="00855781"/>
    <w:rsid w:val="00855E84"/>
    <w:rsid w:val="00855F74"/>
    <w:rsid w:val="0085618C"/>
    <w:rsid w:val="00856358"/>
    <w:rsid w:val="00856A7D"/>
    <w:rsid w:val="008573D6"/>
    <w:rsid w:val="00860280"/>
    <w:rsid w:val="00860462"/>
    <w:rsid w:val="00860A2E"/>
    <w:rsid w:val="00860E13"/>
    <w:rsid w:val="00860F0D"/>
    <w:rsid w:val="00861918"/>
    <w:rsid w:val="00861E21"/>
    <w:rsid w:val="008622A7"/>
    <w:rsid w:val="00862799"/>
    <w:rsid w:val="008627F7"/>
    <w:rsid w:val="00863194"/>
    <w:rsid w:val="00863CCA"/>
    <w:rsid w:val="00863D1C"/>
    <w:rsid w:val="00863FCB"/>
    <w:rsid w:val="00864048"/>
    <w:rsid w:val="00865845"/>
    <w:rsid w:val="00866070"/>
    <w:rsid w:val="00866E23"/>
    <w:rsid w:val="00867092"/>
    <w:rsid w:val="008676CC"/>
    <w:rsid w:val="00867EF8"/>
    <w:rsid w:val="00870A9F"/>
    <w:rsid w:val="008716C9"/>
    <w:rsid w:val="00871F3B"/>
    <w:rsid w:val="008721B1"/>
    <w:rsid w:val="008723C2"/>
    <w:rsid w:val="008725AA"/>
    <w:rsid w:val="00873261"/>
    <w:rsid w:val="00873718"/>
    <w:rsid w:val="00873989"/>
    <w:rsid w:val="0087432A"/>
    <w:rsid w:val="00874649"/>
    <w:rsid w:val="008747DB"/>
    <w:rsid w:val="00874E40"/>
    <w:rsid w:val="0087558A"/>
    <w:rsid w:val="00875989"/>
    <w:rsid w:val="008761CB"/>
    <w:rsid w:val="008764A9"/>
    <w:rsid w:val="0087707A"/>
    <w:rsid w:val="0087712D"/>
    <w:rsid w:val="008776FF"/>
    <w:rsid w:val="00877EF3"/>
    <w:rsid w:val="0088004C"/>
    <w:rsid w:val="008804FB"/>
    <w:rsid w:val="00880A77"/>
    <w:rsid w:val="00880DC5"/>
    <w:rsid w:val="008816DB"/>
    <w:rsid w:val="00881D30"/>
    <w:rsid w:val="00882A61"/>
    <w:rsid w:val="00882B92"/>
    <w:rsid w:val="00882DD6"/>
    <w:rsid w:val="008840A1"/>
    <w:rsid w:val="00885482"/>
    <w:rsid w:val="00886C47"/>
    <w:rsid w:val="008877CD"/>
    <w:rsid w:val="00887BAE"/>
    <w:rsid w:val="00887C05"/>
    <w:rsid w:val="008905D5"/>
    <w:rsid w:val="00890F5A"/>
    <w:rsid w:val="00891B03"/>
    <w:rsid w:val="00891C3F"/>
    <w:rsid w:val="00891FC2"/>
    <w:rsid w:val="0089314B"/>
    <w:rsid w:val="008933F8"/>
    <w:rsid w:val="00893620"/>
    <w:rsid w:val="0089371B"/>
    <w:rsid w:val="00893B47"/>
    <w:rsid w:val="00893EA0"/>
    <w:rsid w:val="00894BC5"/>
    <w:rsid w:val="0089518C"/>
    <w:rsid w:val="0089559C"/>
    <w:rsid w:val="00895855"/>
    <w:rsid w:val="00895920"/>
    <w:rsid w:val="00895A84"/>
    <w:rsid w:val="0089606E"/>
    <w:rsid w:val="00896311"/>
    <w:rsid w:val="00896AA7"/>
    <w:rsid w:val="00896ABE"/>
    <w:rsid w:val="00897041"/>
    <w:rsid w:val="0089730A"/>
    <w:rsid w:val="00897E58"/>
    <w:rsid w:val="008A0329"/>
    <w:rsid w:val="008A051F"/>
    <w:rsid w:val="008A082A"/>
    <w:rsid w:val="008A08FA"/>
    <w:rsid w:val="008A0AC2"/>
    <w:rsid w:val="008A0D43"/>
    <w:rsid w:val="008A0E43"/>
    <w:rsid w:val="008A1D6D"/>
    <w:rsid w:val="008A2530"/>
    <w:rsid w:val="008A27EB"/>
    <w:rsid w:val="008A287E"/>
    <w:rsid w:val="008A2F8F"/>
    <w:rsid w:val="008A31BB"/>
    <w:rsid w:val="008A3A8B"/>
    <w:rsid w:val="008A3E10"/>
    <w:rsid w:val="008A40C6"/>
    <w:rsid w:val="008A414C"/>
    <w:rsid w:val="008A4594"/>
    <w:rsid w:val="008A4880"/>
    <w:rsid w:val="008A48A3"/>
    <w:rsid w:val="008A4BE9"/>
    <w:rsid w:val="008A4BF3"/>
    <w:rsid w:val="008A5850"/>
    <w:rsid w:val="008A610B"/>
    <w:rsid w:val="008A6246"/>
    <w:rsid w:val="008A6D89"/>
    <w:rsid w:val="008A7164"/>
    <w:rsid w:val="008A72B3"/>
    <w:rsid w:val="008B0A33"/>
    <w:rsid w:val="008B1829"/>
    <w:rsid w:val="008B560A"/>
    <w:rsid w:val="008B68B3"/>
    <w:rsid w:val="008B6A9D"/>
    <w:rsid w:val="008B72E0"/>
    <w:rsid w:val="008B7454"/>
    <w:rsid w:val="008B76A6"/>
    <w:rsid w:val="008B78C7"/>
    <w:rsid w:val="008B79E3"/>
    <w:rsid w:val="008B7E1F"/>
    <w:rsid w:val="008C030A"/>
    <w:rsid w:val="008C0556"/>
    <w:rsid w:val="008C0840"/>
    <w:rsid w:val="008C09C7"/>
    <w:rsid w:val="008C0E13"/>
    <w:rsid w:val="008C0F14"/>
    <w:rsid w:val="008C178C"/>
    <w:rsid w:val="008C1AEE"/>
    <w:rsid w:val="008C1BBC"/>
    <w:rsid w:val="008C2EC2"/>
    <w:rsid w:val="008C2FAD"/>
    <w:rsid w:val="008C315B"/>
    <w:rsid w:val="008C386E"/>
    <w:rsid w:val="008C3884"/>
    <w:rsid w:val="008C3F4C"/>
    <w:rsid w:val="008C4276"/>
    <w:rsid w:val="008C432C"/>
    <w:rsid w:val="008C4A36"/>
    <w:rsid w:val="008C775B"/>
    <w:rsid w:val="008D07EA"/>
    <w:rsid w:val="008D0D0E"/>
    <w:rsid w:val="008D1047"/>
    <w:rsid w:val="008D1322"/>
    <w:rsid w:val="008D16B6"/>
    <w:rsid w:val="008D1865"/>
    <w:rsid w:val="008D294F"/>
    <w:rsid w:val="008D2B77"/>
    <w:rsid w:val="008D30A5"/>
    <w:rsid w:val="008D316A"/>
    <w:rsid w:val="008D3BDB"/>
    <w:rsid w:val="008D4285"/>
    <w:rsid w:val="008D451E"/>
    <w:rsid w:val="008D5148"/>
    <w:rsid w:val="008D56D1"/>
    <w:rsid w:val="008D6458"/>
    <w:rsid w:val="008D7075"/>
    <w:rsid w:val="008D7EF1"/>
    <w:rsid w:val="008D7F1E"/>
    <w:rsid w:val="008E12DF"/>
    <w:rsid w:val="008E196C"/>
    <w:rsid w:val="008E1A4C"/>
    <w:rsid w:val="008E20EA"/>
    <w:rsid w:val="008E22C1"/>
    <w:rsid w:val="008E2B2C"/>
    <w:rsid w:val="008E2FE7"/>
    <w:rsid w:val="008E42E0"/>
    <w:rsid w:val="008E4ABF"/>
    <w:rsid w:val="008E4C81"/>
    <w:rsid w:val="008E5309"/>
    <w:rsid w:val="008E54D9"/>
    <w:rsid w:val="008E5D14"/>
    <w:rsid w:val="008E65AB"/>
    <w:rsid w:val="008E6E8F"/>
    <w:rsid w:val="008E6EEE"/>
    <w:rsid w:val="008E77E2"/>
    <w:rsid w:val="008F006E"/>
    <w:rsid w:val="008F0823"/>
    <w:rsid w:val="008F0E00"/>
    <w:rsid w:val="008F1515"/>
    <w:rsid w:val="008F1D13"/>
    <w:rsid w:val="008F2072"/>
    <w:rsid w:val="008F28F4"/>
    <w:rsid w:val="008F2C3F"/>
    <w:rsid w:val="008F3A0D"/>
    <w:rsid w:val="008F4594"/>
    <w:rsid w:val="008F48C4"/>
    <w:rsid w:val="008F6595"/>
    <w:rsid w:val="008F7A0D"/>
    <w:rsid w:val="008F7ACF"/>
    <w:rsid w:val="00901116"/>
    <w:rsid w:val="00901743"/>
    <w:rsid w:val="00901A6B"/>
    <w:rsid w:val="00901AF7"/>
    <w:rsid w:val="00902557"/>
    <w:rsid w:val="00903E25"/>
    <w:rsid w:val="00903EEC"/>
    <w:rsid w:val="009047BE"/>
    <w:rsid w:val="00904967"/>
    <w:rsid w:val="00904E7D"/>
    <w:rsid w:val="00905B88"/>
    <w:rsid w:val="00905BE3"/>
    <w:rsid w:val="009060DC"/>
    <w:rsid w:val="00906B90"/>
    <w:rsid w:val="00907313"/>
    <w:rsid w:val="0091023B"/>
    <w:rsid w:val="009108D0"/>
    <w:rsid w:val="00910B56"/>
    <w:rsid w:val="009112CE"/>
    <w:rsid w:val="00911F51"/>
    <w:rsid w:val="0091223B"/>
    <w:rsid w:val="0091251A"/>
    <w:rsid w:val="00913656"/>
    <w:rsid w:val="00913A63"/>
    <w:rsid w:val="009141DC"/>
    <w:rsid w:val="009157D0"/>
    <w:rsid w:val="00916066"/>
    <w:rsid w:val="009166FC"/>
    <w:rsid w:val="00916A2F"/>
    <w:rsid w:val="00917579"/>
    <w:rsid w:val="00917D69"/>
    <w:rsid w:val="009202C0"/>
    <w:rsid w:val="009202CD"/>
    <w:rsid w:val="00920B0F"/>
    <w:rsid w:val="00920B5B"/>
    <w:rsid w:val="00920F10"/>
    <w:rsid w:val="0092167C"/>
    <w:rsid w:val="00921776"/>
    <w:rsid w:val="00921EE4"/>
    <w:rsid w:val="00922158"/>
    <w:rsid w:val="00922B60"/>
    <w:rsid w:val="00923C40"/>
    <w:rsid w:val="00924545"/>
    <w:rsid w:val="00924787"/>
    <w:rsid w:val="00924B91"/>
    <w:rsid w:val="00924E45"/>
    <w:rsid w:val="00926647"/>
    <w:rsid w:val="00926B78"/>
    <w:rsid w:val="00927244"/>
    <w:rsid w:val="0092729F"/>
    <w:rsid w:val="00927343"/>
    <w:rsid w:val="00927C43"/>
    <w:rsid w:val="0093027B"/>
    <w:rsid w:val="009306EA"/>
    <w:rsid w:val="00930F63"/>
    <w:rsid w:val="00930FD7"/>
    <w:rsid w:val="00932980"/>
    <w:rsid w:val="00932D0B"/>
    <w:rsid w:val="009338B4"/>
    <w:rsid w:val="00934F12"/>
    <w:rsid w:val="00935BFD"/>
    <w:rsid w:val="009368C3"/>
    <w:rsid w:val="00936C5F"/>
    <w:rsid w:val="00937C07"/>
    <w:rsid w:val="00937F9F"/>
    <w:rsid w:val="00937FE6"/>
    <w:rsid w:val="00940534"/>
    <w:rsid w:val="00940A48"/>
    <w:rsid w:val="00940EFD"/>
    <w:rsid w:val="009417B6"/>
    <w:rsid w:val="00942521"/>
    <w:rsid w:val="00942697"/>
    <w:rsid w:val="00942B7D"/>
    <w:rsid w:val="0094368E"/>
    <w:rsid w:val="00943D71"/>
    <w:rsid w:val="009440CC"/>
    <w:rsid w:val="00944705"/>
    <w:rsid w:val="009450E6"/>
    <w:rsid w:val="009452F5"/>
    <w:rsid w:val="00945467"/>
    <w:rsid w:val="0094549E"/>
    <w:rsid w:val="00945677"/>
    <w:rsid w:val="0094578D"/>
    <w:rsid w:val="00945AFE"/>
    <w:rsid w:val="00945FE6"/>
    <w:rsid w:val="00946391"/>
    <w:rsid w:val="0094767F"/>
    <w:rsid w:val="009506CB"/>
    <w:rsid w:val="0095106F"/>
    <w:rsid w:val="009516D8"/>
    <w:rsid w:val="00951991"/>
    <w:rsid w:val="0095232D"/>
    <w:rsid w:val="00952508"/>
    <w:rsid w:val="00952F19"/>
    <w:rsid w:val="0095426F"/>
    <w:rsid w:val="009569AE"/>
    <w:rsid w:val="009578AF"/>
    <w:rsid w:val="00957B45"/>
    <w:rsid w:val="00960502"/>
    <w:rsid w:val="00960659"/>
    <w:rsid w:val="00961871"/>
    <w:rsid w:val="00961A42"/>
    <w:rsid w:val="00961C97"/>
    <w:rsid w:val="00962315"/>
    <w:rsid w:val="0096278F"/>
    <w:rsid w:val="00962892"/>
    <w:rsid w:val="0096301C"/>
    <w:rsid w:val="009630E3"/>
    <w:rsid w:val="00963757"/>
    <w:rsid w:val="00963F1A"/>
    <w:rsid w:val="00964910"/>
    <w:rsid w:val="009652D2"/>
    <w:rsid w:val="00965E8A"/>
    <w:rsid w:val="009663AE"/>
    <w:rsid w:val="00966AAF"/>
    <w:rsid w:val="00966AE3"/>
    <w:rsid w:val="0096735C"/>
    <w:rsid w:val="0096743C"/>
    <w:rsid w:val="009703A2"/>
    <w:rsid w:val="00970695"/>
    <w:rsid w:val="009707A3"/>
    <w:rsid w:val="00971451"/>
    <w:rsid w:val="0097155E"/>
    <w:rsid w:val="00971BE7"/>
    <w:rsid w:val="00972D84"/>
    <w:rsid w:val="00973450"/>
    <w:rsid w:val="0097395F"/>
    <w:rsid w:val="00974F59"/>
    <w:rsid w:val="00975D68"/>
    <w:rsid w:val="00975FF8"/>
    <w:rsid w:val="0097634D"/>
    <w:rsid w:val="009767ED"/>
    <w:rsid w:val="009804A6"/>
    <w:rsid w:val="009807BC"/>
    <w:rsid w:val="009810D1"/>
    <w:rsid w:val="009811FB"/>
    <w:rsid w:val="0098236F"/>
    <w:rsid w:val="00982D06"/>
    <w:rsid w:val="009840A7"/>
    <w:rsid w:val="009846DE"/>
    <w:rsid w:val="00984AA7"/>
    <w:rsid w:val="00984C0A"/>
    <w:rsid w:val="00985703"/>
    <w:rsid w:val="009867F0"/>
    <w:rsid w:val="009871AF"/>
    <w:rsid w:val="0099021F"/>
    <w:rsid w:val="00990693"/>
    <w:rsid w:val="00990E4A"/>
    <w:rsid w:val="0099169D"/>
    <w:rsid w:val="00991856"/>
    <w:rsid w:val="00991869"/>
    <w:rsid w:val="00991C62"/>
    <w:rsid w:val="00991E5E"/>
    <w:rsid w:val="0099337D"/>
    <w:rsid w:val="009933BE"/>
    <w:rsid w:val="00993DB8"/>
    <w:rsid w:val="00994665"/>
    <w:rsid w:val="00995062"/>
    <w:rsid w:val="00995308"/>
    <w:rsid w:val="00995541"/>
    <w:rsid w:val="0099585A"/>
    <w:rsid w:val="00996AB0"/>
    <w:rsid w:val="009977A8"/>
    <w:rsid w:val="009A0030"/>
    <w:rsid w:val="009A14E9"/>
    <w:rsid w:val="009A19CD"/>
    <w:rsid w:val="009A2066"/>
    <w:rsid w:val="009A2097"/>
    <w:rsid w:val="009A2691"/>
    <w:rsid w:val="009A2EF2"/>
    <w:rsid w:val="009A3438"/>
    <w:rsid w:val="009A3460"/>
    <w:rsid w:val="009A3677"/>
    <w:rsid w:val="009A3A32"/>
    <w:rsid w:val="009A3B01"/>
    <w:rsid w:val="009A3C80"/>
    <w:rsid w:val="009A511E"/>
    <w:rsid w:val="009A539D"/>
    <w:rsid w:val="009A56E2"/>
    <w:rsid w:val="009A5D71"/>
    <w:rsid w:val="009A61BB"/>
    <w:rsid w:val="009A6452"/>
    <w:rsid w:val="009A64F5"/>
    <w:rsid w:val="009A67C2"/>
    <w:rsid w:val="009A6826"/>
    <w:rsid w:val="009A68CD"/>
    <w:rsid w:val="009A6A82"/>
    <w:rsid w:val="009A7225"/>
    <w:rsid w:val="009A7599"/>
    <w:rsid w:val="009A7885"/>
    <w:rsid w:val="009A7AEE"/>
    <w:rsid w:val="009A7F8E"/>
    <w:rsid w:val="009B00D3"/>
    <w:rsid w:val="009B0C96"/>
    <w:rsid w:val="009B1820"/>
    <w:rsid w:val="009B1C5A"/>
    <w:rsid w:val="009B2190"/>
    <w:rsid w:val="009B3011"/>
    <w:rsid w:val="009B4187"/>
    <w:rsid w:val="009B468A"/>
    <w:rsid w:val="009B4A7A"/>
    <w:rsid w:val="009B5572"/>
    <w:rsid w:val="009B56D4"/>
    <w:rsid w:val="009B5C8A"/>
    <w:rsid w:val="009B604D"/>
    <w:rsid w:val="009B6C19"/>
    <w:rsid w:val="009B6E3A"/>
    <w:rsid w:val="009C0510"/>
    <w:rsid w:val="009C0B7F"/>
    <w:rsid w:val="009C0F73"/>
    <w:rsid w:val="009C13EF"/>
    <w:rsid w:val="009C15E2"/>
    <w:rsid w:val="009C1798"/>
    <w:rsid w:val="009C1EC2"/>
    <w:rsid w:val="009C24B5"/>
    <w:rsid w:val="009C2DBA"/>
    <w:rsid w:val="009C2F2E"/>
    <w:rsid w:val="009C312B"/>
    <w:rsid w:val="009C38D8"/>
    <w:rsid w:val="009C3DA2"/>
    <w:rsid w:val="009C4694"/>
    <w:rsid w:val="009C58EB"/>
    <w:rsid w:val="009C5BF7"/>
    <w:rsid w:val="009C60BF"/>
    <w:rsid w:val="009C64B1"/>
    <w:rsid w:val="009C6D11"/>
    <w:rsid w:val="009C6D92"/>
    <w:rsid w:val="009C746C"/>
    <w:rsid w:val="009C74D4"/>
    <w:rsid w:val="009C76B2"/>
    <w:rsid w:val="009D0ECD"/>
    <w:rsid w:val="009D0FA9"/>
    <w:rsid w:val="009D1450"/>
    <w:rsid w:val="009D18DE"/>
    <w:rsid w:val="009D1931"/>
    <w:rsid w:val="009D1A59"/>
    <w:rsid w:val="009D28DD"/>
    <w:rsid w:val="009D2DF4"/>
    <w:rsid w:val="009D3C9D"/>
    <w:rsid w:val="009D5AD0"/>
    <w:rsid w:val="009D7E67"/>
    <w:rsid w:val="009D7E68"/>
    <w:rsid w:val="009E0A68"/>
    <w:rsid w:val="009E0C2F"/>
    <w:rsid w:val="009E0CDA"/>
    <w:rsid w:val="009E1189"/>
    <w:rsid w:val="009E13D9"/>
    <w:rsid w:val="009E15A2"/>
    <w:rsid w:val="009E1BBF"/>
    <w:rsid w:val="009E1FE4"/>
    <w:rsid w:val="009E2096"/>
    <w:rsid w:val="009E28CC"/>
    <w:rsid w:val="009E2A57"/>
    <w:rsid w:val="009E2BF6"/>
    <w:rsid w:val="009E2E2C"/>
    <w:rsid w:val="009E2FE1"/>
    <w:rsid w:val="009E3610"/>
    <w:rsid w:val="009E374F"/>
    <w:rsid w:val="009E4CCB"/>
    <w:rsid w:val="009E5A23"/>
    <w:rsid w:val="009E5D4D"/>
    <w:rsid w:val="009E5E7F"/>
    <w:rsid w:val="009E63AF"/>
    <w:rsid w:val="009E6749"/>
    <w:rsid w:val="009E7230"/>
    <w:rsid w:val="009E72A6"/>
    <w:rsid w:val="009E7956"/>
    <w:rsid w:val="009E7AD3"/>
    <w:rsid w:val="009E7F64"/>
    <w:rsid w:val="009F0570"/>
    <w:rsid w:val="009F08CA"/>
    <w:rsid w:val="009F0F86"/>
    <w:rsid w:val="009F1144"/>
    <w:rsid w:val="009F12A5"/>
    <w:rsid w:val="009F203A"/>
    <w:rsid w:val="009F2A9F"/>
    <w:rsid w:val="009F3414"/>
    <w:rsid w:val="009F35DE"/>
    <w:rsid w:val="009F37C4"/>
    <w:rsid w:val="009F3E97"/>
    <w:rsid w:val="009F465F"/>
    <w:rsid w:val="009F4FEC"/>
    <w:rsid w:val="009F6421"/>
    <w:rsid w:val="009F6995"/>
    <w:rsid w:val="009F78FD"/>
    <w:rsid w:val="00A00147"/>
    <w:rsid w:val="00A003A9"/>
    <w:rsid w:val="00A00CFF"/>
    <w:rsid w:val="00A00E3A"/>
    <w:rsid w:val="00A02CE1"/>
    <w:rsid w:val="00A02D7E"/>
    <w:rsid w:val="00A04D8C"/>
    <w:rsid w:val="00A04FEE"/>
    <w:rsid w:val="00A04FF7"/>
    <w:rsid w:val="00A0565F"/>
    <w:rsid w:val="00A059AC"/>
    <w:rsid w:val="00A05CFD"/>
    <w:rsid w:val="00A067CA"/>
    <w:rsid w:val="00A06DFC"/>
    <w:rsid w:val="00A071E0"/>
    <w:rsid w:val="00A10404"/>
    <w:rsid w:val="00A1043C"/>
    <w:rsid w:val="00A110DC"/>
    <w:rsid w:val="00A11644"/>
    <w:rsid w:val="00A11734"/>
    <w:rsid w:val="00A12901"/>
    <w:rsid w:val="00A12CE7"/>
    <w:rsid w:val="00A13632"/>
    <w:rsid w:val="00A13646"/>
    <w:rsid w:val="00A14323"/>
    <w:rsid w:val="00A14498"/>
    <w:rsid w:val="00A14D76"/>
    <w:rsid w:val="00A1622B"/>
    <w:rsid w:val="00A16BE2"/>
    <w:rsid w:val="00A16E55"/>
    <w:rsid w:val="00A175CC"/>
    <w:rsid w:val="00A17C75"/>
    <w:rsid w:val="00A20944"/>
    <w:rsid w:val="00A212D9"/>
    <w:rsid w:val="00A21B26"/>
    <w:rsid w:val="00A2294A"/>
    <w:rsid w:val="00A22B3D"/>
    <w:rsid w:val="00A237B0"/>
    <w:rsid w:val="00A2556D"/>
    <w:rsid w:val="00A25AD7"/>
    <w:rsid w:val="00A26600"/>
    <w:rsid w:val="00A2695F"/>
    <w:rsid w:val="00A277C9"/>
    <w:rsid w:val="00A27FB3"/>
    <w:rsid w:val="00A3020A"/>
    <w:rsid w:val="00A31930"/>
    <w:rsid w:val="00A31DD0"/>
    <w:rsid w:val="00A32233"/>
    <w:rsid w:val="00A3243A"/>
    <w:rsid w:val="00A32E0E"/>
    <w:rsid w:val="00A33024"/>
    <w:rsid w:val="00A33718"/>
    <w:rsid w:val="00A3381E"/>
    <w:rsid w:val="00A33D95"/>
    <w:rsid w:val="00A33E39"/>
    <w:rsid w:val="00A33E61"/>
    <w:rsid w:val="00A33EF0"/>
    <w:rsid w:val="00A33FB7"/>
    <w:rsid w:val="00A34100"/>
    <w:rsid w:val="00A34FFA"/>
    <w:rsid w:val="00A360D7"/>
    <w:rsid w:val="00A361F0"/>
    <w:rsid w:val="00A365C6"/>
    <w:rsid w:val="00A367F5"/>
    <w:rsid w:val="00A37053"/>
    <w:rsid w:val="00A37166"/>
    <w:rsid w:val="00A3727F"/>
    <w:rsid w:val="00A37364"/>
    <w:rsid w:val="00A37596"/>
    <w:rsid w:val="00A37B75"/>
    <w:rsid w:val="00A4048D"/>
    <w:rsid w:val="00A42165"/>
    <w:rsid w:val="00A42A57"/>
    <w:rsid w:val="00A43396"/>
    <w:rsid w:val="00A44867"/>
    <w:rsid w:val="00A448DB"/>
    <w:rsid w:val="00A45107"/>
    <w:rsid w:val="00A45CB6"/>
    <w:rsid w:val="00A45EE4"/>
    <w:rsid w:val="00A45FB2"/>
    <w:rsid w:val="00A464BB"/>
    <w:rsid w:val="00A46751"/>
    <w:rsid w:val="00A46BBC"/>
    <w:rsid w:val="00A470B3"/>
    <w:rsid w:val="00A47ED6"/>
    <w:rsid w:val="00A5064E"/>
    <w:rsid w:val="00A50A94"/>
    <w:rsid w:val="00A50B74"/>
    <w:rsid w:val="00A5169C"/>
    <w:rsid w:val="00A51BAF"/>
    <w:rsid w:val="00A5241A"/>
    <w:rsid w:val="00A52736"/>
    <w:rsid w:val="00A52A55"/>
    <w:rsid w:val="00A52D3E"/>
    <w:rsid w:val="00A52DEF"/>
    <w:rsid w:val="00A541B7"/>
    <w:rsid w:val="00A5439B"/>
    <w:rsid w:val="00A55DC5"/>
    <w:rsid w:val="00A56175"/>
    <w:rsid w:val="00A56D08"/>
    <w:rsid w:val="00A57058"/>
    <w:rsid w:val="00A57893"/>
    <w:rsid w:val="00A5792E"/>
    <w:rsid w:val="00A57AD1"/>
    <w:rsid w:val="00A57BAC"/>
    <w:rsid w:val="00A57DDC"/>
    <w:rsid w:val="00A60A3E"/>
    <w:rsid w:val="00A60D04"/>
    <w:rsid w:val="00A61152"/>
    <w:rsid w:val="00A618CB"/>
    <w:rsid w:val="00A61A3F"/>
    <w:rsid w:val="00A623B8"/>
    <w:rsid w:val="00A623D9"/>
    <w:rsid w:val="00A625C1"/>
    <w:rsid w:val="00A626F0"/>
    <w:rsid w:val="00A6279B"/>
    <w:rsid w:val="00A63AF7"/>
    <w:rsid w:val="00A646A7"/>
    <w:rsid w:val="00A64B76"/>
    <w:rsid w:val="00A64FAD"/>
    <w:rsid w:val="00A6521D"/>
    <w:rsid w:val="00A65EAF"/>
    <w:rsid w:val="00A6607E"/>
    <w:rsid w:val="00A66238"/>
    <w:rsid w:val="00A66A4A"/>
    <w:rsid w:val="00A66C22"/>
    <w:rsid w:val="00A66C51"/>
    <w:rsid w:val="00A6703B"/>
    <w:rsid w:val="00A67F89"/>
    <w:rsid w:val="00A700F9"/>
    <w:rsid w:val="00A70E72"/>
    <w:rsid w:val="00A7124D"/>
    <w:rsid w:val="00A717AF"/>
    <w:rsid w:val="00A71C50"/>
    <w:rsid w:val="00A72070"/>
    <w:rsid w:val="00A730EE"/>
    <w:rsid w:val="00A73641"/>
    <w:rsid w:val="00A745BD"/>
    <w:rsid w:val="00A751AB"/>
    <w:rsid w:val="00A8054F"/>
    <w:rsid w:val="00A80ADB"/>
    <w:rsid w:val="00A81353"/>
    <w:rsid w:val="00A81D54"/>
    <w:rsid w:val="00A82210"/>
    <w:rsid w:val="00A8237E"/>
    <w:rsid w:val="00A82FFC"/>
    <w:rsid w:val="00A837FE"/>
    <w:rsid w:val="00A84001"/>
    <w:rsid w:val="00A8440B"/>
    <w:rsid w:val="00A86458"/>
    <w:rsid w:val="00A87147"/>
    <w:rsid w:val="00A90007"/>
    <w:rsid w:val="00A9070C"/>
    <w:rsid w:val="00A909BC"/>
    <w:rsid w:val="00A91121"/>
    <w:rsid w:val="00A911CF"/>
    <w:rsid w:val="00A912C5"/>
    <w:rsid w:val="00A915A4"/>
    <w:rsid w:val="00A9199E"/>
    <w:rsid w:val="00A91ABB"/>
    <w:rsid w:val="00A91B99"/>
    <w:rsid w:val="00A92EBD"/>
    <w:rsid w:val="00A937AD"/>
    <w:rsid w:val="00A93EA7"/>
    <w:rsid w:val="00A94735"/>
    <w:rsid w:val="00A952A8"/>
    <w:rsid w:val="00A959B2"/>
    <w:rsid w:val="00A97328"/>
    <w:rsid w:val="00A973E0"/>
    <w:rsid w:val="00A9791E"/>
    <w:rsid w:val="00A97DC4"/>
    <w:rsid w:val="00AA00DA"/>
    <w:rsid w:val="00AA0865"/>
    <w:rsid w:val="00AA095F"/>
    <w:rsid w:val="00AA181D"/>
    <w:rsid w:val="00AA1874"/>
    <w:rsid w:val="00AA1B92"/>
    <w:rsid w:val="00AA1CA6"/>
    <w:rsid w:val="00AA29AD"/>
    <w:rsid w:val="00AA2A02"/>
    <w:rsid w:val="00AA2E10"/>
    <w:rsid w:val="00AA307B"/>
    <w:rsid w:val="00AA3A71"/>
    <w:rsid w:val="00AA4B89"/>
    <w:rsid w:val="00AA50FE"/>
    <w:rsid w:val="00AA554A"/>
    <w:rsid w:val="00AA5C62"/>
    <w:rsid w:val="00AA6077"/>
    <w:rsid w:val="00AA63B3"/>
    <w:rsid w:val="00AA661F"/>
    <w:rsid w:val="00AA6CC6"/>
    <w:rsid w:val="00AB0A6C"/>
    <w:rsid w:val="00AB0CA3"/>
    <w:rsid w:val="00AB1193"/>
    <w:rsid w:val="00AB130B"/>
    <w:rsid w:val="00AB1A65"/>
    <w:rsid w:val="00AB2769"/>
    <w:rsid w:val="00AB347E"/>
    <w:rsid w:val="00AB3494"/>
    <w:rsid w:val="00AB36C0"/>
    <w:rsid w:val="00AB383E"/>
    <w:rsid w:val="00AB47CF"/>
    <w:rsid w:val="00AB4B76"/>
    <w:rsid w:val="00AB4E05"/>
    <w:rsid w:val="00AB5E6B"/>
    <w:rsid w:val="00AB5EDF"/>
    <w:rsid w:val="00AB61E3"/>
    <w:rsid w:val="00AB66A6"/>
    <w:rsid w:val="00AB6DBA"/>
    <w:rsid w:val="00AB7A11"/>
    <w:rsid w:val="00AB7A12"/>
    <w:rsid w:val="00AC051F"/>
    <w:rsid w:val="00AC0ABB"/>
    <w:rsid w:val="00AC1D78"/>
    <w:rsid w:val="00AC2717"/>
    <w:rsid w:val="00AC341E"/>
    <w:rsid w:val="00AC37FD"/>
    <w:rsid w:val="00AC3BE0"/>
    <w:rsid w:val="00AC406C"/>
    <w:rsid w:val="00AC4721"/>
    <w:rsid w:val="00AC4AD0"/>
    <w:rsid w:val="00AC4C51"/>
    <w:rsid w:val="00AC4FAA"/>
    <w:rsid w:val="00AC5544"/>
    <w:rsid w:val="00AC5EC6"/>
    <w:rsid w:val="00AC60DC"/>
    <w:rsid w:val="00AC60F8"/>
    <w:rsid w:val="00AC61C4"/>
    <w:rsid w:val="00AC6C5F"/>
    <w:rsid w:val="00AC74F6"/>
    <w:rsid w:val="00AC7572"/>
    <w:rsid w:val="00AD092A"/>
    <w:rsid w:val="00AD1101"/>
    <w:rsid w:val="00AD14E4"/>
    <w:rsid w:val="00AD2021"/>
    <w:rsid w:val="00AD2811"/>
    <w:rsid w:val="00AD2EEF"/>
    <w:rsid w:val="00AD3AA8"/>
    <w:rsid w:val="00AD3B8A"/>
    <w:rsid w:val="00AD3EFE"/>
    <w:rsid w:val="00AD46FA"/>
    <w:rsid w:val="00AD4B46"/>
    <w:rsid w:val="00AD5C21"/>
    <w:rsid w:val="00AD61BD"/>
    <w:rsid w:val="00AD6D6F"/>
    <w:rsid w:val="00AD7264"/>
    <w:rsid w:val="00AD7335"/>
    <w:rsid w:val="00AE0532"/>
    <w:rsid w:val="00AE1922"/>
    <w:rsid w:val="00AE207F"/>
    <w:rsid w:val="00AE2379"/>
    <w:rsid w:val="00AE25AF"/>
    <w:rsid w:val="00AE29BE"/>
    <w:rsid w:val="00AE3468"/>
    <w:rsid w:val="00AE3A60"/>
    <w:rsid w:val="00AE4A70"/>
    <w:rsid w:val="00AE4BD3"/>
    <w:rsid w:val="00AE526F"/>
    <w:rsid w:val="00AE53E1"/>
    <w:rsid w:val="00AE53F6"/>
    <w:rsid w:val="00AE5BD1"/>
    <w:rsid w:val="00AE5E46"/>
    <w:rsid w:val="00AE63E1"/>
    <w:rsid w:val="00AE6C10"/>
    <w:rsid w:val="00AE75FA"/>
    <w:rsid w:val="00AE7D5D"/>
    <w:rsid w:val="00AF1AA8"/>
    <w:rsid w:val="00AF2A40"/>
    <w:rsid w:val="00AF3057"/>
    <w:rsid w:val="00AF308A"/>
    <w:rsid w:val="00AF33B1"/>
    <w:rsid w:val="00AF3663"/>
    <w:rsid w:val="00AF3745"/>
    <w:rsid w:val="00AF3FE0"/>
    <w:rsid w:val="00AF48D2"/>
    <w:rsid w:val="00AF5500"/>
    <w:rsid w:val="00AF5777"/>
    <w:rsid w:val="00AF63F9"/>
    <w:rsid w:val="00AF6CC7"/>
    <w:rsid w:val="00AF6E53"/>
    <w:rsid w:val="00AF7254"/>
    <w:rsid w:val="00AF7F41"/>
    <w:rsid w:val="00B003EB"/>
    <w:rsid w:val="00B005B6"/>
    <w:rsid w:val="00B00AD2"/>
    <w:rsid w:val="00B00ECC"/>
    <w:rsid w:val="00B0115C"/>
    <w:rsid w:val="00B022B2"/>
    <w:rsid w:val="00B023AC"/>
    <w:rsid w:val="00B031CD"/>
    <w:rsid w:val="00B03BB2"/>
    <w:rsid w:val="00B03D89"/>
    <w:rsid w:val="00B03DEB"/>
    <w:rsid w:val="00B03F61"/>
    <w:rsid w:val="00B0429D"/>
    <w:rsid w:val="00B04E4E"/>
    <w:rsid w:val="00B04F8B"/>
    <w:rsid w:val="00B0525C"/>
    <w:rsid w:val="00B05D65"/>
    <w:rsid w:val="00B06578"/>
    <w:rsid w:val="00B071DE"/>
    <w:rsid w:val="00B072A2"/>
    <w:rsid w:val="00B105FD"/>
    <w:rsid w:val="00B109D2"/>
    <w:rsid w:val="00B10ED5"/>
    <w:rsid w:val="00B116F3"/>
    <w:rsid w:val="00B129E8"/>
    <w:rsid w:val="00B13F9E"/>
    <w:rsid w:val="00B15073"/>
    <w:rsid w:val="00B16DFC"/>
    <w:rsid w:val="00B1717D"/>
    <w:rsid w:val="00B17921"/>
    <w:rsid w:val="00B17923"/>
    <w:rsid w:val="00B17F0D"/>
    <w:rsid w:val="00B20563"/>
    <w:rsid w:val="00B2326B"/>
    <w:rsid w:val="00B23344"/>
    <w:rsid w:val="00B23CB4"/>
    <w:rsid w:val="00B25381"/>
    <w:rsid w:val="00B25662"/>
    <w:rsid w:val="00B271BC"/>
    <w:rsid w:val="00B27C2D"/>
    <w:rsid w:val="00B27D9E"/>
    <w:rsid w:val="00B27F6D"/>
    <w:rsid w:val="00B30067"/>
    <w:rsid w:val="00B30177"/>
    <w:rsid w:val="00B30C20"/>
    <w:rsid w:val="00B31BD5"/>
    <w:rsid w:val="00B31F57"/>
    <w:rsid w:val="00B32053"/>
    <w:rsid w:val="00B328E3"/>
    <w:rsid w:val="00B336E5"/>
    <w:rsid w:val="00B338FA"/>
    <w:rsid w:val="00B33A9D"/>
    <w:rsid w:val="00B3498E"/>
    <w:rsid w:val="00B34A46"/>
    <w:rsid w:val="00B34F20"/>
    <w:rsid w:val="00B352B7"/>
    <w:rsid w:val="00B3593B"/>
    <w:rsid w:val="00B35AE6"/>
    <w:rsid w:val="00B35BBD"/>
    <w:rsid w:val="00B35D2F"/>
    <w:rsid w:val="00B3782C"/>
    <w:rsid w:val="00B379A4"/>
    <w:rsid w:val="00B37B33"/>
    <w:rsid w:val="00B37DDF"/>
    <w:rsid w:val="00B37F6B"/>
    <w:rsid w:val="00B401ED"/>
    <w:rsid w:val="00B4198E"/>
    <w:rsid w:val="00B41B58"/>
    <w:rsid w:val="00B41B69"/>
    <w:rsid w:val="00B424ED"/>
    <w:rsid w:val="00B42766"/>
    <w:rsid w:val="00B43041"/>
    <w:rsid w:val="00B43783"/>
    <w:rsid w:val="00B438F8"/>
    <w:rsid w:val="00B45FD9"/>
    <w:rsid w:val="00B46678"/>
    <w:rsid w:val="00B4705D"/>
    <w:rsid w:val="00B47677"/>
    <w:rsid w:val="00B5156C"/>
    <w:rsid w:val="00B51D03"/>
    <w:rsid w:val="00B52A37"/>
    <w:rsid w:val="00B52AF1"/>
    <w:rsid w:val="00B52F2D"/>
    <w:rsid w:val="00B534BB"/>
    <w:rsid w:val="00B53A35"/>
    <w:rsid w:val="00B53D66"/>
    <w:rsid w:val="00B546BE"/>
    <w:rsid w:val="00B547F6"/>
    <w:rsid w:val="00B54FAA"/>
    <w:rsid w:val="00B5546D"/>
    <w:rsid w:val="00B55860"/>
    <w:rsid w:val="00B55EE7"/>
    <w:rsid w:val="00B5627C"/>
    <w:rsid w:val="00B563D0"/>
    <w:rsid w:val="00B568D3"/>
    <w:rsid w:val="00B574E5"/>
    <w:rsid w:val="00B57CA4"/>
    <w:rsid w:val="00B60B1E"/>
    <w:rsid w:val="00B60DD8"/>
    <w:rsid w:val="00B61AC3"/>
    <w:rsid w:val="00B61F7F"/>
    <w:rsid w:val="00B6235C"/>
    <w:rsid w:val="00B62599"/>
    <w:rsid w:val="00B62F44"/>
    <w:rsid w:val="00B6323C"/>
    <w:rsid w:val="00B6486F"/>
    <w:rsid w:val="00B64D1D"/>
    <w:rsid w:val="00B6618B"/>
    <w:rsid w:val="00B66211"/>
    <w:rsid w:val="00B67106"/>
    <w:rsid w:val="00B67620"/>
    <w:rsid w:val="00B67814"/>
    <w:rsid w:val="00B67B73"/>
    <w:rsid w:val="00B67F8A"/>
    <w:rsid w:val="00B701CF"/>
    <w:rsid w:val="00B71311"/>
    <w:rsid w:val="00B7133C"/>
    <w:rsid w:val="00B71770"/>
    <w:rsid w:val="00B71AE2"/>
    <w:rsid w:val="00B73252"/>
    <w:rsid w:val="00B747B7"/>
    <w:rsid w:val="00B74F99"/>
    <w:rsid w:val="00B75400"/>
    <w:rsid w:val="00B75E0F"/>
    <w:rsid w:val="00B76823"/>
    <w:rsid w:val="00B773CF"/>
    <w:rsid w:val="00B77F52"/>
    <w:rsid w:val="00B810B8"/>
    <w:rsid w:val="00B81152"/>
    <w:rsid w:val="00B8193B"/>
    <w:rsid w:val="00B82C96"/>
    <w:rsid w:val="00B82C99"/>
    <w:rsid w:val="00B83127"/>
    <w:rsid w:val="00B833C9"/>
    <w:rsid w:val="00B83495"/>
    <w:rsid w:val="00B83734"/>
    <w:rsid w:val="00B8523C"/>
    <w:rsid w:val="00B85507"/>
    <w:rsid w:val="00B857AB"/>
    <w:rsid w:val="00B85879"/>
    <w:rsid w:val="00B85ADF"/>
    <w:rsid w:val="00B85FAB"/>
    <w:rsid w:val="00B86117"/>
    <w:rsid w:val="00B863BF"/>
    <w:rsid w:val="00B8666C"/>
    <w:rsid w:val="00B867DC"/>
    <w:rsid w:val="00B86DAC"/>
    <w:rsid w:val="00B86EBA"/>
    <w:rsid w:val="00B87A99"/>
    <w:rsid w:val="00B87B2F"/>
    <w:rsid w:val="00B905D0"/>
    <w:rsid w:val="00B9112C"/>
    <w:rsid w:val="00B9120C"/>
    <w:rsid w:val="00B91479"/>
    <w:rsid w:val="00B917AD"/>
    <w:rsid w:val="00B91D12"/>
    <w:rsid w:val="00B91F50"/>
    <w:rsid w:val="00B9205F"/>
    <w:rsid w:val="00B92256"/>
    <w:rsid w:val="00B92344"/>
    <w:rsid w:val="00B9268E"/>
    <w:rsid w:val="00B92E3C"/>
    <w:rsid w:val="00B92F30"/>
    <w:rsid w:val="00B932EB"/>
    <w:rsid w:val="00B93445"/>
    <w:rsid w:val="00B93C06"/>
    <w:rsid w:val="00B94350"/>
    <w:rsid w:val="00B94491"/>
    <w:rsid w:val="00B94EA6"/>
    <w:rsid w:val="00B95664"/>
    <w:rsid w:val="00B959B9"/>
    <w:rsid w:val="00B95A54"/>
    <w:rsid w:val="00B96C7E"/>
    <w:rsid w:val="00B971C3"/>
    <w:rsid w:val="00B972D5"/>
    <w:rsid w:val="00B973C2"/>
    <w:rsid w:val="00BA14A0"/>
    <w:rsid w:val="00BA1F43"/>
    <w:rsid w:val="00BA2504"/>
    <w:rsid w:val="00BA2739"/>
    <w:rsid w:val="00BA28EC"/>
    <w:rsid w:val="00BA321B"/>
    <w:rsid w:val="00BA34F7"/>
    <w:rsid w:val="00BA3FA7"/>
    <w:rsid w:val="00BA516A"/>
    <w:rsid w:val="00BA5FD6"/>
    <w:rsid w:val="00BA6157"/>
    <w:rsid w:val="00BA61F5"/>
    <w:rsid w:val="00BA662A"/>
    <w:rsid w:val="00BA6655"/>
    <w:rsid w:val="00BA6F7E"/>
    <w:rsid w:val="00BB001E"/>
    <w:rsid w:val="00BB0954"/>
    <w:rsid w:val="00BB2DAD"/>
    <w:rsid w:val="00BB32CD"/>
    <w:rsid w:val="00BB3623"/>
    <w:rsid w:val="00BB3C79"/>
    <w:rsid w:val="00BB4E28"/>
    <w:rsid w:val="00BB51A3"/>
    <w:rsid w:val="00BB5AE9"/>
    <w:rsid w:val="00BB5F5D"/>
    <w:rsid w:val="00BB6127"/>
    <w:rsid w:val="00BB6AE9"/>
    <w:rsid w:val="00BB7DAA"/>
    <w:rsid w:val="00BC016E"/>
    <w:rsid w:val="00BC065C"/>
    <w:rsid w:val="00BC1BAB"/>
    <w:rsid w:val="00BC1D49"/>
    <w:rsid w:val="00BC1D5C"/>
    <w:rsid w:val="00BC1FA1"/>
    <w:rsid w:val="00BC2674"/>
    <w:rsid w:val="00BC2687"/>
    <w:rsid w:val="00BC2EEB"/>
    <w:rsid w:val="00BC3CE9"/>
    <w:rsid w:val="00BC3D1E"/>
    <w:rsid w:val="00BC445D"/>
    <w:rsid w:val="00BC46D1"/>
    <w:rsid w:val="00BC4B53"/>
    <w:rsid w:val="00BC4BEF"/>
    <w:rsid w:val="00BC4C93"/>
    <w:rsid w:val="00BC6908"/>
    <w:rsid w:val="00BC6977"/>
    <w:rsid w:val="00BC79E9"/>
    <w:rsid w:val="00BD14CA"/>
    <w:rsid w:val="00BD1640"/>
    <w:rsid w:val="00BD2A76"/>
    <w:rsid w:val="00BD2B3D"/>
    <w:rsid w:val="00BD460F"/>
    <w:rsid w:val="00BD5DD8"/>
    <w:rsid w:val="00BD61BF"/>
    <w:rsid w:val="00BD6908"/>
    <w:rsid w:val="00BD6B71"/>
    <w:rsid w:val="00BD7891"/>
    <w:rsid w:val="00BD7AB5"/>
    <w:rsid w:val="00BD7FD1"/>
    <w:rsid w:val="00BE0673"/>
    <w:rsid w:val="00BE088B"/>
    <w:rsid w:val="00BE0BB2"/>
    <w:rsid w:val="00BE0D08"/>
    <w:rsid w:val="00BE0DEC"/>
    <w:rsid w:val="00BE0FF7"/>
    <w:rsid w:val="00BE15CB"/>
    <w:rsid w:val="00BE164C"/>
    <w:rsid w:val="00BE1D56"/>
    <w:rsid w:val="00BE1EC0"/>
    <w:rsid w:val="00BE2001"/>
    <w:rsid w:val="00BE221F"/>
    <w:rsid w:val="00BE25D7"/>
    <w:rsid w:val="00BE2A2D"/>
    <w:rsid w:val="00BE2C8C"/>
    <w:rsid w:val="00BE2D8F"/>
    <w:rsid w:val="00BE2F9F"/>
    <w:rsid w:val="00BE2FC6"/>
    <w:rsid w:val="00BE32FC"/>
    <w:rsid w:val="00BE36BD"/>
    <w:rsid w:val="00BE55D8"/>
    <w:rsid w:val="00BE6593"/>
    <w:rsid w:val="00BE68CB"/>
    <w:rsid w:val="00BE7DC2"/>
    <w:rsid w:val="00BF03E6"/>
    <w:rsid w:val="00BF0EA7"/>
    <w:rsid w:val="00BF1274"/>
    <w:rsid w:val="00BF1A35"/>
    <w:rsid w:val="00BF24C2"/>
    <w:rsid w:val="00BF282A"/>
    <w:rsid w:val="00BF30B2"/>
    <w:rsid w:val="00BF3C2E"/>
    <w:rsid w:val="00BF402F"/>
    <w:rsid w:val="00BF43A6"/>
    <w:rsid w:val="00BF488A"/>
    <w:rsid w:val="00BF4CE0"/>
    <w:rsid w:val="00BF6303"/>
    <w:rsid w:val="00BF6705"/>
    <w:rsid w:val="00BF712E"/>
    <w:rsid w:val="00BF717F"/>
    <w:rsid w:val="00BF7A9E"/>
    <w:rsid w:val="00BF7B64"/>
    <w:rsid w:val="00C004F3"/>
    <w:rsid w:val="00C0055E"/>
    <w:rsid w:val="00C01DE8"/>
    <w:rsid w:val="00C02328"/>
    <w:rsid w:val="00C02527"/>
    <w:rsid w:val="00C02AF2"/>
    <w:rsid w:val="00C02E24"/>
    <w:rsid w:val="00C02EC1"/>
    <w:rsid w:val="00C02F42"/>
    <w:rsid w:val="00C030B6"/>
    <w:rsid w:val="00C03127"/>
    <w:rsid w:val="00C03971"/>
    <w:rsid w:val="00C0420C"/>
    <w:rsid w:val="00C04F8E"/>
    <w:rsid w:val="00C057CB"/>
    <w:rsid w:val="00C06422"/>
    <w:rsid w:val="00C07B9C"/>
    <w:rsid w:val="00C07EEE"/>
    <w:rsid w:val="00C07F2F"/>
    <w:rsid w:val="00C10612"/>
    <w:rsid w:val="00C11530"/>
    <w:rsid w:val="00C11612"/>
    <w:rsid w:val="00C11C75"/>
    <w:rsid w:val="00C11E28"/>
    <w:rsid w:val="00C124B8"/>
    <w:rsid w:val="00C1315D"/>
    <w:rsid w:val="00C1460E"/>
    <w:rsid w:val="00C1488F"/>
    <w:rsid w:val="00C14AA2"/>
    <w:rsid w:val="00C14D0C"/>
    <w:rsid w:val="00C14D9E"/>
    <w:rsid w:val="00C1509D"/>
    <w:rsid w:val="00C158F6"/>
    <w:rsid w:val="00C15C23"/>
    <w:rsid w:val="00C16EA0"/>
    <w:rsid w:val="00C20AF9"/>
    <w:rsid w:val="00C20C8B"/>
    <w:rsid w:val="00C20D59"/>
    <w:rsid w:val="00C21564"/>
    <w:rsid w:val="00C2248C"/>
    <w:rsid w:val="00C2250B"/>
    <w:rsid w:val="00C23151"/>
    <w:rsid w:val="00C231D9"/>
    <w:rsid w:val="00C23E4B"/>
    <w:rsid w:val="00C23FCF"/>
    <w:rsid w:val="00C24287"/>
    <w:rsid w:val="00C24820"/>
    <w:rsid w:val="00C257E3"/>
    <w:rsid w:val="00C25C1F"/>
    <w:rsid w:val="00C268E7"/>
    <w:rsid w:val="00C27455"/>
    <w:rsid w:val="00C301DB"/>
    <w:rsid w:val="00C31DC4"/>
    <w:rsid w:val="00C32624"/>
    <w:rsid w:val="00C33981"/>
    <w:rsid w:val="00C34968"/>
    <w:rsid w:val="00C367CF"/>
    <w:rsid w:val="00C36D10"/>
    <w:rsid w:val="00C37557"/>
    <w:rsid w:val="00C4007E"/>
    <w:rsid w:val="00C4053A"/>
    <w:rsid w:val="00C40AD0"/>
    <w:rsid w:val="00C41087"/>
    <w:rsid w:val="00C42067"/>
    <w:rsid w:val="00C426E6"/>
    <w:rsid w:val="00C43663"/>
    <w:rsid w:val="00C43995"/>
    <w:rsid w:val="00C44085"/>
    <w:rsid w:val="00C44752"/>
    <w:rsid w:val="00C447B4"/>
    <w:rsid w:val="00C44D7F"/>
    <w:rsid w:val="00C45B34"/>
    <w:rsid w:val="00C46248"/>
    <w:rsid w:val="00C46D40"/>
    <w:rsid w:val="00C46F7D"/>
    <w:rsid w:val="00C47382"/>
    <w:rsid w:val="00C473F8"/>
    <w:rsid w:val="00C479B7"/>
    <w:rsid w:val="00C47BFB"/>
    <w:rsid w:val="00C47E6E"/>
    <w:rsid w:val="00C50078"/>
    <w:rsid w:val="00C506CF"/>
    <w:rsid w:val="00C50AB5"/>
    <w:rsid w:val="00C51A52"/>
    <w:rsid w:val="00C52414"/>
    <w:rsid w:val="00C52BC6"/>
    <w:rsid w:val="00C53720"/>
    <w:rsid w:val="00C5389E"/>
    <w:rsid w:val="00C601F2"/>
    <w:rsid w:val="00C606D3"/>
    <w:rsid w:val="00C60A15"/>
    <w:rsid w:val="00C60DFB"/>
    <w:rsid w:val="00C61000"/>
    <w:rsid w:val="00C61494"/>
    <w:rsid w:val="00C61937"/>
    <w:rsid w:val="00C61D4B"/>
    <w:rsid w:val="00C63E39"/>
    <w:rsid w:val="00C64184"/>
    <w:rsid w:val="00C65AF1"/>
    <w:rsid w:val="00C65B8D"/>
    <w:rsid w:val="00C66067"/>
    <w:rsid w:val="00C66602"/>
    <w:rsid w:val="00C66B14"/>
    <w:rsid w:val="00C6763C"/>
    <w:rsid w:val="00C70935"/>
    <w:rsid w:val="00C7138B"/>
    <w:rsid w:val="00C714AE"/>
    <w:rsid w:val="00C719C4"/>
    <w:rsid w:val="00C71BA8"/>
    <w:rsid w:val="00C71F71"/>
    <w:rsid w:val="00C733B0"/>
    <w:rsid w:val="00C73A2E"/>
    <w:rsid w:val="00C74AB0"/>
    <w:rsid w:val="00C74B7D"/>
    <w:rsid w:val="00C759CB"/>
    <w:rsid w:val="00C7612E"/>
    <w:rsid w:val="00C7630F"/>
    <w:rsid w:val="00C76A47"/>
    <w:rsid w:val="00C772B3"/>
    <w:rsid w:val="00C77490"/>
    <w:rsid w:val="00C775A8"/>
    <w:rsid w:val="00C80A18"/>
    <w:rsid w:val="00C81112"/>
    <w:rsid w:val="00C82A30"/>
    <w:rsid w:val="00C82A91"/>
    <w:rsid w:val="00C83160"/>
    <w:rsid w:val="00C8333C"/>
    <w:rsid w:val="00C834D0"/>
    <w:rsid w:val="00C83B49"/>
    <w:rsid w:val="00C8464D"/>
    <w:rsid w:val="00C853B9"/>
    <w:rsid w:val="00C85613"/>
    <w:rsid w:val="00C85DFB"/>
    <w:rsid w:val="00C86183"/>
    <w:rsid w:val="00C862FF"/>
    <w:rsid w:val="00C86352"/>
    <w:rsid w:val="00C865C5"/>
    <w:rsid w:val="00C86751"/>
    <w:rsid w:val="00C86829"/>
    <w:rsid w:val="00C86AAF"/>
    <w:rsid w:val="00C86E3A"/>
    <w:rsid w:val="00C87889"/>
    <w:rsid w:val="00C914C7"/>
    <w:rsid w:val="00C91AAF"/>
    <w:rsid w:val="00C91D20"/>
    <w:rsid w:val="00C92571"/>
    <w:rsid w:val="00C928E4"/>
    <w:rsid w:val="00C9326C"/>
    <w:rsid w:val="00C937C4"/>
    <w:rsid w:val="00C94289"/>
    <w:rsid w:val="00C94481"/>
    <w:rsid w:val="00C94630"/>
    <w:rsid w:val="00C95C88"/>
    <w:rsid w:val="00C95CB1"/>
    <w:rsid w:val="00C95DE4"/>
    <w:rsid w:val="00C95FEE"/>
    <w:rsid w:val="00C961B4"/>
    <w:rsid w:val="00C965C9"/>
    <w:rsid w:val="00C96671"/>
    <w:rsid w:val="00C9724C"/>
    <w:rsid w:val="00C973F4"/>
    <w:rsid w:val="00C977C3"/>
    <w:rsid w:val="00C97E76"/>
    <w:rsid w:val="00CA0343"/>
    <w:rsid w:val="00CA066E"/>
    <w:rsid w:val="00CA07B8"/>
    <w:rsid w:val="00CA0C0E"/>
    <w:rsid w:val="00CA0D15"/>
    <w:rsid w:val="00CA1D79"/>
    <w:rsid w:val="00CA2271"/>
    <w:rsid w:val="00CA26D3"/>
    <w:rsid w:val="00CA2C3B"/>
    <w:rsid w:val="00CA35C2"/>
    <w:rsid w:val="00CA35F4"/>
    <w:rsid w:val="00CA3728"/>
    <w:rsid w:val="00CA39E6"/>
    <w:rsid w:val="00CA3C26"/>
    <w:rsid w:val="00CA3FA2"/>
    <w:rsid w:val="00CA45D5"/>
    <w:rsid w:val="00CA534D"/>
    <w:rsid w:val="00CA5929"/>
    <w:rsid w:val="00CA60FA"/>
    <w:rsid w:val="00CA66E9"/>
    <w:rsid w:val="00CA686C"/>
    <w:rsid w:val="00CA6CA2"/>
    <w:rsid w:val="00CA70A4"/>
    <w:rsid w:val="00CA72BD"/>
    <w:rsid w:val="00CA75D3"/>
    <w:rsid w:val="00CB11E4"/>
    <w:rsid w:val="00CB12AA"/>
    <w:rsid w:val="00CB1B97"/>
    <w:rsid w:val="00CB1F65"/>
    <w:rsid w:val="00CB2413"/>
    <w:rsid w:val="00CB26C1"/>
    <w:rsid w:val="00CB2D3F"/>
    <w:rsid w:val="00CB3AFF"/>
    <w:rsid w:val="00CB3E6E"/>
    <w:rsid w:val="00CB40F5"/>
    <w:rsid w:val="00CB4FDA"/>
    <w:rsid w:val="00CB550C"/>
    <w:rsid w:val="00CB6CA1"/>
    <w:rsid w:val="00CB72AF"/>
    <w:rsid w:val="00CB72BF"/>
    <w:rsid w:val="00CB75B9"/>
    <w:rsid w:val="00CB77C2"/>
    <w:rsid w:val="00CC0481"/>
    <w:rsid w:val="00CC0EA2"/>
    <w:rsid w:val="00CC136E"/>
    <w:rsid w:val="00CC22E4"/>
    <w:rsid w:val="00CC2569"/>
    <w:rsid w:val="00CC2CAD"/>
    <w:rsid w:val="00CC3E6C"/>
    <w:rsid w:val="00CC457E"/>
    <w:rsid w:val="00CC4CAA"/>
    <w:rsid w:val="00CC552D"/>
    <w:rsid w:val="00CC55BA"/>
    <w:rsid w:val="00CC55EB"/>
    <w:rsid w:val="00CC5CA6"/>
    <w:rsid w:val="00CC5DDE"/>
    <w:rsid w:val="00CC6423"/>
    <w:rsid w:val="00CC7B46"/>
    <w:rsid w:val="00CD03B3"/>
    <w:rsid w:val="00CD0437"/>
    <w:rsid w:val="00CD0497"/>
    <w:rsid w:val="00CD0ED1"/>
    <w:rsid w:val="00CD10D2"/>
    <w:rsid w:val="00CD11CD"/>
    <w:rsid w:val="00CD122E"/>
    <w:rsid w:val="00CD19F0"/>
    <w:rsid w:val="00CD2343"/>
    <w:rsid w:val="00CD244F"/>
    <w:rsid w:val="00CD2A5B"/>
    <w:rsid w:val="00CD2DE9"/>
    <w:rsid w:val="00CD427E"/>
    <w:rsid w:val="00CD4F11"/>
    <w:rsid w:val="00CD4FBB"/>
    <w:rsid w:val="00CD55F5"/>
    <w:rsid w:val="00CD638B"/>
    <w:rsid w:val="00CD6612"/>
    <w:rsid w:val="00CD6AEB"/>
    <w:rsid w:val="00CD6CB8"/>
    <w:rsid w:val="00CD7594"/>
    <w:rsid w:val="00CD791B"/>
    <w:rsid w:val="00CD7D7A"/>
    <w:rsid w:val="00CE184D"/>
    <w:rsid w:val="00CE18FF"/>
    <w:rsid w:val="00CE1B35"/>
    <w:rsid w:val="00CE1CA6"/>
    <w:rsid w:val="00CE1DD8"/>
    <w:rsid w:val="00CE3019"/>
    <w:rsid w:val="00CE3A71"/>
    <w:rsid w:val="00CE3A73"/>
    <w:rsid w:val="00CE5389"/>
    <w:rsid w:val="00CE5577"/>
    <w:rsid w:val="00CE6047"/>
    <w:rsid w:val="00CE61F8"/>
    <w:rsid w:val="00CE644A"/>
    <w:rsid w:val="00CE6453"/>
    <w:rsid w:val="00CE6BDA"/>
    <w:rsid w:val="00CE7032"/>
    <w:rsid w:val="00CE744A"/>
    <w:rsid w:val="00CE7530"/>
    <w:rsid w:val="00CE769E"/>
    <w:rsid w:val="00CE76FA"/>
    <w:rsid w:val="00CE798E"/>
    <w:rsid w:val="00CE7A19"/>
    <w:rsid w:val="00CF0982"/>
    <w:rsid w:val="00CF0A47"/>
    <w:rsid w:val="00CF0B20"/>
    <w:rsid w:val="00CF1DC1"/>
    <w:rsid w:val="00CF1EEB"/>
    <w:rsid w:val="00CF22C7"/>
    <w:rsid w:val="00CF2A21"/>
    <w:rsid w:val="00CF2CEA"/>
    <w:rsid w:val="00CF3B72"/>
    <w:rsid w:val="00CF4951"/>
    <w:rsid w:val="00CF4B8C"/>
    <w:rsid w:val="00CF5981"/>
    <w:rsid w:val="00CF5E9D"/>
    <w:rsid w:val="00CF7211"/>
    <w:rsid w:val="00CF74B1"/>
    <w:rsid w:val="00CF76AB"/>
    <w:rsid w:val="00D0022F"/>
    <w:rsid w:val="00D0031D"/>
    <w:rsid w:val="00D0036F"/>
    <w:rsid w:val="00D003D7"/>
    <w:rsid w:val="00D006E8"/>
    <w:rsid w:val="00D008B6"/>
    <w:rsid w:val="00D00968"/>
    <w:rsid w:val="00D0102E"/>
    <w:rsid w:val="00D01D01"/>
    <w:rsid w:val="00D01F5E"/>
    <w:rsid w:val="00D02424"/>
    <w:rsid w:val="00D02C7D"/>
    <w:rsid w:val="00D03814"/>
    <w:rsid w:val="00D04C06"/>
    <w:rsid w:val="00D04DDD"/>
    <w:rsid w:val="00D05DC3"/>
    <w:rsid w:val="00D05EB8"/>
    <w:rsid w:val="00D067D6"/>
    <w:rsid w:val="00D06CC3"/>
    <w:rsid w:val="00D07C86"/>
    <w:rsid w:val="00D10EB5"/>
    <w:rsid w:val="00D11357"/>
    <w:rsid w:val="00D11EF1"/>
    <w:rsid w:val="00D12638"/>
    <w:rsid w:val="00D13A61"/>
    <w:rsid w:val="00D13B1C"/>
    <w:rsid w:val="00D143F2"/>
    <w:rsid w:val="00D14E14"/>
    <w:rsid w:val="00D165AA"/>
    <w:rsid w:val="00D1691A"/>
    <w:rsid w:val="00D16A00"/>
    <w:rsid w:val="00D1701B"/>
    <w:rsid w:val="00D175A3"/>
    <w:rsid w:val="00D17BF6"/>
    <w:rsid w:val="00D201AB"/>
    <w:rsid w:val="00D217DA"/>
    <w:rsid w:val="00D21C78"/>
    <w:rsid w:val="00D22778"/>
    <w:rsid w:val="00D2308C"/>
    <w:rsid w:val="00D23254"/>
    <w:rsid w:val="00D23309"/>
    <w:rsid w:val="00D23862"/>
    <w:rsid w:val="00D2386C"/>
    <w:rsid w:val="00D23B2E"/>
    <w:rsid w:val="00D242B2"/>
    <w:rsid w:val="00D243E3"/>
    <w:rsid w:val="00D24B87"/>
    <w:rsid w:val="00D25074"/>
    <w:rsid w:val="00D27679"/>
    <w:rsid w:val="00D277F2"/>
    <w:rsid w:val="00D278CC"/>
    <w:rsid w:val="00D27A9D"/>
    <w:rsid w:val="00D302D7"/>
    <w:rsid w:val="00D308A5"/>
    <w:rsid w:val="00D311B0"/>
    <w:rsid w:val="00D32453"/>
    <w:rsid w:val="00D32FEA"/>
    <w:rsid w:val="00D33024"/>
    <w:rsid w:val="00D33B87"/>
    <w:rsid w:val="00D33C27"/>
    <w:rsid w:val="00D33CBE"/>
    <w:rsid w:val="00D33FD3"/>
    <w:rsid w:val="00D340E5"/>
    <w:rsid w:val="00D34A0F"/>
    <w:rsid w:val="00D34FD8"/>
    <w:rsid w:val="00D367E0"/>
    <w:rsid w:val="00D36945"/>
    <w:rsid w:val="00D36DC4"/>
    <w:rsid w:val="00D379E3"/>
    <w:rsid w:val="00D37D21"/>
    <w:rsid w:val="00D406CB"/>
    <w:rsid w:val="00D41030"/>
    <w:rsid w:val="00D4197D"/>
    <w:rsid w:val="00D43484"/>
    <w:rsid w:val="00D436B7"/>
    <w:rsid w:val="00D44003"/>
    <w:rsid w:val="00D44091"/>
    <w:rsid w:val="00D44379"/>
    <w:rsid w:val="00D44548"/>
    <w:rsid w:val="00D44774"/>
    <w:rsid w:val="00D452E7"/>
    <w:rsid w:val="00D455FF"/>
    <w:rsid w:val="00D459C8"/>
    <w:rsid w:val="00D459F0"/>
    <w:rsid w:val="00D45C53"/>
    <w:rsid w:val="00D45D6F"/>
    <w:rsid w:val="00D45DB9"/>
    <w:rsid w:val="00D45EF4"/>
    <w:rsid w:val="00D46B79"/>
    <w:rsid w:val="00D47130"/>
    <w:rsid w:val="00D50989"/>
    <w:rsid w:val="00D51409"/>
    <w:rsid w:val="00D5168A"/>
    <w:rsid w:val="00D51881"/>
    <w:rsid w:val="00D5189A"/>
    <w:rsid w:val="00D52D24"/>
    <w:rsid w:val="00D53C1D"/>
    <w:rsid w:val="00D53C46"/>
    <w:rsid w:val="00D547D1"/>
    <w:rsid w:val="00D54BEF"/>
    <w:rsid w:val="00D55685"/>
    <w:rsid w:val="00D55801"/>
    <w:rsid w:val="00D56385"/>
    <w:rsid w:val="00D5688F"/>
    <w:rsid w:val="00D56B95"/>
    <w:rsid w:val="00D570E2"/>
    <w:rsid w:val="00D60019"/>
    <w:rsid w:val="00D60348"/>
    <w:rsid w:val="00D60497"/>
    <w:rsid w:val="00D60C45"/>
    <w:rsid w:val="00D60EBA"/>
    <w:rsid w:val="00D612D6"/>
    <w:rsid w:val="00D613D0"/>
    <w:rsid w:val="00D6372B"/>
    <w:rsid w:val="00D638A3"/>
    <w:rsid w:val="00D63BA0"/>
    <w:rsid w:val="00D63C6F"/>
    <w:rsid w:val="00D63DBF"/>
    <w:rsid w:val="00D64321"/>
    <w:rsid w:val="00D648BB"/>
    <w:rsid w:val="00D64B27"/>
    <w:rsid w:val="00D655BE"/>
    <w:rsid w:val="00D656C0"/>
    <w:rsid w:val="00D65F17"/>
    <w:rsid w:val="00D660D9"/>
    <w:rsid w:val="00D66FC0"/>
    <w:rsid w:val="00D678BE"/>
    <w:rsid w:val="00D705B6"/>
    <w:rsid w:val="00D70C7F"/>
    <w:rsid w:val="00D7197F"/>
    <w:rsid w:val="00D71DC1"/>
    <w:rsid w:val="00D71FFE"/>
    <w:rsid w:val="00D7287F"/>
    <w:rsid w:val="00D73FF4"/>
    <w:rsid w:val="00D755AF"/>
    <w:rsid w:val="00D755C7"/>
    <w:rsid w:val="00D759CE"/>
    <w:rsid w:val="00D75F78"/>
    <w:rsid w:val="00D76415"/>
    <w:rsid w:val="00D7692B"/>
    <w:rsid w:val="00D7693C"/>
    <w:rsid w:val="00D76B0A"/>
    <w:rsid w:val="00D76E26"/>
    <w:rsid w:val="00D771AD"/>
    <w:rsid w:val="00D776D3"/>
    <w:rsid w:val="00D77CB0"/>
    <w:rsid w:val="00D80073"/>
    <w:rsid w:val="00D80CEE"/>
    <w:rsid w:val="00D81187"/>
    <w:rsid w:val="00D8158C"/>
    <w:rsid w:val="00D818C6"/>
    <w:rsid w:val="00D81E59"/>
    <w:rsid w:val="00D81EFF"/>
    <w:rsid w:val="00D81FDE"/>
    <w:rsid w:val="00D82385"/>
    <w:rsid w:val="00D83193"/>
    <w:rsid w:val="00D84E03"/>
    <w:rsid w:val="00D85587"/>
    <w:rsid w:val="00D8589D"/>
    <w:rsid w:val="00D858E7"/>
    <w:rsid w:val="00D85DA9"/>
    <w:rsid w:val="00D85F31"/>
    <w:rsid w:val="00D860A5"/>
    <w:rsid w:val="00D87132"/>
    <w:rsid w:val="00D873A6"/>
    <w:rsid w:val="00D87C3A"/>
    <w:rsid w:val="00D87D57"/>
    <w:rsid w:val="00D9276C"/>
    <w:rsid w:val="00D92B95"/>
    <w:rsid w:val="00D932F0"/>
    <w:rsid w:val="00D932F9"/>
    <w:rsid w:val="00D93988"/>
    <w:rsid w:val="00D94227"/>
    <w:rsid w:val="00D942FA"/>
    <w:rsid w:val="00D94416"/>
    <w:rsid w:val="00D94BD0"/>
    <w:rsid w:val="00D94CB0"/>
    <w:rsid w:val="00D95E6D"/>
    <w:rsid w:val="00D963FA"/>
    <w:rsid w:val="00D96455"/>
    <w:rsid w:val="00D96B47"/>
    <w:rsid w:val="00D978E4"/>
    <w:rsid w:val="00D97AF0"/>
    <w:rsid w:val="00D97E45"/>
    <w:rsid w:val="00DA1418"/>
    <w:rsid w:val="00DA20CB"/>
    <w:rsid w:val="00DA2109"/>
    <w:rsid w:val="00DA2716"/>
    <w:rsid w:val="00DA2C78"/>
    <w:rsid w:val="00DA2E24"/>
    <w:rsid w:val="00DA31F3"/>
    <w:rsid w:val="00DA351F"/>
    <w:rsid w:val="00DA4A6A"/>
    <w:rsid w:val="00DA5746"/>
    <w:rsid w:val="00DA5C1D"/>
    <w:rsid w:val="00DA5C4F"/>
    <w:rsid w:val="00DA5D1C"/>
    <w:rsid w:val="00DA609B"/>
    <w:rsid w:val="00DA67F9"/>
    <w:rsid w:val="00DA718E"/>
    <w:rsid w:val="00DA72C0"/>
    <w:rsid w:val="00DB0AFE"/>
    <w:rsid w:val="00DB0BFF"/>
    <w:rsid w:val="00DB0CEE"/>
    <w:rsid w:val="00DB15A9"/>
    <w:rsid w:val="00DB2B9C"/>
    <w:rsid w:val="00DB3715"/>
    <w:rsid w:val="00DB5279"/>
    <w:rsid w:val="00DB5373"/>
    <w:rsid w:val="00DB5894"/>
    <w:rsid w:val="00DB5962"/>
    <w:rsid w:val="00DB5F57"/>
    <w:rsid w:val="00DB6292"/>
    <w:rsid w:val="00DB65F0"/>
    <w:rsid w:val="00DB6EDE"/>
    <w:rsid w:val="00DB6F75"/>
    <w:rsid w:val="00DB761D"/>
    <w:rsid w:val="00DB76F8"/>
    <w:rsid w:val="00DB7920"/>
    <w:rsid w:val="00DB7D5A"/>
    <w:rsid w:val="00DC021E"/>
    <w:rsid w:val="00DC0727"/>
    <w:rsid w:val="00DC0AC0"/>
    <w:rsid w:val="00DC1A5B"/>
    <w:rsid w:val="00DC1ACA"/>
    <w:rsid w:val="00DC1D0A"/>
    <w:rsid w:val="00DC21DF"/>
    <w:rsid w:val="00DC2D25"/>
    <w:rsid w:val="00DC2E3B"/>
    <w:rsid w:val="00DC2F6F"/>
    <w:rsid w:val="00DC30D3"/>
    <w:rsid w:val="00DC32D5"/>
    <w:rsid w:val="00DC3F7C"/>
    <w:rsid w:val="00DC4514"/>
    <w:rsid w:val="00DC5953"/>
    <w:rsid w:val="00DC71BC"/>
    <w:rsid w:val="00DC7767"/>
    <w:rsid w:val="00DC7815"/>
    <w:rsid w:val="00DC7988"/>
    <w:rsid w:val="00DC7AE8"/>
    <w:rsid w:val="00DC7B93"/>
    <w:rsid w:val="00DC7C1F"/>
    <w:rsid w:val="00DD0C53"/>
    <w:rsid w:val="00DD0DB2"/>
    <w:rsid w:val="00DD1D93"/>
    <w:rsid w:val="00DD26E6"/>
    <w:rsid w:val="00DD28A3"/>
    <w:rsid w:val="00DD290D"/>
    <w:rsid w:val="00DD29C6"/>
    <w:rsid w:val="00DD2CC2"/>
    <w:rsid w:val="00DD33FA"/>
    <w:rsid w:val="00DD3AE2"/>
    <w:rsid w:val="00DD3BE0"/>
    <w:rsid w:val="00DD40C2"/>
    <w:rsid w:val="00DD5387"/>
    <w:rsid w:val="00DD53CD"/>
    <w:rsid w:val="00DD5D51"/>
    <w:rsid w:val="00DD6260"/>
    <w:rsid w:val="00DD663D"/>
    <w:rsid w:val="00DD67AD"/>
    <w:rsid w:val="00DD69A9"/>
    <w:rsid w:val="00DD72E1"/>
    <w:rsid w:val="00DE00FE"/>
    <w:rsid w:val="00DE0103"/>
    <w:rsid w:val="00DE08C1"/>
    <w:rsid w:val="00DE08D0"/>
    <w:rsid w:val="00DE0907"/>
    <w:rsid w:val="00DE136F"/>
    <w:rsid w:val="00DE1BFC"/>
    <w:rsid w:val="00DE29F4"/>
    <w:rsid w:val="00DE2FA4"/>
    <w:rsid w:val="00DE383F"/>
    <w:rsid w:val="00DE3BAD"/>
    <w:rsid w:val="00DE444D"/>
    <w:rsid w:val="00DE449C"/>
    <w:rsid w:val="00DE52F3"/>
    <w:rsid w:val="00DE6093"/>
    <w:rsid w:val="00DE6870"/>
    <w:rsid w:val="00DE7600"/>
    <w:rsid w:val="00DE7890"/>
    <w:rsid w:val="00DF0521"/>
    <w:rsid w:val="00DF0AB2"/>
    <w:rsid w:val="00DF0F15"/>
    <w:rsid w:val="00DF1821"/>
    <w:rsid w:val="00DF1B18"/>
    <w:rsid w:val="00DF1C1C"/>
    <w:rsid w:val="00DF241D"/>
    <w:rsid w:val="00DF2AD2"/>
    <w:rsid w:val="00DF36FD"/>
    <w:rsid w:val="00DF46EF"/>
    <w:rsid w:val="00DF4DE6"/>
    <w:rsid w:val="00DF4E59"/>
    <w:rsid w:val="00DF51C3"/>
    <w:rsid w:val="00DF51E3"/>
    <w:rsid w:val="00DF559D"/>
    <w:rsid w:val="00DF570E"/>
    <w:rsid w:val="00DF5CCA"/>
    <w:rsid w:val="00DF664B"/>
    <w:rsid w:val="00DF7E92"/>
    <w:rsid w:val="00E005DD"/>
    <w:rsid w:val="00E011A2"/>
    <w:rsid w:val="00E01CF3"/>
    <w:rsid w:val="00E01F77"/>
    <w:rsid w:val="00E03098"/>
    <w:rsid w:val="00E03D6D"/>
    <w:rsid w:val="00E04125"/>
    <w:rsid w:val="00E04467"/>
    <w:rsid w:val="00E04E10"/>
    <w:rsid w:val="00E04E9C"/>
    <w:rsid w:val="00E04F74"/>
    <w:rsid w:val="00E04FB8"/>
    <w:rsid w:val="00E063B4"/>
    <w:rsid w:val="00E068C3"/>
    <w:rsid w:val="00E10187"/>
    <w:rsid w:val="00E108D5"/>
    <w:rsid w:val="00E10E3D"/>
    <w:rsid w:val="00E1173C"/>
    <w:rsid w:val="00E11927"/>
    <w:rsid w:val="00E11CA8"/>
    <w:rsid w:val="00E1285B"/>
    <w:rsid w:val="00E12DD4"/>
    <w:rsid w:val="00E1459B"/>
    <w:rsid w:val="00E145B1"/>
    <w:rsid w:val="00E159AC"/>
    <w:rsid w:val="00E15B5E"/>
    <w:rsid w:val="00E15B62"/>
    <w:rsid w:val="00E1656B"/>
    <w:rsid w:val="00E20231"/>
    <w:rsid w:val="00E205CD"/>
    <w:rsid w:val="00E20668"/>
    <w:rsid w:val="00E209D7"/>
    <w:rsid w:val="00E2164D"/>
    <w:rsid w:val="00E21FF2"/>
    <w:rsid w:val="00E2269B"/>
    <w:rsid w:val="00E231EB"/>
    <w:rsid w:val="00E23498"/>
    <w:rsid w:val="00E2364D"/>
    <w:rsid w:val="00E2442C"/>
    <w:rsid w:val="00E24E79"/>
    <w:rsid w:val="00E2593B"/>
    <w:rsid w:val="00E259A8"/>
    <w:rsid w:val="00E259DA"/>
    <w:rsid w:val="00E26416"/>
    <w:rsid w:val="00E26601"/>
    <w:rsid w:val="00E2668D"/>
    <w:rsid w:val="00E26755"/>
    <w:rsid w:val="00E2755B"/>
    <w:rsid w:val="00E27CC4"/>
    <w:rsid w:val="00E27D15"/>
    <w:rsid w:val="00E27F85"/>
    <w:rsid w:val="00E30061"/>
    <w:rsid w:val="00E30819"/>
    <w:rsid w:val="00E30DF6"/>
    <w:rsid w:val="00E30FC1"/>
    <w:rsid w:val="00E314D8"/>
    <w:rsid w:val="00E3180E"/>
    <w:rsid w:val="00E31A13"/>
    <w:rsid w:val="00E31AA6"/>
    <w:rsid w:val="00E31AB6"/>
    <w:rsid w:val="00E31C8B"/>
    <w:rsid w:val="00E32314"/>
    <w:rsid w:val="00E323B7"/>
    <w:rsid w:val="00E32940"/>
    <w:rsid w:val="00E32D61"/>
    <w:rsid w:val="00E32F83"/>
    <w:rsid w:val="00E33233"/>
    <w:rsid w:val="00E33A09"/>
    <w:rsid w:val="00E34B34"/>
    <w:rsid w:val="00E34F59"/>
    <w:rsid w:val="00E35AA5"/>
    <w:rsid w:val="00E37B84"/>
    <w:rsid w:val="00E408CC"/>
    <w:rsid w:val="00E40FDA"/>
    <w:rsid w:val="00E4140A"/>
    <w:rsid w:val="00E427E2"/>
    <w:rsid w:val="00E42B41"/>
    <w:rsid w:val="00E42CE2"/>
    <w:rsid w:val="00E431C1"/>
    <w:rsid w:val="00E43214"/>
    <w:rsid w:val="00E455B2"/>
    <w:rsid w:val="00E457A7"/>
    <w:rsid w:val="00E458B3"/>
    <w:rsid w:val="00E470AC"/>
    <w:rsid w:val="00E470CB"/>
    <w:rsid w:val="00E47171"/>
    <w:rsid w:val="00E47600"/>
    <w:rsid w:val="00E47B33"/>
    <w:rsid w:val="00E50282"/>
    <w:rsid w:val="00E5089E"/>
    <w:rsid w:val="00E508F4"/>
    <w:rsid w:val="00E516B3"/>
    <w:rsid w:val="00E51F3F"/>
    <w:rsid w:val="00E52174"/>
    <w:rsid w:val="00E53515"/>
    <w:rsid w:val="00E53958"/>
    <w:rsid w:val="00E53F27"/>
    <w:rsid w:val="00E54556"/>
    <w:rsid w:val="00E5477E"/>
    <w:rsid w:val="00E5534F"/>
    <w:rsid w:val="00E553FE"/>
    <w:rsid w:val="00E56298"/>
    <w:rsid w:val="00E5660B"/>
    <w:rsid w:val="00E574FE"/>
    <w:rsid w:val="00E5783B"/>
    <w:rsid w:val="00E602F7"/>
    <w:rsid w:val="00E6054A"/>
    <w:rsid w:val="00E6102B"/>
    <w:rsid w:val="00E6124E"/>
    <w:rsid w:val="00E61486"/>
    <w:rsid w:val="00E614D7"/>
    <w:rsid w:val="00E61B2D"/>
    <w:rsid w:val="00E626AE"/>
    <w:rsid w:val="00E62ED7"/>
    <w:rsid w:val="00E64877"/>
    <w:rsid w:val="00E64BA0"/>
    <w:rsid w:val="00E64D01"/>
    <w:rsid w:val="00E65CB7"/>
    <w:rsid w:val="00E66249"/>
    <w:rsid w:val="00E663FA"/>
    <w:rsid w:val="00E6649F"/>
    <w:rsid w:val="00E66F01"/>
    <w:rsid w:val="00E677C0"/>
    <w:rsid w:val="00E67C83"/>
    <w:rsid w:val="00E7103E"/>
    <w:rsid w:val="00E71190"/>
    <w:rsid w:val="00E71B34"/>
    <w:rsid w:val="00E724DD"/>
    <w:rsid w:val="00E74A37"/>
    <w:rsid w:val="00E75309"/>
    <w:rsid w:val="00E754A1"/>
    <w:rsid w:val="00E75E63"/>
    <w:rsid w:val="00E76BBE"/>
    <w:rsid w:val="00E76E76"/>
    <w:rsid w:val="00E76E7A"/>
    <w:rsid w:val="00E77A6A"/>
    <w:rsid w:val="00E77B31"/>
    <w:rsid w:val="00E77D57"/>
    <w:rsid w:val="00E801F2"/>
    <w:rsid w:val="00E80496"/>
    <w:rsid w:val="00E80685"/>
    <w:rsid w:val="00E80CBE"/>
    <w:rsid w:val="00E81A00"/>
    <w:rsid w:val="00E81C2F"/>
    <w:rsid w:val="00E8240E"/>
    <w:rsid w:val="00E8296D"/>
    <w:rsid w:val="00E83172"/>
    <w:rsid w:val="00E83778"/>
    <w:rsid w:val="00E837A1"/>
    <w:rsid w:val="00E8403D"/>
    <w:rsid w:val="00E844BD"/>
    <w:rsid w:val="00E84562"/>
    <w:rsid w:val="00E846BA"/>
    <w:rsid w:val="00E84707"/>
    <w:rsid w:val="00E85389"/>
    <w:rsid w:val="00E85477"/>
    <w:rsid w:val="00E8582E"/>
    <w:rsid w:val="00E85B8E"/>
    <w:rsid w:val="00E85D4C"/>
    <w:rsid w:val="00E86650"/>
    <w:rsid w:val="00E8676D"/>
    <w:rsid w:val="00E86842"/>
    <w:rsid w:val="00E868C5"/>
    <w:rsid w:val="00E86B7B"/>
    <w:rsid w:val="00E870A9"/>
    <w:rsid w:val="00E8775D"/>
    <w:rsid w:val="00E90175"/>
    <w:rsid w:val="00E90978"/>
    <w:rsid w:val="00E9097A"/>
    <w:rsid w:val="00E91A33"/>
    <w:rsid w:val="00E9230E"/>
    <w:rsid w:val="00E92A9A"/>
    <w:rsid w:val="00E9372B"/>
    <w:rsid w:val="00E93997"/>
    <w:rsid w:val="00E945BA"/>
    <w:rsid w:val="00E94B22"/>
    <w:rsid w:val="00E9635A"/>
    <w:rsid w:val="00E96910"/>
    <w:rsid w:val="00E974E0"/>
    <w:rsid w:val="00E97532"/>
    <w:rsid w:val="00E978A8"/>
    <w:rsid w:val="00E97EE9"/>
    <w:rsid w:val="00EA0356"/>
    <w:rsid w:val="00EA06C5"/>
    <w:rsid w:val="00EA0ACC"/>
    <w:rsid w:val="00EA1A0B"/>
    <w:rsid w:val="00EA218A"/>
    <w:rsid w:val="00EA28F8"/>
    <w:rsid w:val="00EA3077"/>
    <w:rsid w:val="00EA31B3"/>
    <w:rsid w:val="00EA3A18"/>
    <w:rsid w:val="00EA4CDF"/>
    <w:rsid w:val="00EA569A"/>
    <w:rsid w:val="00EA5AD1"/>
    <w:rsid w:val="00EA6130"/>
    <w:rsid w:val="00EA710F"/>
    <w:rsid w:val="00EA767A"/>
    <w:rsid w:val="00EB055E"/>
    <w:rsid w:val="00EB067F"/>
    <w:rsid w:val="00EB221D"/>
    <w:rsid w:val="00EB33DD"/>
    <w:rsid w:val="00EB445C"/>
    <w:rsid w:val="00EB4A4E"/>
    <w:rsid w:val="00EB4AC6"/>
    <w:rsid w:val="00EB7560"/>
    <w:rsid w:val="00EC0497"/>
    <w:rsid w:val="00EC0DAF"/>
    <w:rsid w:val="00EC0F03"/>
    <w:rsid w:val="00EC10CA"/>
    <w:rsid w:val="00EC137F"/>
    <w:rsid w:val="00EC1989"/>
    <w:rsid w:val="00EC2220"/>
    <w:rsid w:val="00EC2E83"/>
    <w:rsid w:val="00EC36D5"/>
    <w:rsid w:val="00EC4566"/>
    <w:rsid w:val="00EC45C2"/>
    <w:rsid w:val="00EC4F36"/>
    <w:rsid w:val="00EC4F5C"/>
    <w:rsid w:val="00EC52DD"/>
    <w:rsid w:val="00EC5740"/>
    <w:rsid w:val="00EC6A9C"/>
    <w:rsid w:val="00EC6D8A"/>
    <w:rsid w:val="00EC6F2D"/>
    <w:rsid w:val="00EC749E"/>
    <w:rsid w:val="00EC74CA"/>
    <w:rsid w:val="00ED02BB"/>
    <w:rsid w:val="00ED09B9"/>
    <w:rsid w:val="00ED2440"/>
    <w:rsid w:val="00ED28CE"/>
    <w:rsid w:val="00ED2902"/>
    <w:rsid w:val="00ED3380"/>
    <w:rsid w:val="00ED376F"/>
    <w:rsid w:val="00ED3CFF"/>
    <w:rsid w:val="00ED4CDA"/>
    <w:rsid w:val="00ED5103"/>
    <w:rsid w:val="00ED5F71"/>
    <w:rsid w:val="00ED6E5D"/>
    <w:rsid w:val="00ED774E"/>
    <w:rsid w:val="00ED7BB5"/>
    <w:rsid w:val="00EE0148"/>
    <w:rsid w:val="00EE0335"/>
    <w:rsid w:val="00EE0AC2"/>
    <w:rsid w:val="00EE11E7"/>
    <w:rsid w:val="00EE1422"/>
    <w:rsid w:val="00EE1627"/>
    <w:rsid w:val="00EE1779"/>
    <w:rsid w:val="00EE23C7"/>
    <w:rsid w:val="00EE23F3"/>
    <w:rsid w:val="00EE35FA"/>
    <w:rsid w:val="00EE3836"/>
    <w:rsid w:val="00EE39E1"/>
    <w:rsid w:val="00EE3E9B"/>
    <w:rsid w:val="00EE41BF"/>
    <w:rsid w:val="00EE44C1"/>
    <w:rsid w:val="00EE46B8"/>
    <w:rsid w:val="00EE4DD6"/>
    <w:rsid w:val="00EE570C"/>
    <w:rsid w:val="00EE6476"/>
    <w:rsid w:val="00EE68B8"/>
    <w:rsid w:val="00EE7A31"/>
    <w:rsid w:val="00EE7FC4"/>
    <w:rsid w:val="00EF02B6"/>
    <w:rsid w:val="00EF0537"/>
    <w:rsid w:val="00EF08B2"/>
    <w:rsid w:val="00EF08B5"/>
    <w:rsid w:val="00EF0C22"/>
    <w:rsid w:val="00EF0D70"/>
    <w:rsid w:val="00EF0F93"/>
    <w:rsid w:val="00EF137E"/>
    <w:rsid w:val="00EF18C7"/>
    <w:rsid w:val="00EF1CD5"/>
    <w:rsid w:val="00EF1E1F"/>
    <w:rsid w:val="00EF2961"/>
    <w:rsid w:val="00EF4479"/>
    <w:rsid w:val="00EF483E"/>
    <w:rsid w:val="00EF52A9"/>
    <w:rsid w:val="00EF5317"/>
    <w:rsid w:val="00EF553A"/>
    <w:rsid w:val="00EF65BA"/>
    <w:rsid w:val="00EF6B3D"/>
    <w:rsid w:val="00EF708F"/>
    <w:rsid w:val="00F01A36"/>
    <w:rsid w:val="00F01B81"/>
    <w:rsid w:val="00F01CDB"/>
    <w:rsid w:val="00F04449"/>
    <w:rsid w:val="00F04F2B"/>
    <w:rsid w:val="00F05483"/>
    <w:rsid w:val="00F055A5"/>
    <w:rsid w:val="00F05C58"/>
    <w:rsid w:val="00F05E85"/>
    <w:rsid w:val="00F075E7"/>
    <w:rsid w:val="00F10074"/>
    <w:rsid w:val="00F101FD"/>
    <w:rsid w:val="00F11B21"/>
    <w:rsid w:val="00F11C30"/>
    <w:rsid w:val="00F11F41"/>
    <w:rsid w:val="00F1206E"/>
    <w:rsid w:val="00F124FF"/>
    <w:rsid w:val="00F125CF"/>
    <w:rsid w:val="00F1262B"/>
    <w:rsid w:val="00F1288C"/>
    <w:rsid w:val="00F12E48"/>
    <w:rsid w:val="00F13B6D"/>
    <w:rsid w:val="00F13D19"/>
    <w:rsid w:val="00F140EF"/>
    <w:rsid w:val="00F14626"/>
    <w:rsid w:val="00F147DB"/>
    <w:rsid w:val="00F149E1"/>
    <w:rsid w:val="00F14A08"/>
    <w:rsid w:val="00F1538B"/>
    <w:rsid w:val="00F15721"/>
    <w:rsid w:val="00F15847"/>
    <w:rsid w:val="00F17B66"/>
    <w:rsid w:val="00F209FA"/>
    <w:rsid w:val="00F20A13"/>
    <w:rsid w:val="00F2123E"/>
    <w:rsid w:val="00F215E4"/>
    <w:rsid w:val="00F2176B"/>
    <w:rsid w:val="00F2184D"/>
    <w:rsid w:val="00F21955"/>
    <w:rsid w:val="00F22606"/>
    <w:rsid w:val="00F22A2A"/>
    <w:rsid w:val="00F22A73"/>
    <w:rsid w:val="00F22A9A"/>
    <w:rsid w:val="00F22F9D"/>
    <w:rsid w:val="00F23321"/>
    <w:rsid w:val="00F23801"/>
    <w:rsid w:val="00F23DB2"/>
    <w:rsid w:val="00F2497E"/>
    <w:rsid w:val="00F27A7D"/>
    <w:rsid w:val="00F30166"/>
    <w:rsid w:val="00F30B2C"/>
    <w:rsid w:val="00F30BD6"/>
    <w:rsid w:val="00F30C30"/>
    <w:rsid w:val="00F30E8D"/>
    <w:rsid w:val="00F328F2"/>
    <w:rsid w:val="00F32B7C"/>
    <w:rsid w:val="00F32C51"/>
    <w:rsid w:val="00F3365B"/>
    <w:rsid w:val="00F3428D"/>
    <w:rsid w:val="00F34E05"/>
    <w:rsid w:val="00F3508D"/>
    <w:rsid w:val="00F35935"/>
    <w:rsid w:val="00F35C29"/>
    <w:rsid w:val="00F36A08"/>
    <w:rsid w:val="00F36A9D"/>
    <w:rsid w:val="00F3708D"/>
    <w:rsid w:val="00F37825"/>
    <w:rsid w:val="00F40AE9"/>
    <w:rsid w:val="00F40E86"/>
    <w:rsid w:val="00F414F4"/>
    <w:rsid w:val="00F41747"/>
    <w:rsid w:val="00F418CB"/>
    <w:rsid w:val="00F428A4"/>
    <w:rsid w:val="00F42C8E"/>
    <w:rsid w:val="00F42C9E"/>
    <w:rsid w:val="00F43462"/>
    <w:rsid w:val="00F43736"/>
    <w:rsid w:val="00F44767"/>
    <w:rsid w:val="00F44EE8"/>
    <w:rsid w:val="00F45D1C"/>
    <w:rsid w:val="00F46209"/>
    <w:rsid w:val="00F46594"/>
    <w:rsid w:val="00F4716D"/>
    <w:rsid w:val="00F4730D"/>
    <w:rsid w:val="00F47DBC"/>
    <w:rsid w:val="00F47DC5"/>
    <w:rsid w:val="00F504B8"/>
    <w:rsid w:val="00F505B1"/>
    <w:rsid w:val="00F513EA"/>
    <w:rsid w:val="00F516F7"/>
    <w:rsid w:val="00F51A84"/>
    <w:rsid w:val="00F52899"/>
    <w:rsid w:val="00F52FBB"/>
    <w:rsid w:val="00F532B6"/>
    <w:rsid w:val="00F53C75"/>
    <w:rsid w:val="00F53EEA"/>
    <w:rsid w:val="00F53FE0"/>
    <w:rsid w:val="00F552E6"/>
    <w:rsid w:val="00F558C8"/>
    <w:rsid w:val="00F55AEF"/>
    <w:rsid w:val="00F55F57"/>
    <w:rsid w:val="00F56488"/>
    <w:rsid w:val="00F565E7"/>
    <w:rsid w:val="00F56610"/>
    <w:rsid w:val="00F568E2"/>
    <w:rsid w:val="00F56C87"/>
    <w:rsid w:val="00F57B5F"/>
    <w:rsid w:val="00F6029D"/>
    <w:rsid w:val="00F61610"/>
    <w:rsid w:val="00F6163F"/>
    <w:rsid w:val="00F62476"/>
    <w:rsid w:val="00F63409"/>
    <w:rsid w:val="00F63E1A"/>
    <w:rsid w:val="00F640B0"/>
    <w:rsid w:val="00F646FE"/>
    <w:rsid w:val="00F64A56"/>
    <w:rsid w:val="00F64FEA"/>
    <w:rsid w:val="00F66003"/>
    <w:rsid w:val="00F669DB"/>
    <w:rsid w:val="00F6777E"/>
    <w:rsid w:val="00F679CA"/>
    <w:rsid w:val="00F67A9B"/>
    <w:rsid w:val="00F70262"/>
    <w:rsid w:val="00F70657"/>
    <w:rsid w:val="00F71039"/>
    <w:rsid w:val="00F72B3F"/>
    <w:rsid w:val="00F7394D"/>
    <w:rsid w:val="00F73B28"/>
    <w:rsid w:val="00F744E1"/>
    <w:rsid w:val="00F749C0"/>
    <w:rsid w:val="00F75506"/>
    <w:rsid w:val="00F756B1"/>
    <w:rsid w:val="00F75B15"/>
    <w:rsid w:val="00F75CE7"/>
    <w:rsid w:val="00F76027"/>
    <w:rsid w:val="00F7614C"/>
    <w:rsid w:val="00F762C5"/>
    <w:rsid w:val="00F7663A"/>
    <w:rsid w:val="00F76E0E"/>
    <w:rsid w:val="00F77093"/>
    <w:rsid w:val="00F77268"/>
    <w:rsid w:val="00F77561"/>
    <w:rsid w:val="00F77810"/>
    <w:rsid w:val="00F77D9B"/>
    <w:rsid w:val="00F77E27"/>
    <w:rsid w:val="00F8021D"/>
    <w:rsid w:val="00F80435"/>
    <w:rsid w:val="00F81AAC"/>
    <w:rsid w:val="00F81F83"/>
    <w:rsid w:val="00F82658"/>
    <w:rsid w:val="00F837C7"/>
    <w:rsid w:val="00F83D94"/>
    <w:rsid w:val="00F8400A"/>
    <w:rsid w:val="00F84160"/>
    <w:rsid w:val="00F8444A"/>
    <w:rsid w:val="00F846FD"/>
    <w:rsid w:val="00F85E52"/>
    <w:rsid w:val="00F86535"/>
    <w:rsid w:val="00F86A53"/>
    <w:rsid w:val="00F87000"/>
    <w:rsid w:val="00F874F1"/>
    <w:rsid w:val="00F901DF"/>
    <w:rsid w:val="00F90239"/>
    <w:rsid w:val="00F907C9"/>
    <w:rsid w:val="00F91D90"/>
    <w:rsid w:val="00F92C2A"/>
    <w:rsid w:val="00F934D3"/>
    <w:rsid w:val="00F93626"/>
    <w:rsid w:val="00F93D8F"/>
    <w:rsid w:val="00F943BA"/>
    <w:rsid w:val="00F94BE8"/>
    <w:rsid w:val="00F94F8C"/>
    <w:rsid w:val="00F95C09"/>
    <w:rsid w:val="00F95D20"/>
    <w:rsid w:val="00F9623A"/>
    <w:rsid w:val="00F96762"/>
    <w:rsid w:val="00F96BE7"/>
    <w:rsid w:val="00F96DA4"/>
    <w:rsid w:val="00F96EA9"/>
    <w:rsid w:val="00F977DD"/>
    <w:rsid w:val="00F977E3"/>
    <w:rsid w:val="00F977FB"/>
    <w:rsid w:val="00FA00F6"/>
    <w:rsid w:val="00FA057A"/>
    <w:rsid w:val="00FA0793"/>
    <w:rsid w:val="00FA0B3E"/>
    <w:rsid w:val="00FA110E"/>
    <w:rsid w:val="00FA1A13"/>
    <w:rsid w:val="00FA1B84"/>
    <w:rsid w:val="00FA2429"/>
    <w:rsid w:val="00FA2798"/>
    <w:rsid w:val="00FA2AA9"/>
    <w:rsid w:val="00FA3590"/>
    <w:rsid w:val="00FA39D4"/>
    <w:rsid w:val="00FA405F"/>
    <w:rsid w:val="00FA45ED"/>
    <w:rsid w:val="00FA5163"/>
    <w:rsid w:val="00FA73E9"/>
    <w:rsid w:val="00FB0BDF"/>
    <w:rsid w:val="00FB0F96"/>
    <w:rsid w:val="00FB1570"/>
    <w:rsid w:val="00FB1FFB"/>
    <w:rsid w:val="00FB27AB"/>
    <w:rsid w:val="00FB37D3"/>
    <w:rsid w:val="00FB45CE"/>
    <w:rsid w:val="00FB5184"/>
    <w:rsid w:val="00FB65C7"/>
    <w:rsid w:val="00FB71DF"/>
    <w:rsid w:val="00FB73AB"/>
    <w:rsid w:val="00FB75B5"/>
    <w:rsid w:val="00FB784A"/>
    <w:rsid w:val="00FC0D18"/>
    <w:rsid w:val="00FC1B16"/>
    <w:rsid w:val="00FC3FE8"/>
    <w:rsid w:val="00FC4673"/>
    <w:rsid w:val="00FC57C2"/>
    <w:rsid w:val="00FC6FF9"/>
    <w:rsid w:val="00FC7040"/>
    <w:rsid w:val="00FC7FA9"/>
    <w:rsid w:val="00FD03AE"/>
    <w:rsid w:val="00FD06AC"/>
    <w:rsid w:val="00FD1339"/>
    <w:rsid w:val="00FD141F"/>
    <w:rsid w:val="00FD1488"/>
    <w:rsid w:val="00FD14BC"/>
    <w:rsid w:val="00FD1822"/>
    <w:rsid w:val="00FD2AAE"/>
    <w:rsid w:val="00FD36F6"/>
    <w:rsid w:val="00FD36FC"/>
    <w:rsid w:val="00FD3ADA"/>
    <w:rsid w:val="00FD3BCC"/>
    <w:rsid w:val="00FD3FEE"/>
    <w:rsid w:val="00FD44D3"/>
    <w:rsid w:val="00FD49A9"/>
    <w:rsid w:val="00FD55C8"/>
    <w:rsid w:val="00FD647C"/>
    <w:rsid w:val="00FD6652"/>
    <w:rsid w:val="00FD68E2"/>
    <w:rsid w:val="00FD6967"/>
    <w:rsid w:val="00FD7152"/>
    <w:rsid w:val="00FD7B44"/>
    <w:rsid w:val="00FD7DE6"/>
    <w:rsid w:val="00FE0036"/>
    <w:rsid w:val="00FE0108"/>
    <w:rsid w:val="00FE0466"/>
    <w:rsid w:val="00FE0CFA"/>
    <w:rsid w:val="00FE0E41"/>
    <w:rsid w:val="00FE0F19"/>
    <w:rsid w:val="00FE1207"/>
    <w:rsid w:val="00FE14D4"/>
    <w:rsid w:val="00FE1C38"/>
    <w:rsid w:val="00FE1D8A"/>
    <w:rsid w:val="00FE1E1C"/>
    <w:rsid w:val="00FE22EE"/>
    <w:rsid w:val="00FE2A20"/>
    <w:rsid w:val="00FE3C07"/>
    <w:rsid w:val="00FE3FF2"/>
    <w:rsid w:val="00FE409D"/>
    <w:rsid w:val="00FE453C"/>
    <w:rsid w:val="00FE46D0"/>
    <w:rsid w:val="00FE4D64"/>
    <w:rsid w:val="00FE5648"/>
    <w:rsid w:val="00FE56D5"/>
    <w:rsid w:val="00FE5A02"/>
    <w:rsid w:val="00FE5A3A"/>
    <w:rsid w:val="00FE697A"/>
    <w:rsid w:val="00FE75E2"/>
    <w:rsid w:val="00FE7C7C"/>
    <w:rsid w:val="00FF0959"/>
    <w:rsid w:val="00FF09BA"/>
    <w:rsid w:val="00FF18DD"/>
    <w:rsid w:val="00FF2DE2"/>
    <w:rsid w:val="00FF347A"/>
    <w:rsid w:val="00FF3945"/>
    <w:rsid w:val="00FF3DC9"/>
    <w:rsid w:val="00FF45CF"/>
    <w:rsid w:val="00FF4B93"/>
    <w:rsid w:val="00FF559B"/>
    <w:rsid w:val="00FF61CA"/>
    <w:rsid w:val="00FF6F53"/>
    <w:rsid w:val="00FF6FC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9CD7C8"/>
  <w15:docId w15:val="{0736A44C-1E0E-49D5-BB55-3B226A4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9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929"/>
    <w:rPr>
      <w:rFonts w:ascii="Times New Roman" w:eastAsia="SimSu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4D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92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273A"/>
    <w:pPr>
      <w:pBdr>
        <w:bottom w:val="single" w:sz="4" w:space="1" w:color="95B3D7"/>
      </w:pBdr>
      <w:spacing w:before="480" w:after="240"/>
      <w:jc w:val="both"/>
      <w:outlineLvl w:val="2"/>
    </w:pPr>
    <w:rPr>
      <w:rFonts w:eastAsia="Times New Roman" w:cs="Times New Roman"/>
      <w:b/>
      <w:color w:val="4F81BD"/>
      <w:sz w:val="26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273A"/>
    <w:pPr>
      <w:spacing w:before="520" w:after="80" w:line="480" w:lineRule="auto"/>
      <w:jc w:val="both"/>
      <w:outlineLvl w:val="3"/>
    </w:pPr>
    <w:rPr>
      <w:rFonts w:eastAsia="Times New Roman" w:cs="Times New Roman"/>
      <w:b/>
      <w:i/>
      <w:iCs/>
      <w:color w:val="00B0F0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273A"/>
    <w:pPr>
      <w:spacing w:before="200" w:after="80" w:line="480" w:lineRule="auto"/>
      <w:jc w:val="both"/>
      <w:outlineLvl w:val="4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273A"/>
    <w:pPr>
      <w:spacing w:before="280" w:after="100" w:line="480" w:lineRule="auto"/>
      <w:jc w:val="both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273A"/>
    <w:pPr>
      <w:spacing w:before="320" w:after="100" w:line="480" w:lineRule="auto"/>
      <w:jc w:val="both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273A"/>
    <w:pPr>
      <w:spacing w:before="320" w:after="100" w:line="480" w:lineRule="auto"/>
      <w:jc w:val="both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273A"/>
    <w:pPr>
      <w:spacing w:before="320" w:after="100" w:line="480" w:lineRule="auto"/>
      <w:jc w:val="both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4D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9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73A"/>
    <w:rPr>
      <w:rFonts w:ascii="Times New Roman" w:eastAsia="Times New Roman" w:hAnsi="Times New Roman" w:cs="Times New Roman"/>
      <w:b/>
      <w:color w:val="4F81BD"/>
      <w:sz w:val="26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F273A"/>
    <w:rPr>
      <w:rFonts w:ascii="Times New Roman" w:eastAsia="Times New Roman" w:hAnsi="Times New Roman" w:cs="Times New Roman"/>
      <w:b/>
      <w:i/>
      <w:iCs/>
      <w:color w:val="00B0F0"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F273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F273A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F273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F273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F273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TableGrid">
    <w:name w:val="Table Grid"/>
    <w:basedOn w:val="TableNormal"/>
    <w:uiPriority w:val="5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45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5AFE"/>
  </w:style>
  <w:style w:type="paragraph" w:styleId="Footer">
    <w:name w:val="footer"/>
    <w:basedOn w:val="Normal"/>
    <w:link w:val="FooterCh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FE"/>
  </w:style>
  <w:style w:type="paragraph" w:styleId="BalloonText">
    <w:name w:val="Balloon Text"/>
    <w:basedOn w:val="Normal"/>
    <w:link w:val="BalloonTextChar"/>
    <w:unhideWhenUsed/>
    <w:rsid w:val="003F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73A"/>
    <w:rPr>
      <w:rFonts w:ascii="Tahoma" w:eastAsia="SimSun" w:hAnsi="Tahoma" w:cs="Tahoma"/>
      <w:sz w:val="16"/>
      <w:szCs w:val="16"/>
    </w:rPr>
  </w:style>
  <w:style w:type="character" w:styleId="PageNumber">
    <w:name w:val="page number"/>
    <w:basedOn w:val="DefaultParagraphFont"/>
    <w:rsid w:val="003F273A"/>
  </w:style>
  <w:style w:type="paragraph" w:styleId="TOC1">
    <w:name w:val="toc 1"/>
    <w:basedOn w:val="Normal"/>
    <w:next w:val="Normal"/>
    <w:autoRedefine/>
    <w:uiPriority w:val="39"/>
    <w:qFormat/>
    <w:rsid w:val="003F273A"/>
    <w:pPr>
      <w:tabs>
        <w:tab w:val="right" w:leader="dot" w:pos="9629"/>
      </w:tabs>
      <w:jc w:val="both"/>
    </w:pPr>
    <w:rPr>
      <w:rFonts w:eastAsia="Times New Roman" w:cs="Times New Roman"/>
      <w:b/>
      <w:noProof/>
      <w:lang w:bidi="en-US"/>
    </w:rPr>
  </w:style>
  <w:style w:type="paragraph" w:styleId="TOC2">
    <w:name w:val="toc 2"/>
    <w:basedOn w:val="Normal"/>
    <w:next w:val="Normal"/>
    <w:autoRedefine/>
    <w:uiPriority w:val="39"/>
    <w:qFormat/>
    <w:rsid w:val="003F273A"/>
    <w:pPr>
      <w:tabs>
        <w:tab w:val="right" w:leader="dot" w:pos="9629"/>
      </w:tabs>
      <w:ind w:left="240"/>
      <w:jc w:val="both"/>
    </w:pPr>
    <w:rPr>
      <w:rFonts w:eastAsia="Times New Roman" w:cs="Times New Roman"/>
      <w:lang w:val="en-US" w:bidi="en-US"/>
    </w:rPr>
  </w:style>
  <w:style w:type="character" w:styleId="Hyperlink">
    <w:name w:val="Hyperlink"/>
    <w:uiPriority w:val="99"/>
    <w:unhideWhenUsed/>
    <w:rsid w:val="003F273A"/>
    <w:rPr>
      <w:color w:val="0000FF"/>
      <w:u w:val="single"/>
    </w:rPr>
  </w:style>
  <w:style w:type="character" w:styleId="Strong">
    <w:name w:val="Strong"/>
    <w:uiPriority w:val="22"/>
    <w:qFormat/>
    <w:rsid w:val="003F273A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3F273A"/>
    <w:pPr>
      <w:pBdr>
        <w:top w:val="single" w:sz="8" w:space="10" w:color="A7BFDE"/>
        <w:bottom w:val="single" w:sz="24" w:space="15" w:color="9BBB59"/>
      </w:pBdr>
      <w:spacing w:line="48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273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Caption">
    <w:name w:val="caption"/>
    <w:basedOn w:val="Normal"/>
    <w:next w:val="Normal"/>
    <w:uiPriority w:val="35"/>
    <w:qFormat/>
    <w:rsid w:val="003F273A"/>
    <w:pPr>
      <w:spacing w:line="480" w:lineRule="auto"/>
      <w:jc w:val="both"/>
    </w:pPr>
    <w:rPr>
      <w:rFonts w:eastAsia="Times New Roman" w:cs="Times New Roman"/>
      <w:b/>
      <w:bCs/>
      <w:sz w:val="18"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73A"/>
    <w:pPr>
      <w:spacing w:before="200" w:after="900" w:line="480" w:lineRule="auto"/>
      <w:jc w:val="right"/>
    </w:pPr>
    <w:rPr>
      <w:rFonts w:ascii="Calibri" w:eastAsia="Times New Roman" w:hAnsi="Calibri" w:cs="Times New Roman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273A"/>
    <w:rPr>
      <w:rFonts w:ascii="Calibri" w:eastAsia="Times New Roman" w:hAnsi="Calibri" w:cs="Times New Roman"/>
      <w:i/>
      <w:iCs/>
      <w:sz w:val="24"/>
      <w:szCs w:val="24"/>
    </w:rPr>
  </w:style>
  <w:style w:type="character" w:styleId="Emphasis">
    <w:name w:val="Emphasis"/>
    <w:uiPriority w:val="20"/>
    <w:qFormat/>
    <w:rsid w:val="003F273A"/>
    <w:rPr>
      <w:b/>
      <w:bCs/>
      <w:i/>
      <w:iCs/>
      <w:color w:val="5A5A5A"/>
    </w:rPr>
  </w:style>
  <w:style w:type="paragraph" w:customStyle="1" w:styleId="Sansinterligne1">
    <w:name w:val="Sans interligne1"/>
    <w:basedOn w:val="Normal"/>
    <w:link w:val="NoSpacingChar"/>
    <w:uiPriority w:val="1"/>
    <w:qFormat/>
    <w:rsid w:val="003F273A"/>
    <w:pPr>
      <w:spacing w:line="480" w:lineRule="auto"/>
      <w:jc w:val="both"/>
    </w:pPr>
    <w:rPr>
      <w:rFonts w:eastAsia="Times New Roman" w:cs="Times New Roman"/>
      <w:lang w:val="en-US" w:bidi="en-US"/>
    </w:rPr>
  </w:style>
  <w:style w:type="character" w:customStyle="1" w:styleId="NoSpacingChar">
    <w:name w:val="No Spacing Char"/>
    <w:basedOn w:val="DefaultParagraphFont"/>
    <w:link w:val="Sansinterligne1"/>
    <w:uiPriority w:val="1"/>
    <w:rsid w:val="003F273A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Grillemoyenne2-Accent2Car">
    <w:name w:val="Grille moyenne 2 - Accent 2 Car"/>
    <w:link w:val="MediumGrid2-Accent2"/>
    <w:uiPriority w:val="29"/>
    <w:rsid w:val="003F273A"/>
    <w:rPr>
      <w:rFonts w:ascii="Cambria" w:eastAsia="Times New Roman" w:hAnsi="Cambria" w:cs="Times New Roman"/>
      <w:i/>
      <w:iCs/>
      <w:color w:val="5A5A5A"/>
    </w:rPr>
  </w:style>
  <w:style w:type="table" w:styleId="MediumGrid2-Accent2">
    <w:name w:val="Medium Grid 2 Accent 2"/>
    <w:basedOn w:val="TableNormal"/>
    <w:link w:val="Grillemoyenne2-Accent2Car"/>
    <w:uiPriority w:val="29"/>
    <w:rsid w:val="003F273A"/>
    <w:rPr>
      <w:rFonts w:ascii="Cambria" w:eastAsia="Times New Roman" w:hAnsi="Cambria" w:cs="Times New Roman"/>
      <w:i/>
      <w:iCs/>
      <w:color w:val="5A5A5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illemoyenne3-Accent2Car">
    <w:name w:val="Grille moyenne 3 - Accent 2 Car"/>
    <w:link w:val="MediumGrid3-Accent2"/>
    <w:uiPriority w:val="30"/>
    <w:rsid w:val="003F273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table" w:styleId="MediumGrid3-Accent2">
    <w:name w:val="Medium Grid 3 Accent 2"/>
    <w:basedOn w:val="TableNormal"/>
    <w:link w:val="Grillemoyenne3-Accent2Car"/>
    <w:uiPriority w:val="30"/>
    <w:rsid w:val="003F273A"/>
    <w:rPr>
      <w:rFonts w:ascii="Cambria" w:eastAsia="Times New Roman" w:hAnsi="Cambria" w:cs="Times New Roman"/>
      <w:i/>
      <w:iCs/>
      <w:color w:val="FFFFFF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Emphaseple1">
    <w:name w:val="Emphase pâle1"/>
    <w:uiPriority w:val="19"/>
    <w:qFormat/>
    <w:rsid w:val="003F273A"/>
    <w:rPr>
      <w:i/>
      <w:iCs/>
      <w:color w:val="5A5A5A"/>
    </w:rPr>
  </w:style>
  <w:style w:type="character" w:customStyle="1" w:styleId="Emphaseintense1">
    <w:name w:val="Emphase intense1"/>
    <w:uiPriority w:val="21"/>
    <w:qFormat/>
    <w:rsid w:val="003F273A"/>
    <w:rPr>
      <w:b/>
      <w:bCs/>
      <w:i/>
      <w:iCs/>
      <w:color w:val="4F81BD"/>
      <w:sz w:val="22"/>
      <w:szCs w:val="22"/>
    </w:rPr>
  </w:style>
  <w:style w:type="character" w:customStyle="1" w:styleId="Rfrenceple1">
    <w:name w:val="Référence pâle1"/>
    <w:uiPriority w:val="31"/>
    <w:qFormat/>
    <w:rsid w:val="003F273A"/>
    <w:rPr>
      <w:color w:val="auto"/>
      <w:u w:val="single" w:color="9BBB59"/>
    </w:rPr>
  </w:style>
  <w:style w:type="character" w:customStyle="1" w:styleId="Rfrenceintense1">
    <w:name w:val="Référence intense1"/>
    <w:uiPriority w:val="32"/>
    <w:qFormat/>
    <w:rsid w:val="003F273A"/>
    <w:rPr>
      <w:b/>
      <w:bCs/>
      <w:color w:val="76923C"/>
      <w:u w:val="single" w:color="9BBB59"/>
    </w:rPr>
  </w:style>
  <w:style w:type="character" w:customStyle="1" w:styleId="Titredulivre1">
    <w:name w:val="Titre du livre1"/>
    <w:uiPriority w:val="33"/>
    <w:qFormat/>
    <w:rsid w:val="003F273A"/>
    <w:rPr>
      <w:rFonts w:ascii="Cambria" w:eastAsia="Times New Roman" w:hAnsi="Cambria" w:cs="Times New Roman"/>
      <w:b/>
      <w:bCs/>
      <w:i/>
      <w:iCs/>
      <w:color w:val="auto"/>
    </w:rPr>
  </w:style>
  <w:style w:type="paragraph" w:styleId="TOC3">
    <w:name w:val="toc 3"/>
    <w:basedOn w:val="Normal"/>
    <w:next w:val="Normal"/>
    <w:autoRedefine/>
    <w:uiPriority w:val="39"/>
    <w:qFormat/>
    <w:rsid w:val="003F273A"/>
    <w:pPr>
      <w:tabs>
        <w:tab w:val="right" w:leader="dot" w:pos="9629"/>
      </w:tabs>
      <w:ind w:left="480"/>
      <w:jc w:val="both"/>
    </w:pPr>
    <w:rPr>
      <w:rFonts w:eastAsia="Times New Roman" w:cs="Times New Roman"/>
      <w:lang w:val="en-US" w:bidi="en-US"/>
    </w:rPr>
  </w:style>
  <w:style w:type="character" w:styleId="FollowedHyperlink">
    <w:name w:val="FollowedHyperlink"/>
    <w:uiPriority w:val="99"/>
    <w:rsid w:val="003F273A"/>
    <w:rPr>
      <w:color w:val="800080"/>
      <w:u w:val="single"/>
    </w:rPr>
  </w:style>
  <w:style w:type="character" w:styleId="CommentReference">
    <w:name w:val="annotation reference"/>
    <w:rsid w:val="003F2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73A"/>
    <w:pPr>
      <w:spacing w:line="480" w:lineRule="auto"/>
      <w:jc w:val="both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rsid w:val="003F273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3F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73A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table" w:customStyle="1" w:styleId="Grilledutableau6">
    <w:name w:val="Grille du tableau6"/>
    <w:basedOn w:val="TableNormal"/>
    <w:next w:val="TableGrid"/>
    <w:uiPriority w:val="59"/>
    <w:rsid w:val="003F273A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F273A"/>
    <w:pPr>
      <w:spacing w:before="100" w:beforeAutospacing="1" w:after="100" w:afterAutospacing="1"/>
    </w:pPr>
    <w:rPr>
      <w:rFonts w:eastAsia="Times New Roman" w:cs="Times New Roman"/>
      <w:szCs w:val="24"/>
      <w:lang w:eastAsia="fr-CH"/>
    </w:rPr>
  </w:style>
  <w:style w:type="character" w:customStyle="1" w:styleId="apple-converted-space">
    <w:name w:val="apple-converted-space"/>
    <w:basedOn w:val="DefaultParagraphFont"/>
    <w:rsid w:val="003F273A"/>
  </w:style>
  <w:style w:type="character" w:customStyle="1" w:styleId="TableauGrille1Clair1">
    <w:name w:val="Tableau Grille 1 Clair1"/>
    <w:qFormat/>
    <w:rsid w:val="00D459C8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921EE4"/>
    <w:rPr>
      <w:rFonts w:ascii="Times New Roman" w:eastAsia="SimSun" w:hAnsi="Times New Roman"/>
      <w:sz w:val="24"/>
    </w:rPr>
  </w:style>
  <w:style w:type="paragraph" w:customStyle="1" w:styleId="Default">
    <w:name w:val="Default"/>
    <w:rsid w:val="00F01A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highlight">
    <w:name w:val="highlight"/>
    <w:basedOn w:val="DefaultParagraphFont"/>
    <w:rsid w:val="00432583"/>
  </w:style>
  <w:style w:type="character" w:customStyle="1" w:styleId="jrnl">
    <w:name w:val="jrnl"/>
    <w:basedOn w:val="DefaultParagraphFont"/>
    <w:rsid w:val="00432583"/>
  </w:style>
  <w:style w:type="paragraph" w:customStyle="1" w:styleId="EndNoteBibliographyTitle">
    <w:name w:val="EndNote Bibliography Title"/>
    <w:basedOn w:val="Normal"/>
    <w:link w:val="EndNoteBibliographyTitleCar"/>
    <w:rsid w:val="00C02F42"/>
    <w:pPr>
      <w:jc w:val="center"/>
    </w:pPr>
    <w:rPr>
      <w:rFonts w:cs="Times New Roman"/>
      <w:noProof/>
      <w:lang w:val="en-US"/>
    </w:rPr>
  </w:style>
  <w:style w:type="character" w:customStyle="1" w:styleId="EndNoteBibliographyTitleCar">
    <w:name w:val="EndNote Bibliography Title Car"/>
    <w:basedOn w:val="Heading1Char"/>
    <w:link w:val="EndNoteBibliographyTitle"/>
    <w:rsid w:val="00C02F42"/>
    <w:rPr>
      <w:rFonts w:ascii="Times New Roman" w:eastAsia="SimSun" w:hAnsi="Times New Roman" w:cs="Times New Roman"/>
      <w:b w:val="0"/>
      <w:bCs w:val="0"/>
      <w:noProof/>
      <w:sz w:val="24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02F42"/>
    <w:rPr>
      <w:rFonts w:cs="Times New Roman"/>
      <w:noProof/>
      <w:lang w:val="en-US"/>
    </w:rPr>
  </w:style>
  <w:style w:type="character" w:customStyle="1" w:styleId="EndNoteBibliographyCar">
    <w:name w:val="EndNote Bibliography Car"/>
    <w:basedOn w:val="Heading1Char"/>
    <w:link w:val="EndNoteBibliography"/>
    <w:rsid w:val="00C02F42"/>
    <w:rPr>
      <w:rFonts w:ascii="Times New Roman" w:eastAsia="SimSun" w:hAnsi="Times New Roman" w:cs="Times New Roman"/>
      <w:b w:val="0"/>
      <w:bCs w:val="0"/>
      <w:noProof/>
      <w:sz w:val="24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A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A37"/>
    <w:rPr>
      <w:rFonts w:ascii="Tahoma" w:eastAsia="SimSu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D94CB0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fr-FR"/>
    </w:rPr>
  </w:style>
  <w:style w:type="paragraph" w:styleId="TOC4">
    <w:name w:val="toc 4"/>
    <w:basedOn w:val="Normal"/>
    <w:next w:val="Normal"/>
    <w:autoRedefine/>
    <w:uiPriority w:val="39"/>
    <w:unhideWhenUsed/>
    <w:rsid w:val="00D94CB0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fr-CH"/>
    </w:rPr>
  </w:style>
  <w:style w:type="paragraph" w:styleId="TOC5">
    <w:name w:val="toc 5"/>
    <w:basedOn w:val="Normal"/>
    <w:next w:val="Normal"/>
    <w:autoRedefine/>
    <w:uiPriority w:val="39"/>
    <w:unhideWhenUsed/>
    <w:rsid w:val="00D94CB0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fr-CH"/>
    </w:rPr>
  </w:style>
  <w:style w:type="paragraph" w:styleId="TOC6">
    <w:name w:val="toc 6"/>
    <w:basedOn w:val="Normal"/>
    <w:next w:val="Normal"/>
    <w:autoRedefine/>
    <w:uiPriority w:val="39"/>
    <w:unhideWhenUsed/>
    <w:rsid w:val="00D94CB0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fr-CH"/>
    </w:rPr>
  </w:style>
  <w:style w:type="paragraph" w:styleId="TOC7">
    <w:name w:val="toc 7"/>
    <w:basedOn w:val="Normal"/>
    <w:next w:val="Normal"/>
    <w:autoRedefine/>
    <w:uiPriority w:val="39"/>
    <w:unhideWhenUsed/>
    <w:rsid w:val="00D94CB0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fr-CH"/>
    </w:rPr>
  </w:style>
  <w:style w:type="paragraph" w:styleId="TOC8">
    <w:name w:val="toc 8"/>
    <w:basedOn w:val="Normal"/>
    <w:next w:val="Normal"/>
    <w:autoRedefine/>
    <w:uiPriority w:val="39"/>
    <w:unhideWhenUsed/>
    <w:rsid w:val="00D94CB0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fr-CH"/>
    </w:rPr>
  </w:style>
  <w:style w:type="paragraph" w:styleId="TOC9">
    <w:name w:val="toc 9"/>
    <w:basedOn w:val="Normal"/>
    <w:next w:val="Normal"/>
    <w:autoRedefine/>
    <w:uiPriority w:val="39"/>
    <w:unhideWhenUsed/>
    <w:rsid w:val="00D94CB0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122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67040692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C4EB-DBEF-4852-921D-60F5D71E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6153</Words>
  <Characters>35075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Hôpitaux Universitaires de Genève</Company>
  <LinksUpToDate>false</LinksUpToDate>
  <CharactersWithSpaces>41146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Pittet</dc:creator>
  <cp:lastModifiedBy>Miller, Margaret</cp:lastModifiedBy>
  <cp:revision>2</cp:revision>
  <cp:lastPrinted>2018-02-22T09:35:00Z</cp:lastPrinted>
  <dcterms:created xsi:type="dcterms:W3CDTF">2019-05-17T19:01:00Z</dcterms:created>
  <dcterms:modified xsi:type="dcterms:W3CDTF">2019-05-17T19:01:00Z</dcterms:modified>
</cp:coreProperties>
</file>