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CB" w:rsidRPr="00182973" w:rsidRDefault="00727ECB" w:rsidP="00727ECB">
      <w:pPr>
        <w:rPr>
          <w:lang w:val="en-US"/>
        </w:rPr>
      </w:pPr>
      <w:r w:rsidRPr="00182973">
        <w:rPr>
          <w:b/>
          <w:lang w:val="en-US"/>
        </w:rPr>
        <w:t>SUPPLEMENTAL TABLE AND FIGURE LEGENDS</w:t>
      </w:r>
      <w:r w:rsidRPr="00182973">
        <w:rPr>
          <w:lang w:val="en-US"/>
        </w:rPr>
        <w:t xml:space="preserve"> </w:t>
      </w:r>
    </w:p>
    <w:p w:rsidR="00727ECB" w:rsidRPr="00182973" w:rsidRDefault="00727ECB" w:rsidP="00727ECB">
      <w:pPr>
        <w:rPr>
          <w:lang w:val="en-US"/>
        </w:rPr>
      </w:pPr>
      <w:r w:rsidRPr="00182973">
        <w:rPr>
          <w:lang w:val="en-US"/>
        </w:rPr>
        <w:t>Supplemental Table 1. Details on data holdings, identification algorithms, and cohort characteristics by province.</w:t>
      </w:r>
    </w:p>
    <w:p w:rsidR="00727ECB" w:rsidRPr="00182973" w:rsidRDefault="00727ECB" w:rsidP="00727ECB">
      <w:pPr>
        <w:rPr>
          <w:lang w:val="en-US"/>
        </w:rPr>
      </w:pPr>
      <w:r w:rsidRPr="00182973">
        <w:rPr>
          <w:lang w:val="en-US"/>
        </w:rPr>
        <w:t>Supplemental Table 2. Comparison of gender distribution by age group.</w:t>
      </w:r>
    </w:p>
    <w:p w:rsidR="00727ECB" w:rsidRPr="00182973" w:rsidRDefault="00727ECB" w:rsidP="00727ECB">
      <w:pPr>
        <w:rPr>
          <w:lang w:val="en-US"/>
        </w:rPr>
      </w:pPr>
      <w:r w:rsidRPr="00182973">
        <w:rPr>
          <w:lang w:val="en-US"/>
        </w:rPr>
        <w:t>Supplemental Figure 1. Sensitivity analysis: meta-analysis of annual percentage change in incidence of IBD excluding provinces without validated identification algorithms (Nova Scotia and Quebec).</w:t>
      </w:r>
    </w:p>
    <w:p w:rsidR="00E11093" w:rsidRPr="00182973" w:rsidRDefault="00727ECB" w:rsidP="004A7438">
      <w:pPr>
        <w:rPr>
          <w:lang w:val="en-US"/>
        </w:rPr>
      </w:pPr>
      <w:r w:rsidRPr="00182973">
        <w:rPr>
          <w:lang w:val="en-US"/>
        </w:rPr>
        <w:t>Supplemental Figure 2. Sensitivity analysis: meta-analysis of annual percentage change in prevalence of IBD excluding provinces without validation identification algorithms (Nova Scotia and Quebec).</w:t>
      </w:r>
    </w:p>
    <w:p w:rsidR="00E11093" w:rsidRPr="00182973" w:rsidRDefault="00E11093" w:rsidP="00054717">
      <w:pPr>
        <w:spacing w:after="0" w:line="480" w:lineRule="auto"/>
        <w:rPr>
          <w:lang w:val="en-US"/>
        </w:rPr>
        <w:sectPr w:rsidR="00E11093" w:rsidRPr="00182973" w:rsidSect="00CD53F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1093" w:rsidRPr="00182973" w:rsidRDefault="00E11093" w:rsidP="00E11093">
      <w:pPr>
        <w:rPr>
          <w:lang w:val="en-US"/>
        </w:rPr>
      </w:pPr>
      <w:r w:rsidRPr="00182973">
        <w:rPr>
          <w:lang w:val="en-US"/>
        </w:rPr>
        <w:lastRenderedPageBreak/>
        <w:t>Supplemental Table 1. Details on data holdings, identification algorithms, and cohort characteristics by province.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023"/>
        <w:gridCol w:w="1924"/>
        <w:gridCol w:w="2012"/>
        <w:gridCol w:w="2015"/>
        <w:gridCol w:w="1922"/>
      </w:tblGrid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Alberta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(n = 664)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Manitoba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(n = 221)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Nova Scotia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(n = 236)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Ontario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(n = 2656)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Quebec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(n = 1437)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Study Cohort</w:t>
            </w: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1999-2008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1999-2010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2000-2008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1999-2010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1999-2008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Start Date of IBD Cohort</w:t>
            </w: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1996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1987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1993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1991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1996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Start Date of Incident IBD Cohort</w:t>
            </w: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1999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1987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2000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82973">
              <w:rPr>
                <w:lang w:val="en-US"/>
              </w:rPr>
              <w:t>April 1, 1994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April 1, 1999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Identification Algorithm</w:t>
            </w: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2 hospitalizations, 4 outpatient visits or 2 ACCS contacts within 2 years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5 outpatient visits or hospitalizations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If scoped: 4 outpatient visits or 2 hospitalizations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If not scoped: 7 outpatient visits or 3 hospitalizations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If scoped: 4 outpatient visits or 2 hospitalizations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If not scoped: 7 outpatient visits or 3 hospitalizations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1 hospitalization or 4 outpatient visits within 2 years</w:t>
            </w:r>
          </w:p>
        </w:tc>
      </w:tr>
      <w:tr w:rsidR="00791F83" w:rsidRPr="00182973" w:rsidTr="008724D0">
        <w:tc>
          <w:tcPr>
            <w:tcW w:w="923" w:type="pct"/>
          </w:tcPr>
          <w:p w:rsidR="0066270F" w:rsidRPr="00182973" w:rsidRDefault="0066270F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Accuracy of Identification Algorithm (when validated locally)</w:t>
            </w:r>
          </w:p>
        </w:tc>
        <w:tc>
          <w:tcPr>
            <w:tcW w:w="1131" w:type="pct"/>
          </w:tcPr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Sens 83.4%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Spec 99.8%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PPV 97.4%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NPV 98.5%</w:t>
            </w:r>
          </w:p>
        </w:tc>
        <w:tc>
          <w:tcPr>
            <w:tcW w:w="720" w:type="pct"/>
          </w:tcPr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Sens 74.4-89.2%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Spec 89.8-93.7%</w:t>
            </w:r>
          </w:p>
        </w:tc>
        <w:tc>
          <w:tcPr>
            <w:tcW w:w="753" w:type="pct"/>
          </w:tcPr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n/a</w:t>
            </w:r>
          </w:p>
        </w:tc>
        <w:tc>
          <w:tcPr>
            <w:tcW w:w="754" w:type="pct"/>
          </w:tcPr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Sens 89.6-91.1%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Spec 99.5-100%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PPV 57.7-75.2%</w:t>
            </w:r>
          </w:p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NPV &gt;99.9%</w:t>
            </w:r>
          </w:p>
        </w:tc>
        <w:tc>
          <w:tcPr>
            <w:tcW w:w="719" w:type="pct"/>
          </w:tcPr>
          <w:p w:rsidR="0066270F" w:rsidRPr="00182973" w:rsidRDefault="0066270F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n/a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Reference for Algorithm Validation Study</w:t>
            </w:r>
          </w:p>
        </w:tc>
        <w:tc>
          <w:tcPr>
            <w:tcW w:w="1131" w:type="pct"/>
          </w:tcPr>
          <w:p w:rsidR="00E11093" w:rsidRPr="00182973" w:rsidRDefault="00E11093" w:rsidP="00A32C5B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Rezaie, 2012</w:t>
            </w:r>
            <w:r w:rsidR="00725FB6" w:rsidRPr="00182973">
              <w:rPr>
                <w:lang w:val="en-US"/>
              </w:rPr>
              <w:fldChar w:fldCharType="begin"/>
            </w:r>
            <w:r w:rsidR="00A32C5B" w:rsidRPr="00182973">
              <w:rPr>
                <w:lang w:val="en-US"/>
              </w:rPr>
              <w:instrText xml:space="preserve"> ADDIN EN.CITE &lt;EndNote&gt;&lt;Cite&gt;&lt;Author&gt;Rezaie&lt;/Author&gt;&lt;Year&gt;2012&lt;/Year&gt;&lt;RecNum&gt;459&lt;/RecNum&gt;&lt;DisplayText&gt;(16)&lt;/DisplayText&gt;&lt;record&gt;&lt;rec-number&gt;459&lt;/rec-number&gt;&lt;foreign-keys&gt;&lt;key app="EN" db-id="dexxzeef4t0zpoez5ec5wfdvftvapesfs59z" timestamp="1363357846"&gt;459&lt;/key&gt;&lt;/foreign-keys&gt;&lt;ref-type name="Journal Article"&gt;17&lt;/ref-type&gt;&lt;contributors&gt;&lt;authors&gt;&lt;author&gt;Rezaie, A.&lt;/author&gt;&lt;author&gt;Quan, H.&lt;/author&gt;&lt;author&gt;Fedorak, R. N.&lt;/author&gt;&lt;author&gt;Panaccione, R.&lt;/author&gt;&lt;author&gt;Hilsden, R. J.&lt;/author&gt;&lt;/authors&gt;&lt;/contributors&gt;&lt;auth-address&gt;Department of Medicine, University of Calgary, Calgary, Edmonton, Alberta. arezaie@ucalgary.ca&lt;/auth-address&gt;&lt;titles&gt;&lt;title&gt;Development and validation of an administrative case definition for inflammatory bowel diseases&lt;/title&gt;&lt;secondary-title&gt;Can J Gastroenterol&lt;/secondary-title&gt;&lt;alt-title&gt;Canadian journal of gastroenterology = Journal canadien de gastroenterologie&lt;/alt-title&gt;&lt;/titles&gt;&lt;periodical&gt;&lt;full-title&gt;Can J Gastroenterol&lt;/full-title&gt;&lt;/periodical&gt;&lt;pages&gt;711-7&lt;/pages&gt;&lt;volume&gt;26&lt;/volume&gt;&lt;number&gt;10&lt;/number&gt;&lt;edition&gt;2012/10/13&lt;/edition&gt;&lt;keywords&gt;&lt;keyword&gt;Colitis, Ulcerative&lt;/keyword&gt;&lt;keyword&gt;Humans&lt;/keyword&gt;&lt;keyword&gt;Inflammatory Bowel Diseases/ epidemiology&lt;/keyword&gt;&lt;keyword&gt;Registries&lt;/keyword&gt;&lt;keyword&gt;Sensitivity and Specificity&lt;/keyword&gt;&lt;/keywords&gt;&lt;dates&gt;&lt;year&gt;2012&lt;/year&gt;&lt;pub-dates&gt;&lt;date&gt;Oct&lt;/date&gt;&lt;/pub-dates&gt;&lt;/dates&gt;&lt;isbn&gt;0835-7900 (Print)&amp;#xD;0835-7900 (Linking)&lt;/isbn&gt;&lt;accession-num&gt;23061064&lt;/accession-num&gt;&lt;urls&gt;&lt;/urls&gt;&lt;custom2&gt;3472911&lt;/custom2&gt;&lt;remote-database-provider&gt;NLM&lt;/remote-database-provider&gt;&lt;language&gt;eng&lt;/language&gt;&lt;/record&gt;&lt;/Cite&gt;&lt;/EndNote&gt;</w:instrText>
            </w:r>
            <w:r w:rsidR="00725FB6" w:rsidRPr="00182973">
              <w:rPr>
                <w:lang w:val="en-US"/>
              </w:rPr>
              <w:fldChar w:fldCharType="separate"/>
            </w:r>
            <w:r w:rsidR="00A32C5B" w:rsidRPr="00182973">
              <w:rPr>
                <w:noProof/>
                <w:lang w:val="en-US"/>
              </w:rPr>
              <w:t>(16)</w:t>
            </w:r>
            <w:r w:rsidR="00725FB6" w:rsidRPr="00182973">
              <w:rPr>
                <w:lang w:val="en-US"/>
              </w:rPr>
              <w:fldChar w:fldCharType="end"/>
            </w:r>
          </w:p>
        </w:tc>
        <w:tc>
          <w:tcPr>
            <w:tcW w:w="720" w:type="pct"/>
          </w:tcPr>
          <w:p w:rsidR="00E11093" w:rsidRPr="00182973" w:rsidRDefault="00E11093" w:rsidP="00A32C5B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Bernstein, 1999</w:t>
            </w:r>
            <w:r w:rsidR="00725FB6" w:rsidRPr="00182973">
              <w:rPr>
                <w:lang w:val="en-US"/>
              </w:rPr>
              <w:fldChar w:fldCharType="begin"/>
            </w:r>
            <w:r w:rsidR="00A32C5B" w:rsidRPr="00182973">
              <w:rPr>
                <w:lang w:val="en-US"/>
              </w:rPr>
              <w:instrText xml:space="preserve"> ADDIN EN.CITE &lt;EndNote&gt;&lt;Cite&gt;&lt;Author&gt;Bernstein&lt;/Author&gt;&lt;Year&gt;1999&lt;/Year&gt;&lt;RecNum&gt;12&lt;/RecNum&gt;&lt;DisplayText&gt;(17)&lt;/DisplayText&gt;&lt;record&gt;&lt;rec-number&gt;12&lt;/rec-number&gt;&lt;foreign-keys&gt;&lt;key app="EN" db-id="dexxzeef4t0zpoez5ec5wfdvftvapesfs59z" timestamp="0"&gt;12&lt;/key&gt;&lt;/foreign-keys&gt;&lt;ref-type name="Journal Article"&gt;17&lt;/ref-type&gt;&lt;contributors&gt;&lt;authors&gt;&lt;author&gt;Bernstein, C. N.&lt;/author&gt;&lt;author&gt;Blanchard, J. F.&lt;/author&gt;&lt;author&gt;Rawsthorne, P.&lt;/author&gt;&lt;author&gt;Wajda, A.&lt;/author&gt;&lt;/authors&gt;&lt;/contributors&gt;&lt;auth-address&gt;University of Manitoba Inflammatory Bowel Disease Clinical and Research Centre, Winnipeg, Canada.&lt;/auth-address&gt;&lt;titles&gt;&lt;title&gt;Epidemiology of Crohn&amp;apos;s disease and ulcerative colitis in a central Canadian province: a population-based study&lt;/title&gt;&lt;secondary-title&gt;Am J Epidemiol&lt;/secondary-title&gt;&lt;/titles&gt;&lt;periodical&gt;&lt;full-title&gt;Am J Epidemiol&lt;/full-title&gt;&lt;/periodical&gt;&lt;pages&gt;916-24&lt;/pages&gt;&lt;volume&gt;149&lt;/volume&gt;&lt;number&gt;10&lt;/number&gt;&lt;edition&gt;1999/05/26&lt;/edition&gt;&lt;keywords&gt;&lt;keyword&gt;Adolescent&lt;/keyword&gt;&lt;keyword&gt;Adult&lt;/keyword&gt;&lt;keyword&gt;Age Distribution&lt;/keyword&gt;&lt;keyword&gt;Child&lt;/keyword&gt;&lt;keyword&gt;Colitis, Ulcerative/ epidemiology&lt;/keyword&gt;&lt;keyword&gt;Crohn Disease/ epidemiology&lt;/keyword&gt;&lt;keyword&gt;Female&lt;/keyword&gt;&lt;keyword&gt;Health Surveys&lt;/keyword&gt;&lt;keyword&gt;Humans&lt;/keyword&gt;&lt;keyword&gt;Incidence&lt;/keyword&gt;&lt;keyword&gt;Male&lt;/keyword&gt;&lt;keyword&gt;Manitoba/epidemiology&lt;/keyword&gt;&lt;keyword&gt;Medical Records&lt;/keyword&gt;&lt;keyword&gt;Middle Aged&lt;/keyword&gt;&lt;keyword&gt;Prevalence&lt;/keyword&gt;&lt;keyword&gt;Questionnaires&lt;/keyword&gt;&lt;keyword&gt;Retrospective Studies&lt;/keyword&gt;&lt;keyword&gt;Sex Distribution&lt;/keyword&gt;&lt;/keywords&gt;&lt;dates&gt;&lt;year&gt;1999&lt;/year&gt;&lt;pub-dates&gt;&lt;date&gt;May 15&lt;/date&gt;&lt;/pub-dates&gt;&lt;/dates&gt;&lt;isbn&gt;0002-9262 (Print)&lt;/isbn&gt;&lt;accession-num&gt;10342800&lt;/accession-num&gt;&lt;urls&gt;&lt;/urls&gt;&lt;language&gt;eng&lt;/language&gt;&lt;/record&gt;&lt;/Cite&gt;&lt;/EndNote&gt;</w:instrText>
            </w:r>
            <w:r w:rsidR="00725FB6" w:rsidRPr="00182973">
              <w:rPr>
                <w:lang w:val="en-US"/>
              </w:rPr>
              <w:fldChar w:fldCharType="separate"/>
            </w:r>
            <w:r w:rsidR="00A32C5B" w:rsidRPr="00182973">
              <w:rPr>
                <w:noProof/>
                <w:lang w:val="en-US"/>
              </w:rPr>
              <w:t>(17)</w:t>
            </w:r>
            <w:r w:rsidR="00725FB6" w:rsidRPr="00182973">
              <w:rPr>
                <w:lang w:val="en-US"/>
              </w:rPr>
              <w:fldChar w:fldCharType="end"/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n/a</w:t>
            </w:r>
          </w:p>
        </w:tc>
        <w:tc>
          <w:tcPr>
            <w:tcW w:w="754" w:type="pct"/>
          </w:tcPr>
          <w:p w:rsidR="00E11093" w:rsidRPr="00182973" w:rsidRDefault="00E11093" w:rsidP="00A32C5B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Benchimol, 2009</w:t>
            </w:r>
            <w:r w:rsidR="00725FB6" w:rsidRPr="00182973">
              <w:rPr>
                <w:lang w:val="en-US"/>
              </w:rPr>
              <w:fldChar w:fldCharType="begin">
                <w:fldData xml:space="preserve">PEVuZE5vdGU+PENpdGU+PEF1dGhvcj5CZW5jaGltb2w8L0F1dGhvcj48WWVhcj4yMDA5PC9ZZWFy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</w:fldData>
              </w:fldChar>
            </w:r>
            <w:r w:rsidR="00A32C5B" w:rsidRPr="00182973">
              <w:rPr>
                <w:lang w:val="en-US"/>
              </w:rPr>
              <w:instrText xml:space="preserve"> ADDIN EN.CITE </w:instrText>
            </w:r>
            <w:r w:rsidR="00725FB6" w:rsidRPr="00182973">
              <w:rPr>
                <w:lang w:val="en-US"/>
              </w:rPr>
              <w:fldChar w:fldCharType="begin">
                <w:fldData xml:space="preserve">PEVuZE5vdGU+PENpdGU+PEF1dGhvcj5CZW5jaGltb2w8L0F1dGhvcj48WWVhcj4yMDA5PC9ZZWFy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</w:fldData>
              </w:fldChar>
            </w:r>
            <w:r w:rsidR="00A32C5B" w:rsidRPr="00182973">
              <w:rPr>
                <w:lang w:val="en-US"/>
              </w:rPr>
              <w:instrText xml:space="preserve"> ADDIN EN.CITE.DATA </w:instrText>
            </w:r>
            <w:r w:rsidR="00725FB6" w:rsidRPr="00182973">
              <w:rPr>
                <w:lang w:val="en-US"/>
              </w:rPr>
            </w:r>
            <w:r w:rsidR="00725FB6" w:rsidRPr="00182973">
              <w:rPr>
                <w:lang w:val="en-US"/>
              </w:rPr>
              <w:fldChar w:fldCharType="end"/>
            </w:r>
            <w:r w:rsidR="00725FB6" w:rsidRPr="00182973">
              <w:rPr>
                <w:lang w:val="en-US"/>
              </w:rPr>
            </w:r>
            <w:r w:rsidR="00725FB6" w:rsidRPr="00182973">
              <w:rPr>
                <w:lang w:val="en-US"/>
              </w:rPr>
              <w:fldChar w:fldCharType="separate"/>
            </w:r>
            <w:r w:rsidR="00A32C5B" w:rsidRPr="00182973">
              <w:rPr>
                <w:noProof/>
                <w:lang w:val="en-US"/>
              </w:rPr>
              <w:t>(7)</w:t>
            </w:r>
            <w:r w:rsidR="00725FB6" w:rsidRPr="00182973">
              <w:rPr>
                <w:lang w:val="en-US"/>
              </w:rPr>
              <w:fldChar w:fldCharType="end"/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n/a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Look-back period to distinguish incident from prevalent cases</w:t>
            </w:r>
          </w:p>
        </w:tc>
        <w:tc>
          <w:tcPr>
            <w:tcW w:w="1131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3 years</w:t>
            </w:r>
          </w:p>
        </w:tc>
        <w:tc>
          <w:tcPr>
            <w:tcW w:w="720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3 years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3 years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3 years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3 years</w:t>
            </w:r>
          </w:p>
        </w:tc>
      </w:tr>
      <w:tr w:rsidR="00791F83" w:rsidRPr="00182973" w:rsidTr="008724D0">
        <w:tc>
          <w:tcPr>
            <w:tcW w:w="923" w:type="pct"/>
          </w:tcPr>
          <w:p w:rsidR="00E11093" w:rsidRPr="00182973" w:rsidRDefault="00E11093" w:rsidP="008724D0">
            <w:pPr>
              <w:spacing w:after="0" w:line="240" w:lineRule="auto"/>
              <w:rPr>
                <w:b/>
                <w:lang w:val="en-US"/>
              </w:rPr>
            </w:pPr>
            <w:r w:rsidRPr="00182973">
              <w:rPr>
                <w:b/>
                <w:lang w:val="en-US"/>
              </w:rPr>
              <w:t>CD/UC Classification Algorithm</w:t>
            </w:r>
          </w:p>
        </w:tc>
        <w:tc>
          <w:tcPr>
            <w:tcW w:w="1131" w:type="pct"/>
          </w:tcPr>
          <w:p w:rsidR="00E11093" w:rsidRPr="00182973" w:rsidRDefault="00F87704" w:rsidP="00A32C5B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Alberta-specific system</w:t>
            </w:r>
            <w:r w:rsidR="00725FB6" w:rsidRPr="00182973">
              <w:rPr>
                <w:lang w:val="en-US"/>
              </w:rPr>
              <w:fldChar w:fldCharType="begin"/>
            </w:r>
            <w:r w:rsidR="00A32C5B" w:rsidRPr="00182973">
              <w:rPr>
                <w:lang w:val="en-US"/>
              </w:rPr>
              <w:instrText xml:space="preserve"> ADDIN EN.CITE &lt;EndNote&gt;&lt;Cite&gt;&lt;Author&gt;Rezaie&lt;/Author&gt;&lt;Year&gt;2012&lt;/Year&gt;&lt;RecNum&gt;459&lt;/RecNum&gt;&lt;DisplayText&gt;(16)&lt;/DisplayText&gt;&lt;record&gt;&lt;rec-number&gt;459&lt;/rec-number&gt;&lt;foreign-keys&gt;&lt;key app="EN" db-id="dexxzeef4t0zpoez5ec5wfdvftvapesfs59z" timestamp="1363357846"&gt;459&lt;/key&gt;&lt;/foreign-keys&gt;&lt;ref-type name="Journal Article"&gt;17&lt;/ref-type&gt;&lt;contributors&gt;&lt;authors&gt;&lt;author&gt;Rezaie, A.&lt;/author&gt;&lt;author&gt;Quan, H.&lt;/author&gt;&lt;author&gt;Fedorak, R. N.&lt;/author&gt;&lt;author&gt;Panaccione, R.&lt;/author&gt;&lt;author&gt;Hilsden, R. J.&lt;/author&gt;&lt;/authors&gt;&lt;/contributors&gt;&lt;auth-address&gt;Department of Medicine, University of Calgary, Calgary, Edmonton, Alberta. arezaie@ucalgary.ca&lt;/auth-address&gt;&lt;titles&gt;&lt;title&gt;Development and validation of an administrative case definition for inflammatory bowel diseases&lt;/title&gt;&lt;secondary-title&gt;Can J Gastroenterol&lt;/secondary-title&gt;&lt;alt-title&gt;Canadian journal of gastroenterology = Journal canadien de gastroenterologie&lt;/alt-title&gt;&lt;/titles&gt;&lt;periodical&gt;&lt;full-title&gt;Can J Gastroenterol&lt;/full-title&gt;&lt;/periodical&gt;&lt;pages&gt;711-7&lt;/pages&gt;&lt;volume&gt;26&lt;/volume&gt;&lt;number&gt;10&lt;/number&gt;&lt;edition&gt;2012/10/13&lt;/edition&gt;&lt;keywords&gt;&lt;keyword&gt;Colitis, Ulcerative&lt;/keyword&gt;&lt;keyword&gt;Humans&lt;/keyword&gt;&lt;keyword&gt;Inflammatory Bowel Diseases/ epidemiology&lt;/keyword&gt;&lt;keyword&gt;Registries&lt;/keyword&gt;&lt;keyword&gt;Sensitivity and Specificity&lt;/keyword&gt;&lt;/keywords&gt;&lt;dates&gt;&lt;year&gt;2012&lt;/year&gt;&lt;pub-dates&gt;&lt;date&gt;Oct&lt;/date&gt;&lt;/pub-dates&gt;&lt;/dates&gt;&lt;isbn&gt;0835-7900 (Print)&amp;#xD;0835-7900 (Linking)&lt;/isbn&gt;&lt;accession-num&gt;23061064&lt;/accession-num&gt;&lt;urls&gt;&lt;/urls&gt;&lt;custom2&gt;3472911&lt;/custom2&gt;&lt;remote-database-provider&gt;NLM&lt;/remote-database-provider&gt;&lt;language&gt;eng&lt;/language&gt;&lt;/record&gt;&lt;/Cite&gt;&lt;/EndNote&gt;</w:instrText>
            </w:r>
            <w:r w:rsidR="00725FB6" w:rsidRPr="00182973">
              <w:rPr>
                <w:lang w:val="en-US"/>
              </w:rPr>
              <w:fldChar w:fldCharType="separate"/>
            </w:r>
            <w:r w:rsidR="00A32C5B" w:rsidRPr="00182973">
              <w:rPr>
                <w:noProof/>
                <w:lang w:val="en-US"/>
              </w:rPr>
              <w:t>(16)</w:t>
            </w:r>
            <w:r w:rsidR="00725FB6" w:rsidRPr="00182973">
              <w:rPr>
                <w:lang w:val="en-US"/>
              </w:rPr>
              <w:fldChar w:fldCharType="end"/>
            </w:r>
            <w:r w:rsidRPr="00182973">
              <w:rPr>
                <w:lang w:val="en-US"/>
              </w:rPr>
              <w:t>: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UC: ‘greater than +2’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CD: ‘less than -2’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IBDU: ‘between -2 and +2’</w:t>
            </w:r>
          </w:p>
        </w:tc>
        <w:tc>
          <w:tcPr>
            <w:tcW w:w="720" w:type="pct"/>
          </w:tcPr>
          <w:p w:rsidR="00E11093" w:rsidRPr="00182973" w:rsidRDefault="00D959E1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5 of last 9</w:t>
            </w:r>
            <w:r w:rsidR="00E11093" w:rsidRPr="00182973">
              <w:rPr>
                <w:lang w:val="en-US"/>
              </w:rPr>
              <w:t xml:space="preserve"> outpatient contacts</w:t>
            </w:r>
          </w:p>
        </w:tc>
        <w:tc>
          <w:tcPr>
            <w:tcW w:w="753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5 of last 7 outpatient contacts</w:t>
            </w:r>
          </w:p>
        </w:tc>
        <w:tc>
          <w:tcPr>
            <w:tcW w:w="754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5 of last 7 outpatient contacts</w:t>
            </w:r>
          </w:p>
        </w:tc>
        <w:tc>
          <w:tcPr>
            <w:tcW w:w="719" w:type="pct"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lang w:val="en-US"/>
              </w:rPr>
            </w:pPr>
            <w:r w:rsidRPr="00182973">
              <w:rPr>
                <w:lang w:val="en-US"/>
              </w:rPr>
              <w:t>5 of last 7 outpatient contacts</w:t>
            </w:r>
          </w:p>
        </w:tc>
      </w:tr>
    </w:tbl>
    <w:p w:rsidR="00E11093" w:rsidRPr="00182973" w:rsidRDefault="00E11093" w:rsidP="00E11093">
      <w:pPr>
        <w:rPr>
          <w:lang w:val="en-US"/>
        </w:rPr>
      </w:pPr>
      <w:r w:rsidRPr="00182973">
        <w:rPr>
          <w:lang w:val="en-US"/>
        </w:rPr>
        <w:t>ACCS: Ambulatory Care Classification System; CD: Crohn’s disease;</w:t>
      </w:r>
      <w:r w:rsidR="0066270F" w:rsidRPr="00182973">
        <w:rPr>
          <w:lang w:val="en-US"/>
        </w:rPr>
        <w:t xml:space="preserve"> NPV: negative predictive value; PPV: positive predictive value; Sens: sensitivity; Spec: specificity; </w:t>
      </w:r>
      <w:r w:rsidRPr="00182973">
        <w:rPr>
          <w:lang w:val="en-US"/>
        </w:rPr>
        <w:t>UC: ulcerative colitis; n/a: not applicable (i.e. algorithm not validated in province)</w:t>
      </w:r>
    </w:p>
    <w:p w:rsidR="00E11093" w:rsidRPr="00182973" w:rsidRDefault="00E11093" w:rsidP="00E11093">
      <w:pPr>
        <w:rPr>
          <w:lang w:val="en-US"/>
        </w:rPr>
        <w:sectPr w:rsidR="00E11093" w:rsidRPr="00182973" w:rsidSect="00CD53F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1093" w:rsidRPr="00182973" w:rsidRDefault="00E11093" w:rsidP="00E11093">
      <w:pPr>
        <w:rPr>
          <w:lang w:val="en-US"/>
        </w:rPr>
      </w:pPr>
      <w:r w:rsidRPr="00182973">
        <w:rPr>
          <w:lang w:val="en-US"/>
        </w:rPr>
        <w:lastRenderedPageBreak/>
        <w:t xml:space="preserve">Supplemental Table 2. Comparison of </w:t>
      </w:r>
      <w:r w:rsidR="000C4AA2" w:rsidRPr="00182973">
        <w:rPr>
          <w:lang w:val="en-US"/>
        </w:rPr>
        <w:t xml:space="preserve">sex </w:t>
      </w:r>
      <w:r w:rsidRPr="00182973">
        <w:rPr>
          <w:lang w:val="en-US"/>
        </w:rPr>
        <w:t>distribution by age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900"/>
        <w:gridCol w:w="912"/>
        <w:gridCol w:w="737"/>
        <w:gridCol w:w="912"/>
        <w:gridCol w:w="915"/>
        <w:gridCol w:w="734"/>
        <w:gridCol w:w="1006"/>
        <w:gridCol w:w="915"/>
        <w:gridCol w:w="821"/>
        <w:gridCol w:w="915"/>
        <w:gridCol w:w="912"/>
        <w:gridCol w:w="915"/>
        <w:gridCol w:w="1006"/>
        <w:gridCol w:w="921"/>
        <w:gridCol w:w="1082"/>
      </w:tblGrid>
      <w:tr w:rsidR="00791F83" w:rsidRPr="00182973" w:rsidTr="008724D0">
        <w:trPr>
          <w:trHeight w:val="45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2" w:type="pct"/>
            <w:gridSpan w:val="3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Ontario</w:t>
            </w:r>
          </w:p>
        </w:tc>
        <w:tc>
          <w:tcPr>
            <w:tcW w:w="876" w:type="pct"/>
            <w:gridSpan w:val="3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Quebec</w:t>
            </w:r>
          </w:p>
        </w:tc>
        <w:tc>
          <w:tcPr>
            <w:tcW w:w="938" w:type="pct"/>
            <w:gridSpan w:val="3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Alberta</w:t>
            </w:r>
          </w:p>
        </w:tc>
        <w:tc>
          <w:tcPr>
            <w:tcW w:w="938" w:type="pct"/>
            <w:gridSpan w:val="3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Nova Scotia</w:t>
            </w:r>
          </w:p>
        </w:tc>
        <w:tc>
          <w:tcPr>
            <w:tcW w:w="1029" w:type="pct"/>
            <w:gridSpan w:val="3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Manitoba</w:t>
            </w:r>
          </w:p>
        </w:tc>
      </w:tr>
      <w:tr w:rsidR="00791F83" w:rsidRPr="00182973" w:rsidTr="008724D0">
        <w:trPr>
          <w:trHeight w:val="330"/>
        </w:trPr>
        <w:tc>
          <w:tcPr>
            <w:tcW w:w="347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Female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Males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252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Female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Males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Females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Males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Female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Female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15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F2531A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Male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370" w:type="pct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P</w:t>
            </w:r>
          </w:p>
        </w:tc>
      </w:tr>
      <w:tr w:rsidR="00E11093" w:rsidRPr="00182973" w:rsidTr="008724D0">
        <w:trPr>
          <w:trHeight w:val="315"/>
        </w:trPr>
        <w:tc>
          <w:tcPr>
            <w:tcW w:w="5000" w:type="pct"/>
            <w:gridSpan w:val="16"/>
            <w:tcBorders>
              <w:top w:val="double" w:sz="4" w:space="0" w:color="auto"/>
            </w:tcBorders>
            <w:noWrap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IBD</w:t>
            </w:r>
          </w:p>
        </w:tc>
      </w:tr>
      <w:tr w:rsidR="00791F83" w:rsidRPr="00182973" w:rsidTr="008724D0">
        <w:trPr>
          <w:trHeight w:val="315"/>
        </w:trPr>
        <w:tc>
          <w:tcPr>
            <w:tcW w:w="347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(36.8%)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(63.2%)</w:t>
            </w:r>
          </w:p>
        </w:tc>
        <w:tc>
          <w:tcPr>
            <w:tcW w:w="252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0.09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(36.1%)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(63.9%)</w:t>
            </w:r>
          </w:p>
        </w:tc>
        <w:tc>
          <w:tcPr>
            <w:tcW w:w="251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0.09</w:t>
            </w: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(51.2%)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(48.8%)</w:t>
            </w:r>
          </w:p>
        </w:tc>
        <w:tc>
          <w:tcPr>
            <w:tcW w:w="281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0.89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 xml:space="preserve">6 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(46.2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 xml:space="preserve">7 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(53.9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%)</w:t>
            </w:r>
          </w:p>
        </w:tc>
        <w:tc>
          <w:tcPr>
            <w:tcW w:w="313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0.67</w:t>
            </w:r>
          </w:p>
        </w:tc>
        <w:tc>
          <w:tcPr>
            <w:tcW w:w="344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~25%</w:t>
            </w:r>
          </w:p>
        </w:tc>
        <w:tc>
          <w:tcPr>
            <w:tcW w:w="315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~75%</w:t>
            </w:r>
          </w:p>
        </w:tc>
        <w:tc>
          <w:tcPr>
            <w:tcW w:w="370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0.48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212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(45.0%)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259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(55.0%)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(47.3%)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137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(52.7%)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(39.5%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(60.5%)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(42.9%)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(57.1%)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(36.8%)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(63.2%)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0.22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(36.1%)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(63.9%)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0.16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(51.2%)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(48.8%)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(46.2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%)</w:t>
            </w: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(53.9%)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0.84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~25%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~75%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0.82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863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(42.1%)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1186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(57.9%)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644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(44.6%)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801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(55.4%)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(43.4%)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262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(56.6%)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(43.2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 xml:space="preserve">105 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(56.8%)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(56.6%)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(43.4%)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212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(45.0%)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259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(55.0%)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(47.3%)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137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(52.7%)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0.41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0.24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(39.5%)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(60.5%)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0.67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(42.9%)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(57.1%)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0.15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863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(42.1%)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1186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(57.9%)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644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(44.6%)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(55.4%)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(43.4%)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262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(56.6%)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(43.2%)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(56.8%)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(56.6%)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(43.4%)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E11093" w:rsidRPr="00182973" w:rsidTr="008724D0">
        <w:trPr>
          <w:trHeight w:val="300"/>
        </w:trPr>
        <w:tc>
          <w:tcPr>
            <w:tcW w:w="5000" w:type="pct"/>
            <w:gridSpan w:val="16"/>
            <w:tcBorders>
              <w:top w:val="double" w:sz="4" w:space="0" w:color="auto"/>
            </w:tcBorders>
            <w:noWrap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CD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(44.4%)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(55.6%)</w:t>
            </w:r>
          </w:p>
        </w:tc>
        <w:tc>
          <w:tcPr>
            <w:tcW w:w="252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0.60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(31.8%)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(68.3%)</w:t>
            </w:r>
          </w:p>
        </w:tc>
        <w:tc>
          <w:tcPr>
            <w:tcW w:w="251" w:type="pct"/>
            <w:vMerge w:val="restart"/>
            <w:noWrap/>
            <w:vAlign w:val="center"/>
            <w:hideMark/>
          </w:tcPr>
          <w:p w:rsidR="00E11093" w:rsidRPr="00182973" w:rsidRDefault="00F2531A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0.67</w:t>
            </w:r>
          </w:p>
        </w:tc>
        <w:tc>
          <w:tcPr>
            <w:tcW w:w="313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2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13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0.36</w:t>
            </w:r>
          </w:p>
        </w:tc>
        <w:tc>
          <w:tcPr>
            <w:tcW w:w="344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~100%</w:t>
            </w:r>
          </w:p>
        </w:tc>
        <w:tc>
          <w:tcPr>
            <w:tcW w:w="315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~0%</w:t>
            </w:r>
          </w:p>
        </w:tc>
        <w:tc>
          <w:tcPr>
            <w:tcW w:w="370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1.0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(39.8%)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154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(60.2%)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(45.6%)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(54.4%)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(44.9%)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(55.1%)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(45.5%)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(54.6%)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~59.1%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~40.9%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(44.4%)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(55.6%)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0.54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(31.8%)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(68.3%)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0.11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0.37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0.19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~100%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~0%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1.0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503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(39.4%)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775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(60.6%)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52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(41.9%)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727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(58.1%)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(41.2%)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(58.8%)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(39.7%)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(60.3%)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(61.3%)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(38.7%)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(39.8%)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154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(60.2%)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0.88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(45.6%)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(54.4%)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0.32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(44.9%)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(55.1%)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0.64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(45.5%)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(54.6%)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0.61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~59.1%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~40.9%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1.0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503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(39.4%)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775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(60.6%)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525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(41.9%)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727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(58.1%)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129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(41.2%)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184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(58.8%)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(39.7%)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73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(60.3%)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65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(61.3%)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(38.7%)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hideMark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E11093" w:rsidRPr="00182973" w:rsidTr="008724D0">
        <w:trPr>
          <w:trHeight w:val="300"/>
        </w:trPr>
        <w:tc>
          <w:tcPr>
            <w:tcW w:w="5000" w:type="pct"/>
            <w:gridSpan w:val="16"/>
            <w:tcBorders>
              <w:top w:val="double" w:sz="4" w:space="0" w:color="auto"/>
            </w:tcBorders>
            <w:noWrap/>
          </w:tcPr>
          <w:p w:rsidR="00E11093" w:rsidRPr="00182973" w:rsidRDefault="00E11093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UC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(39.2%)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48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(60.8%)</w:t>
            </w:r>
          </w:p>
        </w:tc>
        <w:tc>
          <w:tcPr>
            <w:tcW w:w="252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0.07</w:t>
            </w:r>
          </w:p>
        </w:tc>
        <w:tc>
          <w:tcPr>
            <w:tcW w:w="312" w:type="pct"/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~62.5%</w:t>
            </w:r>
          </w:p>
        </w:tc>
        <w:tc>
          <w:tcPr>
            <w:tcW w:w="313" w:type="pct"/>
            <w:noWrap/>
            <w:hideMark/>
          </w:tcPr>
          <w:p w:rsidR="00E11093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~37.5%</w:t>
            </w:r>
          </w:p>
        </w:tc>
        <w:tc>
          <w:tcPr>
            <w:tcW w:w="251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0.72</w:t>
            </w: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(47.6%)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(52.4%)</w:t>
            </w:r>
          </w:p>
        </w:tc>
        <w:tc>
          <w:tcPr>
            <w:tcW w:w="281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0.86</w:t>
            </w:r>
          </w:p>
        </w:tc>
        <w:tc>
          <w:tcPr>
            <w:tcW w:w="313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~28.6%</w:t>
            </w:r>
          </w:p>
        </w:tc>
        <w:tc>
          <w:tcPr>
            <w:tcW w:w="312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~71.4%</w:t>
            </w:r>
          </w:p>
        </w:tc>
        <w:tc>
          <w:tcPr>
            <w:tcW w:w="313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0.83</w:t>
            </w:r>
          </w:p>
        </w:tc>
        <w:tc>
          <w:tcPr>
            <w:tcW w:w="344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5" w:type="pct"/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70" w:type="pct"/>
            <w:vMerge w:val="restart"/>
            <w:noWrap/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0.43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92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(51.4%)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87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(48.6%)</w:t>
            </w:r>
          </w:p>
        </w:tc>
        <w:tc>
          <w:tcPr>
            <w:tcW w:w="252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(55.6%)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16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(44.4%)</w:t>
            </w:r>
          </w:p>
        </w:tc>
        <w:tc>
          <w:tcPr>
            <w:tcW w:w="25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12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~25%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noWrap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~75%</w:t>
            </w:r>
          </w:p>
        </w:tc>
        <w:tc>
          <w:tcPr>
            <w:tcW w:w="37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E11093" w:rsidRPr="00182973" w:rsidRDefault="00E11093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0.6-4.9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31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(39.2%)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48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(60.8%)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0.14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</w:t>
            </w:r>
            <w:r w:rsidR="00F87704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62.5</w:t>
            </w: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%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~37.5%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0.96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(47.6%)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11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(52.4%)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0.84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~28.6%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~71.4%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0.21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0.18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noWrap/>
            <w:hideMark/>
          </w:tcPr>
          <w:p w:rsidR="00345ADE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30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(48.0%)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335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(52.0%)</w:t>
            </w:r>
          </w:p>
        </w:tc>
        <w:tc>
          <w:tcPr>
            <w:tcW w:w="252" w:type="pct"/>
            <w:vMerge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101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(61.6%)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(38.4%)</w:t>
            </w:r>
          </w:p>
        </w:tc>
        <w:tc>
          <w:tcPr>
            <w:tcW w:w="251" w:type="pct"/>
            <w:vMerge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29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(53.7%)</w:t>
            </w: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25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(46.3%)</w:t>
            </w:r>
          </w:p>
        </w:tc>
        <w:tc>
          <w:tcPr>
            <w:tcW w:w="313" w:type="pct"/>
            <w:vMerge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34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(49.3%)</w:t>
            </w:r>
          </w:p>
        </w:tc>
        <w:tc>
          <w:tcPr>
            <w:tcW w:w="315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35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(50.7%)</w:t>
            </w:r>
          </w:p>
        </w:tc>
        <w:tc>
          <w:tcPr>
            <w:tcW w:w="370" w:type="pct"/>
            <w:vMerge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lastRenderedPageBreak/>
              <w:t>5-9.9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309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(48.0%)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335 (52.0%)</w:t>
            </w:r>
          </w:p>
        </w:tc>
        <w:tc>
          <w:tcPr>
            <w:tcW w:w="25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0.42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(55.6%)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16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(44.4%)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0.50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20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1.0</w:t>
            </w:r>
          </w:p>
        </w:tc>
        <w:tc>
          <w:tcPr>
            <w:tcW w:w="313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~33.3%</w:t>
            </w:r>
          </w:p>
        </w:tc>
        <w:tc>
          <w:tcPr>
            <w:tcW w:w="312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~66.7%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0.20</w:t>
            </w:r>
          </w:p>
        </w:tc>
        <w:tc>
          <w:tcPr>
            <w:tcW w:w="344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~25%</w:t>
            </w:r>
          </w:p>
        </w:tc>
        <w:tc>
          <w:tcPr>
            <w:tcW w:w="315" w:type="pct"/>
            <w:tcBorders>
              <w:top w:val="double" w:sz="4" w:space="0" w:color="auto"/>
            </w:tcBorders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~75%</w:t>
            </w:r>
          </w:p>
        </w:tc>
        <w:tc>
          <w:tcPr>
            <w:tcW w:w="370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.0</w:t>
            </w:r>
          </w:p>
        </w:tc>
      </w:tr>
      <w:tr w:rsidR="00791F83" w:rsidRPr="00182973" w:rsidTr="008724D0">
        <w:trPr>
          <w:trHeight w:val="300"/>
        </w:trPr>
        <w:tc>
          <w:tcPr>
            <w:tcW w:w="347" w:type="pct"/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10-15.9</w:t>
            </w:r>
            <w:r w:rsidR="00345ADE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y</w:t>
            </w:r>
          </w:p>
        </w:tc>
        <w:tc>
          <w:tcPr>
            <w:tcW w:w="308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92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(51.4%)</w:t>
            </w:r>
          </w:p>
        </w:tc>
        <w:tc>
          <w:tcPr>
            <w:tcW w:w="312" w:type="pct"/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87 (48.6%)</w:t>
            </w:r>
          </w:p>
        </w:tc>
        <w:tc>
          <w:tcPr>
            <w:tcW w:w="252" w:type="pct"/>
            <w:vMerge/>
            <w:hideMark/>
          </w:tcPr>
          <w:p w:rsidR="00F87704" w:rsidRPr="00182973" w:rsidRDefault="00F87704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101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(61.6%)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(38.4%)</w:t>
            </w:r>
          </w:p>
        </w:tc>
        <w:tc>
          <w:tcPr>
            <w:tcW w:w="251" w:type="pct"/>
            <w:vMerge/>
            <w:hideMark/>
          </w:tcPr>
          <w:p w:rsidR="00F87704" w:rsidRPr="00182973" w:rsidRDefault="00F87704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313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63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(50.0%)</w:t>
            </w:r>
          </w:p>
        </w:tc>
        <w:tc>
          <w:tcPr>
            <w:tcW w:w="281" w:type="pct"/>
            <w:vMerge/>
            <w:hideMark/>
          </w:tcPr>
          <w:p w:rsidR="00F87704" w:rsidRPr="00182973" w:rsidRDefault="00F87704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noWrap/>
            <w:hideMark/>
          </w:tcPr>
          <w:p w:rsidR="00F87704" w:rsidRPr="00182973" w:rsidRDefault="00961BBA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29  (53.7%</w:t>
            </w:r>
            <w:r w:rsidR="00F87704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)</w:t>
            </w:r>
          </w:p>
        </w:tc>
        <w:tc>
          <w:tcPr>
            <w:tcW w:w="312" w:type="pct"/>
            <w:noWrap/>
            <w:hideMark/>
          </w:tcPr>
          <w:p w:rsidR="00F87704" w:rsidRPr="00182973" w:rsidRDefault="00961BBA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25  (46.3%</w:t>
            </w:r>
            <w:r w:rsidR="00F87704"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)</w:t>
            </w:r>
          </w:p>
        </w:tc>
        <w:tc>
          <w:tcPr>
            <w:tcW w:w="313" w:type="pct"/>
            <w:vMerge/>
            <w:hideMark/>
          </w:tcPr>
          <w:p w:rsidR="00F87704" w:rsidRPr="00182973" w:rsidRDefault="00F87704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34  (49.3%)</w:t>
            </w:r>
          </w:p>
        </w:tc>
        <w:tc>
          <w:tcPr>
            <w:tcW w:w="315" w:type="pct"/>
            <w:noWrap/>
            <w:hideMark/>
          </w:tcPr>
          <w:p w:rsidR="00345ADE" w:rsidRPr="00182973" w:rsidRDefault="00345ADE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35</w:t>
            </w:r>
          </w:p>
          <w:p w:rsidR="00F87704" w:rsidRPr="00182973" w:rsidRDefault="00F87704" w:rsidP="008724D0">
            <w:pPr>
              <w:spacing w:after="0" w:line="240" w:lineRule="auto"/>
              <w:jc w:val="center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  <w:r w:rsidRPr="00182973"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  <w:t>(50.7%)</w:t>
            </w:r>
          </w:p>
        </w:tc>
        <w:tc>
          <w:tcPr>
            <w:tcW w:w="370" w:type="pct"/>
            <w:vMerge/>
            <w:hideMark/>
          </w:tcPr>
          <w:p w:rsidR="00F87704" w:rsidRPr="00182973" w:rsidRDefault="00F87704" w:rsidP="008724D0">
            <w:pPr>
              <w:spacing w:after="0" w:line="240" w:lineRule="auto"/>
              <w:rPr>
                <w:rFonts w:eastAsia="Times New Roman"/>
                <w:bCs/>
                <w:color w:val="3F3F3F"/>
                <w:sz w:val="20"/>
                <w:szCs w:val="20"/>
                <w:lang w:val="en-US"/>
              </w:rPr>
            </w:pPr>
          </w:p>
        </w:tc>
      </w:tr>
    </w:tbl>
    <w:p w:rsidR="00E11093" w:rsidRPr="00182973" w:rsidRDefault="00E11093" w:rsidP="00E11093">
      <w:pPr>
        <w:rPr>
          <w:lang w:val="en-US"/>
        </w:rPr>
      </w:pPr>
      <w:r w:rsidRPr="00182973">
        <w:rPr>
          <w:lang w:val="en-US"/>
        </w:rPr>
        <w:t>y: years.</w:t>
      </w:r>
      <w:r w:rsidRPr="00182973">
        <w:rPr>
          <w:lang w:val="en-US"/>
        </w:rPr>
        <w:br/>
        <w:t xml:space="preserve">Note: Where estimates (~) are provided, small cell sizes were suppressed. Analysis used raw values and were </w:t>
      </w:r>
      <w:r w:rsidR="004E5B8A" w:rsidRPr="00182973">
        <w:rPr>
          <w:lang w:val="en-US"/>
        </w:rPr>
        <w:t>analyzed</w:t>
      </w:r>
      <w:r w:rsidRPr="00182973">
        <w:rPr>
          <w:lang w:val="en-US"/>
        </w:rPr>
        <w:t xml:space="preserve"> using Wilcoxon rank sum.</w:t>
      </w:r>
    </w:p>
    <w:p w:rsidR="001C2EE5" w:rsidRPr="00182973" w:rsidRDefault="00725FB6" w:rsidP="00054717">
      <w:pPr>
        <w:spacing w:after="0" w:line="480" w:lineRule="auto"/>
        <w:rPr>
          <w:lang w:val="en-US"/>
        </w:rPr>
      </w:pPr>
      <w:r w:rsidRPr="00182973">
        <w:rPr>
          <w:lang w:val="en-US"/>
        </w:rPr>
        <w:fldChar w:fldCharType="begin"/>
      </w:r>
      <w:r w:rsidR="00BA3AA3" w:rsidRPr="00182973">
        <w:rPr>
          <w:lang w:val="en-US"/>
        </w:rPr>
        <w:instrText xml:space="preserve"> ADDIN </w:instrText>
      </w:r>
      <w:r w:rsidRPr="00182973">
        <w:rPr>
          <w:lang w:val="en-US"/>
        </w:rPr>
        <w:fldChar w:fldCharType="end"/>
      </w:r>
    </w:p>
    <w:sectPr w:rsidR="001C2EE5" w:rsidRPr="00182973" w:rsidSect="00345A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B8" w:rsidRDefault="00B612B8" w:rsidP="007A0736">
      <w:pPr>
        <w:spacing w:after="0" w:line="240" w:lineRule="auto"/>
      </w:pPr>
      <w:r>
        <w:separator/>
      </w:r>
    </w:p>
  </w:endnote>
  <w:endnote w:type="continuationSeparator" w:id="0">
    <w:p w:rsidR="00B612B8" w:rsidRDefault="00B612B8" w:rsidP="007A0736">
      <w:pPr>
        <w:spacing w:after="0" w:line="240" w:lineRule="auto"/>
      </w:pPr>
      <w:r>
        <w:continuationSeparator/>
      </w:r>
    </w:p>
  </w:endnote>
  <w:endnote w:type="continuationNotice" w:id="1">
    <w:p w:rsidR="00B612B8" w:rsidRDefault="00B612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7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768" w:rsidRDefault="00725FB6">
        <w:pPr>
          <w:pStyle w:val="Footer"/>
          <w:jc w:val="right"/>
        </w:pPr>
        <w:r>
          <w:fldChar w:fldCharType="begin"/>
        </w:r>
        <w:r w:rsidR="00533768">
          <w:instrText xml:space="preserve"> PAGE   \* MERGEFORMAT </w:instrText>
        </w:r>
        <w:r>
          <w:fldChar w:fldCharType="separate"/>
        </w:r>
        <w:r w:rsidR="004A74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768" w:rsidRDefault="00533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B8" w:rsidRDefault="00B612B8" w:rsidP="007A0736">
      <w:pPr>
        <w:spacing w:after="0" w:line="240" w:lineRule="auto"/>
      </w:pPr>
      <w:r>
        <w:separator/>
      </w:r>
    </w:p>
  </w:footnote>
  <w:footnote w:type="continuationSeparator" w:id="0">
    <w:p w:rsidR="00B612B8" w:rsidRDefault="00B612B8" w:rsidP="007A0736">
      <w:pPr>
        <w:spacing w:after="0" w:line="240" w:lineRule="auto"/>
      </w:pPr>
      <w:r>
        <w:continuationSeparator/>
      </w:r>
    </w:p>
  </w:footnote>
  <w:footnote w:type="continuationNotice" w:id="1">
    <w:p w:rsidR="00B612B8" w:rsidRDefault="00B612B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B1D"/>
    <w:multiLevelType w:val="hybridMultilevel"/>
    <w:tmpl w:val="D4DC7B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0C0B"/>
    <w:multiLevelType w:val="hybridMultilevel"/>
    <w:tmpl w:val="69903A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490"/>
    <w:multiLevelType w:val="hybridMultilevel"/>
    <w:tmpl w:val="297A78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xxzeef4t0zpoez5ec5wfdvftvapesfs59z&quot;&gt;Reference Library&lt;record-ids&gt;&lt;item&gt;12&lt;/item&gt;&lt;item&gt;32&lt;/item&gt;&lt;item&gt;36&lt;/item&gt;&lt;item&gt;83&lt;/item&gt;&lt;item&gt;101&lt;/item&gt;&lt;item&gt;253&lt;/item&gt;&lt;item&gt;459&lt;/item&gt;&lt;item&gt;544&lt;/item&gt;&lt;item&gt;545&lt;/item&gt;&lt;item&gt;569&lt;/item&gt;&lt;item&gt;598&lt;/item&gt;&lt;item&gt;654&lt;/item&gt;&lt;item&gt;681&lt;/item&gt;&lt;item&gt;826&lt;/item&gt;&lt;item&gt;830&lt;/item&gt;&lt;item&gt;840&lt;/item&gt;&lt;item&gt;843&lt;/item&gt;&lt;item&gt;1146&lt;/item&gt;&lt;item&gt;1152&lt;/item&gt;&lt;item&gt;1312&lt;/item&gt;&lt;item&gt;1319&lt;/item&gt;&lt;item&gt;1328&lt;/item&gt;&lt;item&gt;1372&lt;/item&gt;&lt;item&gt;1415&lt;/item&gt;&lt;item&gt;1444&lt;/item&gt;&lt;item&gt;1565&lt;/item&gt;&lt;item&gt;1571&lt;/item&gt;&lt;item&gt;1589&lt;/item&gt;&lt;item&gt;1602&lt;/item&gt;&lt;item&gt;1603&lt;/item&gt;&lt;item&gt;1604&lt;/item&gt;&lt;item&gt;1605&lt;/item&gt;&lt;item&gt;1606&lt;/item&gt;&lt;item&gt;1607&lt;/item&gt;&lt;item&gt;1608&lt;/item&gt;&lt;item&gt;1609&lt;/item&gt;&lt;item&gt;1611&lt;/item&gt;&lt;item&gt;1612&lt;/item&gt;&lt;item&gt;1613&lt;/item&gt;&lt;item&gt;1614&lt;/item&gt;&lt;item&gt;1615&lt;/item&gt;&lt;item&gt;1661&lt;/item&gt;&lt;item&gt;1662&lt;/item&gt;&lt;item&gt;1663&lt;/item&gt;&lt;/record-ids&gt;&lt;/item&gt;&lt;/Libraries&gt;"/>
  </w:docVars>
  <w:rsids>
    <w:rsidRoot w:val="00DC702E"/>
    <w:rsid w:val="00002045"/>
    <w:rsid w:val="000037A9"/>
    <w:rsid w:val="000072C4"/>
    <w:rsid w:val="000125F7"/>
    <w:rsid w:val="00013FFC"/>
    <w:rsid w:val="00027DC3"/>
    <w:rsid w:val="00035EDD"/>
    <w:rsid w:val="0004509E"/>
    <w:rsid w:val="0004767E"/>
    <w:rsid w:val="00054717"/>
    <w:rsid w:val="00055692"/>
    <w:rsid w:val="00060D17"/>
    <w:rsid w:val="00077421"/>
    <w:rsid w:val="0008087E"/>
    <w:rsid w:val="00086DC7"/>
    <w:rsid w:val="000A5E2A"/>
    <w:rsid w:val="000B214C"/>
    <w:rsid w:val="000B22F2"/>
    <w:rsid w:val="000B45A6"/>
    <w:rsid w:val="000C07DD"/>
    <w:rsid w:val="000C20BF"/>
    <w:rsid w:val="000C3CA4"/>
    <w:rsid w:val="000C4AA2"/>
    <w:rsid w:val="000C61FA"/>
    <w:rsid w:val="000C7499"/>
    <w:rsid w:val="000D684B"/>
    <w:rsid w:val="000E0420"/>
    <w:rsid w:val="000E1C93"/>
    <w:rsid w:val="000E589E"/>
    <w:rsid w:val="0012785E"/>
    <w:rsid w:val="00133EA9"/>
    <w:rsid w:val="00134940"/>
    <w:rsid w:val="001363CA"/>
    <w:rsid w:val="001534A9"/>
    <w:rsid w:val="00156784"/>
    <w:rsid w:val="001619F3"/>
    <w:rsid w:val="001635DD"/>
    <w:rsid w:val="001658BF"/>
    <w:rsid w:val="001678F8"/>
    <w:rsid w:val="001724D1"/>
    <w:rsid w:val="00182973"/>
    <w:rsid w:val="00182FC7"/>
    <w:rsid w:val="001A5C8A"/>
    <w:rsid w:val="001A6224"/>
    <w:rsid w:val="001C2EE5"/>
    <w:rsid w:val="001D6CFD"/>
    <w:rsid w:val="001E29D2"/>
    <w:rsid w:val="001E5DDD"/>
    <w:rsid w:val="00203CFF"/>
    <w:rsid w:val="00206FFD"/>
    <w:rsid w:val="002101E2"/>
    <w:rsid w:val="002113AF"/>
    <w:rsid w:val="00216B20"/>
    <w:rsid w:val="00223EB9"/>
    <w:rsid w:val="00243403"/>
    <w:rsid w:val="002447E4"/>
    <w:rsid w:val="0024686F"/>
    <w:rsid w:val="00247C05"/>
    <w:rsid w:val="00254F2F"/>
    <w:rsid w:val="002570B6"/>
    <w:rsid w:val="0026297F"/>
    <w:rsid w:val="00265A4E"/>
    <w:rsid w:val="00265E56"/>
    <w:rsid w:val="002943B5"/>
    <w:rsid w:val="002A0015"/>
    <w:rsid w:val="002A3A4D"/>
    <w:rsid w:val="002A3F24"/>
    <w:rsid w:val="002B0229"/>
    <w:rsid w:val="002D5A1D"/>
    <w:rsid w:val="002D67B0"/>
    <w:rsid w:val="002F0AC4"/>
    <w:rsid w:val="00310055"/>
    <w:rsid w:val="003158CA"/>
    <w:rsid w:val="0032418F"/>
    <w:rsid w:val="00325483"/>
    <w:rsid w:val="0032563B"/>
    <w:rsid w:val="00336B7B"/>
    <w:rsid w:val="00340D7E"/>
    <w:rsid w:val="00343D9B"/>
    <w:rsid w:val="00345ADE"/>
    <w:rsid w:val="00356193"/>
    <w:rsid w:val="00361E13"/>
    <w:rsid w:val="00362089"/>
    <w:rsid w:val="00365254"/>
    <w:rsid w:val="00374DD2"/>
    <w:rsid w:val="00387CEF"/>
    <w:rsid w:val="003906F9"/>
    <w:rsid w:val="003A5CD8"/>
    <w:rsid w:val="003B6113"/>
    <w:rsid w:val="003C3D7A"/>
    <w:rsid w:val="003D3F47"/>
    <w:rsid w:val="003D5FB1"/>
    <w:rsid w:val="003E00C6"/>
    <w:rsid w:val="00401A51"/>
    <w:rsid w:val="0040608C"/>
    <w:rsid w:val="004069D2"/>
    <w:rsid w:val="00406B14"/>
    <w:rsid w:val="00410415"/>
    <w:rsid w:val="0043369E"/>
    <w:rsid w:val="004425B3"/>
    <w:rsid w:val="00442E72"/>
    <w:rsid w:val="00451312"/>
    <w:rsid w:val="00454FA2"/>
    <w:rsid w:val="00462ACD"/>
    <w:rsid w:val="004630D1"/>
    <w:rsid w:val="00464707"/>
    <w:rsid w:val="00472470"/>
    <w:rsid w:val="004742D2"/>
    <w:rsid w:val="004837FD"/>
    <w:rsid w:val="0048555C"/>
    <w:rsid w:val="004929B5"/>
    <w:rsid w:val="00493600"/>
    <w:rsid w:val="004A4E7B"/>
    <w:rsid w:val="004A7438"/>
    <w:rsid w:val="004B3A6E"/>
    <w:rsid w:val="004C56DA"/>
    <w:rsid w:val="004D57F4"/>
    <w:rsid w:val="004D6275"/>
    <w:rsid w:val="004E4C1E"/>
    <w:rsid w:val="004E5B8A"/>
    <w:rsid w:val="004E68E2"/>
    <w:rsid w:val="004F08A6"/>
    <w:rsid w:val="00520E01"/>
    <w:rsid w:val="00533768"/>
    <w:rsid w:val="00541C70"/>
    <w:rsid w:val="00543957"/>
    <w:rsid w:val="0054485C"/>
    <w:rsid w:val="005520BD"/>
    <w:rsid w:val="0056075D"/>
    <w:rsid w:val="005718B6"/>
    <w:rsid w:val="005735FC"/>
    <w:rsid w:val="0057603A"/>
    <w:rsid w:val="00582335"/>
    <w:rsid w:val="00587AA5"/>
    <w:rsid w:val="005919AB"/>
    <w:rsid w:val="005A045B"/>
    <w:rsid w:val="005A48CE"/>
    <w:rsid w:val="005B2C5D"/>
    <w:rsid w:val="005C66CD"/>
    <w:rsid w:val="005C6FAA"/>
    <w:rsid w:val="005C7D2B"/>
    <w:rsid w:val="005D1053"/>
    <w:rsid w:val="005D4D8E"/>
    <w:rsid w:val="005D7FE9"/>
    <w:rsid w:val="005E070D"/>
    <w:rsid w:val="005E3DE2"/>
    <w:rsid w:val="005E49DE"/>
    <w:rsid w:val="005F06F3"/>
    <w:rsid w:val="00600CCB"/>
    <w:rsid w:val="00603385"/>
    <w:rsid w:val="0060411B"/>
    <w:rsid w:val="006043B0"/>
    <w:rsid w:val="00617599"/>
    <w:rsid w:val="006524F3"/>
    <w:rsid w:val="0066043C"/>
    <w:rsid w:val="0066270F"/>
    <w:rsid w:val="006650A3"/>
    <w:rsid w:val="00691DD2"/>
    <w:rsid w:val="006A08E8"/>
    <w:rsid w:val="006A3DF8"/>
    <w:rsid w:val="006A4501"/>
    <w:rsid w:val="006A6E53"/>
    <w:rsid w:val="006C7EAF"/>
    <w:rsid w:val="006D274B"/>
    <w:rsid w:val="006D3ABE"/>
    <w:rsid w:val="006D4C07"/>
    <w:rsid w:val="006D7D7C"/>
    <w:rsid w:val="006E755D"/>
    <w:rsid w:val="006F3D22"/>
    <w:rsid w:val="006F51FB"/>
    <w:rsid w:val="00706A4E"/>
    <w:rsid w:val="00710D20"/>
    <w:rsid w:val="00725FB6"/>
    <w:rsid w:val="00727ECB"/>
    <w:rsid w:val="00731883"/>
    <w:rsid w:val="00736DC4"/>
    <w:rsid w:val="00742C7C"/>
    <w:rsid w:val="00743710"/>
    <w:rsid w:val="00747F29"/>
    <w:rsid w:val="00752A2A"/>
    <w:rsid w:val="00771EE7"/>
    <w:rsid w:val="00775E4A"/>
    <w:rsid w:val="00783F77"/>
    <w:rsid w:val="00791F83"/>
    <w:rsid w:val="007A0736"/>
    <w:rsid w:val="007A48D2"/>
    <w:rsid w:val="007A5A42"/>
    <w:rsid w:val="007B18F4"/>
    <w:rsid w:val="007B4AE4"/>
    <w:rsid w:val="007C2179"/>
    <w:rsid w:val="007C54F1"/>
    <w:rsid w:val="007D3714"/>
    <w:rsid w:val="007E65BF"/>
    <w:rsid w:val="007E7CB8"/>
    <w:rsid w:val="007F449A"/>
    <w:rsid w:val="007F64E4"/>
    <w:rsid w:val="008013E9"/>
    <w:rsid w:val="00801D5A"/>
    <w:rsid w:val="0080290A"/>
    <w:rsid w:val="00807646"/>
    <w:rsid w:val="0081185D"/>
    <w:rsid w:val="00814C13"/>
    <w:rsid w:val="00815571"/>
    <w:rsid w:val="0082046E"/>
    <w:rsid w:val="00822F8A"/>
    <w:rsid w:val="0083160B"/>
    <w:rsid w:val="00831C36"/>
    <w:rsid w:val="00833998"/>
    <w:rsid w:val="0083699C"/>
    <w:rsid w:val="00851475"/>
    <w:rsid w:val="00855508"/>
    <w:rsid w:val="00862070"/>
    <w:rsid w:val="0086222C"/>
    <w:rsid w:val="00862B8F"/>
    <w:rsid w:val="00863AD4"/>
    <w:rsid w:val="008704BA"/>
    <w:rsid w:val="008724D0"/>
    <w:rsid w:val="00875F41"/>
    <w:rsid w:val="00883B01"/>
    <w:rsid w:val="00890601"/>
    <w:rsid w:val="0089577F"/>
    <w:rsid w:val="008A4A70"/>
    <w:rsid w:val="008B54F1"/>
    <w:rsid w:val="008C3E46"/>
    <w:rsid w:val="008D4D36"/>
    <w:rsid w:val="009008E6"/>
    <w:rsid w:val="00903539"/>
    <w:rsid w:val="00911E85"/>
    <w:rsid w:val="00914DC0"/>
    <w:rsid w:val="0091748E"/>
    <w:rsid w:val="00930B3E"/>
    <w:rsid w:val="00931E13"/>
    <w:rsid w:val="00945AFC"/>
    <w:rsid w:val="00947FAB"/>
    <w:rsid w:val="00952682"/>
    <w:rsid w:val="00961BBA"/>
    <w:rsid w:val="00966BA2"/>
    <w:rsid w:val="00973EB1"/>
    <w:rsid w:val="009952CA"/>
    <w:rsid w:val="009B30BB"/>
    <w:rsid w:val="009C1372"/>
    <w:rsid w:val="009D228C"/>
    <w:rsid w:val="009F0FE9"/>
    <w:rsid w:val="009F173D"/>
    <w:rsid w:val="009F27C9"/>
    <w:rsid w:val="00A06C83"/>
    <w:rsid w:val="00A21F0E"/>
    <w:rsid w:val="00A25041"/>
    <w:rsid w:val="00A32C5B"/>
    <w:rsid w:val="00A430FC"/>
    <w:rsid w:val="00A62733"/>
    <w:rsid w:val="00A65957"/>
    <w:rsid w:val="00A8434C"/>
    <w:rsid w:val="00A96124"/>
    <w:rsid w:val="00AA0166"/>
    <w:rsid w:val="00AA5A5A"/>
    <w:rsid w:val="00AA6AE8"/>
    <w:rsid w:val="00AB41A8"/>
    <w:rsid w:val="00AB748A"/>
    <w:rsid w:val="00AC1B9C"/>
    <w:rsid w:val="00AC555A"/>
    <w:rsid w:val="00AD0CF1"/>
    <w:rsid w:val="00AD4ADE"/>
    <w:rsid w:val="00AD5A85"/>
    <w:rsid w:val="00AE0199"/>
    <w:rsid w:val="00AE2D38"/>
    <w:rsid w:val="00B04559"/>
    <w:rsid w:val="00B17FAF"/>
    <w:rsid w:val="00B22B51"/>
    <w:rsid w:val="00B242B7"/>
    <w:rsid w:val="00B26F34"/>
    <w:rsid w:val="00B3033B"/>
    <w:rsid w:val="00B32123"/>
    <w:rsid w:val="00B612B8"/>
    <w:rsid w:val="00B63AB5"/>
    <w:rsid w:val="00B70C47"/>
    <w:rsid w:val="00B74C17"/>
    <w:rsid w:val="00B8377D"/>
    <w:rsid w:val="00B95049"/>
    <w:rsid w:val="00BA3AA3"/>
    <w:rsid w:val="00BA4CC2"/>
    <w:rsid w:val="00BA7B7F"/>
    <w:rsid w:val="00BB1B8E"/>
    <w:rsid w:val="00BB5656"/>
    <w:rsid w:val="00BC4F20"/>
    <w:rsid w:val="00BC62D7"/>
    <w:rsid w:val="00BD0E46"/>
    <w:rsid w:val="00BD4A1F"/>
    <w:rsid w:val="00BD4C59"/>
    <w:rsid w:val="00BF449D"/>
    <w:rsid w:val="00C10AF2"/>
    <w:rsid w:val="00C16AFC"/>
    <w:rsid w:val="00C23C00"/>
    <w:rsid w:val="00C30CBF"/>
    <w:rsid w:val="00C319FA"/>
    <w:rsid w:val="00C31DB2"/>
    <w:rsid w:val="00C512EE"/>
    <w:rsid w:val="00C6098D"/>
    <w:rsid w:val="00C61585"/>
    <w:rsid w:val="00C64699"/>
    <w:rsid w:val="00C721A3"/>
    <w:rsid w:val="00C7727D"/>
    <w:rsid w:val="00C85610"/>
    <w:rsid w:val="00C915C7"/>
    <w:rsid w:val="00C91745"/>
    <w:rsid w:val="00CA1402"/>
    <w:rsid w:val="00CA7139"/>
    <w:rsid w:val="00CD0AF2"/>
    <w:rsid w:val="00CD4D0B"/>
    <w:rsid w:val="00CD53F4"/>
    <w:rsid w:val="00CE1F39"/>
    <w:rsid w:val="00CE71C4"/>
    <w:rsid w:val="00CF5B39"/>
    <w:rsid w:val="00D018E1"/>
    <w:rsid w:val="00D03861"/>
    <w:rsid w:val="00D14F30"/>
    <w:rsid w:val="00D15C1E"/>
    <w:rsid w:val="00D246A1"/>
    <w:rsid w:val="00D24A67"/>
    <w:rsid w:val="00D33349"/>
    <w:rsid w:val="00D364A9"/>
    <w:rsid w:val="00D412C2"/>
    <w:rsid w:val="00D60077"/>
    <w:rsid w:val="00D665F4"/>
    <w:rsid w:val="00D70842"/>
    <w:rsid w:val="00D710BB"/>
    <w:rsid w:val="00D75D47"/>
    <w:rsid w:val="00D764DB"/>
    <w:rsid w:val="00D82D73"/>
    <w:rsid w:val="00D94060"/>
    <w:rsid w:val="00D959E1"/>
    <w:rsid w:val="00DA2967"/>
    <w:rsid w:val="00DA5E33"/>
    <w:rsid w:val="00DB4508"/>
    <w:rsid w:val="00DB499A"/>
    <w:rsid w:val="00DB72C3"/>
    <w:rsid w:val="00DC1469"/>
    <w:rsid w:val="00DC1863"/>
    <w:rsid w:val="00DC20D6"/>
    <w:rsid w:val="00DC26E7"/>
    <w:rsid w:val="00DC3A19"/>
    <w:rsid w:val="00DC5920"/>
    <w:rsid w:val="00DC702E"/>
    <w:rsid w:val="00DD23A1"/>
    <w:rsid w:val="00DD45A2"/>
    <w:rsid w:val="00DE1BAB"/>
    <w:rsid w:val="00DF245B"/>
    <w:rsid w:val="00DF7D9D"/>
    <w:rsid w:val="00E05A24"/>
    <w:rsid w:val="00E0725F"/>
    <w:rsid w:val="00E11093"/>
    <w:rsid w:val="00E113E6"/>
    <w:rsid w:val="00E25608"/>
    <w:rsid w:val="00E44EAD"/>
    <w:rsid w:val="00E45304"/>
    <w:rsid w:val="00E477FA"/>
    <w:rsid w:val="00E62C8C"/>
    <w:rsid w:val="00E70CDA"/>
    <w:rsid w:val="00E8049F"/>
    <w:rsid w:val="00E87D8F"/>
    <w:rsid w:val="00E975D9"/>
    <w:rsid w:val="00EB0E6A"/>
    <w:rsid w:val="00EE213C"/>
    <w:rsid w:val="00F021F7"/>
    <w:rsid w:val="00F07E3C"/>
    <w:rsid w:val="00F16C2F"/>
    <w:rsid w:val="00F2531A"/>
    <w:rsid w:val="00F27AA4"/>
    <w:rsid w:val="00F300E5"/>
    <w:rsid w:val="00F30ABF"/>
    <w:rsid w:val="00F41015"/>
    <w:rsid w:val="00F42205"/>
    <w:rsid w:val="00F533EF"/>
    <w:rsid w:val="00F67A9E"/>
    <w:rsid w:val="00F762E2"/>
    <w:rsid w:val="00F779E3"/>
    <w:rsid w:val="00F87704"/>
    <w:rsid w:val="00FB76E8"/>
    <w:rsid w:val="00FC01BA"/>
    <w:rsid w:val="00FC28BB"/>
    <w:rsid w:val="00FC5D11"/>
    <w:rsid w:val="00FD5484"/>
    <w:rsid w:val="00FD6D19"/>
    <w:rsid w:val="00FE2338"/>
    <w:rsid w:val="00FE28AB"/>
    <w:rsid w:val="00FE29B2"/>
    <w:rsid w:val="00FE33CF"/>
    <w:rsid w:val="00FE3E5A"/>
    <w:rsid w:val="00FE502C"/>
    <w:rsid w:val="00FE60A6"/>
    <w:rsid w:val="00FF1E98"/>
    <w:rsid w:val="00FF7CF8"/>
    <w:rsid w:val="54F5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0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semiHidden/>
    <w:unhideWhenUsed/>
    <w:rsid w:val="0005471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8724D0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A5C8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1A5C8A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A5C8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1A5C8A"/>
    <w:rPr>
      <w:noProof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4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F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724D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36"/>
  </w:style>
  <w:style w:type="paragraph" w:styleId="Footer">
    <w:name w:val="footer"/>
    <w:basedOn w:val="Normal"/>
    <w:link w:val="FooterChar"/>
    <w:uiPriority w:val="99"/>
    <w:unhideWhenUsed/>
    <w:rsid w:val="007A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36"/>
  </w:style>
  <w:style w:type="paragraph" w:styleId="NormalWeb">
    <w:name w:val="Normal (Web)"/>
    <w:basedOn w:val="Normal"/>
    <w:uiPriority w:val="99"/>
    <w:semiHidden/>
    <w:unhideWhenUsed/>
    <w:rsid w:val="0057603A"/>
    <w:pPr>
      <w:spacing w:before="100" w:beforeAutospacing="1" w:after="100" w:afterAutospacing="1" w:line="240" w:lineRule="auto"/>
    </w:pPr>
    <w:rPr>
      <w:lang w:val="en-US"/>
    </w:rPr>
  </w:style>
  <w:style w:type="character" w:styleId="Emphasis">
    <w:name w:val="Emphasis"/>
    <w:uiPriority w:val="20"/>
    <w:qFormat/>
    <w:rsid w:val="0057603A"/>
    <w:rPr>
      <w:i/>
      <w:iCs/>
    </w:rPr>
  </w:style>
  <w:style w:type="paragraph" w:styleId="ListParagraph">
    <w:name w:val="List Paragraph"/>
    <w:basedOn w:val="Normal"/>
    <w:uiPriority w:val="34"/>
    <w:qFormat/>
    <w:rsid w:val="006A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FEEF-E121-4B45-8F3E-5338491E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10161</CharactersWithSpaces>
  <SharedDoc>false</SharedDoc>
  <HLinks>
    <vt:vector size="6" baseType="variant"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mailto:ebenchimol@cheo.on.ca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Benchimol</dc:creator>
  <cp:keywords/>
  <cp:lastModifiedBy>l.latha</cp:lastModifiedBy>
  <cp:revision>3</cp:revision>
  <cp:lastPrinted>2016-04-11T07:36:00Z</cp:lastPrinted>
  <dcterms:created xsi:type="dcterms:W3CDTF">2017-02-24T17:19:00Z</dcterms:created>
  <dcterms:modified xsi:type="dcterms:W3CDTF">2017-04-05T04:40:00Z</dcterms:modified>
</cp:coreProperties>
</file>