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CC23B" w14:textId="0947596F" w:rsidR="005B2E3B" w:rsidRDefault="005B2E3B" w:rsidP="001A7298">
      <w:pPr>
        <w:spacing w:before="120" w:after="0" w:line="480" w:lineRule="auto"/>
        <w:rPr>
          <w:rFonts w:ascii="Arial" w:hAnsi="Arial" w:cs="Arial"/>
          <w:b/>
          <w:sz w:val="24"/>
          <w:szCs w:val="24"/>
          <w:lang w:val="en-US"/>
        </w:rPr>
      </w:pPr>
      <w:r>
        <w:rPr>
          <w:rFonts w:ascii="Arial" w:hAnsi="Arial" w:cs="Arial"/>
          <w:b/>
          <w:sz w:val="24"/>
          <w:szCs w:val="24"/>
          <w:lang w:val="en-US"/>
        </w:rPr>
        <w:t>Appendix 2</w:t>
      </w:r>
      <w:bookmarkStart w:id="0" w:name="_GoBack"/>
      <w:bookmarkEnd w:id="0"/>
    </w:p>
    <w:p w14:paraId="2806E4DD" w14:textId="4AE7E799" w:rsidR="006D3C0E" w:rsidRPr="001A7298" w:rsidRDefault="006D3C0E" w:rsidP="001A7298">
      <w:pPr>
        <w:spacing w:before="120" w:after="0" w:line="480" w:lineRule="auto"/>
        <w:rPr>
          <w:rFonts w:ascii="Arial" w:hAnsi="Arial" w:cs="Arial"/>
          <w:b/>
          <w:sz w:val="24"/>
          <w:szCs w:val="24"/>
          <w:lang w:val="en-US"/>
        </w:rPr>
      </w:pPr>
      <w:r w:rsidRPr="001A7298">
        <w:rPr>
          <w:rFonts w:ascii="Arial" w:hAnsi="Arial" w:cs="Arial"/>
          <w:b/>
          <w:sz w:val="24"/>
          <w:szCs w:val="24"/>
          <w:lang w:val="en-US"/>
        </w:rPr>
        <w:t>COST APPENDIX: COSTS FOR DUTCH MISCAN-EAC MODEL</w:t>
      </w:r>
    </w:p>
    <w:p w14:paraId="4972866F" w14:textId="01D0FABE" w:rsidR="00A44294" w:rsidRPr="001A7298" w:rsidRDefault="001A7298" w:rsidP="001A7298">
      <w:pPr>
        <w:spacing w:before="120" w:after="0" w:line="480" w:lineRule="auto"/>
        <w:jc w:val="both"/>
        <w:rPr>
          <w:rFonts w:ascii="Arial" w:hAnsi="Arial" w:cs="Arial"/>
          <w:sz w:val="24"/>
          <w:szCs w:val="24"/>
          <w:lang w:val="en-US"/>
        </w:rPr>
      </w:pPr>
      <w:r w:rsidRPr="001A7298">
        <w:rPr>
          <w:rFonts w:ascii="Arial" w:hAnsi="Arial" w:cs="Arial"/>
          <w:b/>
          <w:noProof/>
          <w:sz w:val="24"/>
          <w:szCs w:val="24"/>
          <w:lang w:eastAsia="nl-NL"/>
        </w:rPr>
        <w:drawing>
          <wp:anchor distT="0" distB="0" distL="114300" distR="114300" simplePos="0" relativeHeight="251658240" behindDoc="0" locked="0" layoutInCell="1" allowOverlap="1" wp14:anchorId="2027A29F" wp14:editId="6EBAA7B8">
            <wp:simplePos x="0" y="0"/>
            <wp:positionH relativeFrom="column">
              <wp:posOffset>977900</wp:posOffset>
            </wp:positionH>
            <wp:positionV relativeFrom="paragraph">
              <wp:posOffset>1583690</wp:posOffset>
            </wp:positionV>
            <wp:extent cx="3876675" cy="220281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DBC_160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6675" cy="2202815"/>
                    </a:xfrm>
                    <a:prstGeom prst="rect">
                      <a:avLst/>
                    </a:prstGeom>
                  </pic:spPr>
                </pic:pic>
              </a:graphicData>
            </a:graphic>
            <wp14:sizeRelH relativeFrom="margin">
              <wp14:pctWidth>0</wp14:pctWidth>
            </wp14:sizeRelH>
            <wp14:sizeRelV relativeFrom="margin">
              <wp14:pctHeight>0</wp14:pctHeight>
            </wp14:sizeRelV>
          </wp:anchor>
        </w:drawing>
      </w:r>
      <w:r w:rsidR="006D3C0E" w:rsidRPr="001A7298">
        <w:rPr>
          <w:rFonts w:ascii="Arial" w:hAnsi="Arial" w:cs="Arial"/>
          <w:noProof/>
          <w:sz w:val="24"/>
          <w:szCs w:val="24"/>
          <w:lang w:eastAsia="nl-NL"/>
        </w:rPr>
        <mc:AlternateContent>
          <mc:Choice Requires="wps">
            <w:drawing>
              <wp:anchor distT="0" distB="0" distL="114300" distR="114300" simplePos="0" relativeHeight="251660288" behindDoc="0" locked="0" layoutInCell="1" allowOverlap="1" wp14:anchorId="3F9A30B7" wp14:editId="492FF61B">
                <wp:simplePos x="0" y="0"/>
                <wp:positionH relativeFrom="column">
                  <wp:posOffset>-54610</wp:posOffset>
                </wp:positionH>
                <wp:positionV relativeFrom="paragraph">
                  <wp:posOffset>1175338</wp:posOffset>
                </wp:positionV>
                <wp:extent cx="5932170" cy="2397760"/>
                <wp:effectExtent l="0" t="0" r="0" b="2540"/>
                <wp:wrapNone/>
                <wp:docPr id="15" name="Rectangle 15"/>
                <wp:cNvGraphicFramePr/>
                <a:graphic xmlns:a="http://schemas.openxmlformats.org/drawingml/2006/main">
                  <a:graphicData uri="http://schemas.microsoft.com/office/word/2010/wordprocessingShape">
                    <wps:wsp>
                      <wps:cNvSpPr/>
                      <wps:spPr>
                        <a:xfrm>
                          <a:off x="0" y="0"/>
                          <a:ext cx="5932170" cy="239776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A3DA9" id="Rectangle 15" o:spid="_x0000_s1026" style="position:absolute;margin-left:-4.3pt;margin-top:92.55pt;width:467.1pt;height:18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" filled="f" stroked="f" strokeweight=".5pt"/>
            </w:pict>
          </mc:Fallback>
        </mc:AlternateContent>
      </w:r>
      <w:r w:rsidR="00A44294" w:rsidRPr="001A7298">
        <w:rPr>
          <w:rFonts w:ascii="Arial" w:hAnsi="Arial" w:cs="Arial"/>
          <w:sz w:val="24"/>
          <w:szCs w:val="24"/>
          <w:lang w:val="en-US"/>
        </w:rPr>
        <w:t xml:space="preserve">In this study we calculated the costs of surveillance and treatment of </w:t>
      </w:r>
      <w:r w:rsidR="00EA04BD" w:rsidRPr="001A7298">
        <w:rPr>
          <w:rFonts w:ascii="Arial" w:hAnsi="Arial" w:cs="Arial"/>
          <w:sz w:val="24"/>
          <w:szCs w:val="24"/>
          <w:lang w:val="en-US"/>
        </w:rPr>
        <w:t>Barrett’s esophagus (</w:t>
      </w:r>
      <w:r w:rsidR="00A44294" w:rsidRPr="001A7298">
        <w:rPr>
          <w:rFonts w:ascii="Arial" w:hAnsi="Arial" w:cs="Arial"/>
          <w:sz w:val="24"/>
          <w:szCs w:val="24"/>
          <w:lang w:val="en-US"/>
        </w:rPr>
        <w:t>BE</w:t>
      </w:r>
      <w:r w:rsidR="00EA04BD" w:rsidRPr="001A7298">
        <w:rPr>
          <w:rFonts w:ascii="Arial" w:hAnsi="Arial" w:cs="Arial"/>
          <w:sz w:val="24"/>
          <w:szCs w:val="24"/>
          <w:lang w:val="en-US"/>
        </w:rPr>
        <w:t>)</w:t>
      </w:r>
      <w:r w:rsidR="00A44294" w:rsidRPr="001A7298">
        <w:rPr>
          <w:rFonts w:ascii="Arial" w:hAnsi="Arial" w:cs="Arial"/>
          <w:sz w:val="24"/>
          <w:szCs w:val="24"/>
          <w:lang w:val="en-US"/>
        </w:rPr>
        <w:t xml:space="preserve"> and </w:t>
      </w:r>
      <w:r w:rsidR="00EA04BD" w:rsidRPr="001A7298">
        <w:rPr>
          <w:rFonts w:ascii="Arial" w:hAnsi="Arial" w:cs="Arial"/>
          <w:sz w:val="24"/>
          <w:szCs w:val="24"/>
          <w:lang w:val="en-US"/>
        </w:rPr>
        <w:t>esophageal adenocarcinoma (</w:t>
      </w:r>
      <w:r w:rsidR="00A44294" w:rsidRPr="001A7298">
        <w:rPr>
          <w:rFonts w:ascii="Arial" w:hAnsi="Arial" w:cs="Arial"/>
          <w:sz w:val="24"/>
          <w:szCs w:val="24"/>
          <w:lang w:val="en-US"/>
        </w:rPr>
        <w:t>EAC</w:t>
      </w:r>
      <w:r w:rsidR="00EA04BD" w:rsidRPr="001A7298">
        <w:rPr>
          <w:rFonts w:ascii="Arial" w:hAnsi="Arial" w:cs="Arial"/>
          <w:sz w:val="24"/>
          <w:szCs w:val="24"/>
          <w:lang w:val="en-US"/>
        </w:rPr>
        <w:t>)</w:t>
      </w:r>
      <w:r w:rsidR="00A44294" w:rsidRPr="001A7298">
        <w:rPr>
          <w:rFonts w:ascii="Arial" w:hAnsi="Arial" w:cs="Arial"/>
          <w:sz w:val="24"/>
          <w:szCs w:val="24"/>
          <w:lang w:val="en-US"/>
        </w:rPr>
        <w:t xml:space="preserve"> by using Diagnosis Treatment Combinations (DTC), healthcare products, and single procedures</w:t>
      </w:r>
      <w:r w:rsidR="007D0B69" w:rsidRPr="001A7298">
        <w:rPr>
          <w:rFonts w:ascii="Arial" w:hAnsi="Arial" w:cs="Arial"/>
          <w:sz w:val="24"/>
          <w:szCs w:val="24"/>
          <w:lang w:val="en-US"/>
        </w:rPr>
        <w:t xml:space="preserve"> (</w:t>
      </w:r>
      <w:r w:rsidR="007D0B69" w:rsidRPr="001A7298">
        <w:rPr>
          <w:rFonts w:ascii="Arial" w:hAnsi="Arial" w:cs="Arial"/>
          <w:b/>
          <w:sz w:val="24"/>
          <w:szCs w:val="24"/>
          <w:lang w:val="en-US"/>
        </w:rPr>
        <w:t>Figure 1</w:t>
      </w:r>
      <w:r w:rsidR="007D0B69" w:rsidRPr="001A7298">
        <w:rPr>
          <w:rFonts w:ascii="Arial" w:hAnsi="Arial" w:cs="Arial"/>
          <w:sz w:val="24"/>
          <w:szCs w:val="24"/>
          <w:lang w:val="en-US"/>
        </w:rPr>
        <w:t>)</w:t>
      </w:r>
      <w:r w:rsidR="00524FBA" w:rsidRPr="001A7298">
        <w:rPr>
          <w:rFonts w:ascii="Arial" w:hAnsi="Arial" w:cs="Arial"/>
          <w:sz w:val="24"/>
          <w:szCs w:val="24"/>
          <w:lang w:val="en-US"/>
        </w:rPr>
        <w:t>.</w:t>
      </w:r>
    </w:p>
    <w:p w14:paraId="07A597F3" w14:textId="77AF7EAD" w:rsidR="007D0B69" w:rsidRDefault="007D0B69" w:rsidP="001A7298">
      <w:pPr>
        <w:spacing w:before="120" w:after="0"/>
        <w:rPr>
          <w:rFonts w:ascii="Arial" w:hAnsi="Arial" w:cs="Arial"/>
          <w:i/>
          <w:sz w:val="24"/>
          <w:szCs w:val="24"/>
          <w:lang w:val="en-US"/>
        </w:rPr>
      </w:pPr>
      <w:r w:rsidRPr="001A7298">
        <w:rPr>
          <w:rFonts w:ascii="Arial" w:hAnsi="Arial" w:cs="Arial"/>
          <w:b/>
          <w:sz w:val="24"/>
          <w:szCs w:val="24"/>
          <w:lang w:val="en-US"/>
        </w:rPr>
        <w:t>Figure 1.</w:t>
      </w:r>
      <w:r w:rsidRPr="001A7298">
        <w:rPr>
          <w:rFonts w:ascii="Arial" w:hAnsi="Arial" w:cs="Arial"/>
          <w:sz w:val="24"/>
          <w:szCs w:val="24"/>
          <w:lang w:val="en-US"/>
        </w:rPr>
        <w:t xml:space="preserve"> </w:t>
      </w:r>
      <w:r w:rsidRPr="001A7298">
        <w:rPr>
          <w:rFonts w:ascii="Arial" w:hAnsi="Arial" w:cs="Arial"/>
          <w:i/>
          <w:sz w:val="24"/>
          <w:szCs w:val="24"/>
          <w:lang w:val="en-US"/>
        </w:rPr>
        <w:t>Diagnosis Treatment Combinations, healthcar</w:t>
      </w:r>
      <w:r w:rsidR="00983BC3" w:rsidRPr="001A7298">
        <w:rPr>
          <w:rFonts w:ascii="Arial" w:hAnsi="Arial" w:cs="Arial"/>
          <w:i/>
          <w:sz w:val="24"/>
          <w:szCs w:val="24"/>
          <w:lang w:val="en-US"/>
        </w:rPr>
        <w:t>e products</w:t>
      </w:r>
      <w:r w:rsidR="00DF52F0" w:rsidRPr="001A7298">
        <w:rPr>
          <w:rFonts w:ascii="Arial" w:hAnsi="Arial" w:cs="Arial"/>
          <w:i/>
          <w:sz w:val="24"/>
          <w:szCs w:val="24"/>
          <w:lang w:val="en-US"/>
        </w:rPr>
        <w:t>,</w:t>
      </w:r>
      <w:r w:rsidR="00983BC3" w:rsidRPr="001A7298">
        <w:rPr>
          <w:rFonts w:ascii="Arial" w:hAnsi="Arial" w:cs="Arial"/>
          <w:i/>
          <w:sz w:val="24"/>
          <w:szCs w:val="24"/>
          <w:lang w:val="en-US"/>
        </w:rPr>
        <w:t xml:space="preserve"> and single procedures</w:t>
      </w:r>
    </w:p>
    <w:p w14:paraId="2FBE4FCD" w14:textId="77777777" w:rsidR="001A7298" w:rsidRPr="001A7298" w:rsidRDefault="001A7298" w:rsidP="001A7298">
      <w:pPr>
        <w:spacing w:before="120" w:after="0"/>
        <w:rPr>
          <w:rFonts w:ascii="Arial" w:hAnsi="Arial" w:cs="Arial"/>
          <w:sz w:val="24"/>
          <w:szCs w:val="24"/>
          <w:lang w:val="en-US"/>
        </w:rPr>
      </w:pPr>
    </w:p>
    <w:p w14:paraId="31E1C95F" w14:textId="6EE8C2E8" w:rsidR="002C7C8F" w:rsidRPr="001A7298" w:rsidRDefault="00B83F1C"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 xml:space="preserve">In </w:t>
      </w:r>
      <w:r w:rsidR="00CE3A4B" w:rsidRPr="001A7298">
        <w:rPr>
          <w:rFonts w:ascii="Arial" w:hAnsi="Arial" w:cs="Arial"/>
          <w:sz w:val="24"/>
          <w:szCs w:val="24"/>
          <w:lang w:val="en-US"/>
        </w:rPr>
        <w:t>the Netherlands</w:t>
      </w:r>
      <w:r w:rsidR="0087295C" w:rsidRPr="001A7298">
        <w:rPr>
          <w:rFonts w:ascii="Arial" w:hAnsi="Arial" w:cs="Arial"/>
          <w:sz w:val="24"/>
          <w:szCs w:val="24"/>
          <w:lang w:val="en-US"/>
        </w:rPr>
        <w:t>,</w:t>
      </w:r>
      <w:r w:rsidR="00CE3A4B" w:rsidRPr="001A7298">
        <w:rPr>
          <w:rFonts w:ascii="Arial" w:hAnsi="Arial" w:cs="Arial"/>
          <w:sz w:val="24"/>
          <w:szCs w:val="24"/>
          <w:lang w:val="en-US"/>
        </w:rPr>
        <w:t xml:space="preserve"> patients ar</w:t>
      </w:r>
      <w:r w:rsidRPr="001A7298">
        <w:rPr>
          <w:rFonts w:ascii="Arial" w:hAnsi="Arial" w:cs="Arial"/>
          <w:sz w:val="24"/>
          <w:szCs w:val="24"/>
          <w:lang w:val="en-US"/>
        </w:rPr>
        <w:t xml:space="preserve">e assigned a </w:t>
      </w:r>
      <w:r w:rsidR="00A44294" w:rsidRPr="001A7298">
        <w:rPr>
          <w:rFonts w:ascii="Arial" w:hAnsi="Arial" w:cs="Arial"/>
          <w:i/>
          <w:sz w:val="24"/>
          <w:szCs w:val="24"/>
          <w:lang w:val="en-US"/>
        </w:rPr>
        <w:t xml:space="preserve">DTC </w:t>
      </w:r>
      <w:r w:rsidR="00183926" w:rsidRPr="001A7298">
        <w:rPr>
          <w:rFonts w:ascii="Arial" w:hAnsi="Arial" w:cs="Arial"/>
          <w:sz w:val="24"/>
          <w:szCs w:val="24"/>
          <w:lang w:val="en-US"/>
        </w:rPr>
        <w:t xml:space="preserve">by the clinician </w:t>
      </w:r>
      <w:r w:rsidRPr="001A7298">
        <w:rPr>
          <w:rFonts w:ascii="Arial" w:hAnsi="Arial" w:cs="Arial"/>
          <w:sz w:val="24"/>
          <w:szCs w:val="24"/>
          <w:lang w:val="en-US"/>
        </w:rPr>
        <w:t>at presentation to be able to declare healthcare costs</w:t>
      </w:r>
      <w:r w:rsidR="00183926" w:rsidRPr="001A7298">
        <w:rPr>
          <w:rFonts w:ascii="Arial" w:hAnsi="Arial" w:cs="Arial"/>
          <w:sz w:val="24"/>
          <w:szCs w:val="24"/>
          <w:lang w:val="en-US"/>
        </w:rPr>
        <w:t xml:space="preserve"> </w:t>
      </w:r>
      <w:r w:rsidR="005B2B9C" w:rsidRPr="001A7298">
        <w:rPr>
          <w:rFonts w:ascii="Arial" w:hAnsi="Arial" w:cs="Arial"/>
          <w:sz w:val="24"/>
          <w:szCs w:val="24"/>
          <w:lang w:val="en-US"/>
        </w:rPr>
        <w:t>at the insurance company</w:t>
      </w:r>
      <w:r w:rsidRPr="001A7298">
        <w:rPr>
          <w:rFonts w:ascii="Arial" w:hAnsi="Arial" w:cs="Arial"/>
          <w:sz w:val="24"/>
          <w:szCs w:val="24"/>
          <w:lang w:val="en-US"/>
        </w:rPr>
        <w:t xml:space="preserve">. In </w:t>
      </w:r>
      <w:r w:rsidR="00007972" w:rsidRPr="001A7298">
        <w:rPr>
          <w:rFonts w:ascii="Arial" w:hAnsi="Arial" w:cs="Arial"/>
          <w:sz w:val="24"/>
          <w:szCs w:val="24"/>
          <w:lang w:val="en-US"/>
        </w:rPr>
        <w:t xml:space="preserve">such </w:t>
      </w:r>
      <w:r w:rsidRPr="001A7298">
        <w:rPr>
          <w:rFonts w:ascii="Arial" w:hAnsi="Arial" w:cs="Arial"/>
          <w:sz w:val="24"/>
          <w:szCs w:val="24"/>
          <w:lang w:val="en-US"/>
        </w:rPr>
        <w:t>a DTC all costs are covered that are related to a patient’</w:t>
      </w:r>
      <w:r w:rsidR="0087295C" w:rsidRPr="001A7298">
        <w:rPr>
          <w:rFonts w:ascii="Arial" w:hAnsi="Arial" w:cs="Arial"/>
          <w:sz w:val="24"/>
          <w:szCs w:val="24"/>
          <w:lang w:val="en-US"/>
        </w:rPr>
        <w:t>s</w:t>
      </w:r>
      <w:r w:rsidRPr="001A7298">
        <w:rPr>
          <w:rFonts w:ascii="Arial" w:hAnsi="Arial" w:cs="Arial"/>
          <w:sz w:val="24"/>
          <w:szCs w:val="24"/>
          <w:lang w:val="en-US"/>
        </w:rPr>
        <w:t xml:space="preserve"> diagnosis </w:t>
      </w:r>
      <w:r w:rsidR="00F803F4" w:rsidRPr="001A7298">
        <w:rPr>
          <w:rFonts w:ascii="Arial" w:hAnsi="Arial" w:cs="Arial"/>
          <w:sz w:val="24"/>
          <w:szCs w:val="24"/>
          <w:lang w:val="en-US"/>
        </w:rPr>
        <w:fldChar w:fldCharType="begin"/>
      </w:r>
      <w:r w:rsidR="00601032">
        <w:rPr>
          <w:rFonts w:ascii="Arial" w:hAnsi="Arial" w:cs="Arial"/>
          <w:sz w:val="24"/>
          <w:szCs w:val="24"/>
          <w:lang w:val="en-US"/>
        </w:rPr>
        <w:instrText xml:space="preserve"> ADDIN EN.CITE &lt;EndNote&gt;&lt;Cite&gt;&lt;Author&gt;Folmer&lt;/Author&gt;&lt;Year&gt;2003&lt;/Year&gt;&lt;RecNum&gt;54&lt;/RecNum&gt;&lt;DisplayText&gt;(1)&lt;/DisplayText&gt;&lt;record&gt;&lt;rec-number&gt;54&lt;/rec-number&gt;&lt;foreign-keys&gt;&lt;key app="EN" db-id="d9tvdpx5e9vf01efpdsvfzzwze2a0d52tdw2" timestamp="1561116347"&gt;54&lt;/key&gt;&lt;/foreign-keys&gt;&lt;ref-type name="Journal Article"&gt;17&lt;/ref-type&gt;&lt;contributors&gt;&lt;authors&gt;&lt;author&gt;Folmer, K.&lt;/author&gt;&lt;author&gt;Mot, E.&lt;/author&gt;&lt;/authors&gt;&lt;/contributors&gt;&lt;titles&gt;&lt;title&gt;Diagnosis and treatment combinations in Dutch hospitals&lt;/title&gt;&lt;secondary-title&gt;cpb Report&lt;/secondary-title&gt;&lt;/titles&gt;&lt;periodical&gt;&lt;full-title&gt;cpb Report&lt;/full-title&gt;&lt;/periodical&gt;&lt;pages&gt;52-56&lt;/pages&gt;&lt;volume&gt;1&lt;/volume&gt;&lt;dates&gt;&lt;year&gt;2003&lt;/year&gt;&lt;/dates&gt;&lt;urls&gt;&lt;/urls&gt;&lt;/record&gt;&lt;/Cite&gt;&lt;/EndNote&gt;</w:instrText>
      </w:r>
      <w:r w:rsidR="00F803F4" w:rsidRPr="001A7298">
        <w:rPr>
          <w:rFonts w:ascii="Arial" w:hAnsi="Arial" w:cs="Arial"/>
          <w:sz w:val="24"/>
          <w:szCs w:val="24"/>
          <w:lang w:val="en-US"/>
        </w:rPr>
        <w:fldChar w:fldCharType="separate"/>
      </w:r>
      <w:r w:rsidR="00601032">
        <w:rPr>
          <w:rFonts w:ascii="Arial" w:hAnsi="Arial" w:cs="Arial"/>
          <w:noProof/>
          <w:sz w:val="24"/>
          <w:szCs w:val="24"/>
          <w:lang w:val="en-US"/>
        </w:rPr>
        <w:t>(1)</w:t>
      </w:r>
      <w:r w:rsidR="00F803F4" w:rsidRPr="001A7298">
        <w:rPr>
          <w:rFonts w:ascii="Arial" w:hAnsi="Arial" w:cs="Arial"/>
          <w:sz w:val="24"/>
          <w:szCs w:val="24"/>
          <w:lang w:val="en-US"/>
        </w:rPr>
        <w:fldChar w:fldCharType="end"/>
      </w:r>
      <w:r w:rsidR="00CB0AAB" w:rsidRPr="001A7298">
        <w:rPr>
          <w:rFonts w:ascii="Arial" w:hAnsi="Arial" w:cs="Arial"/>
          <w:sz w:val="24"/>
          <w:szCs w:val="24"/>
          <w:lang w:val="en-US"/>
        </w:rPr>
        <w:t xml:space="preserve">. </w:t>
      </w:r>
      <w:r w:rsidR="00176E60" w:rsidRPr="001A7298">
        <w:rPr>
          <w:rFonts w:ascii="Arial" w:hAnsi="Arial" w:cs="Arial"/>
          <w:sz w:val="24"/>
          <w:szCs w:val="24"/>
          <w:lang w:val="en-US"/>
        </w:rPr>
        <w:t>A nationwide definition is available f</w:t>
      </w:r>
      <w:r w:rsidR="00007972" w:rsidRPr="001A7298">
        <w:rPr>
          <w:rFonts w:ascii="Arial" w:hAnsi="Arial" w:cs="Arial"/>
          <w:sz w:val="24"/>
          <w:szCs w:val="24"/>
          <w:lang w:val="en-US"/>
        </w:rPr>
        <w:t xml:space="preserve">or each individual DTC of what exact healthcare costs </w:t>
      </w:r>
      <w:r w:rsidR="005B2B9C" w:rsidRPr="001A7298">
        <w:rPr>
          <w:rFonts w:ascii="Arial" w:hAnsi="Arial" w:cs="Arial"/>
          <w:sz w:val="24"/>
          <w:szCs w:val="24"/>
          <w:lang w:val="en-US"/>
        </w:rPr>
        <w:t>are</w:t>
      </w:r>
      <w:r w:rsidR="00007972" w:rsidRPr="001A7298">
        <w:rPr>
          <w:rFonts w:ascii="Arial" w:hAnsi="Arial" w:cs="Arial"/>
          <w:sz w:val="24"/>
          <w:szCs w:val="24"/>
          <w:lang w:val="en-US"/>
        </w:rPr>
        <w:t xml:space="preserve"> included. Although patients </w:t>
      </w:r>
      <w:r w:rsidR="00183926" w:rsidRPr="001A7298">
        <w:rPr>
          <w:rFonts w:ascii="Arial" w:hAnsi="Arial" w:cs="Arial"/>
          <w:sz w:val="24"/>
          <w:szCs w:val="24"/>
          <w:lang w:val="en-US"/>
        </w:rPr>
        <w:t xml:space="preserve">with the same DTC </w:t>
      </w:r>
      <w:r w:rsidR="00007972" w:rsidRPr="001A7298">
        <w:rPr>
          <w:rFonts w:ascii="Arial" w:hAnsi="Arial" w:cs="Arial"/>
          <w:sz w:val="24"/>
          <w:szCs w:val="24"/>
          <w:lang w:val="en-US"/>
        </w:rPr>
        <w:t>hav</w:t>
      </w:r>
      <w:r w:rsidR="005B2B9C" w:rsidRPr="001A7298">
        <w:rPr>
          <w:rFonts w:ascii="Arial" w:hAnsi="Arial" w:cs="Arial"/>
          <w:sz w:val="24"/>
          <w:szCs w:val="24"/>
          <w:lang w:val="en-US"/>
        </w:rPr>
        <w:t xml:space="preserve">e the same diagnosis, the total </w:t>
      </w:r>
      <w:r w:rsidR="00007972" w:rsidRPr="001A7298">
        <w:rPr>
          <w:rFonts w:ascii="Arial" w:hAnsi="Arial" w:cs="Arial"/>
          <w:sz w:val="24"/>
          <w:szCs w:val="24"/>
          <w:lang w:val="en-US"/>
        </w:rPr>
        <w:t xml:space="preserve">costs can </w:t>
      </w:r>
      <w:r w:rsidR="00183926" w:rsidRPr="001A7298">
        <w:rPr>
          <w:rFonts w:ascii="Arial" w:hAnsi="Arial" w:cs="Arial"/>
          <w:sz w:val="24"/>
          <w:szCs w:val="24"/>
          <w:lang w:val="en-US"/>
        </w:rPr>
        <w:t>differ for each individual</w:t>
      </w:r>
      <w:r w:rsidR="005B2B9C" w:rsidRPr="001A7298">
        <w:rPr>
          <w:rFonts w:ascii="Arial" w:hAnsi="Arial" w:cs="Arial"/>
          <w:sz w:val="24"/>
          <w:szCs w:val="24"/>
          <w:lang w:val="en-US"/>
        </w:rPr>
        <w:t>, since the use of diagnostics and treatment is not always exactly the same</w:t>
      </w:r>
      <w:r w:rsidR="00007972" w:rsidRPr="001A7298">
        <w:rPr>
          <w:rFonts w:ascii="Arial" w:hAnsi="Arial" w:cs="Arial"/>
          <w:sz w:val="24"/>
          <w:szCs w:val="24"/>
          <w:lang w:val="en-US"/>
        </w:rPr>
        <w:t xml:space="preserve">. </w:t>
      </w:r>
    </w:p>
    <w:p w14:paraId="3DF70F10" w14:textId="083DEC27" w:rsidR="002C7C8F" w:rsidRPr="001A7298" w:rsidRDefault="00007972"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 xml:space="preserve">Therefore, </w:t>
      </w:r>
      <w:r w:rsidRPr="001A7298">
        <w:rPr>
          <w:rFonts w:ascii="Arial" w:hAnsi="Arial" w:cs="Arial"/>
          <w:i/>
          <w:sz w:val="24"/>
          <w:szCs w:val="24"/>
          <w:lang w:val="en-US"/>
        </w:rPr>
        <w:t>healthcare products</w:t>
      </w:r>
      <w:r w:rsidRPr="001A7298">
        <w:rPr>
          <w:rFonts w:ascii="Arial" w:hAnsi="Arial" w:cs="Arial"/>
          <w:sz w:val="24"/>
          <w:szCs w:val="24"/>
          <w:lang w:val="en-US"/>
        </w:rPr>
        <w:t xml:space="preserve"> </w:t>
      </w:r>
      <w:r w:rsidR="00F4542E" w:rsidRPr="001A7298">
        <w:rPr>
          <w:rFonts w:ascii="Arial" w:hAnsi="Arial" w:cs="Arial"/>
          <w:sz w:val="24"/>
          <w:szCs w:val="24"/>
          <w:lang w:val="en-US"/>
        </w:rPr>
        <w:t>as consumed</w:t>
      </w:r>
      <w:r w:rsidR="00183926" w:rsidRPr="001A7298">
        <w:rPr>
          <w:rFonts w:ascii="Arial" w:hAnsi="Arial" w:cs="Arial"/>
          <w:sz w:val="24"/>
          <w:szCs w:val="24"/>
          <w:lang w:val="en-US"/>
        </w:rPr>
        <w:t xml:space="preserve"> per patient are</w:t>
      </w:r>
      <w:r w:rsidRPr="001A7298">
        <w:rPr>
          <w:rFonts w:ascii="Arial" w:hAnsi="Arial" w:cs="Arial"/>
          <w:sz w:val="24"/>
          <w:szCs w:val="24"/>
          <w:lang w:val="en-US"/>
        </w:rPr>
        <w:t xml:space="preserve"> </w:t>
      </w:r>
      <w:r w:rsidR="00834CA0" w:rsidRPr="001A7298">
        <w:rPr>
          <w:rFonts w:ascii="Arial" w:hAnsi="Arial" w:cs="Arial"/>
          <w:sz w:val="24"/>
          <w:szCs w:val="24"/>
          <w:lang w:val="en-US"/>
        </w:rPr>
        <w:t>assigned to and declared within a</w:t>
      </w:r>
      <w:r w:rsidR="00183926" w:rsidRPr="001A7298">
        <w:rPr>
          <w:rFonts w:ascii="Arial" w:hAnsi="Arial" w:cs="Arial"/>
          <w:sz w:val="24"/>
          <w:szCs w:val="24"/>
          <w:lang w:val="en-US"/>
        </w:rPr>
        <w:t xml:space="preserve"> </w:t>
      </w:r>
      <w:r w:rsidRPr="001A7298">
        <w:rPr>
          <w:rFonts w:ascii="Arial" w:hAnsi="Arial" w:cs="Arial"/>
          <w:sz w:val="24"/>
          <w:szCs w:val="24"/>
          <w:lang w:val="en-US"/>
        </w:rPr>
        <w:t xml:space="preserve">DTC. </w:t>
      </w:r>
      <w:r w:rsidR="00A63D49" w:rsidRPr="001A7298">
        <w:rPr>
          <w:rFonts w:ascii="Arial" w:hAnsi="Arial" w:cs="Arial"/>
          <w:sz w:val="24"/>
          <w:szCs w:val="24"/>
          <w:lang w:val="en-US"/>
        </w:rPr>
        <w:t xml:space="preserve">The </w:t>
      </w:r>
      <w:r w:rsidR="00934913" w:rsidRPr="001A7298">
        <w:rPr>
          <w:rFonts w:ascii="Arial" w:hAnsi="Arial" w:cs="Arial"/>
          <w:sz w:val="24"/>
          <w:szCs w:val="24"/>
          <w:lang w:val="en-US"/>
        </w:rPr>
        <w:t>costs of these</w:t>
      </w:r>
      <w:r w:rsidR="00A63D49" w:rsidRPr="001A7298">
        <w:rPr>
          <w:rFonts w:ascii="Arial" w:hAnsi="Arial" w:cs="Arial"/>
          <w:sz w:val="24"/>
          <w:szCs w:val="24"/>
          <w:lang w:val="en-US"/>
        </w:rPr>
        <w:t xml:space="preserve"> products in the care of patients with BE and EAC </w:t>
      </w:r>
      <w:r w:rsidR="00350151" w:rsidRPr="001A7298">
        <w:rPr>
          <w:rFonts w:ascii="Arial" w:hAnsi="Arial" w:cs="Arial"/>
          <w:sz w:val="24"/>
          <w:szCs w:val="24"/>
          <w:lang w:val="en-US"/>
        </w:rPr>
        <w:t>may differ</w:t>
      </w:r>
      <w:r w:rsidR="00A63D49" w:rsidRPr="001A7298">
        <w:rPr>
          <w:rFonts w:ascii="Arial" w:hAnsi="Arial" w:cs="Arial"/>
          <w:sz w:val="24"/>
          <w:szCs w:val="24"/>
          <w:lang w:val="en-US"/>
        </w:rPr>
        <w:t xml:space="preserve"> between hospitals</w:t>
      </w:r>
      <w:r w:rsidR="00934913" w:rsidRPr="001A7298">
        <w:rPr>
          <w:rFonts w:ascii="Arial" w:hAnsi="Arial" w:cs="Arial"/>
          <w:sz w:val="24"/>
          <w:szCs w:val="24"/>
          <w:lang w:val="en-US"/>
        </w:rPr>
        <w:t xml:space="preserve">. </w:t>
      </w:r>
      <w:r w:rsidRPr="001A7298">
        <w:rPr>
          <w:rFonts w:ascii="Arial" w:hAnsi="Arial" w:cs="Arial"/>
          <w:sz w:val="24"/>
          <w:szCs w:val="24"/>
          <w:lang w:val="en-US"/>
        </w:rPr>
        <w:t>The</w:t>
      </w:r>
      <w:r w:rsidR="00B83F1C" w:rsidRPr="001A7298">
        <w:rPr>
          <w:rFonts w:ascii="Arial" w:hAnsi="Arial" w:cs="Arial"/>
          <w:sz w:val="24"/>
          <w:szCs w:val="24"/>
          <w:lang w:val="en-US"/>
        </w:rPr>
        <w:t xml:space="preserve"> </w:t>
      </w:r>
      <w:r w:rsidR="00A63D49" w:rsidRPr="001A7298">
        <w:rPr>
          <w:rFonts w:ascii="Arial" w:hAnsi="Arial" w:cs="Arial"/>
          <w:sz w:val="24"/>
          <w:szCs w:val="24"/>
          <w:lang w:val="en-US"/>
        </w:rPr>
        <w:t xml:space="preserve">mean </w:t>
      </w:r>
      <w:r w:rsidR="00934913" w:rsidRPr="001A7298">
        <w:rPr>
          <w:rFonts w:ascii="Arial" w:hAnsi="Arial" w:cs="Arial"/>
          <w:sz w:val="24"/>
          <w:szCs w:val="24"/>
          <w:lang w:val="en-US"/>
        </w:rPr>
        <w:t xml:space="preserve">declared </w:t>
      </w:r>
      <w:r w:rsidR="00B83F1C" w:rsidRPr="001A7298">
        <w:rPr>
          <w:rFonts w:ascii="Arial" w:hAnsi="Arial" w:cs="Arial"/>
          <w:sz w:val="24"/>
          <w:szCs w:val="24"/>
          <w:lang w:val="en-US"/>
        </w:rPr>
        <w:t xml:space="preserve">costs </w:t>
      </w:r>
      <w:r w:rsidRPr="001A7298">
        <w:rPr>
          <w:rFonts w:ascii="Arial" w:hAnsi="Arial" w:cs="Arial"/>
          <w:sz w:val="24"/>
          <w:szCs w:val="24"/>
          <w:lang w:val="en-US"/>
        </w:rPr>
        <w:t xml:space="preserve">of these products </w:t>
      </w:r>
      <w:r w:rsidR="00934913" w:rsidRPr="001A7298">
        <w:rPr>
          <w:rFonts w:ascii="Arial" w:hAnsi="Arial" w:cs="Arial"/>
          <w:sz w:val="24"/>
          <w:szCs w:val="24"/>
          <w:lang w:val="en-US"/>
        </w:rPr>
        <w:t xml:space="preserve">of </w:t>
      </w:r>
      <w:r w:rsidR="00934913" w:rsidRPr="001A7298">
        <w:rPr>
          <w:rFonts w:ascii="Arial" w:hAnsi="Arial" w:cs="Arial"/>
          <w:sz w:val="24"/>
          <w:szCs w:val="24"/>
          <w:lang w:val="en-US"/>
        </w:rPr>
        <w:lastRenderedPageBreak/>
        <w:t xml:space="preserve">all hospitals in The Netherlands </w:t>
      </w:r>
      <w:r w:rsidR="002976E0" w:rsidRPr="001A7298">
        <w:rPr>
          <w:rFonts w:ascii="Arial" w:hAnsi="Arial" w:cs="Arial"/>
          <w:sz w:val="24"/>
          <w:szCs w:val="24"/>
          <w:lang w:val="en-US"/>
        </w:rPr>
        <w:t xml:space="preserve">to insurance companies </w:t>
      </w:r>
      <w:r w:rsidR="005B2B9C" w:rsidRPr="001A7298">
        <w:rPr>
          <w:rFonts w:ascii="Arial" w:hAnsi="Arial" w:cs="Arial"/>
          <w:sz w:val="24"/>
          <w:szCs w:val="24"/>
          <w:lang w:val="en-US"/>
        </w:rPr>
        <w:t xml:space="preserve">are </w:t>
      </w:r>
      <w:r w:rsidR="00400146" w:rsidRPr="001A7298">
        <w:rPr>
          <w:rFonts w:ascii="Arial" w:hAnsi="Arial" w:cs="Arial"/>
          <w:sz w:val="24"/>
          <w:szCs w:val="24"/>
          <w:lang w:val="en-US"/>
        </w:rPr>
        <w:t xml:space="preserve">made </w:t>
      </w:r>
      <w:r w:rsidR="005B2B9C" w:rsidRPr="001A7298">
        <w:rPr>
          <w:rFonts w:ascii="Arial" w:hAnsi="Arial" w:cs="Arial"/>
          <w:sz w:val="24"/>
          <w:szCs w:val="24"/>
          <w:lang w:val="en-US"/>
        </w:rPr>
        <w:t xml:space="preserve">freely available </w:t>
      </w:r>
      <w:r w:rsidR="00400146" w:rsidRPr="001A7298">
        <w:rPr>
          <w:rFonts w:ascii="Arial" w:hAnsi="Arial" w:cs="Arial"/>
          <w:sz w:val="24"/>
          <w:szCs w:val="24"/>
          <w:lang w:val="en-US"/>
        </w:rPr>
        <w:t>by the</w:t>
      </w:r>
      <w:r w:rsidR="00AE6BA4" w:rsidRPr="001A7298">
        <w:rPr>
          <w:rFonts w:ascii="Arial" w:hAnsi="Arial" w:cs="Arial"/>
          <w:sz w:val="24"/>
          <w:szCs w:val="24"/>
          <w:lang w:val="en-US"/>
        </w:rPr>
        <w:t xml:space="preserve"> Dutch healthcare authority </w:t>
      </w:r>
      <w:r w:rsidR="00AE6BA4" w:rsidRPr="001A7298">
        <w:rPr>
          <w:rFonts w:ascii="Arial" w:hAnsi="Arial" w:cs="Arial"/>
          <w:sz w:val="24"/>
          <w:szCs w:val="24"/>
          <w:lang w:val="en-US"/>
        </w:rPr>
        <w:fldChar w:fldCharType="begin"/>
      </w:r>
      <w:r w:rsidR="00601032">
        <w:rPr>
          <w:rFonts w:ascii="Arial" w:hAnsi="Arial" w:cs="Arial"/>
          <w:sz w:val="24"/>
          <w:szCs w:val="24"/>
          <w:lang w:val="en-US"/>
        </w:rPr>
        <w:instrText xml:space="preserve"> ADDIN EN.CITE &lt;EndNote&gt;&lt;Cite&gt;&lt;Author&gt;Nederlandse Zorgautoriteit&lt;/Author&gt;&lt;Year&gt;2014-2018&lt;/Year&gt;&lt;RecNum&gt;55&lt;/RecNum&gt;&lt;DisplayText&gt;(2)&lt;/DisplayText&gt;&lt;record&gt;&lt;rec-number&gt;55&lt;/rec-number&gt;&lt;foreign-keys&gt;&lt;key app="EN" db-id="d9tvdpx5e9vf01efpdsvfzzwze2a0d52tdw2" timestamp="1561116347"&gt;55&lt;/key&gt;&lt;/foreign-keys&gt;&lt;ref-type name="Web Page"&gt;12&lt;/ref-type&gt;&lt;contributors&gt;&lt;authors&gt;&lt;author&gt;National Healthcare Institute of the Netherlands (Nederlandse Zorgautoriteit),&lt;/author&gt;&lt;/authors&gt;&lt;/contributors&gt;&lt;titles&gt;&lt;title&gt;DIS open data&lt;/title&gt;&lt;/titles&gt;&lt;volume&gt;2018&lt;/volume&gt;&lt;dates&gt;&lt;year&gt;2014-2018&lt;/year&gt;&lt;/dates&gt;&lt;urls&gt;&lt;related-urls&gt;&lt;url&gt;&lt;style face="underline" font="default" size="100%"&gt;http://www.opendisdata.nl/msz/zorgproduct&lt;/style&gt;&lt;/url&gt;&lt;/related-urls&gt;&lt;/urls&gt;&lt;/record&gt;&lt;/Cite&gt;&lt;/EndNote&gt;</w:instrText>
      </w:r>
      <w:r w:rsidR="00AE6BA4" w:rsidRPr="001A7298">
        <w:rPr>
          <w:rFonts w:ascii="Arial" w:hAnsi="Arial" w:cs="Arial"/>
          <w:sz w:val="24"/>
          <w:szCs w:val="24"/>
          <w:lang w:val="en-US"/>
        </w:rPr>
        <w:fldChar w:fldCharType="separate"/>
      </w:r>
      <w:r w:rsidR="00601032">
        <w:rPr>
          <w:rFonts w:ascii="Arial" w:hAnsi="Arial" w:cs="Arial"/>
          <w:noProof/>
          <w:sz w:val="24"/>
          <w:szCs w:val="24"/>
          <w:lang w:val="en-US"/>
        </w:rPr>
        <w:t>(2)</w:t>
      </w:r>
      <w:r w:rsidR="00AE6BA4" w:rsidRPr="001A7298">
        <w:rPr>
          <w:rFonts w:ascii="Arial" w:hAnsi="Arial" w:cs="Arial"/>
          <w:sz w:val="24"/>
          <w:szCs w:val="24"/>
          <w:lang w:val="en-US"/>
        </w:rPr>
        <w:fldChar w:fldCharType="end"/>
      </w:r>
      <w:r w:rsidR="00AE6BA4" w:rsidRPr="001A7298">
        <w:rPr>
          <w:rFonts w:ascii="Arial" w:hAnsi="Arial" w:cs="Arial"/>
          <w:sz w:val="24"/>
          <w:szCs w:val="24"/>
          <w:lang w:val="en-US"/>
        </w:rPr>
        <w:t xml:space="preserve">. </w:t>
      </w:r>
    </w:p>
    <w:p w14:paraId="4A09B294" w14:textId="229BAA6F" w:rsidR="00834CA0" w:rsidRPr="001A7298" w:rsidRDefault="00007972"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Healthcare product</w:t>
      </w:r>
      <w:r w:rsidR="00934913" w:rsidRPr="001A7298">
        <w:rPr>
          <w:rFonts w:ascii="Arial" w:hAnsi="Arial" w:cs="Arial"/>
          <w:sz w:val="24"/>
          <w:szCs w:val="24"/>
          <w:lang w:val="en-US"/>
        </w:rPr>
        <w:t>s consist of a predefined number</w:t>
      </w:r>
      <w:r w:rsidRPr="001A7298">
        <w:rPr>
          <w:rFonts w:ascii="Arial" w:hAnsi="Arial" w:cs="Arial"/>
          <w:sz w:val="24"/>
          <w:szCs w:val="24"/>
          <w:lang w:val="en-US"/>
        </w:rPr>
        <w:t xml:space="preserve"> of </w:t>
      </w:r>
      <w:r w:rsidRPr="001A7298">
        <w:rPr>
          <w:rFonts w:ascii="Arial" w:hAnsi="Arial" w:cs="Arial"/>
          <w:i/>
          <w:sz w:val="24"/>
          <w:szCs w:val="24"/>
          <w:lang w:val="en-US"/>
        </w:rPr>
        <w:t>single procedures</w:t>
      </w:r>
      <w:r w:rsidRPr="001A7298">
        <w:rPr>
          <w:rFonts w:ascii="Arial" w:hAnsi="Arial" w:cs="Arial"/>
          <w:sz w:val="24"/>
          <w:szCs w:val="24"/>
          <w:lang w:val="en-US"/>
        </w:rPr>
        <w:t xml:space="preserve">. </w:t>
      </w:r>
      <w:r w:rsidR="00183926" w:rsidRPr="001A7298">
        <w:rPr>
          <w:rFonts w:ascii="Arial" w:hAnsi="Arial" w:cs="Arial"/>
          <w:sz w:val="24"/>
          <w:szCs w:val="24"/>
          <w:lang w:val="en-US"/>
        </w:rPr>
        <w:t>For example</w:t>
      </w:r>
      <w:r w:rsidR="00DF52F0" w:rsidRPr="001A7298">
        <w:rPr>
          <w:rFonts w:ascii="Arial" w:hAnsi="Arial" w:cs="Arial"/>
          <w:sz w:val="24"/>
          <w:szCs w:val="24"/>
          <w:lang w:val="en-US"/>
        </w:rPr>
        <w:t>,</w:t>
      </w:r>
      <w:r w:rsidR="00183926" w:rsidRPr="001A7298">
        <w:rPr>
          <w:rFonts w:ascii="Arial" w:hAnsi="Arial" w:cs="Arial"/>
          <w:sz w:val="24"/>
          <w:szCs w:val="24"/>
          <w:lang w:val="en-US"/>
        </w:rPr>
        <w:t xml:space="preserve"> if a patient with BE has been assigned the DTC ‘Barrett epithelium’, this patient could have the corresponding </w:t>
      </w:r>
      <w:r w:rsidR="00626675" w:rsidRPr="001A7298">
        <w:rPr>
          <w:rFonts w:ascii="Arial" w:hAnsi="Arial" w:cs="Arial"/>
          <w:sz w:val="24"/>
          <w:szCs w:val="24"/>
          <w:lang w:val="en-US"/>
        </w:rPr>
        <w:t xml:space="preserve">healthcare </w:t>
      </w:r>
      <w:r w:rsidR="00183926" w:rsidRPr="001A7298">
        <w:rPr>
          <w:rFonts w:ascii="Arial" w:hAnsi="Arial" w:cs="Arial"/>
          <w:sz w:val="24"/>
          <w:szCs w:val="24"/>
          <w:lang w:val="en-US"/>
        </w:rPr>
        <w:t xml:space="preserve">products ‘1 or 2 </w:t>
      </w:r>
      <w:r w:rsidR="00F4542E" w:rsidRPr="001A7298">
        <w:rPr>
          <w:rFonts w:ascii="Arial" w:hAnsi="Arial" w:cs="Arial"/>
          <w:sz w:val="24"/>
          <w:szCs w:val="24"/>
          <w:lang w:val="en-US"/>
        </w:rPr>
        <w:t>outpatient department (</w:t>
      </w:r>
      <w:r w:rsidR="00183926" w:rsidRPr="001A7298">
        <w:rPr>
          <w:rFonts w:ascii="Arial" w:hAnsi="Arial" w:cs="Arial"/>
          <w:sz w:val="24"/>
          <w:szCs w:val="24"/>
          <w:lang w:val="en-US"/>
        </w:rPr>
        <w:t>OPD</w:t>
      </w:r>
      <w:r w:rsidR="00F4542E" w:rsidRPr="001A7298">
        <w:rPr>
          <w:rFonts w:ascii="Arial" w:hAnsi="Arial" w:cs="Arial"/>
          <w:sz w:val="24"/>
          <w:szCs w:val="24"/>
          <w:lang w:val="en-US"/>
        </w:rPr>
        <w:t>)</w:t>
      </w:r>
      <w:r w:rsidR="00183926" w:rsidRPr="001A7298">
        <w:rPr>
          <w:rFonts w:ascii="Arial" w:hAnsi="Arial" w:cs="Arial"/>
          <w:sz w:val="24"/>
          <w:szCs w:val="24"/>
          <w:lang w:val="en-US"/>
        </w:rPr>
        <w:t xml:space="preserve"> visits for disease of the esophagus/stomach/duodenum’ and ‘procedure of the gastrointestinal tract for diseases of the esophagus/stomach/duodenum’ </w:t>
      </w:r>
      <w:r w:rsidR="002034A0" w:rsidRPr="001A7298">
        <w:rPr>
          <w:rFonts w:ascii="Arial" w:hAnsi="Arial" w:cs="Arial"/>
          <w:sz w:val="24"/>
          <w:szCs w:val="24"/>
          <w:lang w:val="en-US"/>
        </w:rPr>
        <w:t>to declare for his</w:t>
      </w:r>
      <w:r w:rsidR="00110270" w:rsidRPr="001A7298">
        <w:rPr>
          <w:rFonts w:ascii="Arial" w:hAnsi="Arial" w:cs="Arial"/>
          <w:sz w:val="24"/>
          <w:szCs w:val="24"/>
          <w:lang w:val="en-US"/>
        </w:rPr>
        <w:t xml:space="preserve"> surveillance endoscopy. These</w:t>
      </w:r>
      <w:r w:rsidR="00183926" w:rsidRPr="001A7298">
        <w:rPr>
          <w:rFonts w:ascii="Arial" w:hAnsi="Arial" w:cs="Arial"/>
          <w:sz w:val="24"/>
          <w:szCs w:val="24"/>
          <w:lang w:val="en-US"/>
        </w:rPr>
        <w:t xml:space="preserve"> may include </w:t>
      </w:r>
      <w:r w:rsidR="002034A0" w:rsidRPr="001A7298">
        <w:rPr>
          <w:rFonts w:ascii="Arial" w:hAnsi="Arial" w:cs="Arial"/>
          <w:sz w:val="24"/>
          <w:szCs w:val="24"/>
          <w:lang w:val="en-US"/>
        </w:rPr>
        <w:t xml:space="preserve">the single procedures of </w:t>
      </w:r>
      <w:r w:rsidR="00183926" w:rsidRPr="001A7298">
        <w:rPr>
          <w:rFonts w:ascii="Arial" w:hAnsi="Arial" w:cs="Arial"/>
          <w:sz w:val="24"/>
          <w:szCs w:val="24"/>
          <w:lang w:val="en-US"/>
        </w:rPr>
        <w:t>eit</w:t>
      </w:r>
      <w:r w:rsidR="002034A0" w:rsidRPr="001A7298">
        <w:rPr>
          <w:rFonts w:ascii="Arial" w:hAnsi="Arial" w:cs="Arial"/>
          <w:sz w:val="24"/>
          <w:szCs w:val="24"/>
          <w:lang w:val="en-US"/>
        </w:rPr>
        <w:t>her one or two OPD visits and one</w:t>
      </w:r>
      <w:r w:rsidR="00183926" w:rsidRPr="001A7298">
        <w:rPr>
          <w:rFonts w:ascii="Arial" w:hAnsi="Arial" w:cs="Arial"/>
          <w:sz w:val="24"/>
          <w:szCs w:val="24"/>
          <w:lang w:val="en-US"/>
        </w:rPr>
        <w:t xml:space="preserve"> upper endoscopy with biopsies.</w:t>
      </w:r>
      <w:r w:rsidR="00834CA0" w:rsidRPr="001A7298">
        <w:rPr>
          <w:rFonts w:ascii="Arial" w:hAnsi="Arial" w:cs="Arial"/>
          <w:sz w:val="24"/>
          <w:szCs w:val="24"/>
          <w:lang w:val="en-US"/>
        </w:rPr>
        <w:t xml:space="preserve"> </w:t>
      </w:r>
      <w:r w:rsidR="00626675" w:rsidRPr="001A7298">
        <w:rPr>
          <w:rFonts w:ascii="Arial" w:hAnsi="Arial" w:cs="Arial"/>
          <w:sz w:val="24"/>
          <w:szCs w:val="24"/>
          <w:lang w:val="en-US"/>
        </w:rPr>
        <w:t xml:space="preserve">Consequently, the same costs are declared for the </w:t>
      </w:r>
      <w:r w:rsidR="00983BC3" w:rsidRPr="001A7298">
        <w:rPr>
          <w:rFonts w:ascii="Arial" w:hAnsi="Arial" w:cs="Arial"/>
          <w:sz w:val="24"/>
          <w:szCs w:val="24"/>
          <w:lang w:val="en-US"/>
        </w:rPr>
        <w:t>p</w:t>
      </w:r>
      <w:r w:rsidR="00626675" w:rsidRPr="001A7298">
        <w:rPr>
          <w:rFonts w:ascii="Arial" w:hAnsi="Arial" w:cs="Arial"/>
          <w:sz w:val="24"/>
          <w:szCs w:val="24"/>
          <w:lang w:val="en-US"/>
        </w:rPr>
        <w:t>atient with one as the patient with two OPD visits. Therefore, the number of healthcare products used will define the costs, not the number of single procedures.</w:t>
      </w:r>
    </w:p>
    <w:p w14:paraId="7114A277" w14:textId="77777777" w:rsidR="00B83F1C" w:rsidRPr="001A7298" w:rsidRDefault="00834CA0"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 xml:space="preserve">Every department has its own DTCs. Consequently, if a patient is treated for EAC </w:t>
      </w:r>
      <w:r w:rsidR="002034A0" w:rsidRPr="001A7298">
        <w:rPr>
          <w:rFonts w:ascii="Arial" w:hAnsi="Arial" w:cs="Arial"/>
          <w:sz w:val="24"/>
          <w:szCs w:val="24"/>
          <w:lang w:val="en-US"/>
        </w:rPr>
        <w:t xml:space="preserve">and </w:t>
      </w:r>
      <w:r w:rsidRPr="001A7298">
        <w:rPr>
          <w:rFonts w:ascii="Arial" w:hAnsi="Arial" w:cs="Arial"/>
          <w:sz w:val="24"/>
          <w:szCs w:val="24"/>
          <w:lang w:val="en-US"/>
        </w:rPr>
        <w:t xml:space="preserve">multiple departments </w:t>
      </w:r>
      <w:r w:rsidR="00373B0B" w:rsidRPr="001A7298">
        <w:rPr>
          <w:rFonts w:ascii="Arial" w:hAnsi="Arial" w:cs="Arial"/>
          <w:sz w:val="24"/>
          <w:szCs w:val="24"/>
          <w:lang w:val="en-US"/>
        </w:rPr>
        <w:t>are involved (</w:t>
      </w:r>
      <w:r w:rsidR="002034A0" w:rsidRPr="001A7298">
        <w:rPr>
          <w:rFonts w:ascii="Arial" w:hAnsi="Arial" w:cs="Arial"/>
          <w:i/>
          <w:sz w:val="24"/>
          <w:szCs w:val="24"/>
          <w:lang w:val="en-US"/>
        </w:rPr>
        <w:t>e.g.</w:t>
      </w:r>
      <w:r w:rsidR="002034A0" w:rsidRPr="001A7298">
        <w:rPr>
          <w:rFonts w:ascii="Arial" w:hAnsi="Arial" w:cs="Arial"/>
          <w:sz w:val="24"/>
          <w:szCs w:val="24"/>
          <w:lang w:val="en-US"/>
        </w:rPr>
        <w:t xml:space="preserve"> DTC </w:t>
      </w:r>
      <w:r w:rsidR="00961987" w:rsidRPr="001A7298">
        <w:rPr>
          <w:rFonts w:ascii="Arial" w:hAnsi="Arial" w:cs="Arial"/>
          <w:sz w:val="24"/>
          <w:szCs w:val="24"/>
          <w:lang w:val="en-US"/>
        </w:rPr>
        <w:t>‘</w:t>
      </w:r>
      <w:r w:rsidR="00373B0B" w:rsidRPr="001A7298">
        <w:rPr>
          <w:rFonts w:ascii="Arial" w:hAnsi="Arial" w:cs="Arial"/>
          <w:sz w:val="24"/>
          <w:szCs w:val="24"/>
          <w:lang w:val="en-US"/>
        </w:rPr>
        <w:t>esophagus | cardia malignancy</w:t>
      </w:r>
      <w:r w:rsidR="00961987" w:rsidRPr="001A7298">
        <w:rPr>
          <w:rFonts w:ascii="Arial" w:hAnsi="Arial" w:cs="Arial"/>
          <w:sz w:val="24"/>
          <w:szCs w:val="24"/>
          <w:lang w:val="en-US"/>
        </w:rPr>
        <w:t>’</w:t>
      </w:r>
      <w:r w:rsidR="00373B0B" w:rsidRPr="001A7298">
        <w:rPr>
          <w:rFonts w:ascii="Arial" w:hAnsi="Arial" w:cs="Arial"/>
          <w:sz w:val="24"/>
          <w:szCs w:val="24"/>
          <w:lang w:val="en-US"/>
        </w:rPr>
        <w:t xml:space="preserve"> in the department of gastroenterology and DTC </w:t>
      </w:r>
      <w:r w:rsidR="00961987" w:rsidRPr="001A7298">
        <w:rPr>
          <w:rFonts w:ascii="Arial" w:hAnsi="Arial" w:cs="Arial"/>
          <w:sz w:val="24"/>
          <w:szCs w:val="24"/>
          <w:lang w:val="en-US"/>
        </w:rPr>
        <w:t>‘</w:t>
      </w:r>
      <w:r w:rsidR="00373B0B" w:rsidRPr="001A7298">
        <w:rPr>
          <w:rFonts w:ascii="Arial" w:hAnsi="Arial" w:cs="Arial"/>
          <w:sz w:val="24"/>
          <w:szCs w:val="24"/>
          <w:lang w:val="en-US"/>
        </w:rPr>
        <w:t>malignancy esophagus/cardia</w:t>
      </w:r>
      <w:r w:rsidR="00961987" w:rsidRPr="001A7298">
        <w:rPr>
          <w:rFonts w:ascii="Arial" w:hAnsi="Arial" w:cs="Arial"/>
          <w:sz w:val="24"/>
          <w:szCs w:val="24"/>
          <w:lang w:val="en-US"/>
        </w:rPr>
        <w:t>’</w:t>
      </w:r>
      <w:r w:rsidR="00373B0B" w:rsidRPr="001A7298">
        <w:rPr>
          <w:rFonts w:ascii="Arial" w:hAnsi="Arial" w:cs="Arial"/>
          <w:sz w:val="24"/>
          <w:szCs w:val="24"/>
          <w:lang w:val="en-US"/>
        </w:rPr>
        <w:t xml:space="preserve"> for the department of oncology)</w:t>
      </w:r>
      <w:r w:rsidR="00626675" w:rsidRPr="001A7298">
        <w:rPr>
          <w:rFonts w:ascii="Arial" w:hAnsi="Arial" w:cs="Arial"/>
          <w:sz w:val="24"/>
          <w:szCs w:val="24"/>
          <w:lang w:val="en-US"/>
        </w:rPr>
        <w:t xml:space="preserve">, this patient will be assigned more than 1 DTC for the same </w:t>
      </w:r>
      <w:r w:rsidR="00400146" w:rsidRPr="001A7298">
        <w:rPr>
          <w:rFonts w:ascii="Arial" w:hAnsi="Arial" w:cs="Arial"/>
          <w:sz w:val="24"/>
          <w:szCs w:val="24"/>
          <w:lang w:val="en-US"/>
        </w:rPr>
        <w:t>condition</w:t>
      </w:r>
      <w:r w:rsidR="00373B0B" w:rsidRPr="001A7298">
        <w:rPr>
          <w:rFonts w:ascii="Arial" w:hAnsi="Arial" w:cs="Arial"/>
          <w:sz w:val="24"/>
          <w:szCs w:val="24"/>
          <w:lang w:val="en-US"/>
        </w:rPr>
        <w:t>. The available healthcare products in the system that can be assigned to these DTCs are the same for every department.</w:t>
      </w:r>
    </w:p>
    <w:p w14:paraId="6C48E0A8" w14:textId="77777777" w:rsidR="00BD7364" w:rsidRPr="001A7298" w:rsidRDefault="00361AA3" w:rsidP="001A7298">
      <w:pPr>
        <w:spacing w:before="120" w:after="0" w:line="480" w:lineRule="auto"/>
        <w:jc w:val="both"/>
        <w:rPr>
          <w:rFonts w:ascii="Arial" w:hAnsi="Arial" w:cs="Arial"/>
          <w:b/>
          <w:sz w:val="24"/>
          <w:szCs w:val="24"/>
          <w:lang w:val="en-US"/>
        </w:rPr>
      </w:pPr>
      <w:r w:rsidRPr="001A7298">
        <w:rPr>
          <w:rFonts w:ascii="Arial" w:hAnsi="Arial" w:cs="Arial"/>
          <w:b/>
          <w:sz w:val="24"/>
          <w:szCs w:val="24"/>
          <w:lang w:val="en-US"/>
        </w:rPr>
        <w:t>Costs</w:t>
      </w:r>
      <w:r w:rsidR="006F29F6" w:rsidRPr="001A7298">
        <w:rPr>
          <w:rFonts w:ascii="Arial" w:hAnsi="Arial" w:cs="Arial"/>
          <w:b/>
          <w:sz w:val="24"/>
          <w:szCs w:val="24"/>
          <w:lang w:val="en-US"/>
        </w:rPr>
        <w:t xml:space="preserve"> per BE and EAC patient</w:t>
      </w:r>
    </w:p>
    <w:p w14:paraId="42DF82AB" w14:textId="3F067B03" w:rsidR="00DF55AB" w:rsidRPr="001A7298" w:rsidRDefault="009F7611"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 xml:space="preserve">Based on </w:t>
      </w:r>
      <w:r w:rsidR="009B0495" w:rsidRPr="001A7298">
        <w:rPr>
          <w:rFonts w:ascii="Arial" w:hAnsi="Arial" w:cs="Arial"/>
          <w:sz w:val="24"/>
          <w:szCs w:val="24"/>
          <w:lang w:val="en-US"/>
        </w:rPr>
        <w:t xml:space="preserve">the structure </w:t>
      </w:r>
      <w:r w:rsidR="00361AA3" w:rsidRPr="001A7298">
        <w:rPr>
          <w:rFonts w:ascii="Arial" w:hAnsi="Arial" w:cs="Arial"/>
          <w:sz w:val="24"/>
          <w:szCs w:val="24"/>
          <w:lang w:val="en-US"/>
        </w:rPr>
        <w:t>concerning the states as used in</w:t>
      </w:r>
      <w:r w:rsidR="009B0495" w:rsidRPr="001A7298">
        <w:rPr>
          <w:rFonts w:ascii="Arial" w:hAnsi="Arial" w:cs="Arial"/>
          <w:sz w:val="24"/>
          <w:szCs w:val="24"/>
          <w:lang w:val="en-US"/>
        </w:rPr>
        <w:t xml:space="preserve"> our simulation model</w:t>
      </w:r>
      <w:r w:rsidR="00DF52F0" w:rsidRPr="001A7298">
        <w:rPr>
          <w:rFonts w:ascii="Arial" w:hAnsi="Arial" w:cs="Arial"/>
          <w:sz w:val="24"/>
          <w:szCs w:val="24"/>
          <w:lang w:val="en-US"/>
        </w:rPr>
        <w:t>,</w:t>
      </w:r>
      <w:r w:rsidR="009B0495" w:rsidRPr="001A7298">
        <w:rPr>
          <w:rFonts w:ascii="Arial" w:hAnsi="Arial" w:cs="Arial"/>
          <w:sz w:val="24"/>
          <w:szCs w:val="24"/>
          <w:lang w:val="en-US"/>
        </w:rPr>
        <w:t xml:space="preserve"> </w:t>
      </w:r>
      <w:r w:rsidRPr="001A7298">
        <w:rPr>
          <w:rFonts w:ascii="Arial" w:hAnsi="Arial" w:cs="Arial"/>
          <w:sz w:val="24"/>
          <w:szCs w:val="24"/>
          <w:lang w:val="en-US"/>
        </w:rPr>
        <w:t xml:space="preserve">7 </w:t>
      </w:r>
      <w:r w:rsidR="00A83F7B" w:rsidRPr="001A7298">
        <w:rPr>
          <w:rFonts w:ascii="Arial" w:hAnsi="Arial" w:cs="Arial"/>
          <w:sz w:val="24"/>
          <w:szCs w:val="24"/>
          <w:lang w:val="en-US"/>
        </w:rPr>
        <w:t xml:space="preserve">treatment </w:t>
      </w:r>
      <w:r w:rsidRPr="001A7298">
        <w:rPr>
          <w:rFonts w:ascii="Arial" w:hAnsi="Arial" w:cs="Arial"/>
          <w:sz w:val="24"/>
          <w:szCs w:val="24"/>
          <w:lang w:val="en-US"/>
        </w:rPr>
        <w:t xml:space="preserve">groups of </w:t>
      </w:r>
      <w:r w:rsidR="009B0495" w:rsidRPr="001A7298">
        <w:rPr>
          <w:rFonts w:ascii="Arial" w:hAnsi="Arial" w:cs="Arial"/>
          <w:sz w:val="24"/>
          <w:szCs w:val="24"/>
          <w:lang w:val="en-US"/>
        </w:rPr>
        <w:t xml:space="preserve">BE and EAC </w:t>
      </w:r>
      <w:r w:rsidRPr="001A7298">
        <w:rPr>
          <w:rFonts w:ascii="Arial" w:hAnsi="Arial" w:cs="Arial"/>
          <w:sz w:val="24"/>
          <w:szCs w:val="24"/>
          <w:lang w:val="en-US"/>
        </w:rPr>
        <w:t xml:space="preserve">patients </w:t>
      </w:r>
      <w:r w:rsidR="009B0495" w:rsidRPr="001A7298">
        <w:rPr>
          <w:rFonts w:ascii="Arial" w:hAnsi="Arial" w:cs="Arial"/>
          <w:sz w:val="24"/>
          <w:szCs w:val="24"/>
          <w:lang w:val="en-US"/>
        </w:rPr>
        <w:t xml:space="preserve">were defined </w:t>
      </w:r>
      <w:r w:rsidRPr="001A7298">
        <w:rPr>
          <w:rFonts w:ascii="Arial" w:hAnsi="Arial" w:cs="Arial"/>
          <w:sz w:val="24"/>
          <w:szCs w:val="24"/>
          <w:lang w:val="en-US"/>
        </w:rPr>
        <w:t xml:space="preserve">to calculate the costs </w:t>
      </w:r>
      <w:r w:rsidR="00716604" w:rsidRPr="001A7298">
        <w:rPr>
          <w:rFonts w:ascii="Arial" w:hAnsi="Arial" w:cs="Arial"/>
          <w:sz w:val="24"/>
          <w:szCs w:val="24"/>
          <w:lang w:val="en-US"/>
        </w:rPr>
        <w:t xml:space="preserve">per individual </w:t>
      </w:r>
      <w:r w:rsidRPr="001A7298">
        <w:rPr>
          <w:rFonts w:ascii="Arial" w:hAnsi="Arial" w:cs="Arial"/>
          <w:sz w:val="24"/>
          <w:szCs w:val="24"/>
          <w:lang w:val="en-US"/>
        </w:rPr>
        <w:t>(</w:t>
      </w:r>
      <w:r w:rsidRPr="001A7298">
        <w:rPr>
          <w:rFonts w:ascii="Arial" w:hAnsi="Arial" w:cs="Arial"/>
          <w:b/>
          <w:sz w:val="24"/>
          <w:szCs w:val="24"/>
          <w:lang w:val="en-US"/>
        </w:rPr>
        <w:t>Table 1</w:t>
      </w:r>
      <w:r w:rsidR="00D96279" w:rsidRPr="001A7298">
        <w:rPr>
          <w:rFonts w:ascii="Arial" w:hAnsi="Arial" w:cs="Arial"/>
          <w:sz w:val="24"/>
          <w:szCs w:val="24"/>
          <w:lang w:val="en-US"/>
        </w:rPr>
        <w:t>):</w:t>
      </w:r>
      <w:r w:rsidRPr="001A7298">
        <w:rPr>
          <w:rFonts w:ascii="Arial" w:hAnsi="Arial" w:cs="Arial"/>
          <w:sz w:val="24"/>
          <w:szCs w:val="24"/>
          <w:lang w:val="en-US"/>
        </w:rPr>
        <w:t xml:space="preserve"> </w:t>
      </w:r>
      <w:r w:rsidR="00D96279" w:rsidRPr="001A7298">
        <w:rPr>
          <w:rFonts w:ascii="Arial" w:hAnsi="Arial" w:cs="Arial"/>
          <w:sz w:val="24"/>
          <w:szCs w:val="24"/>
          <w:lang w:val="en-US"/>
        </w:rPr>
        <w:t xml:space="preserve">(1) </w:t>
      </w:r>
      <w:r w:rsidR="00590F0B" w:rsidRPr="001A7298">
        <w:rPr>
          <w:rFonts w:ascii="Arial" w:hAnsi="Arial" w:cs="Arial"/>
          <w:sz w:val="24"/>
          <w:szCs w:val="24"/>
          <w:lang w:val="en-US"/>
        </w:rPr>
        <w:t xml:space="preserve">a BE patient having </w:t>
      </w:r>
      <w:r w:rsidR="00D96279" w:rsidRPr="001A7298">
        <w:rPr>
          <w:rFonts w:ascii="Arial" w:hAnsi="Arial" w:cs="Arial"/>
          <w:sz w:val="24"/>
          <w:szCs w:val="24"/>
          <w:lang w:val="en-US"/>
        </w:rPr>
        <w:t>surveillance, (2)</w:t>
      </w:r>
      <w:r w:rsidR="00590F0B" w:rsidRPr="001A7298">
        <w:rPr>
          <w:rFonts w:ascii="Arial" w:hAnsi="Arial" w:cs="Arial"/>
          <w:sz w:val="24"/>
          <w:szCs w:val="24"/>
          <w:lang w:val="en-US"/>
        </w:rPr>
        <w:t xml:space="preserve"> a BE patient having en</w:t>
      </w:r>
      <w:r w:rsidR="00361AA3" w:rsidRPr="001A7298">
        <w:rPr>
          <w:rFonts w:ascii="Arial" w:hAnsi="Arial" w:cs="Arial"/>
          <w:sz w:val="24"/>
          <w:szCs w:val="24"/>
          <w:lang w:val="en-US"/>
        </w:rPr>
        <w:t>doscopic t</w:t>
      </w:r>
      <w:r w:rsidR="00590F0B" w:rsidRPr="001A7298">
        <w:rPr>
          <w:rFonts w:ascii="Arial" w:hAnsi="Arial" w:cs="Arial"/>
          <w:sz w:val="24"/>
          <w:szCs w:val="24"/>
          <w:lang w:val="en-US"/>
        </w:rPr>
        <w:t xml:space="preserve">reatment with a DTC for BE, (3) a BE patient having endoscopic treatment with a DTC for EAC, (4) an EAC patient treated according to the CROSS regimen, (5) an EAC patient treated with definitive chemoradiation therapy, (6) an </w:t>
      </w:r>
      <w:r w:rsidR="00590F0B" w:rsidRPr="001A7298">
        <w:rPr>
          <w:rFonts w:ascii="Arial" w:hAnsi="Arial" w:cs="Arial"/>
          <w:sz w:val="24"/>
          <w:szCs w:val="24"/>
          <w:lang w:val="en-US"/>
        </w:rPr>
        <w:lastRenderedPageBreak/>
        <w:t>EAC patient treated with induction chemotherapy and if indicated esophagectomy afterwards, and (7) an EAC patient who was treated with palliative therapy.</w:t>
      </w:r>
      <w:r w:rsidR="00D96279" w:rsidRPr="001A7298">
        <w:rPr>
          <w:rFonts w:ascii="Arial" w:hAnsi="Arial" w:cs="Arial"/>
          <w:sz w:val="24"/>
          <w:szCs w:val="24"/>
          <w:lang w:val="en-US"/>
        </w:rPr>
        <w:t xml:space="preserve"> </w:t>
      </w:r>
      <w:r w:rsidR="00400146" w:rsidRPr="001A7298">
        <w:rPr>
          <w:rFonts w:ascii="Arial" w:hAnsi="Arial" w:cs="Arial"/>
          <w:sz w:val="24"/>
          <w:szCs w:val="24"/>
          <w:lang w:val="en-US"/>
        </w:rPr>
        <w:t>Groups</w:t>
      </w:r>
      <w:r w:rsidR="00361AA3" w:rsidRPr="001A7298">
        <w:rPr>
          <w:rFonts w:ascii="Arial" w:hAnsi="Arial" w:cs="Arial"/>
          <w:sz w:val="24"/>
          <w:szCs w:val="24"/>
          <w:lang w:val="en-US"/>
        </w:rPr>
        <w:t xml:space="preserve"> 1 up to 3 were considered to contain patients in the premalignant stage, group</w:t>
      </w:r>
      <w:r w:rsidR="00400146" w:rsidRPr="001A7298">
        <w:rPr>
          <w:rFonts w:ascii="Arial" w:hAnsi="Arial" w:cs="Arial"/>
          <w:sz w:val="24"/>
          <w:szCs w:val="24"/>
          <w:lang w:val="en-US"/>
        </w:rPr>
        <w:t>s</w:t>
      </w:r>
      <w:r w:rsidR="00361AA3" w:rsidRPr="001A7298">
        <w:rPr>
          <w:rFonts w:ascii="Arial" w:hAnsi="Arial" w:cs="Arial"/>
          <w:sz w:val="24"/>
          <w:szCs w:val="24"/>
          <w:lang w:val="en-US"/>
        </w:rPr>
        <w:t xml:space="preserve"> 4 up to 7 in the malignant stage. </w:t>
      </w:r>
    </w:p>
    <w:p w14:paraId="31A12A24" w14:textId="2BB5B336" w:rsidR="003E24E1" w:rsidRPr="001A7298" w:rsidRDefault="003E24E1"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To calculate the costs per treatment group, first the number of healthcare products per patient per treatment group should be collected</w:t>
      </w:r>
      <w:r w:rsidR="00DC1F8A" w:rsidRPr="001A7298">
        <w:rPr>
          <w:rFonts w:ascii="Arial" w:hAnsi="Arial" w:cs="Arial"/>
          <w:sz w:val="24"/>
          <w:szCs w:val="24"/>
          <w:lang w:val="en-US"/>
        </w:rPr>
        <w:t>,</w:t>
      </w:r>
      <w:r w:rsidRPr="001A7298">
        <w:rPr>
          <w:rFonts w:ascii="Arial" w:hAnsi="Arial" w:cs="Arial"/>
          <w:sz w:val="24"/>
          <w:szCs w:val="24"/>
          <w:lang w:val="en-US"/>
        </w:rPr>
        <w:t xml:space="preserve"> and secondly the costs per healthcare product.</w:t>
      </w:r>
    </w:p>
    <w:p w14:paraId="0EDA84F7" w14:textId="46F05344" w:rsidR="003E24E1" w:rsidRDefault="00D310A8" w:rsidP="001A7298">
      <w:pPr>
        <w:spacing w:before="120" w:after="0" w:line="480" w:lineRule="auto"/>
        <w:jc w:val="both"/>
        <w:rPr>
          <w:rFonts w:ascii="Arial" w:hAnsi="Arial" w:cs="Arial"/>
          <w:sz w:val="24"/>
          <w:szCs w:val="24"/>
          <w:lang w:val="en-US"/>
        </w:rPr>
      </w:pPr>
      <w:r w:rsidRPr="001A7298">
        <w:rPr>
          <w:rFonts w:ascii="Arial" w:hAnsi="Arial" w:cs="Arial"/>
          <w:sz w:val="24"/>
          <w:szCs w:val="24"/>
          <w:lang w:val="en-US"/>
        </w:rPr>
        <w:t xml:space="preserve">The mean number of healthcare products as consumed per representative patient for each group was calculated, </w:t>
      </w:r>
      <w:r w:rsidR="005E7CC3" w:rsidRPr="001A7298">
        <w:rPr>
          <w:rFonts w:ascii="Arial" w:hAnsi="Arial" w:cs="Arial"/>
          <w:sz w:val="24"/>
          <w:szCs w:val="24"/>
          <w:lang w:val="en-US"/>
        </w:rPr>
        <w:t>based on data from</w:t>
      </w:r>
      <w:r w:rsidRPr="001A7298">
        <w:rPr>
          <w:rFonts w:ascii="Arial" w:hAnsi="Arial" w:cs="Arial"/>
          <w:sz w:val="24"/>
          <w:szCs w:val="24"/>
          <w:lang w:val="en-US"/>
        </w:rPr>
        <w:t xml:space="preserve"> our own institution. </w:t>
      </w:r>
      <w:r w:rsidR="003E24E1" w:rsidRPr="001A7298">
        <w:rPr>
          <w:rFonts w:ascii="Arial" w:hAnsi="Arial" w:cs="Arial"/>
          <w:sz w:val="24"/>
          <w:szCs w:val="24"/>
          <w:lang w:val="en-US"/>
        </w:rPr>
        <w:t>Data concerning the</w:t>
      </w:r>
      <w:r w:rsidRPr="001A7298">
        <w:rPr>
          <w:rFonts w:ascii="Arial" w:hAnsi="Arial" w:cs="Arial"/>
          <w:sz w:val="24"/>
          <w:szCs w:val="24"/>
          <w:lang w:val="en-US"/>
        </w:rPr>
        <w:t>se patients</w:t>
      </w:r>
      <w:r w:rsidR="003E24E1" w:rsidRPr="001A7298">
        <w:rPr>
          <w:rFonts w:ascii="Arial" w:hAnsi="Arial" w:cs="Arial"/>
          <w:sz w:val="24"/>
          <w:szCs w:val="24"/>
          <w:lang w:val="en-US"/>
        </w:rPr>
        <w:t xml:space="preserve"> were retracted from our electronic patient files by using BusinessObjects (SAP AG, Germany). The following consecutive steps were followed in order to collect these data. First, for each group a representative single procedure was selected, that was highly likely to be used by every patient in this group (</w:t>
      </w:r>
      <w:r w:rsidR="003E24E1" w:rsidRPr="001A7298">
        <w:rPr>
          <w:rFonts w:ascii="Arial" w:hAnsi="Arial" w:cs="Arial"/>
          <w:i/>
          <w:sz w:val="24"/>
          <w:szCs w:val="24"/>
          <w:lang w:val="en-US"/>
        </w:rPr>
        <w:t>e.g.</w:t>
      </w:r>
      <w:r w:rsidR="003E24E1" w:rsidRPr="001A7298">
        <w:rPr>
          <w:rFonts w:ascii="Arial" w:hAnsi="Arial" w:cs="Arial"/>
          <w:sz w:val="24"/>
          <w:szCs w:val="24"/>
          <w:lang w:val="en-US"/>
        </w:rPr>
        <w:t xml:space="preserve"> an upper endoscopy for every BE patient having surveillance). All patients at our institution who had this procedure in a certain time period were identified</w:t>
      </w:r>
      <w:r w:rsidR="00FC79E4" w:rsidRPr="001A7298">
        <w:rPr>
          <w:rFonts w:ascii="Arial" w:hAnsi="Arial" w:cs="Arial"/>
          <w:sz w:val="24"/>
          <w:szCs w:val="24"/>
          <w:lang w:val="en-US"/>
        </w:rPr>
        <w:t xml:space="preserve">, </w:t>
      </w:r>
      <w:r w:rsidR="00FC79E4" w:rsidRPr="001A7298">
        <w:rPr>
          <w:rFonts w:ascii="Arial" w:hAnsi="Arial" w:cs="Arial"/>
          <w:i/>
          <w:sz w:val="24"/>
          <w:szCs w:val="24"/>
          <w:lang w:val="en-US"/>
        </w:rPr>
        <w:t>e.g.</w:t>
      </w:r>
      <w:r w:rsidR="009B0412" w:rsidRPr="001A7298">
        <w:rPr>
          <w:rFonts w:ascii="Arial" w:hAnsi="Arial" w:cs="Arial"/>
          <w:sz w:val="24"/>
          <w:szCs w:val="24"/>
          <w:lang w:val="en-US"/>
        </w:rPr>
        <w:t xml:space="preserve"> July 2013 up to </w:t>
      </w:r>
      <w:r w:rsidR="00FC79E4" w:rsidRPr="001A7298">
        <w:rPr>
          <w:rFonts w:ascii="Arial" w:hAnsi="Arial" w:cs="Arial"/>
          <w:sz w:val="24"/>
          <w:szCs w:val="24"/>
          <w:lang w:val="en-US"/>
        </w:rPr>
        <w:t>Ju</w:t>
      </w:r>
      <w:r w:rsidR="00B43C55" w:rsidRPr="001A7298">
        <w:rPr>
          <w:rFonts w:ascii="Arial" w:hAnsi="Arial" w:cs="Arial"/>
          <w:sz w:val="24"/>
          <w:szCs w:val="24"/>
          <w:lang w:val="en-US"/>
        </w:rPr>
        <w:t>ne</w:t>
      </w:r>
      <w:r w:rsidR="00FC79E4" w:rsidRPr="001A7298">
        <w:rPr>
          <w:rFonts w:ascii="Arial" w:hAnsi="Arial" w:cs="Arial"/>
          <w:sz w:val="24"/>
          <w:szCs w:val="24"/>
          <w:lang w:val="en-US"/>
        </w:rPr>
        <w:t xml:space="preserve"> 2017 for BE patients having surveillance</w:t>
      </w:r>
      <w:r w:rsidR="003E24E1" w:rsidRPr="001A7298">
        <w:rPr>
          <w:rFonts w:ascii="Arial" w:hAnsi="Arial" w:cs="Arial"/>
          <w:sz w:val="24"/>
          <w:szCs w:val="24"/>
          <w:lang w:val="en-US"/>
        </w:rPr>
        <w:t xml:space="preserve">. </w:t>
      </w:r>
      <w:r w:rsidR="00FC79E4" w:rsidRPr="001A7298">
        <w:rPr>
          <w:rFonts w:ascii="Arial" w:hAnsi="Arial" w:cs="Arial"/>
          <w:sz w:val="24"/>
          <w:szCs w:val="24"/>
          <w:lang w:val="en-US"/>
        </w:rPr>
        <w:t xml:space="preserve">The allocated </w:t>
      </w:r>
      <w:r w:rsidR="003E24E1" w:rsidRPr="001A7298">
        <w:rPr>
          <w:rFonts w:ascii="Arial" w:hAnsi="Arial" w:cs="Arial"/>
          <w:sz w:val="24"/>
          <w:szCs w:val="24"/>
          <w:lang w:val="en-US"/>
        </w:rPr>
        <w:t xml:space="preserve">time period </w:t>
      </w:r>
      <w:r w:rsidR="00FC79E4" w:rsidRPr="001A7298">
        <w:rPr>
          <w:rFonts w:ascii="Arial" w:hAnsi="Arial" w:cs="Arial"/>
          <w:sz w:val="24"/>
          <w:szCs w:val="24"/>
          <w:lang w:val="en-US"/>
        </w:rPr>
        <w:t>varied between patient types</w:t>
      </w:r>
      <w:r w:rsidR="005E7CC3" w:rsidRPr="001A7298">
        <w:rPr>
          <w:rFonts w:ascii="Arial" w:hAnsi="Arial" w:cs="Arial"/>
          <w:sz w:val="24"/>
          <w:szCs w:val="24"/>
          <w:lang w:val="en-US"/>
        </w:rPr>
        <w:t>,</w:t>
      </w:r>
      <w:r w:rsidR="00FC79E4" w:rsidRPr="001A7298">
        <w:rPr>
          <w:rFonts w:ascii="Arial" w:hAnsi="Arial" w:cs="Arial"/>
          <w:sz w:val="24"/>
          <w:szCs w:val="24"/>
          <w:lang w:val="en-US"/>
        </w:rPr>
        <w:t xml:space="preserve"> </w:t>
      </w:r>
      <w:r w:rsidR="003E24E1" w:rsidRPr="001A7298">
        <w:rPr>
          <w:rFonts w:ascii="Arial" w:hAnsi="Arial" w:cs="Arial"/>
          <w:sz w:val="24"/>
          <w:szCs w:val="24"/>
          <w:lang w:val="en-US"/>
        </w:rPr>
        <w:t xml:space="preserve">to be able to exclude periods in which study protocols of </w:t>
      </w:r>
      <w:r w:rsidR="00FC79E4" w:rsidRPr="001A7298">
        <w:rPr>
          <w:rFonts w:ascii="Arial" w:hAnsi="Arial" w:cs="Arial"/>
          <w:sz w:val="24"/>
          <w:szCs w:val="24"/>
          <w:lang w:val="en-US"/>
        </w:rPr>
        <w:t xml:space="preserve">clinical trials </w:t>
      </w:r>
      <w:r w:rsidR="003E24E1" w:rsidRPr="001A7298">
        <w:rPr>
          <w:rFonts w:ascii="Arial" w:hAnsi="Arial" w:cs="Arial"/>
          <w:sz w:val="24"/>
          <w:szCs w:val="24"/>
          <w:lang w:val="en-US"/>
        </w:rPr>
        <w:t>at our institution may have influence</w:t>
      </w:r>
      <w:r w:rsidR="00FC79E4" w:rsidRPr="001A7298">
        <w:rPr>
          <w:rFonts w:ascii="Arial" w:hAnsi="Arial" w:cs="Arial"/>
          <w:sz w:val="24"/>
          <w:szCs w:val="24"/>
          <w:lang w:val="en-US"/>
        </w:rPr>
        <w:t>d</w:t>
      </w:r>
      <w:r w:rsidR="003E24E1" w:rsidRPr="001A7298">
        <w:rPr>
          <w:rFonts w:ascii="Arial" w:hAnsi="Arial" w:cs="Arial"/>
          <w:sz w:val="24"/>
          <w:szCs w:val="24"/>
          <w:lang w:val="en-US"/>
        </w:rPr>
        <w:t xml:space="preserve"> </w:t>
      </w:r>
      <w:r w:rsidR="002E69C0" w:rsidRPr="001A7298">
        <w:rPr>
          <w:rFonts w:ascii="Arial" w:hAnsi="Arial" w:cs="Arial"/>
          <w:sz w:val="24"/>
          <w:szCs w:val="24"/>
          <w:lang w:val="en-US"/>
        </w:rPr>
        <w:t xml:space="preserve">clinical </w:t>
      </w:r>
      <w:r w:rsidR="003E24E1" w:rsidRPr="001A7298">
        <w:rPr>
          <w:rFonts w:ascii="Arial" w:hAnsi="Arial" w:cs="Arial"/>
          <w:sz w:val="24"/>
          <w:szCs w:val="24"/>
          <w:lang w:val="en-US"/>
        </w:rPr>
        <w:t>practice</w:t>
      </w:r>
      <w:r w:rsidR="0046495E" w:rsidRPr="001A7298">
        <w:rPr>
          <w:rFonts w:ascii="Arial" w:hAnsi="Arial" w:cs="Arial"/>
          <w:sz w:val="24"/>
          <w:szCs w:val="24"/>
          <w:lang w:val="en-US"/>
        </w:rPr>
        <w:t xml:space="preserve"> and, consequently, </w:t>
      </w:r>
      <w:r w:rsidR="002E69C0" w:rsidRPr="001A7298">
        <w:rPr>
          <w:rFonts w:ascii="Arial" w:hAnsi="Arial" w:cs="Arial"/>
          <w:sz w:val="24"/>
          <w:szCs w:val="24"/>
          <w:lang w:val="en-US"/>
        </w:rPr>
        <w:t>the declaration of healthcare products</w:t>
      </w:r>
      <w:r w:rsidR="003E24E1" w:rsidRPr="001A7298">
        <w:rPr>
          <w:rFonts w:ascii="Arial" w:hAnsi="Arial" w:cs="Arial"/>
          <w:sz w:val="24"/>
          <w:szCs w:val="24"/>
          <w:lang w:val="en-US"/>
        </w:rPr>
        <w:t>. Next, only the patients in whom this procedure was linked to the relevant DTC were selected (</w:t>
      </w:r>
      <w:r w:rsidR="003E24E1" w:rsidRPr="001A7298">
        <w:rPr>
          <w:rFonts w:ascii="Arial" w:hAnsi="Arial" w:cs="Arial"/>
          <w:i/>
          <w:sz w:val="24"/>
          <w:szCs w:val="24"/>
          <w:lang w:val="en-US"/>
        </w:rPr>
        <w:t>e.g.</w:t>
      </w:r>
      <w:r w:rsidR="003E24E1" w:rsidRPr="001A7298">
        <w:rPr>
          <w:rFonts w:ascii="Arial" w:hAnsi="Arial" w:cs="Arial"/>
          <w:sz w:val="24"/>
          <w:szCs w:val="24"/>
          <w:lang w:val="en-US"/>
        </w:rPr>
        <w:t xml:space="preserve"> only the patients with the DTC Barrett epithelium who have had an upper endoscopy). Within the electronic patient files all selected patients were reviewed to confirm their eligibility for that specific treatment group. Finally, all </w:t>
      </w:r>
      <w:r w:rsidR="00400146" w:rsidRPr="001A7298">
        <w:rPr>
          <w:rFonts w:ascii="Arial" w:hAnsi="Arial" w:cs="Arial"/>
          <w:sz w:val="24"/>
          <w:szCs w:val="24"/>
          <w:lang w:val="en-US"/>
        </w:rPr>
        <w:t xml:space="preserve">the healthcare products as used within this DTC for these patients were collected. </w:t>
      </w:r>
    </w:p>
    <w:p w14:paraId="52CFF31F" w14:textId="77777777" w:rsidR="001A7298" w:rsidRPr="001A7298" w:rsidRDefault="001A7298" w:rsidP="001A7298">
      <w:pPr>
        <w:spacing w:before="120" w:after="0" w:line="480" w:lineRule="auto"/>
        <w:jc w:val="both"/>
        <w:rPr>
          <w:rFonts w:ascii="Arial" w:hAnsi="Arial" w:cs="Arial"/>
          <w:sz w:val="24"/>
          <w:szCs w:val="24"/>
          <w:lang w:val="en-US"/>
        </w:rPr>
      </w:pPr>
    </w:p>
    <w:tbl>
      <w:tblPr>
        <w:tblStyle w:val="Lichtearcering"/>
        <w:tblW w:w="0" w:type="auto"/>
        <w:tblLook w:val="04A0" w:firstRow="1" w:lastRow="0" w:firstColumn="1" w:lastColumn="0" w:noHBand="0" w:noVBand="1"/>
      </w:tblPr>
      <w:tblGrid>
        <w:gridCol w:w="2391"/>
        <w:gridCol w:w="2295"/>
        <w:gridCol w:w="2295"/>
        <w:gridCol w:w="2295"/>
      </w:tblGrid>
      <w:tr w:rsidR="00357495" w:rsidRPr="005B2E3B" w14:paraId="7027FDF5" w14:textId="77777777" w:rsidTr="00826B7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276" w:type="dxa"/>
            <w:gridSpan w:val="4"/>
            <w:tcBorders>
              <w:top w:val="nil"/>
              <w:bottom w:val="single" w:sz="4" w:space="0" w:color="auto"/>
            </w:tcBorders>
            <w:shd w:val="clear" w:color="auto" w:fill="auto"/>
          </w:tcPr>
          <w:p w14:paraId="711C925D" w14:textId="2AD4CE49" w:rsidR="00357495" w:rsidRPr="001A7298" w:rsidRDefault="00357495" w:rsidP="001A7298">
            <w:pPr>
              <w:spacing w:before="120" w:line="276" w:lineRule="auto"/>
              <w:jc w:val="both"/>
              <w:rPr>
                <w:rFonts w:ascii="Arial" w:hAnsi="Arial" w:cs="Arial"/>
                <w:sz w:val="24"/>
                <w:szCs w:val="24"/>
                <w:lang w:val="en-US"/>
              </w:rPr>
            </w:pPr>
            <w:r w:rsidRPr="001A7298">
              <w:rPr>
                <w:rFonts w:ascii="Arial" w:hAnsi="Arial" w:cs="Arial"/>
                <w:sz w:val="24"/>
                <w:szCs w:val="24"/>
                <w:lang w:val="en-US"/>
              </w:rPr>
              <w:lastRenderedPageBreak/>
              <w:t xml:space="preserve">Table 1. </w:t>
            </w:r>
            <w:r w:rsidRPr="001A7298">
              <w:rPr>
                <w:rFonts w:ascii="Arial" w:hAnsi="Arial" w:cs="Arial"/>
                <w:b w:val="0"/>
                <w:i/>
                <w:sz w:val="24"/>
                <w:szCs w:val="24"/>
                <w:lang w:val="en-US"/>
              </w:rPr>
              <w:t>Search strategy as used by business intelligence to convert single procedures to healthcare products.</w:t>
            </w:r>
          </w:p>
        </w:tc>
      </w:tr>
      <w:tr w:rsidR="009B1086" w:rsidRPr="001A7298" w14:paraId="12E46968" w14:textId="77777777" w:rsidTr="00826B7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bottom w:val="single" w:sz="4" w:space="0" w:color="auto"/>
            </w:tcBorders>
            <w:shd w:val="clear" w:color="auto" w:fill="auto"/>
          </w:tcPr>
          <w:p w14:paraId="702BC20F" w14:textId="77777777" w:rsidR="009B1086" w:rsidRPr="001A7298" w:rsidRDefault="009B1086" w:rsidP="001A7298">
            <w:pPr>
              <w:spacing w:before="120" w:line="276" w:lineRule="auto"/>
              <w:rPr>
                <w:rFonts w:ascii="Arial" w:hAnsi="Arial" w:cs="Arial"/>
                <w:sz w:val="24"/>
                <w:szCs w:val="24"/>
                <w:lang w:val="en-US"/>
              </w:rPr>
            </w:pPr>
            <w:r w:rsidRPr="001A7298">
              <w:rPr>
                <w:rFonts w:ascii="Arial" w:hAnsi="Arial" w:cs="Arial"/>
                <w:sz w:val="24"/>
                <w:szCs w:val="24"/>
                <w:lang w:val="en-US"/>
              </w:rPr>
              <w:t>Group</w:t>
            </w:r>
          </w:p>
        </w:tc>
        <w:tc>
          <w:tcPr>
            <w:tcW w:w="2295" w:type="dxa"/>
            <w:tcBorders>
              <w:top w:val="single" w:sz="4" w:space="0" w:color="auto"/>
              <w:bottom w:val="single" w:sz="4" w:space="0" w:color="auto"/>
            </w:tcBorders>
            <w:shd w:val="clear" w:color="auto" w:fill="auto"/>
          </w:tcPr>
          <w:p w14:paraId="59C09A7B"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Procedure code*</w:t>
            </w:r>
          </w:p>
        </w:tc>
        <w:tc>
          <w:tcPr>
            <w:tcW w:w="2295" w:type="dxa"/>
            <w:tcBorders>
              <w:top w:val="single" w:sz="4" w:space="0" w:color="auto"/>
              <w:bottom w:val="single" w:sz="4" w:space="0" w:color="auto"/>
            </w:tcBorders>
            <w:shd w:val="clear" w:color="auto" w:fill="auto"/>
          </w:tcPr>
          <w:p w14:paraId="4CF34337"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DTC code**</w:t>
            </w:r>
          </w:p>
        </w:tc>
        <w:tc>
          <w:tcPr>
            <w:tcW w:w="2295" w:type="dxa"/>
            <w:tcBorders>
              <w:top w:val="single" w:sz="4" w:space="0" w:color="auto"/>
              <w:bottom w:val="single" w:sz="4" w:space="0" w:color="auto"/>
            </w:tcBorders>
            <w:shd w:val="clear" w:color="auto" w:fill="auto"/>
          </w:tcPr>
          <w:p w14:paraId="2B66695A" w14:textId="77777777" w:rsidR="009B1086" w:rsidRPr="001A7298" w:rsidRDefault="002A0210"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1</w:t>
            </w:r>
            <w:r w:rsidRPr="001A7298">
              <w:rPr>
                <w:rFonts w:ascii="Arial" w:hAnsi="Arial" w:cs="Arial"/>
                <w:sz w:val="24"/>
                <w:szCs w:val="24"/>
                <w:vertAlign w:val="superscript"/>
                <w:lang w:val="en-US"/>
              </w:rPr>
              <w:t>st</w:t>
            </w:r>
            <w:r w:rsidRPr="001A7298">
              <w:rPr>
                <w:rFonts w:ascii="Arial" w:hAnsi="Arial" w:cs="Arial"/>
                <w:sz w:val="24"/>
                <w:szCs w:val="24"/>
                <w:lang w:val="en-US"/>
              </w:rPr>
              <w:t xml:space="preserve"> y</w:t>
            </w:r>
            <w:r w:rsidR="009B1086" w:rsidRPr="001A7298">
              <w:rPr>
                <w:rFonts w:ascii="Arial" w:hAnsi="Arial" w:cs="Arial"/>
                <w:sz w:val="24"/>
                <w:szCs w:val="24"/>
                <w:lang w:val="en-US"/>
              </w:rPr>
              <w:t>ear</w:t>
            </w:r>
            <w:r w:rsidR="009B1086" w:rsidRPr="001A7298">
              <w:rPr>
                <w:rFonts w:ascii="Arial" w:hAnsi="Arial" w:cs="Arial"/>
                <w:sz w:val="24"/>
                <w:szCs w:val="24"/>
                <w:vertAlign w:val="superscript"/>
                <w:lang w:val="en-US"/>
              </w:rPr>
              <w:t xml:space="preserve"> </w:t>
            </w:r>
            <w:r w:rsidR="009B1086" w:rsidRPr="001A7298">
              <w:rPr>
                <w:rFonts w:ascii="Arial" w:hAnsi="Arial" w:cs="Arial"/>
                <w:sz w:val="24"/>
                <w:szCs w:val="24"/>
                <w:lang w:val="en-US"/>
              </w:rPr>
              <w:t>filter</w:t>
            </w:r>
          </w:p>
        </w:tc>
      </w:tr>
      <w:tr w:rsidR="009B1086" w:rsidRPr="001A7298" w14:paraId="059E9708" w14:textId="77777777" w:rsidTr="00826B7B">
        <w:trPr>
          <w:trHeight w:val="850"/>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bottom w:val="nil"/>
            </w:tcBorders>
            <w:shd w:val="clear" w:color="auto" w:fill="auto"/>
          </w:tcPr>
          <w:p w14:paraId="5FAC67BD" w14:textId="77777777" w:rsidR="009B1086" w:rsidRPr="001A7298" w:rsidRDefault="009B1086" w:rsidP="001A7298">
            <w:pPr>
              <w:pStyle w:val="Lijstalinea"/>
              <w:numPr>
                <w:ilvl w:val="0"/>
                <w:numId w:val="2"/>
              </w:numPr>
              <w:spacing w:before="120" w:line="276" w:lineRule="auto"/>
              <w:rPr>
                <w:rFonts w:ascii="Arial" w:hAnsi="Arial" w:cs="Arial"/>
                <w:sz w:val="24"/>
                <w:szCs w:val="24"/>
                <w:lang w:val="en-US"/>
              </w:rPr>
            </w:pPr>
            <w:r w:rsidRPr="001A7298">
              <w:rPr>
                <w:rFonts w:ascii="Arial" w:hAnsi="Arial" w:cs="Arial"/>
                <w:sz w:val="24"/>
                <w:szCs w:val="24"/>
                <w:lang w:val="en-US"/>
              </w:rPr>
              <w:t>Surveillance</w:t>
            </w:r>
          </w:p>
        </w:tc>
        <w:tc>
          <w:tcPr>
            <w:tcW w:w="2295" w:type="dxa"/>
            <w:tcBorders>
              <w:top w:val="single" w:sz="4" w:space="0" w:color="auto"/>
              <w:bottom w:val="nil"/>
            </w:tcBorders>
            <w:shd w:val="clear" w:color="auto" w:fill="auto"/>
          </w:tcPr>
          <w:p w14:paraId="741496E6"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339141L</w:t>
            </w:r>
          </w:p>
          <w:p w14:paraId="54EDDC35"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NOT 334390G</w:t>
            </w:r>
          </w:p>
        </w:tc>
        <w:tc>
          <w:tcPr>
            <w:tcW w:w="2295" w:type="dxa"/>
            <w:tcBorders>
              <w:top w:val="single" w:sz="4" w:space="0" w:color="auto"/>
              <w:bottom w:val="nil"/>
            </w:tcBorders>
            <w:shd w:val="clear" w:color="auto" w:fill="auto"/>
          </w:tcPr>
          <w:p w14:paraId="4425B166"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303</w:t>
            </w:r>
          </w:p>
        </w:tc>
        <w:tc>
          <w:tcPr>
            <w:tcW w:w="2295" w:type="dxa"/>
            <w:tcBorders>
              <w:top w:val="single" w:sz="4" w:space="0" w:color="auto"/>
              <w:bottom w:val="nil"/>
            </w:tcBorders>
            <w:shd w:val="clear" w:color="auto" w:fill="auto"/>
          </w:tcPr>
          <w:p w14:paraId="75136F37" w14:textId="24E0494F" w:rsidR="009B1086"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7298">
              <w:rPr>
                <w:rFonts w:ascii="Arial" w:hAnsi="Arial" w:cs="Arial"/>
                <w:sz w:val="24"/>
                <w:szCs w:val="24"/>
                <w:lang w:val="en-US"/>
              </w:rPr>
              <w:t>July</w:t>
            </w:r>
            <w:r w:rsidR="009B1086" w:rsidRPr="001A7298">
              <w:rPr>
                <w:rFonts w:ascii="Arial" w:hAnsi="Arial" w:cs="Arial"/>
                <w:sz w:val="24"/>
                <w:szCs w:val="24"/>
                <w:lang w:val="en-US"/>
              </w:rPr>
              <w:t xml:space="preserve"> 2013, 2014, 2015, 2016, </w:t>
            </w: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2017</w:t>
            </w:r>
          </w:p>
        </w:tc>
      </w:tr>
      <w:tr w:rsidR="009B1086" w:rsidRPr="001A7298" w14:paraId="36821B97" w14:textId="77777777" w:rsidTr="003574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91" w:type="dxa"/>
            <w:tcBorders>
              <w:top w:val="nil"/>
            </w:tcBorders>
            <w:shd w:val="clear" w:color="auto" w:fill="auto"/>
          </w:tcPr>
          <w:p w14:paraId="3014BFBC"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Endoscopic treatment</w:t>
            </w:r>
          </w:p>
        </w:tc>
        <w:tc>
          <w:tcPr>
            <w:tcW w:w="2295" w:type="dxa"/>
            <w:tcBorders>
              <w:top w:val="nil"/>
            </w:tcBorders>
            <w:shd w:val="clear" w:color="auto" w:fill="auto"/>
          </w:tcPr>
          <w:p w14:paraId="270C611F"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7298">
              <w:rPr>
                <w:rFonts w:ascii="Arial" w:hAnsi="Arial" w:cs="Arial"/>
                <w:sz w:val="24"/>
                <w:szCs w:val="24"/>
              </w:rPr>
              <w:t>334390G</w:t>
            </w:r>
          </w:p>
        </w:tc>
        <w:tc>
          <w:tcPr>
            <w:tcW w:w="2295" w:type="dxa"/>
            <w:tcBorders>
              <w:top w:val="nil"/>
            </w:tcBorders>
            <w:shd w:val="clear" w:color="auto" w:fill="auto"/>
          </w:tcPr>
          <w:p w14:paraId="20F6A33A"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303</w:t>
            </w:r>
          </w:p>
        </w:tc>
        <w:tc>
          <w:tcPr>
            <w:tcW w:w="2295" w:type="dxa"/>
            <w:tcBorders>
              <w:top w:val="nil"/>
            </w:tcBorders>
            <w:shd w:val="clear" w:color="auto" w:fill="auto"/>
          </w:tcPr>
          <w:p w14:paraId="19F7891C" w14:textId="77777777" w:rsidR="003C7FB1"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2013, 2014, </w:t>
            </w:r>
          </w:p>
          <w:p w14:paraId="30E0AE0E" w14:textId="4853A9D3" w:rsidR="009B1086"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2015</w:t>
            </w:r>
          </w:p>
        </w:tc>
      </w:tr>
      <w:tr w:rsidR="009B1086" w:rsidRPr="001A7298" w14:paraId="10E55F12" w14:textId="77777777" w:rsidTr="00357495">
        <w:trPr>
          <w:trHeight w:val="850"/>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386934CA"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Endoscopic treament</w:t>
            </w:r>
          </w:p>
        </w:tc>
        <w:tc>
          <w:tcPr>
            <w:tcW w:w="2295" w:type="dxa"/>
            <w:shd w:val="clear" w:color="auto" w:fill="auto"/>
          </w:tcPr>
          <w:p w14:paraId="371B076B"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7298">
              <w:rPr>
                <w:rFonts w:ascii="Arial" w:hAnsi="Arial" w:cs="Arial"/>
                <w:sz w:val="24"/>
                <w:szCs w:val="24"/>
              </w:rPr>
              <w:t>334390G</w:t>
            </w:r>
          </w:p>
        </w:tc>
        <w:tc>
          <w:tcPr>
            <w:tcW w:w="2295" w:type="dxa"/>
            <w:shd w:val="clear" w:color="auto" w:fill="auto"/>
          </w:tcPr>
          <w:p w14:paraId="22F86C24"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307, 904, 102, 319</w:t>
            </w:r>
          </w:p>
        </w:tc>
        <w:tc>
          <w:tcPr>
            <w:tcW w:w="2295" w:type="dxa"/>
            <w:shd w:val="clear" w:color="auto" w:fill="auto"/>
          </w:tcPr>
          <w:p w14:paraId="4CA6D566" w14:textId="77777777" w:rsidR="003C7FB1"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2013, 2014, </w:t>
            </w:r>
          </w:p>
          <w:p w14:paraId="2F595382" w14:textId="37558A6A" w:rsidR="009B1086"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2015</w:t>
            </w:r>
          </w:p>
        </w:tc>
      </w:tr>
      <w:tr w:rsidR="009B1086" w:rsidRPr="001A7298" w14:paraId="37807A22" w14:textId="77777777" w:rsidTr="003574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4A7CFBE5"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EAC CROSS regimen</w:t>
            </w:r>
          </w:p>
        </w:tc>
        <w:tc>
          <w:tcPr>
            <w:tcW w:w="2295" w:type="dxa"/>
            <w:shd w:val="clear" w:color="auto" w:fill="auto"/>
          </w:tcPr>
          <w:p w14:paraId="37D86F89"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7298">
              <w:rPr>
                <w:rFonts w:ascii="Arial" w:hAnsi="Arial" w:cs="Arial"/>
                <w:sz w:val="24"/>
                <w:szCs w:val="24"/>
              </w:rPr>
              <w:t>390791 (23x)</w:t>
            </w:r>
          </w:p>
          <w:p w14:paraId="053BB177"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7298">
              <w:rPr>
                <w:rFonts w:ascii="Arial" w:hAnsi="Arial" w:cs="Arial"/>
                <w:sz w:val="24"/>
                <w:szCs w:val="24"/>
              </w:rPr>
              <w:t>339966A (5x)</w:t>
            </w:r>
          </w:p>
        </w:tc>
        <w:tc>
          <w:tcPr>
            <w:tcW w:w="2295" w:type="dxa"/>
            <w:shd w:val="clear" w:color="auto" w:fill="auto"/>
          </w:tcPr>
          <w:p w14:paraId="5E13DBC6"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307, 904, 102, 319</w:t>
            </w:r>
          </w:p>
        </w:tc>
        <w:tc>
          <w:tcPr>
            <w:tcW w:w="2295" w:type="dxa"/>
            <w:shd w:val="clear" w:color="auto" w:fill="auto"/>
          </w:tcPr>
          <w:p w14:paraId="67ABCE9C" w14:textId="77777777" w:rsidR="003C7FB1"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2011, 2012, </w:t>
            </w:r>
          </w:p>
          <w:p w14:paraId="3AE327F3" w14:textId="4522292A" w:rsidR="009B1086"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2013</w:t>
            </w:r>
          </w:p>
        </w:tc>
      </w:tr>
      <w:tr w:rsidR="009B1086" w:rsidRPr="001A7298" w14:paraId="412698E1" w14:textId="77777777" w:rsidTr="00357495">
        <w:trPr>
          <w:trHeight w:val="850"/>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cPr>
          <w:p w14:paraId="56DA308F"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EAC definitive chemoradiation</w:t>
            </w:r>
          </w:p>
        </w:tc>
        <w:tc>
          <w:tcPr>
            <w:tcW w:w="2295" w:type="dxa"/>
            <w:shd w:val="clear" w:color="auto" w:fill="auto"/>
          </w:tcPr>
          <w:p w14:paraId="0B85BF5C"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7298">
              <w:rPr>
                <w:rFonts w:ascii="Arial" w:hAnsi="Arial" w:cs="Arial"/>
                <w:sz w:val="24"/>
                <w:szCs w:val="24"/>
              </w:rPr>
              <w:t>390791 (28x)</w:t>
            </w:r>
          </w:p>
          <w:p w14:paraId="250AE4FF"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7298">
              <w:rPr>
                <w:rFonts w:ascii="Arial" w:hAnsi="Arial" w:cs="Arial"/>
                <w:sz w:val="24"/>
                <w:szCs w:val="24"/>
              </w:rPr>
              <w:t>339966A (6x)</w:t>
            </w:r>
          </w:p>
        </w:tc>
        <w:tc>
          <w:tcPr>
            <w:tcW w:w="2295" w:type="dxa"/>
            <w:shd w:val="clear" w:color="auto" w:fill="auto"/>
          </w:tcPr>
          <w:p w14:paraId="2DFFC36F"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307, 904, 102, 319</w:t>
            </w:r>
          </w:p>
        </w:tc>
        <w:tc>
          <w:tcPr>
            <w:tcW w:w="2295" w:type="dxa"/>
            <w:shd w:val="clear" w:color="auto" w:fill="auto"/>
          </w:tcPr>
          <w:p w14:paraId="4A91F8B7" w14:textId="77777777" w:rsidR="003C7FB1"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2011, 2012, </w:t>
            </w:r>
          </w:p>
          <w:p w14:paraId="47F94706" w14:textId="5CFF50C2" w:rsidR="009B1086"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2013</w:t>
            </w:r>
          </w:p>
        </w:tc>
      </w:tr>
      <w:tr w:rsidR="009B1086" w:rsidRPr="001A7298" w14:paraId="1251EFC9" w14:textId="77777777" w:rsidTr="001A729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91" w:type="dxa"/>
            <w:tcBorders>
              <w:bottom w:val="nil"/>
            </w:tcBorders>
            <w:shd w:val="clear" w:color="auto" w:fill="auto"/>
          </w:tcPr>
          <w:p w14:paraId="00C3D891"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EAC induction chemotherapy</w:t>
            </w:r>
          </w:p>
        </w:tc>
        <w:tc>
          <w:tcPr>
            <w:tcW w:w="2295" w:type="dxa"/>
            <w:tcBorders>
              <w:bottom w:val="nil"/>
            </w:tcBorders>
            <w:shd w:val="clear" w:color="auto" w:fill="auto"/>
          </w:tcPr>
          <w:p w14:paraId="7457EA92"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7298">
              <w:rPr>
                <w:rFonts w:ascii="Arial" w:hAnsi="Arial" w:cs="Arial"/>
                <w:sz w:val="24"/>
                <w:szCs w:val="24"/>
              </w:rPr>
              <w:t>339966A</w:t>
            </w:r>
          </w:p>
          <w:p w14:paraId="6BCED035"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7298">
              <w:rPr>
                <w:rFonts w:ascii="Arial" w:hAnsi="Arial" w:cs="Arial"/>
                <w:sz w:val="24"/>
                <w:szCs w:val="24"/>
              </w:rPr>
              <w:t>NOT 390791</w:t>
            </w:r>
          </w:p>
        </w:tc>
        <w:tc>
          <w:tcPr>
            <w:tcW w:w="2295" w:type="dxa"/>
            <w:tcBorders>
              <w:bottom w:val="nil"/>
            </w:tcBorders>
            <w:shd w:val="clear" w:color="auto" w:fill="auto"/>
          </w:tcPr>
          <w:p w14:paraId="78167FA8"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307, 904, 102, 319</w:t>
            </w:r>
          </w:p>
          <w:p w14:paraId="122C3A5C" w14:textId="77777777" w:rsidR="009B1086" w:rsidRPr="001A7298" w:rsidRDefault="009B1086"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95" w:type="dxa"/>
            <w:tcBorders>
              <w:bottom w:val="nil"/>
            </w:tcBorders>
            <w:shd w:val="clear" w:color="auto" w:fill="auto"/>
          </w:tcPr>
          <w:p w14:paraId="49C9F8DE" w14:textId="77777777" w:rsidR="003C7FB1"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2011, 2012, </w:t>
            </w:r>
          </w:p>
          <w:p w14:paraId="45C7854F" w14:textId="645D470B" w:rsidR="009B1086" w:rsidRPr="001A7298" w:rsidRDefault="004565DA" w:rsidP="001A7298">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2013</w:t>
            </w:r>
          </w:p>
        </w:tc>
      </w:tr>
      <w:tr w:rsidR="009B1086" w:rsidRPr="001A7298" w14:paraId="1B88C917" w14:textId="77777777" w:rsidTr="001A7298">
        <w:trPr>
          <w:trHeight w:val="850"/>
        </w:trPr>
        <w:tc>
          <w:tcPr>
            <w:cnfStyle w:val="001000000000" w:firstRow="0" w:lastRow="0" w:firstColumn="1" w:lastColumn="0" w:oddVBand="0" w:evenVBand="0" w:oddHBand="0" w:evenHBand="0" w:firstRowFirstColumn="0" w:firstRowLastColumn="0" w:lastRowFirstColumn="0" w:lastRowLastColumn="0"/>
            <w:tcW w:w="2391" w:type="dxa"/>
            <w:tcBorders>
              <w:top w:val="nil"/>
              <w:bottom w:val="single" w:sz="4" w:space="0" w:color="auto"/>
            </w:tcBorders>
            <w:shd w:val="clear" w:color="auto" w:fill="auto"/>
          </w:tcPr>
          <w:p w14:paraId="6C689B74" w14:textId="77777777" w:rsidR="009B1086" w:rsidRPr="001A7298" w:rsidRDefault="009B1086" w:rsidP="001A7298">
            <w:pPr>
              <w:pStyle w:val="Lijstalinea"/>
              <w:numPr>
                <w:ilvl w:val="0"/>
                <w:numId w:val="2"/>
              </w:numPr>
              <w:spacing w:before="120" w:line="276" w:lineRule="auto"/>
              <w:rPr>
                <w:rFonts w:ascii="Arial" w:hAnsi="Arial" w:cs="Arial"/>
                <w:sz w:val="24"/>
                <w:szCs w:val="24"/>
              </w:rPr>
            </w:pPr>
            <w:r w:rsidRPr="001A7298">
              <w:rPr>
                <w:rFonts w:ascii="Arial" w:hAnsi="Arial" w:cs="Arial"/>
                <w:sz w:val="24"/>
                <w:szCs w:val="24"/>
              </w:rPr>
              <w:t>EAC palliative phase</w:t>
            </w:r>
          </w:p>
        </w:tc>
        <w:tc>
          <w:tcPr>
            <w:tcW w:w="2295" w:type="dxa"/>
            <w:tcBorders>
              <w:top w:val="nil"/>
              <w:bottom w:val="single" w:sz="4" w:space="0" w:color="auto"/>
            </w:tcBorders>
            <w:shd w:val="clear" w:color="auto" w:fill="auto"/>
          </w:tcPr>
          <w:p w14:paraId="04209C24"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7298">
              <w:rPr>
                <w:rFonts w:ascii="Arial" w:hAnsi="Arial" w:cs="Arial"/>
                <w:sz w:val="24"/>
                <w:szCs w:val="24"/>
              </w:rPr>
              <w:t>339966B</w:t>
            </w:r>
          </w:p>
        </w:tc>
        <w:tc>
          <w:tcPr>
            <w:tcW w:w="2295" w:type="dxa"/>
            <w:tcBorders>
              <w:top w:val="nil"/>
              <w:bottom w:val="single" w:sz="4" w:space="0" w:color="auto"/>
            </w:tcBorders>
            <w:shd w:val="clear" w:color="auto" w:fill="auto"/>
          </w:tcPr>
          <w:p w14:paraId="7212D33D" w14:textId="77777777" w:rsidR="009B1086" w:rsidRPr="001A7298" w:rsidRDefault="009B1086"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A7298">
              <w:rPr>
                <w:rFonts w:ascii="Arial" w:hAnsi="Arial" w:cs="Arial"/>
                <w:sz w:val="24"/>
                <w:szCs w:val="24"/>
                <w:lang w:val="en-US"/>
              </w:rPr>
              <w:t>307, 904, 102, 319</w:t>
            </w:r>
          </w:p>
        </w:tc>
        <w:tc>
          <w:tcPr>
            <w:tcW w:w="2295" w:type="dxa"/>
            <w:tcBorders>
              <w:top w:val="nil"/>
              <w:bottom w:val="single" w:sz="4" w:space="0" w:color="auto"/>
            </w:tcBorders>
            <w:shd w:val="clear" w:color="auto" w:fill="auto"/>
          </w:tcPr>
          <w:p w14:paraId="697B6E80" w14:textId="77777777" w:rsidR="003C7FB1"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July</w:t>
            </w:r>
            <w:proofErr w:type="spellEnd"/>
            <w:r w:rsidRPr="001A7298">
              <w:rPr>
                <w:rFonts w:ascii="Arial" w:hAnsi="Arial" w:cs="Arial"/>
                <w:sz w:val="24"/>
                <w:szCs w:val="24"/>
              </w:rPr>
              <w:t xml:space="preserve"> 2011, 2012, </w:t>
            </w:r>
          </w:p>
          <w:p w14:paraId="573EB3E9" w14:textId="3F4B07DB" w:rsidR="009B1086" w:rsidRPr="001A7298" w:rsidRDefault="004565DA" w:rsidP="001A7298">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1A7298">
              <w:rPr>
                <w:rFonts w:ascii="Arial" w:hAnsi="Arial" w:cs="Arial"/>
                <w:sz w:val="24"/>
                <w:szCs w:val="24"/>
              </w:rPr>
              <w:t>June</w:t>
            </w:r>
            <w:proofErr w:type="spellEnd"/>
            <w:r w:rsidR="009B1086" w:rsidRPr="001A7298">
              <w:rPr>
                <w:rFonts w:ascii="Arial" w:hAnsi="Arial" w:cs="Arial"/>
                <w:sz w:val="24"/>
                <w:szCs w:val="24"/>
              </w:rPr>
              <w:t xml:space="preserve"> 2013</w:t>
            </w:r>
          </w:p>
        </w:tc>
      </w:tr>
      <w:tr w:rsidR="001A7298" w:rsidRPr="005B2E3B" w14:paraId="643D4A1F" w14:textId="77777777" w:rsidTr="001A729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276" w:type="dxa"/>
            <w:gridSpan w:val="4"/>
            <w:tcBorders>
              <w:top w:val="single" w:sz="4" w:space="0" w:color="auto"/>
            </w:tcBorders>
            <w:shd w:val="clear" w:color="auto" w:fill="auto"/>
          </w:tcPr>
          <w:p w14:paraId="0762C335" w14:textId="77777777" w:rsidR="001A7298" w:rsidRPr="001A7298" w:rsidRDefault="001A7298" w:rsidP="001A7298">
            <w:pPr>
              <w:spacing w:before="120" w:line="276" w:lineRule="auto"/>
              <w:jc w:val="both"/>
              <w:rPr>
                <w:rFonts w:ascii="Arial" w:hAnsi="Arial" w:cs="Arial"/>
                <w:b w:val="0"/>
                <w:szCs w:val="24"/>
                <w:lang w:val="en-US"/>
              </w:rPr>
            </w:pPr>
            <w:r w:rsidRPr="001A7298">
              <w:rPr>
                <w:rFonts w:ascii="Arial" w:hAnsi="Arial" w:cs="Arial"/>
                <w:b w:val="0"/>
                <w:szCs w:val="24"/>
                <w:lang w:val="en-US"/>
              </w:rPr>
              <w:t>*339141L surveillance endoscopy, 334390G RFA, 339966A chemotherapy for malignancy without metastasis, 339966B chemotherapy for malignancy with metastasis, 390791 radiotherapy</w:t>
            </w:r>
          </w:p>
          <w:p w14:paraId="7C9B1338" w14:textId="356E6783" w:rsidR="001A7298" w:rsidRPr="001A7298" w:rsidRDefault="001A7298" w:rsidP="001A7298">
            <w:pPr>
              <w:spacing w:before="120" w:line="276" w:lineRule="auto"/>
              <w:jc w:val="both"/>
              <w:rPr>
                <w:rFonts w:ascii="Arial" w:hAnsi="Arial" w:cs="Arial"/>
                <w:szCs w:val="24"/>
                <w:lang w:val="en-US"/>
              </w:rPr>
            </w:pPr>
            <w:r w:rsidRPr="001A7298">
              <w:rPr>
                <w:rFonts w:ascii="Arial" w:hAnsi="Arial" w:cs="Arial"/>
                <w:b w:val="0"/>
                <w:szCs w:val="24"/>
                <w:lang w:val="en-US"/>
              </w:rPr>
              <w:t>**303 Barrett epithelium (gastroenterology), 307 esophagus | cardia malignancy (gastroenterology), 904 malignancy esophagus/cardia (oncology), 102 gastroenterological tumors (radiotherapy), 319 malignant neoplasms esophagus | cardia (surgery)</w:t>
            </w:r>
          </w:p>
        </w:tc>
      </w:tr>
    </w:tbl>
    <w:p w14:paraId="0DEF09CC" w14:textId="68D03EAB" w:rsidR="003E24E1" w:rsidRPr="001A7298" w:rsidRDefault="00E74605" w:rsidP="001A7298">
      <w:pPr>
        <w:spacing w:before="120" w:after="0" w:line="480" w:lineRule="auto"/>
        <w:jc w:val="both"/>
        <w:rPr>
          <w:rFonts w:ascii="Arial" w:hAnsi="Arial" w:cs="Arial"/>
          <w:sz w:val="24"/>
          <w:lang w:val="en-US"/>
        </w:rPr>
      </w:pPr>
      <w:r w:rsidRPr="001A7298">
        <w:rPr>
          <w:rFonts w:ascii="Arial" w:hAnsi="Arial" w:cs="Arial"/>
          <w:sz w:val="24"/>
          <w:lang w:val="en-US"/>
        </w:rPr>
        <w:t>On</w:t>
      </w:r>
      <w:r w:rsidR="005E7CC3" w:rsidRPr="001A7298">
        <w:rPr>
          <w:rFonts w:ascii="Arial" w:hAnsi="Arial" w:cs="Arial"/>
          <w:sz w:val="24"/>
          <w:lang w:val="en-US"/>
        </w:rPr>
        <w:t>c</w:t>
      </w:r>
      <w:r w:rsidRPr="001A7298">
        <w:rPr>
          <w:rFonts w:ascii="Arial" w:hAnsi="Arial" w:cs="Arial"/>
          <w:sz w:val="24"/>
          <w:lang w:val="en-US"/>
        </w:rPr>
        <w:t>e patients were identified, we collected all their healthcare products as assigned to their DTC without restriction in time period</w:t>
      </w:r>
      <w:r w:rsidR="00983BC3" w:rsidRPr="001A7298">
        <w:rPr>
          <w:rFonts w:ascii="Arial" w:hAnsi="Arial" w:cs="Arial"/>
          <w:sz w:val="24"/>
          <w:lang w:val="en-US"/>
        </w:rPr>
        <w:t xml:space="preserve">. The completeness of these healthcare products was checked </w:t>
      </w:r>
      <w:r w:rsidR="005E7CC3" w:rsidRPr="001A7298">
        <w:rPr>
          <w:rFonts w:ascii="Arial" w:hAnsi="Arial" w:cs="Arial"/>
          <w:sz w:val="24"/>
          <w:lang w:val="en-US"/>
        </w:rPr>
        <w:t xml:space="preserve">in the electronic patient file </w:t>
      </w:r>
      <w:r w:rsidR="0046495E" w:rsidRPr="001A7298">
        <w:rPr>
          <w:rFonts w:ascii="Arial" w:hAnsi="Arial" w:cs="Arial"/>
          <w:sz w:val="24"/>
          <w:lang w:val="en-US"/>
        </w:rPr>
        <w:t xml:space="preserve">for each patient included. </w:t>
      </w:r>
      <w:r w:rsidR="003E24E1" w:rsidRPr="001A7298">
        <w:rPr>
          <w:rFonts w:ascii="Arial" w:hAnsi="Arial" w:cs="Arial"/>
          <w:sz w:val="24"/>
          <w:lang w:val="en-US"/>
        </w:rPr>
        <w:t xml:space="preserve">Consequently, all healthcare products within a certain DTC of all patients of a certain group at our institution were collected. </w:t>
      </w:r>
    </w:p>
    <w:p w14:paraId="2657A26A" w14:textId="76A9F316" w:rsidR="00BB206E" w:rsidRPr="001A7298" w:rsidRDefault="00D13BF1" w:rsidP="001A7298">
      <w:pPr>
        <w:spacing w:before="120" w:after="0" w:line="480" w:lineRule="auto"/>
        <w:jc w:val="both"/>
        <w:rPr>
          <w:rFonts w:ascii="Arial" w:hAnsi="Arial" w:cs="Arial"/>
          <w:sz w:val="24"/>
          <w:lang w:val="en-US"/>
        </w:rPr>
      </w:pPr>
      <w:r w:rsidRPr="001A7298">
        <w:rPr>
          <w:rFonts w:ascii="Arial" w:hAnsi="Arial" w:cs="Arial"/>
          <w:sz w:val="24"/>
          <w:lang w:val="en-US"/>
        </w:rPr>
        <w:t xml:space="preserve">These healthcare products were then </w:t>
      </w:r>
      <w:r w:rsidR="008F7B00" w:rsidRPr="001A7298">
        <w:rPr>
          <w:rFonts w:ascii="Arial" w:hAnsi="Arial" w:cs="Arial"/>
          <w:sz w:val="24"/>
          <w:lang w:val="en-US"/>
        </w:rPr>
        <w:t>multiplied by the</w:t>
      </w:r>
      <w:r w:rsidRPr="001A7298">
        <w:rPr>
          <w:rFonts w:ascii="Arial" w:hAnsi="Arial" w:cs="Arial"/>
          <w:sz w:val="24"/>
          <w:lang w:val="en-US"/>
        </w:rPr>
        <w:t>ir</w:t>
      </w:r>
      <w:r w:rsidR="008F7B00" w:rsidRPr="001A7298">
        <w:rPr>
          <w:rFonts w:ascii="Arial" w:hAnsi="Arial" w:cs="Arial"/>
          <w:sz w:val="24"/>
          <w:lang w:val="en-US"/>
        </w:rPr>
        <w:t xml:space="preserve"> </w:t>
      </w:r>
      <w:r w:rsidRPr="001A7298">
        <w:rPr>
          <w:rFonts w:ascii="Arial" w:hAnsi="Arial" w:cs="Arial"/>
          <w:sz w:val="24"/>
          <w:lang w:val="en-US"/>
        </w:rPr>
        <w:t xml:space="preserve">most recently reported (mostly 2017) </w:t>
      </w:r>
      <w:r w:rsidR="008F7B00" w:rsidRPr="001A7298">
        <w:rPr>
          <w:rFonts w:ascii="Arial" w:hAnsi="Arial" w:cs="Arial"/>
          <w:sz w:val="24"/>
          <w:lang w:val="en-US"/>
        </w:rPr>
        <w:t xml:space="preserve">mean costs </w:t>
      </w:r>
      <w:r w:rsidR="005861FF" w:rsidRPr="001A7298">
        <w:rPr>
          <w:rFonts w:ascii="Arial" w:hAnsi="Arial" w:cs="Arial"/>
          <w:sz w:val="24"/>
          <w:lang w:val="en-US"/>
        </w:rPr>
        <w:t xml:space="preserve">per healthcare product </w:t>
      </w:r>
      <w:r w:rsidR="008F7B00" w:rsidRPr="001A7298">
        <w:rPr>
          <w:rFonts w:ascii="Arial" w:hAnsi="Arial" w:cs="Arial"/>
          <w:sz w:val="24"/>
          <w:lang w:val="en-US"/>
        </w:rPr>
        <w:t xml:space="preserve">as </w:t>
      </w:r>
      <w:r w:rsidR="00E428DE" w:rsidRPr="001A7298">
        <w:rPr>
          <w:rFonts w:ascii="Arial" w:hAnsi="Arial" w:cs="Arial"/>
          <w:sz w:val="24"/>
          <w:lang w:val="en-US"/>
        </w:rPr>
        <w:t>made available by</w:t>
      </w:r>
      <w:r w:rsidR="008F7B00" w:rsidRPr="001A7298">
        <w:rPr>
          <w:rFonts w:ascii="Arial" w:hAnsi="Arial" w:cs="Arial"/>
          <w:sz w:val="24"/>
          <w:lang w:val="en-US"/>
        </w:rPr>
        <w:t xml:space="preserve"> the Dutch healthcare authority</w:t>
      </w:r>
      <w:r w:rsidR="00A74575" w:rsidRPr="001A7298">
        <w:rPr>
          <w:rFonts w:ascii="Arial" w:hAnsi="Arial" w:cs="Arial"/>
          <w:sz w:val="24"/>
          <w:lang w:val="en-US"/>
        </w:rPr>
        <w:t xml:space="preserve">. This </w:t>
      </w:r>
      <w:r w:rsidR="005861FF" w:rsidRPr="001A7298">
        <w:rPr>
          <w:rFonts w:ascii="Arial" w:hAnsi="Arial" w:cs="Arial"/>
          <w:sz w:val="24"/>
          <w:lang w:val="en-US"/>
        </w:rPr>
        <w:t>strategy provided the</w:t>
      </w:r>
      <w:r w:rsidR="00050AB9" w:rsidRPr="001A7298">
        <w:rPr>
          <w:rFonts w:ascii="Arial" w:hAnsi="Arial" w:cs="Arial"/>
          <w:sz w:val="24"/>
          <w:lang w:val="en-US"/>
        </w:rPr>
        <w:t xml:space="preserve"> mean costs per patient per </w:t>
      </w:r>
      <w:r w:rsidR="00E428DE" w:rsidRPr="001A7298">
        <w:rPr>
          <w:rFonts w:ascii="Arial" w:hAnsi="Arial" w:cs="Arial"/>
          <w:sz w:val="24"/>
          <w:lang w:val="en-US"/>
        </w:rPr>
        <w:t xml:space="preserve">treatment </w:t>
      </w:r>
      <w:r w:rsidR="00050AB9" w:rsidRPr="001A7298">
        <w:rPr>
          <w:rFonts w:ascii="Arial" w:hAnsi="Arial" w:cs="Arial"/>
          <w:sz w:val="24"/>
          <w:lang w:val="en-US"/>
        </w:rPr>
        <w:lastRenderedPageBreak/>
        <w:t>group</w:t>
      </w:r>
      <w:r w:rsidR="008F7B00" w:rsidRPr="001A7298">
        <w:rPr>
          <w:rFonts w:ascii="Arial" w:hAnsi="Arial" w:cs="Arial"/>
          <w:sz w:val="24"/>
          <w:lang w:val="en-US"/>
        </w:rPr>
        <w:t>.</w:t>
      </w:r>
      <w:r w:rsidR="00050AB9" w:rsidRPr="001A7298">
        <w:rPr>
          <w:rFonts w:ascii="Arial" w:hAnsi="Arial" w:cs="Arial"/>
          <w:sz w:val="24"/>
          <w:lang w:val="en-US"/>
        </w:rPr>
        <w:t xml:space="preserve"> </w:t>
      </w:r>
      <w:r w:rsidR="002B28DD" w:rsidRPr="001A7298">
        <w:rPr>
          <w:rFonts w:ascii="Arial" w:hAnsi="Arial" w:cs="Arial"/>
          <w:sz w:val="24"/>
          <w:lang w:val="en-US"/>
        </w:rPr>
        <w:t xml:space="preserve">If the mean costs of a healthcare product </w:t>
      </w:r>
      <w:r w:rsidR="00E428DE" w:rsidRPr="001A7298">
        <w:rPr>
          <w:rFonts w:ascii="Arial" w:hAnsi="Arial" w:cs="Arial"/>
          <w:sz w:val="24"/>
          <w:lang w:val="en-US"/>
        </w:rPr>
        <w:t>were not reported, we derived them</w:t>
      </w:r>
      <w:r w:rsidR="002B28DD" w:rsidRPr="001A7298">
        <w:rPr>
          <w:rFonts w:ascii="Arial" w:hAnsi="Arial" w:cs="Arial"/>
          <w:sz w:val="24"/>
          <w:lang w:val="en-US"/>
        </w:rPr>
        <w:t xml:space="preserve"> from the costs of other healthcare products that were available.</w:t>
      </w:r>
      <w:r w:rsidRPr="001A7298">
        <w:rPr>
          <w:rFonts w:ascii="Arial" w:hAnsi="Arial" w:cs="Arial"/>
          <w:sz w:val="24"/>
          <w:lang w:val="en-US"/>
        </w:rPr>
        <w:t xml:space="preserve"> </w:t>
      </w:r>
      <w:r w:rsidR="007C77B2" w:rsidRPr="001A7298">
        <w:rPr>
          <w:rFonts w:ascii="Arial" w:hAnsi="Arial" w:cs="Arial"/>
          <w:sz w:val="24"/>
          <w:lang w:val="en-US"/>
        </w:rPr>
        <w:t xml:space="preserve">Per treatment </w:t>
      </w:r>
      <w:r w:rsidRPr="001A7298">
        <w:rPr>
          <w:rFonts w:ascii="Arial" w:hAnsi="Arial" w:cs="Arial"/>
          <w:sz w:val="24"/>
          <w:lang w:val="en-US"/>
        </w:rPr>
        <w:t xml:space="preserve">group, </w:t>
      </w:r>
      <w:r w:rsidR="007C77B2" w:rsidRPr="001A7298">
        <w:rPr>
          <w:rFonts w:ascii="Arial" w:hAnsi="Arial" w:cs="Arial"/>
          <w:sz w:val="24"/>
          <w:lang w:val="en-US"/>
        </w:rPr>
        <w:t xml:space="preserve">some </w:t>
      </w:r>
      <w:r w:rsidRPr="001A7298">
        <w:rPr>
          <w:rFonts w:ascii="Arial" w:hAnsi="Arial" w:cs="Arial"/>
          <w:sz w:val="24"/>
          <w:lang w:val="en-US"/>
        </w:rPr>
        <w:t xml:space="preserve">additional assumptions </w:t>
      </w:r>
      <w:r w:rsidR="007C77B2" w:rsidRPr="001A7298">
        <w:rPr>
          <w:rFonts w:ascii="Arial" w:hAnsi="Arial" w:cs="Arial"/>
          <w:sz w:val="24"/>
          <w:lang w:val="en-US"/>
        </w:rPr>
        <w:t xml:space="preserve">had to be made to get to final estimates </w:t>
      </w:r>
      <w:r w:rsidRPr="001A7298">
        <w:rPr>
          <w:rFonts w:ascii="Arial" w:hAnsi="Arial" w:cs="Arial"/>
          <w:sz w:val="24"/>
          <w:lang w:val="en-US"/>
        </w:rPr>
        <w:t>(</w:t>
      </w:r>
      <w:r w:rsidRPr="001A7298">
        <w:rPr>
          <w:rFonts w:ascii="Arial" w:hAnsi="Arial" w:cs="Arial"/>
          <w:b/>
          <w:sz w:val="24"/>
          <w:lang w:val="en-US"/>
        </w:rPr>
        <w:t>Table 2</w:t>
      </w:r>
      <w:r w:rsidRPr="001A7298">
        <w:rPr>
          <w:rFonts w:ascii="Arial" w:hAnsi="Arial" w:cs="Arial"/>
          <w:sz w:val="24"/>
          <w:lang w:val="en-US"/>
        </w:rPr>
        <w:t xml:space="preserve">). </w:t>
      </w:r>
      <w:r w:rsidR="00E74605" w:rsidRPr="001A7298">
        <w:rPr>
          <w:rFonts w:ascii="Arial" w:hAnsi="Arial" w:cs="Arial"/>
          <w:sz w:val="24"/>
          <w:lang w:val="en-US"/>
        </w:rPr>
        <w:t xml:space="preserve">For example, for all patients included in group 2, who were treated according to the CROSS regimen, we assumed 49% had recurrence at a certain point in time. For this proportion the costs of group 7 </w:t>
      </w:r>
      <w:r w:rsidR="00D01A45" w:rsidRPr="001A7298">
        <w:rPr>
          <w:rFonts w:ascii="Arial" w:hAnsi="Arial" w:cs="Arial"/>
          <w:sz w:val="24"/>
          <w:lang w:val="en-US"/>
        </w:rPr>
        <w:t xml:space="preserve">(EAC palliative phase) </w:t>
      </w:r>
      <w:r w:rsidR="00E74605" w:rsidRPr="001A7298">
        <w:rPr>
          <w:rFonts w:ascii="Arial" w:hAnsi="Arial" w:cs="Arial"/>
          <w:sz w:val="24"/>
          <w:lang w:val="en-US"/>
        </w:rPr>
        <w:t xml:space="preserve">were added to the costs of a patient of group 4. </w:t>
      </w:r>
    </w:p>
    <w:p w14:paraId="6142A3E0" w14:textId="4B7186E7" w:rsidR="00F515A7" w:rsidRPr="001A7298" w:rsidRDefault="004469E7" w:rsidP="001A7298">
      <w:pPr>
        <w:spacing w:before="120" w:after="0" w:line="480" w:lineRule="auto"/>
        <w:jc w:val="both"/>
        <w:rPr>
          <w:rFonts w:ascii="Arial" w:hAnsi="Arial" w:cs="Arial"/>
          <w:sz w:val="24"/>
          <w:lang w:val="en-US"/>
        </w:rPr>
      </w:pPr>
      <w:r w:rsidRPr="001A7298">
        <w:rPr>
          <w:rFonts w:ascii="Arial" w:hAnsi="Arial" w:cs="Arial"/>
          <w:sz w:val="24"/>
          <w:lang w:val="en-US"/>
        </w:rPr>
        <w:t>For treatment group 7, EAC palliative phase, an additional dataset was used</w:t>
      </w:r>
      <w:r w:rsidR="00F14FDF" w:rsidRPr="001A7298">
        <w:rPr>
          <w:rFonts w:ascii="Arial" w:hAnsi="Arial" w:cs="Arial"/>
          <w:sz w:val="24"/>
          <w:lang w:val="en-US"/>
        </w:rPr>
        <w:t xml:space="preserve"> to increase the number of patients the mean costs could be based on</w:t>
      </w:r>
      <w:r w:rsidRPr="001A7298">
        <w:rPr>
          <w:rFonts w:ascii="Arial" w:hAnsi="Arial" w:cs="Arial"/>
          <w:sz w:val="24"/>
          <w:lang w:val="en-US"/>
        </w:rPr>
        <w:t xml:space="preserve">. </w:t>
      </w:r>
      <w:r w:rsidR="00D01A45" w:rsidRPr="001A7298">
        <w:rPr>
          <w:rFonts w:ascii="Arial" w:hAnsi="Arial" w:cs="Arial"/>
          <w:sz w:val="24"/>
          <w:lang w:val="en-US"/>
        </w:rPr>
        <w:t xml:space="preserve">They could not all be identified by using the strategy as reported in </w:t>
      </w:r>
      <w:r w:rsidR="00D01A45" w:rsidRPr="001A7298">
        <w:rPr>
          <w:rFonts w:ascii="Arial" w:hAnsi="Arial" w:cs="Arial"/>
          <w:b/>
          <w:sz w:val="24"/>
          <w:lang w:val="en-US"/>
        </w:rPr>
        <w:t>Table 1</w:t>
      </w:r>
      <w:r w:rsidR="00D01A45" w:rsidRPr="001A7298">
        <w:rPr>
          <w:rFonts w:ascii="Arial" w:hAnsi="Arial" w:cs="Arial"/>
          <w:sz w:val="24"/>
          <w:lang w:val="en-US"/>
        </w:rPr>
        <w:t xml:space="preserve">, since they had not all had palliative chemotherapy. </w:t>
      </w:r>
      <w:r w:rsidRPr="001A7298">
        <w:rPr>
          <w:rFonts w:ascii="Arial" w:hAnsi="Arial" w:cs="Arial"/>
          <w:sz w:val="24"/>
          <w:lang w:val="en-US"/>
        </w:rPr>
        <w:t xml:space="preserve">All patients </w:t>
      </w:r>
      <w:r w:rsidR="00F515A7" w:rsidRPr="001A7298">
        <w:rPr>
          <w:rFonts w:ascii="Arial" w:hAnsi="Arial" w:cs="Arial"/>
          <w:sz w:val="24"/>
          <w:lang w:val="en-US"/>
        </w:rPr>
        <w:t>with EAC in the palliative phase who received a stent in a certain year were identified by a specialist nurse</w:t>
      </w:r>
      <w:r w:rsidR="00316193" w:rsidRPr="001A7298">
        <w:rPr>
          <w:rFonts w:ascii="Arial" w:hAnsi="Arial" w:cs="Arial"/>
          <w:sz w:val="24"/>
          <w:lang w:val="en-US"/>
        </w:rPr>
        <w:t xml:space="preserve"> during clinical practice</w:t>
      </w:r>
      <w:r w:rsidR="00F14FDF" w:rsidRPr="001A7298">
        <w:rPr>
          <w:rFonts w:ascii="Arial" w:hAnsi="Arial" w:cs="Arial"/>
          <w:sz w:val="24"/>
          <w:lang w:val="en-US"/>
        </w:rPr>
        <w:t xml:space="preserve"> for another clinical study</w:t>
      </w:r>
      <w:r w:rsidR="00F515A7" w:rsidRPr="001A7298">
        <w:rPr>
          <w:rFonts w:ascii="Arial" w:hAnsi="Arial" w:cs="Arial"/>
          <w:sz w:val="24"/>
          <w:lang w:val="en-US"/>
        </w:rPr>
        <w:t>.</w:t>
      </w:r>
    </w:p>
    <w:p w14:paraId="5495C102" w14:textId="3A495D54" w:rsidR="00BD1153" w:rsidRPr="001A7298" w:rsidRDefault="00E6331E" w:rsidP="001A7298">
      <w:pPr>
        <w:spacing w:before="120" w:after="0" w:line="480" w:lineRule="auto"/>
        <w:jc w:val="both"/>
        <w:rPr>
          <w:rFonts w:ascii="Arial" w:hAnsi="Arial" w:cs="Arial"/>
          <w:sz w:val="24"/>
          <w:lang w:val="en-US"/>
        </w:rPr>
      </w:pPr>
      <w:r w:rsidRPr="001A7298">
        <w:rPr>
          <w:rFonts w:ascii="Arial" w:hAnsi="Arial" w:cs="Arial"/>
          <w:sz w:val="24"/>
          <w:lang w:val="en-US"/>
        </w:rPr>
        <w:t>Also, f</w:t>
      </w:r>
      <w:r w:rsidR="00BD1153" w:rsidRPr="001A7298">
        <w:rPr>
          <w:rFonts w:ascii="Arial" w:hAnsi="Arial" w:cs="Arial"/>
          <w:sz w:val="24"/>
          <w:lang w:val="en-US"/>
        </w:rPr>
        <w:t xml:space="preserve">or admission </w:t>
      </w:r>
      <w:r w:rsidRPr="001A7298">
        <w:rPr>
          <w:rFonts w:ascii="Arial" w:hAnsi="Arial" w:cs="Arial"/>
          <w:sz w:val="24"/>
          <w:lang w:val="en-US"/>
        </w:rPr>
        <w:t xml:space="preserve">to </w:t>
      </w:r>
      <w:r w:rsidR="00BD1153" w:rsidRPr="001A7298">
        <w:rPr>
          <w:rFonts w:ascii="Arial" w:hAnsi="Arial" w:cs="Arial"/>
          <w:sz w:val="24"/>
          <w:lang w:val="en-US"/>
        </w:rPr>
        <w:t>the intensive care unit (I</w:t>
      </w:r>
      <w:r w:rsidRPr="001A7298">
        <w:rPr>
          <w:rFonts w:ascii="Arial" w:hAnsi="Arial" w:cs="Arial"/>
          <w:sz w:val="24"/>
          <w:lang w:val="en-US"/>
        </w:rPr>
        <w:t>CU) it was necessary to include</w:t>
      </w:r>
      <w:r w:rsidR="00BD1153" w:rsidRPr="001A7298">
        <w:rPr>
          <w:rFonts w:ascii="Arial" w:hAnsi="Arial" w:cs="Arial"/>
          <w:sz w:val="24"/>
          <w:lang w:val="en-US"/>
        </w:rPr>
        <w:t xml:space="preserve"> extra costs, since healthcare products do not cover the costs of admission </w:t>
      </w:r>
      <w:r w:rsidR="00F14FDF" w:rsidRPr="001A7298">
        <w:rPr>
          <w:rFonts w:ascii="Arial" w:hAnsi="Arial" w:cs="Arial"/>
          <w:sz w:val="24"/>
          <w:lang w:val="en-US"/>
        </w:rPr>
        <w:t xml:space="preserve">to </w:t>
      </w:r>
      <w:r w:rsidR="00BD1153" w:rsidRPr="001A7298">
        <w:rPr>
          <w:rFonts w:ascii="Arial" w:hAnsi="Arial" w:cs="Arial"/>
          <w:sz w:val="24"/>
          <w:lang w:val="en-US"/>
        </w:rPr>
        <w:t xml:space="preserve">the ICU. Therefore, we used the costs per day of admission to the ICU of 2017 as provided by the </w:t>
      </w:r>
      <w:r w:rsidRPr="001A7298">
        <w:rPr>
          <w:rFonts w:ascii="Arial" w:hAnsi="Arial" w:cs="Arial"/>
          <w:sz w:val="24"/>
          <w:lang w:val="en-US"/>
        </w:rPr>
        <w:t>financial department</w:t>
      </w:r>
      <w:r w:rsidR="00BD1153" w:rsidRPr="001A7298">
        <w:rPr>
          <w:rFonts w:ascii="Arial" w:hAnsi="Arial" w:cs="Arial"/>
          <w:sz w:val="24"/>
          <w:lang w:val="en-US"/>
        </w:rPr>
        <w:t xml:space="preserve"> of our institution for all treatment groups that i</w:t>
      </w:r>
      <w:r w:rsidRPr="001A7298">
        <w:rPr>
          <w:rFonts w:ascii="Arial" w:hAnsi="Arial" w:cs="Arial"/>
          <w:sz w:val="24"/>
          <w:lang w:val="en-US"/>
        </w:rPr>
        <w:t xml:space="preserve">ncluded </w:t>
      </w:r>
      <w:proofErr w:type="spellStart"/>
      <w:r w:rsidRPr="001A7298">
        <w:rPr>
          <w:rFonts w:ascii="Arial" w:hAnsi="Arial" w:cs="Arial"/>
          <w:sz w:val="24"/>
          <w:lang w:val="en-US"/>
        </w:rPr>
        <w:t>esophagectomy</w:t>
      </w:r>
      <w:proofErr w:type="spellEnd"/>
      <w:r w:rsidRPr="001A7298">
        <w:rPr>
          <w:rFonts w:ascii="Arial" w:hAnsi="Arial" w:cs="Arial"/>
          <w:sz w:val="24"/>
          <w:lang w:val="en-US"/>
        </w:rPr>
        <w:t xml:space="preserve">, </w:t>
      </w:r>
      <w:r w:rsidR="00D01A45" w:rsidRPr="001A7298">
        <w:rPr>
          <w:rFonts w:ascii="Arial" w:hAnsi="Arial" w:cs="Arial"/>
          <w:sz w:val="24"/>
          <w:lang w:val="en-US"/>
        </w:rPr>
        <w:t>since in most hospitals a short admission to the ICU post-surgery standard of care</w:t>
      </w:r>
      <w:r w:rsidR="003E54B0" w:rsidRPr="001A7298">
        <w:rPr>
          <w:rFonts w:ascii="Arial" w:hAnsi="Arial" w:cs="Arial"/>
          <w:sz w:val="24"/>
          <w:lang w:val="en-US"/>
        </w:rPr>
        <w:t xml:space="preserve">. </w:t>
      </w:r>
      <w:r w:rsidR="007C77B2" w:rsidRPr="001A7298">
        <w:rPr>
          <w:rFonts w:ascii="Arial" w:hAnsi="Arial" w:cs="Arial"/>
          <w:sz w:val="24"/>
          <w:lang w:val="en-US"/>
        </w:rPr>
        <w:t xml:space="preserve">These costs </w:t>
      </w:r>
      <w:r w:rsidRPr="001A7298">
        <w:rPr>
          <w:rFonts w:ascii="Arial" w:hAnsi="Arial" w:cs="Arial"/>
          <w:sz w:val="24"/>
          <w:lang w:val="en-US"/>
        </w:rPr>
        <w:t>were estimated to be</w:t>
      </w:r>
      <w:r w:rsidR="00BD1153" w:rsidRPr="001A7298">
        <w:rPr>
          <w:rFonts w:ascii="Arial" w:hAnsi="Arial" w:cs="Arial"/>
          <w:sz w:val="24"/>
          <w:lang w:val="en-US"/>
        </w:rPr>
        <w:t xml:space="preserve"> €</w:t>
      </w:r>
      <w:r w:rsidRPr="001A7298">
        <w:rPr>
          <w:rFonts w:ascii="Arial" w:hAnsi="Arial" w:cs="Arial"/>
          <w:sz w:val="24"/>
          <w:lang w:val="en-US"/>
        </w:rPr>
        <w:t xml:space="preserve"> </w:t>
      </w:r>
      <w:r w:rsidR="00BD1153" w:rsidRPr="001A7298">
        <w:rPr>
          <w:rFonts w:ascii="Arial" w:hAnsi="Arial" w:cs="Arial"/>
          <w:sz w:val="24"/>
          <w:lang w:val="en-US"/>
        </w:rPr>
        <w:t>2,442</w:t>
      </w:r>
      <w:r w:rsidRPr="001A7298">
        <w:rPr>
          <w:rFonts w:ascii="Arial" w:hAnsi="Arial" w:cs="Arial"/>
          <w:sz w:val="24"/>
          <w:lang w:val="en-US"/>
        </w:rPr>
        <w:t xml:space="preserve"> per day</w:t>
      </w:r>
      <w:r w:rsidR="00BD1153" w:rsidRPr="001A7298">
        <w:rPr>
          <w:rFonts w:ascii="Arial" w:hAnsi="Arial" w:cs="Arial"/>
          <w:sz w:val="24"/>
          <w:lang w:val="en-US"/>
        </w:rPr>
        <w:t xml:space="preserve">. </w:t>
      </w:r>
    </w:p>
    <w:p w14:paraId="5D28861E" w14:textId="113FB472" w:rsidR="00BD1153" w:rsidRPr="001A7298" w:rsidRDefault="00BD1153" w:rsidP="001A7298">
      <w:pPr>
        <w:spacing w:before="120" w:after="0" w:line="480" w:lineRule="auto"/>
        <w:rPr>
          <w:rFonts w:ascii="Arial" w:hAnsi="Arial" w:cs="Arial"/>
          <w:sz w:val="24"/>
          <w:lang w:val="en-US"/>
        </w:rPr>
      </w:pPr>
      <w:r w:rsidRPr="001A7298">
        <w:rPr>
          <w:rFonts w:ascii="Arial" w:hAnsi="Arial" w:cs="Arial"/>
          <w:b/>
          <w:sz w:val="24"/>
          <w:lang w:val="en-US"/>
        </w:rPr>
        <w:t>Touch-up</w:t>
      </w:r>
      <w:r w:rsidR="007C77B2" w:rsidRPr="001A7298">
        <w:rPr>
          <w:rFonts w:ascii="Arial" w:hAnsi="Arial" w:cs="Arial"/>
          <w:b/>
          <w:sz w:val="24"/>
          <w:lang w:val="en-US"/>
        </w:rPr>
        <w:t>s</w:t>
      </w:r>
      <w:r w:rsidRPr="001A7298">
        <w:rPr>
          <w:rFonts w:ascii="Arial" w:hAnsi="Arial" w:cs="Arial"/>
          <w:b/>
          <w:sz w:val="24"/>
          <w:lang w:val="en-US"/>
        </w:rPr>
        <w:t>, complications of endoscopic eradication therapy (EET), esophagectomy</w:t>
      </w:r>
    </w:p>
    <w:p w14:paraId="76AE2202" w14:textId="13364DA5" w:rsidR="00AC0650" w:rsidRPr="001A7298" w:rsidRDefault="0095484F" w:rsidP="001A7298">
      <w:pPr>
        <w:spacing w:before="120" w:after="0" w:line="480" w:lineRule="auto"/>
        <w:jc w:val="both"/>
        <w:rPr>
          <w:rFonts w:ascii="Arial" w:hAnsi="Arial" w:cs="Arial"/>
          <w:sz w:val="24"/>
          <w:lang w:val="en-US"/>
        </w:rPr>
      </w:pPr>
      <w:r w:rsidRPr="001A7298">
        <w:rPr>
          <w:rFonts w:ascii="Arial" w:hAnsi="Arial" w:cs="Arial"/>
          <w:sz w:val="24"/>
          <w:lang w:val="en-US"/>
        </w:rPr>
        <w:t>Apart from</w:t>
      </w:r>
      <w:r w:rsidR="00BD1153" w:rsidRPr="001A7298">
        <w:rPr>
          <w:rFonts w:ascii="Arial" w:hAnsi="Arial" w:cs="Arial"/>
          <w:sz w:val="24"/>
          <w:lang w:val="en-US"/>
        </w:rPr>
        <w:t xml:space="preserve"> the main treatment groups, we isolated three additional subgroups</w:t>
      </w:r>
      <w:r w:rsidR="004565DA" w:rsidRPr="001A7298">
        <w:rPr>
          <w:rFonts w:ascii="Arial" w:hAnsi="Arial" w:cs="Arial"/>
          <w:sz w:val="24"/>
          <w:lang w:val="en-US"/>
        </w:rPr>
        <w:t xml:space="preserve">: touch-up, complications of EET, and </w:t>
      </w:r>
      <w:proofErr w:type="spellStart"/>
      <w:r w:rsidR="004565DA" w:rsidRPr="001A7298">
        <w:rPr>
          <w:rFonts w:ascii="Arial" w:hAnsi="Arial" w:cs="Arial"/>
          <w:sz w:val="24"/>
          <w:lang w:val="en-US"/>
        </w:rPr>
        <w:t>esophagectomy</w:t>
      </w:r>
      <w:proofErr w:type="spellEnd"/>
      <w:r w:rsidR="00BD1153" w:rsidRPr="001A7298">
        <w:rPr>
          <w:rFonts w:ascii="Arial" w:hAnsi="Arial" w:cs="Arial"/>
          <w:sz w:val="24"/>
          <w:lang w:val="en-US"/>
        </w:rPr>
        <w:t>. The costs of these options were de</w:t>
      </w:r>
      <w:r w:rsidR="007C77B2" w:rsidRPr="001A7298">
        <w:rPr>
          <w:rFonts w:ascii="Arial" w:hAnsi="Arial" w:cs="Arial"/>
          <w:sz w:val="24"/>
          <w:lang w:val="en-US"/>
        </w:rPr>
        <w:t>ri</w:t>
      </w:r>
      <w:r w:rsidR="00BD1153" w:rsidRPr="001A7298">
        <w:rPr>
          <w:rFonts w:ascii="Arial" w:hAnsi="Arial" w:cs="Arial"/>
          <w:sz w:val="24"/>
          <w:lang w:val="en-US"/>
        </w:rPr>
        <w:t>ved from the previously collected costs</w:t>
      </w:r>
      <w:r w:rsidR="007C77B2" w:rsidRPr="001A7298">
        <w:rPr>
          <w:rFonts w:ascii="Arial" w:hAnsi="Arial" w:cs="Arial"/>
          <w:sz w:val="24"/>
          <w:lang w:val="en-US"/>
        </w:rPr>
        <w:t>,</w:t>
      </w:r>
      <w:r w:rsidR="007144FB" w:rsidRPr="001A7298">
        <w:rPr>
          <w:rFonts w:ascii="Arial" w:hAnsi="Arial" w:cs="Arial"/>
          <w:sz w:val="24"/>
          <w:lang w:val="en-US"/>
        </w:rPr>
        <w:t xml:space="preserve"> </w:t>
      </w:r>
      <w:r w:rsidR="009B600E" w:rsidRPr="001A7298">
        <w:rPr>
          <w:rFonts w:ascii="Arial" w:hAnsi="Arial" w:cs="Arial"/>
          <w:sz w:val="24"/>
          <w:lang w:val="en-US"/>
        </w:rPr>
        <w:t xml:space="preserve">and the type and number of healthcare products used were </w:t>
      </w:r>
      <w:r w:rsidR="007144FB" w:rsidRPr="001A7298">
        <w:rPr>
          <w:rFonts w:ascii="Arial" w:hAnsi="Arial" w:cs="Arial"/>
          <w:sz w:val="24"/>
          <w:lang w:val="en-US"/>
        </w:rPr>
        <w:t xml:space="preserve">based on </w:t>
      </w:r>
      <w:r w:rsidR="009B600E" w:rsidRPr="001A7298">
        <w:rPr>
          <w:rFonts w:ascii="Arial" w:hAnsi="Arial" w:cs="Arial"/>
          <w:sz w:val="24"/>
          <w:lang w:val="en-US"/>
        </w:rPr>
        <w:t xml:space="preserve">the </w:t>
      </w:r>
      <w:r w:rsidR="007144FB" w:rsidRPr="001A7298">
        <w:rPr>
          <w:rFonts w:ascii="Arial" w:hAnsi="Arial" w:cs="Arial"/>
          <w:sz w:val="24"/>
          <w:lang w:val="en-US"/>
        </w:rPr>
        <w:t>literature and expert opinion</w:t>
      </w:r>
      <w:r w:rsidR="00BD1153" w:rsidRPr="001A7298">
        <w:rPr>
          <w:rFonts w:ascii="Arial" w:hAnsi="Arial" w:cs="Arial"/>
          <w:sz w:val="24"/>
          <w:lang w:val="en-US"/>
        </w:rPr>
        <w:t>.</w:t>
      </w:r>
      <w:r w:rsidR="00AC0650" w:rsidRPr="001A7298">
        <w:rPr>
          <w:rFonts w:ascii="Arial" w:hAnsi="Arial" w:cs="Arial"/>
          <w:sz w:val="24"/>
          <w:lang w:val="en-US"/>
        </w:rPr>
        <w:t xml:space="preserve"> The rates of these </w:t>
      </w:r>
      <w:r w:rsidR="00AC0650" w:rsidRPr="001A7298">
        <w:rPr>
          <w:rFonts w:ascii="Arial" w:hAnsi="Arial" w:cs="Arial"/>
          <w:sz w:val="24"/>
          <w:lang w:val="en-US"/>
        </w:rPr>
        <w:lastRenderedPageBreak/>
        <w:t xml:space="preserve">subgroups are </w:t>
      </w:r>
      <w:r w:rsidR="009B600E" w:rsidRPr="001A7298">
        <w:rPr>
          <w:rFonts w:ascii="Arial" w:hAnsi="Arial" w:cs="Arial"/>
          <w:sz w:val="24"/>
          <w:lang w:val="en-US"/>
        </w:rPr>
        <w:t xml:space="preserve">also based on expert opinion and the </w:t>
      </w:r>
      <w:r w:rsidR="00AC0650" w:rsidRPr="001A7298">
        <w:rPr>
          <w:rFonts w:ascii="Arial" w:hAnsi="Arial" w:cs="Arial"/>
          <w:sz w:val="24"/>
          <w:lang w:val="en-US"/>
        </w:rPr>
        <w:t>literature</w:t>
      </w:r>
      <w:r w:rsidR="009B600E" w:rsidRPr="001A7298">
        <w:rPr>
          <w:rFonts w:ascii="Arial" w:hAnsi="Arial" w:cs="Arial"/>
          <w:sz w:val="24"/>
          <w:lang w:val="en-US"/>
        </w:rPr>
        <w:t>,</w:t>
      </w:r>
      <w:r w:rsidR="004565DA" w:rsidRPr="001A7298">
        <w:rPr>
          <w:rFonts w:ascii="Arial" w:hAnsi="Arial" w:cs="Arial"/>
          <w:sz w:val="24"/>
          <w:lang w:val="en-US"/>
        </w:rPr>
        <w:t xml:space="preserve"> and they were checked for</w:t>
      </w:r>
      <w:r w:rsidR="00AC0650" w:rsidRPr="001A7298">
        <w:rPr>
          <w:rFonts w:ascii="Arial" w:hAnsi="Arial" w:cs="Arial"/>
          <w:sz w:val="24"/>
          <w:lang w:val="en-US"/>
        </w:rPr>
        <w:t xml:space="preserve"> the individual patients as selected by our search strategy. </w:t>
      </w:r>
      <w:r w:rsidR="009B600E" w:rsidRPr="001A7298">
        <w:rPr>
          <w:rFonts w:ascii="Arial" w:hAnsi="Arial" w:cs="Arial"/>
          <w:sz w:val="24"/>
          <w:lang w:val="en-US"/>
        </w:rPr>
        <w:t>I</w:t>
      </w:r>
      <w:r w:rsidR="00AC0650" w:rsidRPr="001A7298">
        <w:rPr>
          <w:rFonts w:ascii="Arial" w:hAnsi="Arial" w:cs="Arial"/>
          <w:sz w:val="24"/>
          <w:lang w:val="en-US"/>
        </w:rPr>
        <w:t xml:space="preserve">t was not possible to use the same strategy as </w:t>
      </w:r>
      <w:r w:rsidR="007C77B2" w:rsidRPr="001A7298">
        <w:rPr>
          <w:rFonts w:ascii="Arial" w:hAnsi="Arial" w:cs="Arial"/>
          <w:sz w:val="24"/>
          <w:lang w:val="en-US"/>
        </w:rPr>
        <w:t xml:space="preserve">for </w:t>
      </w:r>
      <w:r w:rsidR="00AC0650" w:rsidRPr="001A7298">
        <w:rPr>
          <w:rFonts w:ascii="Arial" w:hAnsi="Arial" w:cs="Arial"/>
          <w:sz w:val="24"/>
          <w:lang w:val="en-US"/>
        </w:rPr>
        <w:t>the main treatment groups, because of the expected small amount of touch-up</w:t>
      </w:r>
      <w:r w:rsidR="006B0CBA" w:rsidRPr="001A7298">
        <w:rPr>
          <w:rFonts w:ascii="Arial" w:hAnsi="Arial" w:cs="Arial"/>
          <w:sz w:val="24"/>
          <w:lang w:val="en-US"/>
        </w:rPr>
        <w:t>s</w:t>
      </w:r>
      <w:r w:rsidR="00AC0650" w:rsidRPr="001A7298">
        <w:rPr>
          <w:rFonts w:ascii="Arial" w:hAnsi="Arial" w:cs="Arial"/>
          <w:sz w:val="24"/>
          <w:lang w:val="en-US"/>
        </w:rPr>
        <w:t xml:space="preserve">, complications, and single surgeries </w:t>
      </w:r>
      <w:r w:rsidR="007C77B2" w:rsidRPr="001A7298">
        <w:rPr>
          <w:rFonts w:ascii="Arial" w:hAnsi="Arial" w:cs="Arial"/>
          <w:sz w:val="24"/>
          <w:lang w:val="en-US"/>
        </w:rPr>
        <w:t xml:space="preserve">occurring </w:t>
      </w:r>
      <w:r w:rsidR="00AC0650" w:rsidRPr="001A7298">
        <w:rPr>
          <w:rFonts w:ascii="Arial" w:hAnsi="Arial" w:cs="Arial"/>
          <w:sz w:val="24"/>
          <w:lang w:val="en-US"/>
        </w:rPr>
        <w:t xml:space="preserve">in our reviewed patients in the </w:t>
      </w:r>
      <w:r w:rsidR="007C77B2" w:rsidRPr="001A7298">
        <w:rPr>
          <w:rFonts w:ascii="Arial" w:hAnsi="Arial" w:cs="Arial"/>
          <w:sz w:val="24"/>
          <w:lang w:val="en-US"/>
        </w:rPr>
        <w:t xml:space="preserve">selected </w:t>
      </w:r>
      <w:r w:rsidR="00AC0650" w:rsidRPr="001A7298">
        <w:rPr>
          <w:rFonts w:ascii="Arial" w:hAnsi="Arial" w:cs="Arial"/>
          <w:sz w:val="24"/>
          <w:lang w:val="en-US"/>
        </w:rPr>
        <w:t>time period.</w:t>
      </w:r>
    </w:p>
    <w:p w14:paraId="115BA343" w14:textId="317FC077" w:rsidR="00BD1153" w:rsidRPr="001A7298" w:rsidRDefault="00BD1153" w:rsidP="001A7298">
      <w:pPr>
        <w:spacing w:before="120" w:after="0" w:line="480" w:lineRule="auto"/>
        <w:jc w:val="both"/>
        <w:rPr>
          <w:rFonts w:ascii="Arial" w:hAnsi="Arial" w:cs="Arial"/>
          <w:sz w:val="24"/>
          <w:lang w:val="en-US"/>
        </w:rPr>
      </w:pPr>
      <w:r w:rsidRPr="001A7298">
        <w:rPr>
          <w:rFonts w:ascii="Arial" w:hAnsi="Arial" w:cs="Arial"/>
          <w:sz w:val="24"/>
          <w:lang w:val="en-US"/>
        </w:rPr>
        <w:t>For touch-up</w:t>
      </w:r>
      <w:r w:rsidR="007C77B2" w:rsidRPr="001A7298">
        <w:rPr>
          <w:rFonts w:ascii="Arial" w:hAnsi="Arial" w:cs="Arial"/>
          <w:sz w:val="24"/>
          <w:lang w:val="en-US"/>
        </w:rPr>
        <w:t>s</w:t>
      </w:r>
      <w:r w:rsidRPr="001A7298">
        <w:rPr>
          <w:rFonts w:ascii="Arial" w:hAnsi="Arial" w:cs="Arial"/>
          <w:sz w:val="24"/>
          <w:lang w:val="en-US"/>
        </w:rPr>
        <w:t xml:space="preserve"> after the initial </w:t>
      </w:r>
      <w:r w:rsidR="007C77B2" w:rsidRPr="001A7298">
        <w:rPr>
          <w:rFonts w:ascii="Arial" w:hAnsi="Arial" w:cs="Arial"/>
          <w:sz w:val="24"/>
          <w:lang w:val="en-US"/>
        </w:rPr>
        <w:t>two-year</w:t>
      </w:r>
      <w:r w:rsidRPr="001A7298">
        <w:rPr>
          <w:rFonts w:ascii="Arial" w:hAnsi="Arial" w:cs="Arial"/>
          <w:sz w:val="24"/>
          <w:lang w:val="en-US"/>
        </w:rPr>
        <w:t xml:space="preserve"> treatment period of EET</w:t>
      </w:r>
      <w:r w:rsidR="007C77B2" w:rsidRPr="001A7298">
        <w:rPr>
          <w:rFonts w:ascii="Arial" w:hAnsi="Arial" w:cs="Arial"/>
          <w:sz w:val="24"/>
          <w:lang w:val="en-US"/>
        </w:rPr>
        <w:t>,</w:t>
      </w:r>
      <w:r w:rsidRPr="001A7298">
        <w:rPr>
          <w:rFonts w:ascii="Arial" w:hAnsi="Arial" w:cs="Arial"/>
          <w:sz w:val="24"/>
          <w:lang w:val="en-US"/>
        </w:rPr>
        <w:t xml:space="preserve"> the costs of the healthcare product</w:t>
      </w:r>
      <w:r w:rsidR="00E6331E" w:rsidRPr="001A7298">
        <w:rPr>
          <w:rFonts w:ascii="Arial" w:hAnsi="Arial" w:cs="Arial"/>
          <w:sz w:val="24"/>
          <w:lang w:val="en-US"/>
        </w:rPr>
        <w:t>s</w:t>
      </w:r>
      <w:r w:rsidRPr="001A7298">
        <w:rPr>
          <w:rFonts w:ascii="Arial" w:hAnsi="Arial" w:cs="Arial"/>
          <w:sz w:val="24"/>
          <w:lang w:val="en-US"/>
        </w:rPr>
        <w:t xml:space="preserve"> were used that belonged to a single RFA, together with the costs of group 1 to account for an upper endoscopy after the touch-up and a potential OPD visit. </w:t>
      </w:r>
    </w:p>
    <w:p w14:paraId="0392F0A0" w14:textId="0BEB0249" w:rsidR="00BD1153" w:rsidRPr="001A7298" w:rsidRDefault="00BD1153" w:rsidP="001A7298">
      <w:pPr>
        <w:spacing w:before="120" w:after="0" w:line="480" w:lineRule="auto"/>
        <w:jc w:val="both"/>
        <w:rPr>
          <w:rFonts w:ascii="Arial" w:hAnsi="Arial" w:cs="Arial"/>
          <w:sz w:val="24"/>
          <w:lang w:val="en-US"/>
        </w:rPr>
      </w:pPr>
      <w:r w:rsidRPr="001A7298">
        <w:rPr>
          <w:rFonts w:ascii="Arial" w:hAnsi="Arial" w:cs="Arial"/>
          <w:sz w:val="24"/>
          <w:lang w:val="en-US"/>
        </w:rPr>
        <w:t xml:space="preserve">Complications of EET included in the model are perforation, bleeding, and stricture. The costs of the healthcare product of a complicated upper endoscopy of the esophagus and gastroduodenal tract with a maximum </w:t>
      </w:r>
      <w:r w:rsidR="009B600E" w:rsidRPr="001A7298">
        <w:rPr>
          <w:rFonts w:ascii="Arial" w:hAnsi="Arial" w:cs="Arial"/>
          <w:sz w:val="24"/>
          <w:lang w:val="en-US"/>
        </w:rPr>
        <w:t xml:space="preserve">of </w:t>
      </w:r>
      <w:r w:rsidRPr="001A7298">
        <w:rPr>
          <w:rFonts w:ascii="Arial" w:hAnsi="Arial" w:cs="Arial"/>
          <w:sz w:val="24"/>
          <w:lang w:val="en-US"/>
        </w:rPr>
        <w:t xml:space="preserve">two days of admission to the ward were used. For both perforation and bleeding we assumed only </w:t>
      </w:r>
      <w:r w:rsidR="007C77B2" w:rsidRPr="001A7298">
        <w:rPr>
          <w:rFonts w:ascii="Arial" w:hAnsi="Arial" w:cs="Arial"/>
          <w:sz w:val="24"/>
          <w:lang w:val="en-US"/>
        </w:rPr>
        <w:t xml:space="preserve">a single set </w:t>
      </w:r>
      <w:r w:rsidRPr="001A7298">
        <w:rPr>
          <w:rFonts w:ascii="Arial" w:hAnsi="Arial" w:cs="Arial"/>
          <w:sz w:val="24"/>
          <w:lang w:val="en-US"/>
        </w:rPr>
        <w:t>of these procedures to b</w:t>
      </w:r>
      <w:r w:rsidR="00906150" w:rsidRPr="001A7298">
        <w:rPr>
          <w:rFonts w:ascii="Arial" w:hAnsi="Arial" w:cs="Arial"/>
          <w:sz w:val="24"/>
          <w:lang w:val="en-US"/>
        </w:rPr>
        <w:t xml:space="preserve">e necessary, for a stricture </w:t>
      </w:r>
      <w:r w:rsidR="007C77B2" w:rsidRPr="001A7298">
        <w:rPr>
          <w:rFonts w:ascii="Arial" w:hAnsi="Arial" w:cs="Arial"/>
          <w:sz w:val="24"/>
          <w:lang w:val="en-US"/>
        </w:rPr>
        <w:t xml:space="preserve">we assumed this set of </w:t>
      </w:r>
      <w:r w:rsidRPr="001A7298">
        <w:rPr>
          <w:rFonts w:ascii="Arial" w:hAnsi="Arial" w:cs="Arial"/>
          <w:sz w:val="24"/>
          <w:lang w:val="en-US"/>
        </w:rPr>
        <w:t>procedures</w:t>
      </w:r>
      <w:r w:rsidR="00906150" w:rsidRPr="001A7298">
        <w:rPr>
          <w:rFonts w:ascii="Arial" w:hAnsi="Arial" w:cs="Arial"/>
          <w:sz w:val="24"/>
          <w:lang w:val="en-US"/>
        </w:rPr>
        <w:t xml:space="preserve"> </w:t>
      </w:r>
      <w:r w:rsidR="007C77B2" w:rsidRPr="001A7298">
        <w:rPr>
          <w:rFonts w:ascii="Arial" w:hAnsi="Arial" w:cs="Arial"/>
          <w:sz w:val="24"/>
          <w:lang w:val="en-US"/>
        </w:rPr>
        <w:t xml:space="preserve">occurred on average 2.5 per stricture </w:t>
      </w:r>
      <w:r w:rsidR="00906150" w:rsidRPr="001A7298">
        <w:rPr>
          <w:rFonts w:ascii="Arial" w:hAnsi="Arial" w:cs="Arial"/>
          <w:sz w:val="24"/>
          <w:lang w:val="en-US"/>
        </w:rPr>
        <w:fldChar w:fldCharType="begin">
          <w:fldData xml:space="preserve">PEVuZE5vdGU+PENpdGU+PEF1dGhvcj5QaG9hPC9BdXRob3I+PFllYXI+MjAxNDwvWWVhcj48UmVj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</w:fldData>
        </w:fldChar>
      </w:r>
      <w:r w:rsidR="00601032">
        <w:rPr>
          <w:rFonts w:ascii="Arial" w:hAnsi="Arial" w:cs="Arial"/>
          <w:sz w:val="24"/>
          <w:lang w:val="en-US"/>
        </w:rPr>
        <w:instrText xml:space="preserve"> ADDIN EN.CITE </w:instrText>
      </w:r>
      <w:r w:rsidR="00601032">
        <w:rPr>
          <w:rFonts w:ascii="Arial" w:hAnsi="Arial" w:cs="Arial"/>
          <w:sz w:val="24"/>
          <w:lang w:val="en-US"/>
        </w:rPr>
        <w:fldChar w:fldCharType="begin">
          <w:fldData xml:space="preserve">PEVuZE5vdGU+PENpdGU+PEF1dGhvcj5QaG9hPC9BdXRob3I+PFllYXI+MjAxNDwvWWVhcj48UmVj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</w:fldData>
        </w:fldChar>
      </w:r>
      <w:r w:rsidR="00601032">
        <w:rPr>
          <w:rFonts w:ascii="Arial" w:hAnsi="Arial" w:cs="Arial"/>
          <w:sz w:val="24"/>
          <w:lang w:val="en-US"/>
        </w:rPr>
        <w:instrText xml:space="preserve"> ADDIN EN.CITE.DATA </w:instrText>
      </w:r>
      <w:r w:rsidR="00601032">
        <w:rPr>
          <w:rFonts w:ascii="Arial" w:hAnsi="Arial" w:cs="Arial"/>
          <w:sz w:val="24"/>
          <w:lang w:val="en-US"/>
        </w:rPr>
      </w:r>
      <w:r w:rsidR="00601032">
        <w:rPr>
          <w:rFonts w:ascii="Arial" w:hAnsi="Arial" w:cs="Arial"/>
          <w:sz w:val="24"/>
          <w:lang w:val="en-US"/>
        </w:rPr>
        <w:fldChar w:fldCharType="end"/>
      </w:r>
      <w:r w:rsidR="00906150" w:rsidRPr="001A7298">
        <w:rPr>
          <w:rFonts w:ascii="Arial" w:hAnsi="Arial" w:cs="Arial"/>
          <w:sz w:val="24"/>
          <w:lang w:val="en-US"/>
        </w:rPr>
      </w:r>
      <w:r w:rsidR="00906150" w:rsidRPr="001A7298">
        <w:rPr>
          <w:rFonts w:ascii="Arial" w:hAnsi="Arial" w:cs="Arial"/>
          <w:sz w:val="24"/>
          <w:lang w:val="en-US"/>
        </w:rPr>
        <w:fldChar w:fldCharType="separate"/>
      </w:r>
      <w:r w:rsidR="00601032">
        <w:rPr>
          <w:rFonts w:ascii="Arial" w:hAnsi="Arial" w:cs="Arial"/>
          <w:noProof/>
          <w:sz w:val="24"/>
          <w:lang w:val="en-US"/>
        </w:rPr>
        <w:t>(3-5)</w:t>
      </w:r>
      <w:r w:rsidR="00906150" w:rsidRPr="001A7298">
        <w:rPr>
          <w:rFonts w:ascii="Arial" w:hAnsi="Arial" w:cs="Arial"/>
          <w:sz w:val="24"/>
          <w:lang w:val="en-US"/>
        </w:rPr>
        <w:fldChar w:fldCharType="end"/>
      </w:r>
      <w:r w:rsidRPr="001A7298">
        <w:rPr>
          <w:rFonts w:ascii="Arial" w:hAnsi="Arial" w:cs="Arial"/>
          <w:sz w:val="24"/>
          <w:lang w:val="en-US"/>
        </w:rPr>
        <w:t xml:space="preserve">. </w:t>
      </w:r>
    </w:p>
    <w:p w14:paraId="3725CED7" w14:textId="77777777" w:rsidR="00BD1153" w:rsidRPr="001A7298" w:rsidRDefault="00BD1153" w:rsidP="001A7298">
      <w:pPr>
        <w:spacing w:before="120" w:after="0" w:line="480" w:lineRule="auto"/>
        <w:jc w:val="both"/>
        <w:rPr>
          <w:rFonts w:ascii="Arial" w:hAnsi="Arial" w:cs="Arial"/>
          <w:sz w:val="24"/>
          <w:lang w:val="en-US"/>
        </w:rPr>
      </w:pPr>
      <w:r w:rsidRPr="001A7298">
        <w:rPr>
          <w:rFonts w:ascii="Arial" w:hAnsi="Arial" w:cs="Arial"/>
          <w:sz w:val="24"/>
          <w:lang w:val="en-US"/>
        </w:rPr>
        <w:t xml:space="preserve">Besides the previously defined treatment groups, some patients received only esophagectomy. Two groups of patients may </w:t>
      </w:r>
      <w:r w:rsidR="00AC0650" w:rsidRPr="001A7298">
        <w:rPr>
          <w:rFonts w:ascii="Arial" w:hAnsi="Arial" w:cs="Arial"/>
          <w:sz w:val="24"/>
          <w:lang w:val="en-US"/>
        </w:rPr>
        <w:t xml:space="preserve">have </w:t>
      </w:r>
      <w:r w:rsidRPr="001A7298">
        <w:rPr>
          <w:rFonts w:ascii="Arial" w:hAnsi="Arial" w:cs="Arial"/>
          <w:sz w:val="24"/>
          <w:lang w:val="en-US"/>
        </w:rPr>
        <w:t>use</w:t>
      </w:r>
      <w:r w:rsidR="00AC0650" w:rsidRPr="001A7298">
        <w:rPr>
          <w:rFonts w:ascii="Arial" w:hAnsi="Arial" w:cs="Arial"/>
          <w:sz w:val="24"/>
          <w:lang w:val="en-US"/>
        </w:rPr>
        <w:t>d</w:t>
      </w:r>
      <w:r w:rsidRPr="001A7298">
        <w:rPr>
          <w:rFonts w:ascii="Arial" w:hAnsi="Arial" w:cs="Arial"/>
          <w:sz w:val="24"/>
          <w:lang w:val="en-US"/>
        </w:rPr>
        <w:t xml:space="preserve"> this treatment: persistent HGD after EET, and a proportion of patients with T1b EAC. The costs of two years after the esophagectomy of patients from treatment group 4 ‘EAC CROSS regimen’ were used. The patients having persistent HGD after EET are modelled separately, the proportion of patients with T1b EAC who are treated with only esophagectomy instead of also with chemoradiation according to the CROSS regimen are included in the calculation of the costs per stage, as explained in the next paragraph.</w:t>
      </w:r>
    </w:p>
    <w:p w14:paraId="12E0C055" w14:textId="70DF7A64" w:rsidR="00BD1153" w:rsidRPr="001A7298" w:rsidRDefault="00BD1153" w:rsidP="001A7298">
      <w:pPr>
        <w:spacing w:before="120" w:after="0" w:line="480" w:lineRule="auto"/>
        <w:jc w:val="both"/>
        <w:rPr>
          <w:rFonts w:ascii="Arial" w:hAnsi="Arial" w:cs="Arial"/>
          <w:sz w:val="24"/>
          <w:lang w:val="en-US"/>
        </w:rPr>
      </w:pPr>
      <w:r w:rsidRPr="001A7298">
        <w:rPr>
          <w:rFonts w:ascii="Arial" w:hAnsi="Arial" w:cs="Arial"/>
          <w:sz w:val="24"/>
          <w:lang w:val="en-US"/>
        </w:rPr>
        <w:t>This strategy provided the costs per treatment group as declared by the hospitals to insurance companies in the Netherlands (</w:t>
      </w:r>
      <w:r w:rsidRPr="001A7298">
        <w:rPr>
          <w:rFonts w:ascii="Arial" w:hAnsi="Arial" w:cs="Arial"/>
          <w:b/>
          <w:sz w:val="24"/>
          <w:lang w:val="en-US"/>
        </w:rPr>
        <w:t>Figure 2</w:t>
      </w:r>
      <w:r w:rsidRPr="001A7298">
        <w:rPr>
          <w:rFonts w:ascii="Arial" w:hAnsi="Arial" w:cs="Arial"/>
          <w:sz w:val="24"/>
          <w:lang w:val="en-US"/>
        </w:rPr>
        <w:t>).</w:t>
      </w:r>
      <w:r w:rsidR="00E74605" w:rsidRPr="001A7298">
        <w:rPr>
          <w:rFonts w:ascii="Arial" w:hAnsi="Arial" w:cs="Arial"/>
          <w:sz w:val="24"/>
          <w:lang w:val="en-US"/>
        </w:rPr>
        <w:t xml:space="preserve"> </w:t>
      </w:r>
    </w:p>
    <w:p w14:paraId="7FDF3500" w14:textId="77777777" w:rsidR="003E54B0" w:rsidRPr="001A7298" w:rsidRDefault="003E54B0" w:rsidP="001A7298">
      <w:pPr>
        <w:spacing w:before="120" w:after="0" w:line="480" w:lineRule="auto"/>
        <w:jc w:val="both"/>
        <w:rPr>
          <w:rFonts w:ascii="Arial" w:hAnsi="Arial" w:cs="Arial"/>
          <w:sz w:val="24"/>
          <w:lang w:val="en-US"/>
        </w:rPr>
      </w:pPr>
      <w:r w:rsidRPr="001A7298">
        <w:rPr>
          <w:rFonts w:ascii="Arial" w:hAnsi="Arial" w:cs="Arial"/>
          <w:b/>
          <w:sz w:val="24"/>
          <w:lang w:val="en-US"/>
        </w:rPr>
        <w:lastRenderedPageBreak/>
        <w:t>Malignant stage</w:t>
      </w:r>
    </w:p>
    <w:p w14:paraId="1809DB3F" w14:textId="254D62D3" w:rsidR="003E54B0" w:rsidRPr="001A7298" w:rsidRDefault="003E54B0" w:rsidP="001A7298">
      <w:pPr>
        <w:spacing w:before="120" w:after="0" w:line="480" w:lineRule="auto"/>
        <w:jc w:val="both"/>
        <w:rPr>
          <w:rFonts w:ascii="Arial" w:hAnsi="Arial" w:cs="Arial"/>
          <w:sz w:val="24"/>
          <w:lang w:val="en-US"/>
        </w:rPr>
      </w:pPr>
      <w:r w:rsidRPr="001A7298">
        <w:rPr>
          <w:rFonts w:ascii="Arial" w:hAnsi="Arial" w:cs="Arial"/>
          <w:sz w:val="24"/>
          <w:lang w:val="en-US"/>
        </w:rPr>
        <w:t>Since in our model EAC diagnosis was implemented per stage and not per treatment group, an extra transformation was performed to the costs as retrieved by the previously mentioned methods. To be able to calculate the proportion of each treatment group per EAC stage, data concerning the proportions of treatment groups with EAC stage from 2015 from the Dutch cancer registry (</w:t>
      </w:r>
      <w:proofErr w:type="spellStart"/>
      <w:r w:rsidRPr="001A7298">
        <w:rPr>
          <w:rFonts w:ascii="Arial" w:hAnsi="Arial" w:cs="Arial"/>
          <w:sz w:val="24"/>
          <w:lang w:val="en-US"/>
        </w:rPr>
        <w:t>Integraal</w:t>
      </w:r>
      <w:proofErr w:type="spellEnd"/>
      <w:r w:rsidRPr="001A7298">
        <w:rPr>
          <w:rFonts w:ascii="Arial" w:hAnsi="Arial" w:cs="Arial"/>
          <w:sz w:val="24"/>
          <w:lang w:val="en-US"/>
        </w:rPr>
        <w:t xml:space="preserve"> </w:t>
      </w:r>
      <w:proofErr w:type="spellStart"/>
      <w:r w:rsidRPr="001A7298">
        <w:rPr>
          <w:rFonts w:ascii="Arial" w:hAnsi="Arial" w:cs="Arial"/>
          <w:sz w:val="24"/>
          <w:lang w:val="en-US"/>
        </w:rPr>
        <w:t>Kankercentrum</w:t>
      </w:r>
      <w:proofErr w:type="spellEnd"/>
      <w:r w:rsidRPr="001A7298">
        <w:rPr>
          <w:rFonts w:ascii="Arial" w:hAnsi="Arial" w:cs="Arial"/>
          <w:sz w:val="24"/>
          <w:lang w:val="en-US"/>
        </w:rPr>
        <w:t xml:space="preserve"> Nederland (IKNL)) were used. For each stage 1, 2, 3, and 4 patients, the proportion of treatment groups were calculated (</w:t>
      </w:r>
      <w:r w:rsidRPr="001A7298">
        <w:rPr>
          <w:rFonts w:ascii="Arial" w:hAnsi="Arial" w:cs="Arial"/>
          <w:b/>
          <w:sz w:val="24"/>
          <w:lang w:val="en-US"/>
        </w:rPr>
        <w:t>Table 3</w:t>
      </w:r>
      <w:r w:rsidRPr="001A7298">
        <w:rPr>
          <w:rFonts w:ascii="Arial" w:hAnsi="Arial" w:cs="Arial"/>
          <w:sz w:val="24"/>
          <w:lang w:val="en-US"/>
        </w:rPr>
        <w:t xml:space="preserve">). By combining costs per treatment group and the proportions of treatment groups per stage, the costs per stage were calculated as used in the model. </w:t>
      </w:r>
    </w:p>
    <w:p w14:paraId="5182013A" w14:textId="30ED3F4B" w:rsidR="008C65C7" w:rsidRPr="001A7298" w:rsidRDefault="008C65C7" w:rsidP="001A7298">
      <w:pPr>
        <w:spacing w:before="120" w:after="0" w:line="480" w:lineRule="auto"/>
        <w:jc w:val="both"/>
        <w:rPr>
          <w:rFonts w:ascii="Arial" w:hAnsi="Arial" w:cs="Arial"/>
          <w:sz w:val="24"/>
          <w:lang w:val="en-US"/>
        </w:rPr>
      </w:pPr>
      <w:r w:rsidRPr="001A7298">
        <w:rPr>
          <w:rFonts w:ascii="Arial" w:hAnsi="Arial" w:cs="Arial"/>
          <w:sz w:val="24"/>
          <w:lang w:val="en-US"/>
        </w:rPr>
        <w:t>We have also used these data to calculate the proportion of patients of group 7 who had palliative therapy (</w:t>
      </w:r>
      <w:r w:rsidRPr="001A7298">
        <w:rPr>
          <w:rFonts w:ascii="Arial" w:hAnsi="Arial" w:cs="Arial"/>
          <w:b/>
          <w:sz w:val="24"/>
          <w:lang w:val="en-US"/>
        </w:rPr>
        <w:t>Figure 2</w:t>
      </w:r>
      <w:r w:rsidRPr="001A7298">
        <w:rPr>
          <w:rFonts w:ascii="Arial" w:hAnsi="Arial" w:cs="Arial"/>
          <w:sz w:val="24"/>
          <w:lang w:val="en-US"/>
        </w:rPr>
        <w:t xml:space="preserve">). </w:t>
      </w:r>
      <w:r w:rsidR="004565DA" w:rsidRPr="001A7298">
        <w:rPr>
          <w:rFonts w:ascii="Arial" w:hAnsi="Arial" w:cs="Arial"/>
          <w:sz w:val="24"/>
          <w:lang w:val="en-US"/>
        </w:rPr>
        <w:t>In case they had a combination, the proportion of what therapy was used could be obtained.</w:t>
      </w:r>
    </w:p>
    <w:p w14:paraId="49200EFB" w14:textId="77777777" w:rsidR="003E54B0" w:rsidRPr="001A7298" w:rsidRDefault="003E54B0" w:rsidP="001A7298">
      <w:pPr>
        <w:spacing w:before="120" w:after="0" w:line="480" w:lineRule="auto"/>
        <w:jc w:val="both"/>
        <w:rPr>
          <w:rFonts w:ascii="Arial" w:hAnsi="Arial" w:cs="Arial"/>
          <w:b/>
          <w:sz w:val="24"/>
          <w:lang w:val="en-US"/>
        </w:rPr>
      </w:pPr>
      <w:r w:rsidRPr="001A7298">
        <w:rPr>
          <w:rFonts w:ascii="Arial" w:hAnsi="Arial" w:cs="Arial"/>
          <w:b/>
          <w:sz w:val="24"/>
          <w:lang w:val="en-US"/>
        </w:rPr>
        <w:t>Limitations of the search strategy</w:t>
      </w:r>
    </w:p>
    <w:p w14:paraId="6DEB865A" w14:textId="07CAF070" w:rsidR="003E54B0" w:rsidRPr="001A7298" w:rsidRDefault="003E54B0" w:rsidP="001A7298">
      <w:pPr>
        <w:spacing w:before="120" w:after="0" w:line="480" w:lineRule="auto"/>
        <w:jc w:val="both"/>
        <w:rPr>
          <w:rFonts w:ascii="Arial" w:eastAsia="Times New Roman" w:hAnsi="Arial" w:cs="Arial"/>
          <w:bCs/>
          <w:color w:val="000000"/>
          <w:kern w:val="36"/>
          <w:sz w:val="24"/>
          <w:lang w:val="en-US"/>
        </w:rPr>
      </w:pPr>
      <w:r w:rsidRPr="001A7298">
        <w:rPr>
          <w:rFonts w:ascii="Arial" w:eastAsia="Times New Roman" w:hAnsi="Arial" w:cs="Arial"/>
          <w:bCs/>
          <w:color w:val="000000"/>
          <w:kern w:val="36"/>
          <w:sz w:val="24"/>
          <w:lang w:val="en-US"/>
        </w:rPr>
        <w:t>Although patients with EAC have diagnostic work-up</w:t>
      </w:r>
      <w:r w:rsidR="008C65C7" w:rsidRPr="001A7298">
        <w:rPr>
          <w:rFonts w:ascii="Arial" w:eastAsia="Times New Roman" w:hAnsi="Arial" w:cs="Arial"/>
          <w:bCs/>
          <w:color w:val="000000"/>
          <w:kern w:val="36"/>
          <w:sz w:val="24"/>
          <w:lang w:val="en-US"/>
        </w:rPr>
        <w:t>s</w:t>
      </w:r>
      <w:r w:rsidRPr="001A7298">
        <w:rPr>
          <w:rFonts w:ascii="Arial" w:eastAsia="Times New Roman" w:hAnsi="Arial" w:cs="Arial"/>
          <w:bCs/>
          <w:color w:val="000000"/>
          <w:kern w:val="36"/>
          <w:sz w:val="24"/>
          <w:lang w:val="en-US"/>
        </w:rPr>
        <w:t xml:space="preserve">, those costs were not included separately in the calculation. In the dataset as composed according to our search strategy the number of healthcare products of an individual patient with and without diagnostic procedures were compared. There were no differences. Therefore, these costs are likely to be incorporated in these healthcare products. </w:t>
      </w:r>
    </w:p>
    <w:p w14:paraId="7F8E1C5C" w14:textId="2CC8070D" w:rsidR="003E54B0" w:rsidRPr="001A7298" w:rsidRDefault="003E54B0" w:rsidP="001A7298">
      <w:pPr>
        <w:spacing w:before="120" w:after="0" w:line="480" w:lineRule="auto"/>
        <w:jc w:val="both"/>
        <w:rPr>
          <w:rFonts w:ascii="Arial" w:eastAsia="Times New Roman" w:hAnsi="Arial" w:cs="Arial"/>
          <w:bCs/>
          <w:color w:val="000000"/>
          <w:kern w:val="36"/>
          <w:sz w:val="24"/>
          <w:lang w:val="en-US"/>
        </w:rPr>
      </w:pPr>
      <w:r w:rsidRPr="001A7298">
        <w:rPr>
          <w:rFonts w:ascii="Arial" w:eastAsia="Times New Roman" w:hAnsi="Arial" w:cs="Arial"/>
          <w:bCs/>
          <w:color w:val="000000"/>
          <w:kern w:val="36"/>
          <w:sz w:val="24"/>
          <w:lang w:val="en-US"/>
        </w:rPr>
        <w:t>Out of the data concerning stage and treatment from the Dutch</w:t>
      </w:r>
      <w:r w:rsidR="004565DA" w:rsidRPr="001A7298">
        <w:rPr>
          <w:rFonts w:ascii="Arial" w:eastAsia="Times New Roman" w:hAnsi="Arial" w:cs="Arial"/>
          <w:bCs/>
          <w:color w:val="000000"/>
          <w:kern w:val="36"/>
          <w:sz w:val="24"/>
          <w:lang w:val="en-US"/>
        </w:rPr>
        <w:t xml:space="preserve"> healthcare registry (IKNL) 12</w:t>
      </w:r>
      <w:r w:rsidRPr="001A7298">
        <w:rPr>
          <w:rFonts w:ascii="Arial" w:eastAsia="Times New Roman" w:hAnsi="Arial" w:cs="Arial"/>
          <w:bCs/>
          <w:color w:val="000000"/>
          <w:kern w:val="36"/>
          <w:sz w:val="24"/>
          <w:lang w:val="en-US"/>
        </w:rPr>
        <w:t xml:space="preserve">% of patients did not meet any of the inclusion criteria of any treatment group. Those patients were excluded from the analysis, since they were not treated according to an established schedule as set by experts according to the literature. </w:t>
      </w:r>
      <w:r w:rsidRPr="001A7298">
        <w:rPr>
          <w:rFonts w:ascii="Arial" w:eastAsia="Times New Roman" w:hAnsi="Arial" w:cs="Arial"/>
          <w:bCs/>
          <w:color w:val="000000"/>
          <w:kern w:val="36"/>
          <w:sz w:val="24"/>
          <w:lang w:val="en-US"/>
        </w:rPr>
        <w:lastRenderedPageBreak/>
        <w:t xml:space="preserve">Out of all patients, 3.7% had an undefined stage. Those patients were also not included in the analysis. </w:t>
      </w:r>
    </w:p>
    <w:p w14:paraId="03A8DAD1" w14:textId="77777777" w:rsidR="003E54B0" w:rsidRPr="001A7298" w:rsidRDefault="003E54B0" w:rsidP="001A7298">
      <w:pPr>
        <w:spacing w:before="120" w:after="0" w:line="480" w:lineRule="auto"/>
        <w:jc w:val="both"/>
        <w:rPr>
          <w:rFonts w:ascii="Arial" w:hAnsi="Arial" w:cs="Arial"/>
          <w:sz w:val="24"/>
          <w:lang w:val="en-US"/>
        </w:rPr>
      </w:pPr>
    </w:p>
    <w:p w14:paraId="38E173BC" w14:textId="77777777" w:rsidR="003E24E1" w:rsidRPr="00B17D55" w:rsidRDefault="003E24E1" w:rsidP="00B17D55">
      <w:pPr>
        <w:spacing w:after="0" w:line="360" w:lineRule="auto"/>
        <w:jc w:val="both"/>
        <w:rPr>
          <w:rFonts w:cs="Arial"/>
          <w:lang w:val="en-US"/>
        </w:rPr>
        <w:sectPr w:rsidR="003E24E1" w:rsidRPr="00B17D55">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2943"/>
        <w:gridCol w:w="11199"/>
      </w:tblGrid>
      <w:tr w:rsidR="00357495" w:rsidRPr="005B2E3B" w14:paraId="19D1BB56" w14:textId="77777777" w:rsidTr="00B21D46">
        <w:tc>
          <w:tcPr>
            <w:tcW w:w="14142" w:type="dxa"/>
            <w:gridSpan w:val="2"/>
            <w:tcBorders>
              <w:top w:val="nil"/>
              <w:left w:val="nil"/>
              <w:bottom w:val="single" w:sz="4" w:space="0" w:color="auto"/>
              <w:right w:val="nil"/>
            </w:tcBorders>
          </w:tcPr>
          <w:p w14:paraId="03A2DBAA" w14:textId="20B63D5D" w:rsidR="00357495" w:rsidRPr="001A7298" w:rsidRDefault="00357495" w:rsidP="001A7298">
            <w:pPr>
              <w:tabs>
                <w:tab w:val="right" w:pos="13926"/>
              </w:tabs>
              <w:spacing w:line="276" w:lineRule="auto"/>
              <w:rPr>
                <w:rFonts w:ascii="Arial" w:hAnsi="Arial" w:cs="Arial"/>
                <w:i/>
                <w:sz w:val="24"/>
                <w:lang w:val="en-US"/>
              </w:rPr>
            </w:pPr>
            <w:r w:rsidRPr="001A7298">
              <w:rPr>
                <w:rFonts w:ascii="Arial" w:hAnsi="Arial" w:cs="Arial"/>
                <w:b/>
                <w:sz w:val="24"/>
                <w:lang w:val="en-US"/>
              </w:rPr>
              <w:lastRenderedPageBreak/>
              <w:t>Table 2.</w:t>
            </w:r>
            <w:r w:rsidRPr="001A7298">
              <w:rPr>
                <w:rFonts w:ascii="Arial" w:hAnsi="Arial" w:cs="Arial"/>
                <w:sz w:val="24"/>
                <w:lang w:val="en-US"/>
              </w:rPr>
              <w:t xml:space="preserve"> </w:t>
            </w:r>
            <w:r w:rsidRPr="001A7298">
              <w:rPr>
                <w:rFonts w:ascii="Arial" w:hAnsi="Arial" w:cs="Arial"/>
                <w:i/>
                <w:sz w:val="24"/>
                <w:lang w:val="en-US"/>
              </w:rPr>
              <w:t>Assumptions per treatment group in collecting number of healthcare products.</w:t>
            </w:r>
            <w:r w:rsidR="00B21D46" w:rsidRPr="001A7298">
              <w:rPr>
                <w:rFonts w:ascii="Arial" w:hAnsi="Arial" w:cs="Arial"/>
                <w:i/>
                <w:sz w:val="24"/>
                <w:lang w:val="en-US"/>
              </w:rPr>
              <w:tab/>
            </w:r>
          </w:p>
        </w:tc>
      </w:tr>
      <w:tr w:rsidR="00DC49F8" w:rsidRPr="001A7298" w14:paraId="435DCF30" w14:textId="77777777" w:rsidTr="00BB206E">
        <w:tc>
          <w:tcPr>
            <w:tcW w:w="2943" w:type="dxa"/>
            <w:tcBorders>
              <w:left w:val="nil"/>
              <w:bottom w:val="single" w:sz="4" w:space="0" w:color="auto"/>
            </w:tcBorders>
          </w:tcPr>
          <w:p w14:paraId="3C21B802" w14:textId="77777777" w:rsidR="00DC49F8" w:rsidRPr="001A7298" w:rsidRDefault="00DC49F8" w:rsidP="001A7298">
            <w:pPr>
              <w:spacing w:before="120" w:line="276" w:lineRule="auto"/>
              <w:rPr>
                <w:rFonts w:ascii="Arial" w:hAnsi="Arial" w:cs="Arial"/>
                <w:b/>
                <w:sz w:val="24"/>
                <w:lang w:val="en-US"/>
              </w:rPr>
            </w:pPr>
            <w:r w:rsidRPr="001A7298">
              <w:rPr>
                <w:rFonts w:ascii="Arial" w:hAnsi="Arial" w:cs="Arial"/>
                <w:b/>
                <w:sz w:val="24"/>
                <w:lang w:val="en-US"/>
              </w:rPr>
              <w:t>Treatment group</w:t>
            </w:r>
          </w:p>
        </w:tc>
        <w:tc>
          <w:tcPr>
            <w:tcW w:w="11199" w:type="dxa"/>
            <w:tcBorders>
              <w:bottom w:val="single" w:sz="4" w:space="0" w:color="auto"/>
              <w:right w:val="nil"/>
            </w:tcBorders>
          </w:tcPr>
          <w:p w14:paraId="749CEDDB" w14:textId="77777777" w:rsidR="00DC49F8" w:rsidRPr="001A7298" w:rsidRDefault="00DC49F8" w:rsidP="001A7298">
            <w:pPr>
              <w:spacing w:before="120" w:line="276" w:lineRule="auto"/>
              <w:jc w:val="both"/>
              <w:rPr>
                <w:rFonts w:ascii="Arial" w:hAnsi="Arial" w:cs="Arial"/>
                <w:b/>
                <w:sz w:val="24"/>
                <w:lang w:val="en-US"/>
              </w:rPr>
            </w:pPr>
            <w:r w:rsidRPr="001A7298">
              <w:rPr>
                <w:rFonts w:ascii="Arial" w:hAnsi="Arial" w:cs="Arial"/>
                <w:b/>
                <w:sz w:val="24"/>
                <w:lang w:val="en-US"/>
              </w:rPr>
              <w:t xml:space="preserve">Assumptions </w:t>
            </w:r>
          </w:p>
        </w:tc>
      </w:tr>
      <w:tr w:rsidR="00DC49F8" w:rsidRPr="005B2E3B" w14:paraId="59B748AE" w14:textId="77777777" w:rsidTr="00BB206E">
        <w:tc>
          <w:tcPr>
            <w:tcW w:w="2943" w:type="dxa"/>
            <w:tcBorders>
              <w:left w:val="nil"/>
              <w:bottom w:val="single" w:sz="4" w:space="0" w:color="auto"/>
            </w:tcBorders>
          </w:tcPr>
          <w:p w14:paraId="00E23C2F" w14:textId="26F6B71D" w:rsidR="00DC49F8" w:rsidRPr="001A7298" w:rsidRDefault="00DC49F8"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t>Surveillance</w:t>
            </w:r>
          </w:p>
        </w:tc>
        <w:tc>
          <w:tcPr>
            <w:tcW w:w="11199" w:type="dxa"/>
            <w:tcBorders>
              <w:bottom w:val="single" w:sz="4" w:space="0" w:color="auto"/>
              <w:right w:val="nil"/>
            </w:tcBorders>
          </w:tcPr>
          <w:p w14:paraId="022B7F17" w14:textId="77777777" w:rsidR="00DC49F8" w:rsidRPr="001A7298" w:rsidRDefault="005C214E" w:rsidP="001A7298">
            <w:pPr>
              <w:spacing w:before="120" w:line="276" w:lineRule="auto"/>
              <w:jc w:val="both"/>
              <w:rPr>
                <w:rFonts w:ascii="Arial" w:hAnsi="Arial" w:cs="Arial"/>
                <w:sz w:val="24"/>
                <w:lang w:val="en-US"/>
              </w:rPr>
            </w:pPr>
            <w:r w:rsidRPr="001A7298">
              <w:rPr>
                <w:rFonts w:ascii="Arial" w:hAnsi="Arial" w:cs="Arial"/>
                <w:sz w:val="24"/>
                <w:lang w:val="en-US"/>
              </w:rPr>
              <w:t xml:space="preserve">The costs of the mean number of OPD visits per patient </w:t>
            </w:r>
            <w:r w:rsidR="008937F6" w:rsidRPr="001A7298">
              <w:rPr>
                <w:rFonts w:ascii="Arial" w:hAnsi="Arial" w:cs="Arial"/>
                <w:sz w:val="24"/>
                <w:lang w:val="en-US"/>
              </w:rPr>
              <w:t xml:space="preserve">in </w:t>
            </w:r>
            <w:r w:rsidR="002D7D3D" w:rsidRPr="001A7298">
              <w:rPr>
                <w:rFonts w:ascii="Arial" w:hAnsi="Arial" w:cs="Arial"/>
                <w:sz w:val="24"/>
                <w:lang w:val="en-US"/>
              </w:rPr>
              <w:t xml:space="preserve">the </w:t>
            </w:r>
            <w:r w:rsidR="008937F6" w:rsidRPr="001A7298">
              <w:rPr>
                <w:rFonts w:ascii="Arial" w:hAnsi="Arial" w:cs="Arial"/>
                <w:sz w:val="24"/>
                <w:lang w:val="en-US"/>
              </w:rPr>
              <w:t xml:space="preserve">time period of four years </w:t>
            </w:r>
            <w:r w:rsidRPr="001A7298">
              <w:rPr>
                <w:rFonts w:ascii="Arial" w:hAnsi="Arial" w:cs="Arial"/>
                <w:sz w:val="24"/>
                <w:lang w:val="en-US"/>
              </w:rPr>
              <w:t>were added to the costs of a surveillance endoscopy.</w:t>
            </w:r>
          </w:p>
        </w:tc>
      </w:tr>
      <w:tr w:rsidR="00DC49F8" w:rsidRPr="005B2E3B" w14:paraId="5555A4EB" w14:textId="77777777" w:rsidTr="00BB206E">
        <w:tc>
          <w:tcPr>
            <w:tcW w:w="2943" w:type="dxa"/>
            <w:tcBorders>
              <w:top w:val="single" w:sz="4" w:space="0" w:color="auto"/>
              <w:left w:val="nil"/>
              <w:bottom w:val="single" w:sz="4" w:space="0" w:color="auto"/>
            </w:tcBorders>
          </w:tcPr>
          <w:p w14:paraId="10529945" w14:textId="77777777" w:rsidR="00614856" w:rsidRPr="001A7298" w:rsidRDefault="00DC49F8"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t>Endoscopic treatment BE</w:t>
            </w:r>
          </w:p>
          <w:p w14:paraId="3C994E84" w14:textId="4BCEACB1" w:rsidR="00DC49F8" w:rsidRPr="001A7298" w:rsidRDefault="00AD76BB"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t>E</w:t>
            </w:r>
            <w:r w:rsidR="009B1086" w:rsidRPr="001A7298">
              <w:rPr>
                <w:rFonts w:ascii="Arial" w:hAnsi="Arial" w:cs="Arial"/>
                <w:sz w:val="24"/>
                <w:lang w:val="en-US"/>
              </w:rPr>
              <w:t>ndoscopic treatment EAC</w:t>
            </w:r>
          </w:p>
        </w:tc>
        <w:tc>
          <w:tcPr>
            <w:tcW w:w="11199" w:type="dxa"/>
            <w:tcBorders>
              <w:top w:val="single" w:sz="4" w:space="0" w:color="auto"/>
              <w:bottom w:val="single" w:sz="4" w:space="0" w:color="auto"/>
              <w:right w:val="nil"/>
            </w:tcBorders>
          </w:tcPr>
          <w:p w14:paraId="6065E535" w14:textId="77777777" w:rsidR="00DC49F8" w:rsidRPr="001A7298" w:rsidRDefault="00A628A8" w:rsidP="001A7298">
            <w:pPr>
              <w:spacing w:before="120" w:line="276" w:lineRule="auto"/>
              <w:jc w:val="both"/>
              <w:rPr>
                <w:rFonts w:ascii="Arial" w:hAnsi="Arial" w:cs="Arial"/>
                <w:sz w:val="24"/>
                <w:lang w:val="en-US"/>
              </w:rPr>
            </w:pPr>
            <w:r w:rsidRPr="001A7298">
              <w:rPr>
                <w:rFonts w:ascii="Arial" w:hAnsi="Arial" w:cs="Arial"/>
                <w:sz w:val="24"/>
                <w:lang w:val="en-US"/>
              </w:rPr>
              <w:t xml:space="preserve">The initial </w:t>
            </w:r>
            <w:r w:rsidR="005C214E" w:rsidRPr="001A7298">
              <w:rPr>
                <w:rFonts w:ascii="Arial" w:hAnsi="Arial" w:cs="Arial"/>
                <w:sz w:val="24"/>
                <w:lang w:val="en-US"/>
              </w:rPr>
              <w:t xml:space="preserve">EET </w:t>
            </w:r>
            <w:r w:rsidRPr="001A7298">
              <w:rPr>
                <w:rFonts w:ascii="Arial" w:hAnsi="Arial" w:cs="Arial"/>
                <w:sz w:val="24"/>
                <w:lang w:val="en-US"/>
              </w:rPr>
              <w:t xml:space="preserve">was assumed </w:t>
            </w:r>
            <w:r w:rsidR="005C214E" w:rsidRPr="001A7298">
              <w:rPr>
                <w:rFonts w:ascii="Arial" w:hAnsi="Arial" w:cs="Arial"/>
                <w:sz w:val="24"/>
                <w:lang w:val="en-US"/>
              </w:rPr>
              <w:t>to be finished after two years. Therefore, h</w:t>
            </w:r>
            <w:r w:rsidR="00DC49F8" w:rsidRPr="001A7298">
              <w:rPr>
                <w:rFonts w:ascii="Arial" w:hAnsi="Arial" w:cs="Arial"/>
                <w:sz w:val="24"/>
                <w:lang w:val="en-US"/>
              </w:rPr>
              <w:t>ealthcare produc</w:t>
            </w:r>
            <w:r w:rsidR="007007E2" w:rsidRPr="001A7298">
              <w:rPr>
                <w:rFonts w:ascii="Arial" w:hAnsi="Arial" w:cs="Arial"/>
                <w:sz w:val="24"/>
                <w:lang w:val="en-US"/>
              </w:rPr>
              <w:t>ts that were declared within tw</w:t>
            </w:r>
            <w:r w:rsidR="00DC49F8" w:rsidRPr="001A7298">
              <w:rPr>
                <w:rFonts w:ascii="Arial" w:hAnsi="Arial" w:cs="Arial"/>
                <w:sz w:val="24"/>
                <w:lang w:val="en-US"/>
              </w:rPr>
              <w:t xml:space="preserve">o years after the first </w:t>
            </w:r>
            <w:r w:rsidR="000B0D89" w:rsidRPr="001A7298">
              <w:rPr>
                <w:rFonts w:ascii="Arial" w:hAnsi="Arial" w:cs="Arial"/>
                <w:sz w:val="24"/>
                <w:lang w:val="en-US"/>
              </w:rPr>
              <w:t xml:space="preserve">endoscopic </w:t>
            </w:r>
            <w:r w:rsidR="00DC49F8" w:rsidRPr="001A7298">
              <w:rPr>
                <w:rFonts w:ascii="Arial" w:hAnsi="Arial" w:cs="Arial"/>
                <w:sz w:val="24"/>
                <w:lang w:val="en-US"/>
              </w:rPr>
              <w:t xml:space="preserve">treatment session </w:t>
            </w:r>
            <w:r w:rsidR="000B0D89" w:rsidRPr="001A7298">
              <w:rPr>
                <w:rFonts w:ascii="Arial" w:hAnsi="Arial" w:cs="Arial"/>
                <w:sz w:val="24"/>
                <w:lang w:val="en-US"/>
              </w:rPr>
              <w:t>(</w:t>
            </w:r>
            <w:r w:rsidR="004E25B9" w:rsidRPr="001A7298">
              <w:rPr>
                <w:rFonts w:ascii="Arial" w:hAnsi="Arial" w:cs="Arial"/>
                <w:sz w:val="24"/>
                <w:lang w:val="en-US"/>
              </w:rPr>
              <w:t>RFA and if applicable EMR</w:t>
            </w:r>
            <w:r w:rsidR="000B0D89" w:rsidRPr="001A7298">
              <w:rPr>
                <w:rFonts w:ascii="Arial" w:hAnsi="Arial" w:cs="Arial"/>
                <w:sz w:val="24"/>
                <w:lang w:val="en-US"/>
              </w:rPr>
              <w:t xml:space="preserve">) </w:t>
            </w:r>
            <w:r w:rsidR="00DC49F8" w:rsidRPr="001A7298">
              <w:rPr>
                <w:rFonts w:ascii="Arial" w:hAnsi="Arial" w:cs="Arial"/>
                <w:sz w:val="24"/>
                <w:lang w:val="en-US"/>
              </w:rPr>
              <w:t>were included in the calculation of the costs.</w:t>
            </w:r>
          </w:p>
          <w:p w14:paraId="4017187E" w14:textId="072D0063" w:rsidR="00DC49F8" w:rsidRPr="001A7298" w:rsidRDefault="00DC49F8" w:rsidP="001A7298">
            <w:pPr>
              <w:spacing w:before="120" w:line="276" w:lineRule="auto"/>
              <w:jc w:val="both"/>
              <w:rPr>
                <w:rFonts w:ascii="Arial" w:hAnsi="Arial" w:cs="Arial"/>
                <w:sz w:val="24"/>
                <w:lang w:val="en-US"/>
              </w:rPr>
            </w:pPr>
            <w:r w:rsidRPr="001A7298">
              <w:rPr>
                <w:rFonts w:ascii="Arial" w:hAnsi="Arial" w:cs="Arial"/>
                <w:sz w:val="24"/>
                <w:lang w:val="en-US"/>
              </w:rPr>
              <w:t xml:space="preserve">Patients with complications were excluded from this calculation, </w:t>
            </w:r>
            <w:r w:rsidR="00B33AE2" w:rsidRPr="001A7298">
              <w:rPr>
                <w:rFonts w:ascii="Arial" w:hAnsi="Arial" w:cs="Arial"/>
                <w:sz w:val="24"/>
                <w:lang w:val="en-US"/>
              </w:rPr>
              <w:t xml:space="preserve">because </w:t>
            </w:r>
            <w:r w:rsidRPr="001A7298">
              <w:rPr>
                <w:rFonts w:ascii="Arial" w:hAnsi="Arial" w:cs="Arial"/>
                <w:sz w:val="24"/>
                <w:lang w:val="en-US"/>
              </w:rPr>
              <w:t>costs of complications were calculated separately.</w:t>
            </w:r>
          </w:p>
          <w:p w14:paraId="51136560" w14:textId="22FF0CBB" w:rsidR="00E6530A" w:rsidRPr="001A7298" w:rsidRDefault="00E6530A" w:rsidP="001A7298">
            <w:pPr>
              <w:spacing w:before="120" w:line="276" w:lineRule="auto"/>
              <w:jc w:val="both"/>
              <w:rPr>
                <w:rFonts w:ascii="Arial" w:hAnsi="Arial" w:cs="Arial"/>
                <w:sz w:val="24"/>
                <w:lang w:val="en-US"/>
              </w:rPr>
            </w:pPr>
            <w:r w:rsidRPr="001A7298">
              <w:rPr>
                <w:rFonts w:ascii="Arial" w:hAnsi="Arial" w:cs="Arial"/>
                <w:sz w:val="24"/>
                <w:lang w:val="en-US"/>
              </w:rPr>
              <w:t xml:space="preserve">A median stay at the intensive care unit of 2 days was assumed post-surgery </w:t>
            </w:r>
            <w:r w:rsidR="00AE6BA4" w:rsidRPr="001A7298">
              <w:rPr>
                <w:rFonts w:ascii="Arial" w:hAnsi="Arial" w:cs="Arial"/>
                <w:sz w:val="24"/>
                <w:lang w:val="en-US"/>
              </w:rPr>
              <w:fldChar w:fldCharType="begin"/>
            </w:r>
            <w:r w:rsidR="00601032">
              <w:rPr>
                <w:rFonts w:ascii="Arial" w:hAnsi="Arial" w:cs="Arial"/>
                <w:sz w:val="24"/>
                <w:lang w:val="en-US"/>
              </w:rPr>
              <w:instrText xml:space="preserve"> ADDIN EN.CITE &lt;EndNote&gt;&lt;Cite&gt;&lt;Author&gt;(DICA)&lt;/Author&gt;&lt;Year&gt;2017&lt;/Year&gt;&lt;RecNum&gt;59&lt;/RecNum&gt;&lt;DisplayText&gt;(6)&lt;/DisplayText&gt;&lt;record&gt;&lt;rec-number&gt;59&lt;/rec-number&gt;&lt;foreign-keys&gt;&lt;key app="EN" db-id="d9tvdpx5e9vf01efpdsvfzzwze2a0d52tdw2" timestamp="1561116348"&gt;59&lt;/key&gt;&lt;/foreign-keys&gt;&lt;ref-type name="Web Page"&gt;12&lt;/ref-type&gt;&lt;contributors&gt;&lt;authors&gt;&lt;author&gt;Dutch Institute for Clinical Auditing (DICA)&lt;/author&gt;&lt;/authors&gt;&lt;/contributors&gt;&lt;titles&gt;&lt;title&gt;Dutch Upper GI Cancer Audit (DUCA)&lt;/title&gt;&lt;/titles&gt;&lt;volume&gt;2018&lt;/volume&gt;&lt;dates&gt;&lt;year&gt;2017&lt;/year&gt;&lt;/dates&gt;&lt;urls&gt;&lt;related-urls&gt;&lt;url&gt;https://dica.nl/duca/home&lt;/url&gt;&lt;/related-urls&gt;&lt;/urls&gt;&lt;/record&gt;&lt;/Cite&gt;&lt;/EndNote&gt;</w:instrText>
            </w:r>
            <w:r w:rsidR="00AE6BA4" w:rsidRPr="001A7298">
              <w:rPr>
                <w:rFonts w:ascii="Arial" w:hAnsi="Arial" w:cs="Arial"/>
                <w:sz w:val="24"/>
                <w:lang w:val="en-US"/>
              </w:rPr>
              <w:fldChar w:fldCharType="separate"/>
            </w:r>
            <w:r w:rsidR="00601032">
              <w:rPr>
                <w:rFonts w:ascii="Arial" w:hAnsi="Arial" w:cs="Arial"/>
                <w:noProof/>
                <w:sz w:val="24"/>
                <w:lang w:val="en-US"/>
              </w:rPr>
              <w:t>(6)</w:t>
            </w:r>
            <w:r w:rsidR="00AE6BA4" w:rsidRPr="001A7298">
              <w:rPr>
                <w:rFonts w:ascii="Arial" w:hAnsi="Arial" w:cs="Arial"/>
                <w:sz w:val="24"/>
                <w:lang w:val="en-US"/>
              </w:rPr>
              <w:fldChar w:fldCharType="end"/>
            </w:r>
            <w:r w:rsidR="00AE6BA4" w:rsidRPr="001A7298">
              <w:rPr>
                <w:rFonts w:ascii="Arial" w:hAnsi="Arial" w:cs="Arial"/>
                <w:sz w:val="24"/>
                <w:lang w:val="en-US"/>
              </w:rPr>
              <w:t>.</w:t>
            </w:r>
          </w:p>
          <w:p w14:paraId="7024F847" w14:textId="77777777" w:rsidR="00E6331E" w:rsidRPr="001A7298" w:rsidRDefault="00E6331E" w:rsidP="001A7298">
            <w:pPr>
              <w:spacing w:before="120" w:line="276" w:lineRule="auto"/>
              <w:jc w:val="both"/>
              <w:rPr>
                <w:rFonts w:ascii="Arial" w:hAnsi="Arial" w:cs="Arial"/>
                <w:sz w:val="24"/>
                <w:lang w:val="en-US"/>
              </w:rPr>
            </w:pPr>
            <w:r w:rsidRPr="001A7298">
              <w:rPr>
                <w:rFonts w:ascii="Arial" w:hAnsi="Arial" w:cs="Arial"/>
                <w:sz w:val="24"/>
                <w:lang w:val="en-US"/>
              </w:rPr>
              <w:t>All T1a patients were assumed to be treated with EET, none of the T1a patients were assumed to be treated otherwise.</w:t>
            </w:r>
          </w:p>
        </w:tc>
      </w:tr>
      <w:tr w:rsidR="00DC49F8" w:rsidRPr="005B2E3B" w14:paraId="45B49C44" w14:textId="77777777" w:rsidTr="00BB206E">
        <w:tc>
          <w:tcPr>
            <w:tcW w:w="2943" w:type="dxa"/>
            <w:tcBorders>
              <w:top w:val="single" w:sz="4" w:space="0" w:color="auto"/>
              <w:left w:val="nil"/>
              <w:bottom w:val="single" w:sz="4" w:space="0" w:color="auto"/>
            </w:tcBorders>
          </w:tcPr>
          <w:p w14:paraId="51A49F37" w14:textId="2BF85413" w:rsidR="00DC49F8" w:rsidRPr="001A7298" w:rsidRDefault="00DC49F8"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t>EAC CROSS regimen</w:t>
            </w:r>
          </w:p>
        </w:tc>
        <w:tc>
          <w:tcPr>
            <w:tcW w:w="11199" w:type="dxa"/>
            <w:tcBorders>
              <w:top w:val="single" w:sz="4" w:space="0" w:color="auto"/>
              <w:bottom w:val="single" w:sz="4" w:space="0" w:color="auto"/>
              <w:right w:val="nil"/>
            </w:tcBorders>
          </w:tcPr>
          <w:p w14:paraId="337CE4A3" w14:textId="360C161D" w:rsidR="00F833E9" w:rsidRPr="001A7298" w:rsidRDefault="00F4659A" w:rsidP="001A7298">
            <w:pPr>
              <w:spacing w:before="120" w:line="276" w:lineRule="auto"/>
              <w:jc w:val="both"/>
              <w:rPr>
                <w:rFonts w:ascii="Arial" w:hAnsi="Arial" w:cs="Arial"/>
                <w:sz w:val="24"/>
                <w:lang w:val="en-US"/>
              </w:rPr>
            </w:pPr>
            <w:r w:rsidRPr="001A7298">
              <w:rPr>
                <w:rFonts w:ascii="Arial" w:hAnsi="Arial" w:cs="Arial"/>
                <w:sz w:val="24"/>
                <w:lang w:val="en-US"/>
              </w:rPr>
              <w:t>All healthcare products of the first two years after diagnosis</w:t>
            </w:r>
            <w:r w:rsidR="001647B3" w:rsidRPr="001A7298">
              <w:rPr>
                <w:rFonts w:ascii="Arial" w:hAnsi="Arial" w:cs="Arial"/>
                <w:sz w:val="24"/>
                <w:lang w:val="en-US"/>
              </w:rPr>
              <w:t xml:space="preserve"> were collected, since</w:t>
            </w:r>
            <w:r w:rsidRPr="001A7298">
              <w:rPr>
                <w:rFonts w:ascii="Arial" w:hAnsi="Arial" w:cs="Arial"/>
                <w:sz w:val="24"/>
                <w:lang w:val="en-US"/>
              </w:rPr>
              <w:t xml:space="preserve"> </w:t>
            </w:r>
            <w:r w:rsidR="001647B3" w:rsidRPr="001A7298">
              <w:rPr>
                <w:rFonts w:ascii="Arial" w:hAnsi="Arial" w:cs="Arial"/>
                <w:sz w:val="24"/>
                <w:lang w:val="en-US"/>
              </w:rPr>
              <w:t>t</w:t>
            </w:r>
            <w:r w:rsidRPr="001A7298">
              <w:rPr>
                <w:rFonts w:ascii="Arial" w:hAnsi="Arial" w:cs="Arial"/>
                <w:sz w:val="24"/>
                <w:lang w:val="en-US"/>
              </w:rPr>
              <w:t>ime until recurrence was assumed to be two years</w:t>
            </w:r>
            <w:r w:rsidR="000B0BB7" w:rsidRPr="001A7298">
              <w:rPr>
                <w:rFonts w:ascii="Arial" w:hAnsi="Arial" w:cs="Arial"/>
                <w:sz w:val="24"/>
                <w:lang w:val="en-US"/>
              </w:rPr>
              <w:t xml:space="preserve"> </w:t>
            </w:r>
            <w:r w:rsidR="000B0BB7" w:rsidRPr="001A7298">
              <w:rPr>
                <w:rFonts w:ascii="Arial" w:hAnsi="Arial" w:cs="Arial"/>
                <w:sz w:val="24"/>
                <w:lang w:val="en-US"/>
              </w:rPr>
              <w:fldChar w:fldCharType="begin">
                <w:fldData xml:space="preserve">PEVuZE5vdGU+PENpdGU+PEF1dGhvcj5TaGFwaXJvPC9BdXRob3I+PFllYXI+MjAxNTwvWWVhcj48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</w:fldData>
              </w:fldChar>
            </w:r>
            <w:r w:rsidR="00601032">
              <w:rPr>
                <w:rFonts w:ascii="Arial" w:hAnsi="Arial" w:cs="Arial"/>
                <w:sz w:val="24"/>
                <w:lang w:val="en-US"/>
              </w:rPr>
              <w:instrText xml:space="preserve"> ADDIN EN.CITE </w:instrText>
            </w:r>
            <w:r w:rsidR="00601032">
              <w:rPr>
                <w:rFonts w:ascii="Arial" w:hAnsi="Arial" w:cs="Arial"/>
                <w:sz w:val="24"/>
                <w:lang w:val="en-US"/>
              </w:rPr>
              <w:fldChar w:fldCharType="begin">
                <w:fldData xml:space="preserve">PEVuZE5vdGU+PENpdGU+PEF1dGhvcj5TaGFwaXJvPC9BdXRob3I+PFllYXI+MjAxNTwvWWVhcj48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</w:fldData>
              </w:fldChar>
            </w:r>
            <w:r w:rsidR="00601032">
              <w:rPr>
                <w:rFonts w:ascii="Arial" w:hAnsi="Arial" w:cs="Arial"/>
                <w:sz w:val="24"/>
                <w:lang w:val="en-US"/>
              </w:rPr>
              <w:instrText xml:space="preserve"> ADDIN EN.CITE.DATA </w:instrText>
            </w:r>
            <w:r w:rsidR="00601032">
              <w:rPr>
                <w:rFonts w:ascii="Arial" w:hAnsi="Arial" w:cs="Arial"/>
                <w:sz w:val="24"/>
                <w:lang w:val="en-US"/>
              </w:rPr>
            </w:r>
            <w:r w:rsidR="00601032">
              <w:rPr>
                <w:rFonts w:ascii="Arial" w:hAnsi="Arial" w:cs="Arial"/>
                <w:sz w:val="24"/>
                <w:lang w:val="en-US"/>
              </w:rPr>
              <w:fldChar w:fldCharType="end"/>
            </w:r>
            <w:r w:rsidR="000B0BB7" w:rsidRPr="001A7298">
              <w:rPr>
                <w:rFonts w:ascii="Arial" w:hAnsi="Arial" w:cs="Arial"/>
                <w:sz w:val="24"/>
                <w:lang w:val="en-US"/>
              </w:rPr>
            </w:r>
            <w:r w:rsidR="000B0BB7" w:rsidRPr="001A7298">
              <w:rPr>
                <w:rFonts w:ascii="Arial" w:hAnsi="Arial" w:cs="Arial"/>
                <w:sz w:val="24"/>
                <w:lang w:val="en-US"/>
              </w:rPr>
              <w:fldChar w:fldCharType="separate"/>
            </w:r>
            <w:r w:rsidR="00601032">
              <w:rPr>
                <w:rFonts w:ascii="Arial" w:hAnsi="Arial" w:cs="Arial"/>
                <w:noProof/>
                <w:sz w:val="24"/>
                <w:lang w:val="en-US"/>
              </w:rPr>
              <w:t>(7)</w:t>
            </w:r>
            <w:r w:rsidR="000B0BB7" w:rsidRPr="001A7298">
              <w:rPr>
                <w:rFonts w:ascii="Arial" w:hAnsi="Arial" w:cs="Arial"/>
                <w:sz w:val="24"/>
                <w:lang w:val="en-US"/>
              </w:rPr>
              <w:fldChar w:fldCharType="end"/>
            </w:r>
            <w:r w:rsidRPr="001A7298">
              <w:rPr>
                <w:rFonts w:ascii="Arial" w:hAnsi="Arial" w:cs="Arial"/>
                <w:sz w:val="24"/>
                <w:lang w:val="en-US"/>
              </w:rPr>
              <w:t>. Of all patients included in this treatment group, 49% is expected to have recurrence</w:t>
            </w:r>
            <w:r w:rsidR="000E41B1" w:rsidRPr="001A7298">
              <w:rPr>
                <w:rFonts w:ascii="Arial" w:hAnsi="Arial" w:cs="Arial"/>
                <w:sz w:val="24"/>
                <w:lang w:val="en-US"/>
              </w:rPr>
              <w:t xml:space="preserve"> and the median survival is estimated to be 43 months</w:t>
            </w:r>
            <w:r w:rsidRPr="001A7298">
              <w:rPr>
                <w:rFonts w:ascii="Arial" w:hAnsi="Arial" w:cs="Arial"/>
                <w:sz w:val="24"/>
                <w:lang w:val="en-US"/>
              </w:rPr>
              <w:t xml:space="preserve">. Consequently, </w:t>
            </w:r>
            <w:r w:rsidR="008F54E3" w:rsidRPr="001A7298">
              <w:rPr>
                <w:rFonts w:ascii="Arial" w:hAnsi="Arial" w:cs="Arial"/>
                <w:sz w:val="24"/>
                <w:lang w:val="en-US"/>
              </w:rPr>
              <w:t>for 49% of all p</w:t>
            </w:r>
            <w:r w:rsidR="000E41B1" w:rsidRPr="001A7298">
              <w:rPr>
                <w:rFonts w:ascii="Arial" w:hAnsi="Arial" w:cs="Arial"/>
                <w:sz w:val="24"/>
                <w:lang w:val="en-US"/>
              </w:rPr>
              <w:t>atients in this treatment group</w:t>
            </w:r>
            <w:r w:rsidR="008F54E3" w:rsidRPr="001A7298">
              <w:rPr>
                <w:rFonts w:ascii="Arial" w:hAnsi="Arial" w:cs="Arial"/>
                <w:sz w:val="24"/>
                <w:lang w:val="en-US"/>
              </w:rPr>
              <w:t xml:space="preserve"> the costs of group 7 were added</w:t>
            </w:r>
            <w:r w:rsidR="000B0BB7" w:rsidRPr="001A7298">
              <w:rPr>
                <w:rFonts w:ascii="Arial" w:hAnsi="Arial" w:cs="Arial"/>
                <w:sz w:val="24"/>
                <w:lang w:val="en-US"/>
              </w:rPr>
              <w:t>, for 51% of patients a</w:t>
            </w:r>
            <w:r w:rsidR="000E41B1" w:rsidRPr="001A7298">
              <w:rPr>
                <w:rFonts w:ascii="Arial" w:hAnsi="Arial" w:cs="Arial"/>
                <w:sz w:val="24"/>
                <w:lang w:val="en-US"/>
              </w:rPr>
              <w:t xml:space="preserve"> yearly OPD visit was assumed for </w:t>
            </w:r>
            <w:r w:rsidR="00CF3950" w:rsidRPr="001A7298">
              <w:rPr>
                <w:rFonts w:ascii="Arial" w:hAnsi="Arial" w:cs="Arial"/>
                <w:sz w:val="24"/>
                <w:lang w:val="en-US"/>
              </w:rPr>
              <w:t>two years after the two years of the initial treatment.</w:t>
            </w:r>
          </w:p>
          <w:p w14:paraId="595C0B05" w14:textId="3420A184" w:rsidR="00E6530A" w:rsidRPr="001A7298" w:rsidRDefault="00E6530A" w:rsidP="001A7298">
            <w:pPr>
              <w:spacing w:before="120" w:line="276" w:lineRule="auto"/>
              <w:jc w:val="both"/>
              <w:rPr>
                <w:rFonts w:ascii="Arial" w:hAnsi="Arial" w:cs="Arial"/>
                <w:sz w:val="24"/>
                <w:lang w:val="en-US"/>
              </w:rPr>
            </w:pPr>
            <w:r w:rsidRPr="001A7298">
              <w:rPr>
                <w:rFonts w:ascii="Arial" w:hAnsi="Arial" w:cs="Arial"/>
                <w:sz w:val="24"/>
                <w:lang w:val="en-US"/>
              </w:rPr>
              <w:t>A median stay at the intensive care unit of 2 days was assumed post-surgery</w:t>
            </w:r>
            <w:r w:rsidR="00AE6BA4" w:rsidRPr="001A7298">
              <w:rPr>
                <w:rFonts w:ascii="Arial" w:hAnsi="Arial" w:cs="Arial"/>
                <w:sz w:val="24"/>
                <w:lang w:val="en-US"/>
              </w:rPr>
              <w:t xml:space="preserve"> </w:t>
            </w:r>
            <w:r w:rsidR="00AE6BA4" w:rsidRPr="001A7298">
              <w:rPr>
                <w:rFonts w:ascii="Arial" w:hAnsi="Arial" w:cs="Arial"/>
                <w:sz w:val="24"/>
                <w:lang w:val="en-US"/>
              </w:rPr>
              <w:fldChar w:fldCharType="begin"/>
            </w:r>
            <w:r w:rsidR="00601032">
              <w:rPr>
                <w:rFonts w:ascii="Arial" w:hAnsi="Arial" w:cs="Arial"/>
                <w:sz w:val="24"/>
                <w:lang w:val="en-US"/>
              </w:rPr>
              <w:instrText xml:space="preserve"> ADDIN EN.CITE &lt;EndNote&gt;&lt;Cite&gt;&lt;Author&gt;(DICA)&lt;/Author&gt;&lt;Year&gt;2017&lt;/Year&gt;&lt;RecNum&gt;59&lt;/RecNum&gt;&lt;DisplayText&gt;(6)&lt;/DisplayText&gt;&lt;record&gt;&lt;rec-number&gt;59&lt;/rec-number&gt;&lt;foreign-keys&gt;&lt;key app="EN" db-id="d9tvdpx5e9vf01efpdsvfzzwze2a0d52tdw2" timestamp="1561116348"&gt;59&lt;/key&gt;&lt;/foreign-keys&gt;&lt;ref-type name="Web Page"&gt;12&lt;/ref-type&gt;&lt;contributors&gt;&lt;authors&gt;&lt;author&gt;Dutch Institute for Clinical Auditing (DICA)&lt;/author&gt;&lt;/authors&gt;&lt;/contributors&gt;&lt;titles&gt;&lt;title&gt;Dutch Upper GI Cancer Audit (DUCA)&lt;/title&gt;&lt;/titles&gt;&lt;volume&gt;2018&lt;/volume&gt;&lt;dates&gt;&lt;year&gt;2017&lt;/year&gt;&lt;/dates&gt;&lt;urls&gt;&lt;related-urls&gt;&lt;url&gt;https://dica.nl/duca/home&lt;/url&gt;&lt;/related-urls&gt;&lt;/urls&gt;&lt;/record&gt;&lt;/Cite&gt;&lt;/EndNote&gt;</w:instrText>
            </w:r>
            <w:r w:rsidR="00AE6BA4" w:rsidRPr="001A7298">
              <w:rPr>
                <w:rFonts w:ascii="Arial" w:hAnsi="Arial" w:cs="Arial"/>
                <w:sz w:val="24"/>
                <w:lang w:val="en-US"/>
              </w:rPr>
              <w:fldChar w:fldCharType="separate"/>
            </w:r>
            <w:r w:rsidR="00601032">
              <w:rPr>
                <w:rFonts w:ascii="Arial" w:hAnsi="Arial" w:cs="Arial"/>
                <w:noProof/>
                <w:sz w:val="24"/>
                <w:lang w:val="en-US"/>
              </w:rPr>
              <w:t>(6)</w:t>
            </w:r>
            <w:r w:rsidR="00AE6BA4" w:rsidRPr="001A7298">
              <w:rPr>
                <w:rFonts w:ascii="Arial" w:hAnsi="Arial" w:cs="Arial"/>
                <w:sz w:val="24"/>
                <w:lang w:val="en-US"/>
              </w:rPr>
              <w:fldChar w:fldCharType="end"/>
            </w:r>
            <w:r w:rsidR="00AE6BA4" w:rsidRPr="001A7298">
              <w:rPr>
                <w:rFonts w:ascii="Arial" w:hAnsi="Arial" w:cs="Arial"/>
                <w:sz w:val="24"/>
                <w:lang w:val="en-US"/>
              </w:rPr>
              <w:t>.</w:t>
            </w:r>
          </w:p>
          <w:p w14:paraId="3B1F956F" w14:textId="77777777" w:rsidR="004E25B9" w:rsidRPr="001A7298" w:rsidRDefault="004E25B9" w:rsidP="001A7298">
            <w:pPr>
              <w:spacing w:before="120" w:line="276" w:lineRule="auto"/>
              <w:jc w:val="both"/>
              <w:rPr>
                <w:rFonts w:ascii="Arial" w:hAnsi="Arial" w:cs="Arial"/>
                <w:sz w:val="24"/>
                <w:lang w:val="en-US"/>
              </w:rPr>
            </w:pPr>
            <w:r w:rsidRPr="001A7298">
              <w:rPr>
                <w:rFonts w:ascii="Arial" w:hAnsi="Arial" w:cs="Arial"/>
                <w:sz w:val="24"/>
                <w:lang w:val="en-US"/>
              </w:rPr>
              <w:t>Patients were assumed to be in stage 1, 2, or 3</w:t>
            </w:r>
            <w:r w:rsidR="00E6331E" w:rsidRPr="001A7298">
              <w:rPr>
                <w:rFonts w:ascii="Arial" w:hAnsi="Arial" w:cs="Arial"/>
                <w:sz w:val="24"/>
                <w:lang w:val="en-US"/>
              </w:rPr>
              <w:t xml:space="preserve"> of EAC</w:t>
            </w:r>
            <w:r w:rsidRPr="001A7298">
              <w:rPr>
                <w:rFonts w:ascii="Arial" w:hAnsi="Arial" w:cs="Arial"/>
                <w:sz w:val="24"/>
                <w:lang w:val="en-US"/>
              </w:rPr>
              <w:t>.</w:t>
            </w:r>
          </w:p>
        </w:tc>
      </w:tr>
      <w:tr w:rsidR="00DC49F8" w:rsidRPr="005B2E3B" w14:paraId="0EBA6B90" w14:textId="77777777" w:rsidTr="00BB206E">
        <w:tc>
          <w:tcPr>
            <w:tcW w:w="2943" w:type="dxa"/>
            <w:tcBorders>
              <w:top w:val="single" w:sz="4" w:space="0" w:color="auto"/>
              <w:left w:val="nil"/>
              <w:bottom w:val="single" w:sz="4" w:space="0" w:color="auto"/>
            </w:tcBorders>
          </w:tcPr>
          <w:p w14:paraId="3CDBA77B" w14:textId="4EAE79D5" w:rsidR="00DC49F8" w:rsidRPr="001A7298" w:rsidRDefault="00DC49F8"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t xml:space="preserve">EAC definitive </w:t>
            </w:r>
            <w:proofErr w:type="spellStart"/>
            <w:r w:rsidRPr="001A7298">
              <w:rPr>
                <w:rFonts w:ascii="Arial" w:hAnsi="Arial" w:cs="Arial"/>
                <w:sz w:val="24"/>
                <w:lang w:val="en-US"/>
              </w:rPr>
              <w:t>chemoradiation</w:t>
            </w:r>
            <w:proofErr w:type="spellEnd"/>
          </w:p>
        </w:tc>
        <w:tc>
          <w:tcPr>
            <w:tcW w:w="11199" w:type="dxa"/>
            <w:tcBorders>
              <w:top w:val="single" w:sz="4" w:space="0" w:color="auto"/>
              <w:bottom w:val="single" w:sz="4" w:space="0" w:color="auto"/>
              <w:right w:val="nil"/>
            </w:tcBorders>
          </w:tcPr>
          <w:p w14:paraId="51B4FE29" w14:textId="739096F9" w:rsidR="00F833E9" w:rsidRPr="001A7298" w:rsidRDefault="00EE31C7" w:rsidP="001A7298">
            <w:pPr>
              <w:spacing w:before="120" w:line="276" w:lineRule="auto"/>
              <w:jc w:val="both"/>
              <w:rPr>
                <w:rFonts w:ascii="Arial" w:hAnsi="Arial" w:cs="Arial"/>
                <w:sz w:val="24"/>
                <w:lang w:val="en-US"/>
              </w:rPr>
            </w:pPr>
            <w:r w:rsidRPr="001A7298">
              <w:rPr>
                <w:rFonts w:ascii="Arial" w:hAnsi="Arial" w:cs="Arial"/>
                <w:sz w:val="24"/>
                <w:lang w:val="en-US"/>
              </w:rPr>
              <w:t>All healthcare products of the first year after diagnosis were collected, since time until recurrence was assumed to be one year</w:t>
            </w:r>
            <w:r w:rsidR="00A877B6" w:rsidRPr="001A7298">
              <w:rPr>
                <w:rFonts w:ascii="Arial" w:hAnsi="Arial" w:cs="Arial"/>
                <w:sz w:val="24"/>
                <w:lang w:val="en-US"/>
              </w:rPr>
              <w:t xml:space="preserve"> </w:t>
            </w:r>
            <w:r w:rsidR="0031325A" w:rsidRPr="001A7298">
              <w:rPr>
                <w:rFonts w:ascii="Arial" w:hAnsi="Arial" w:cs="Arial"/>
                <w:sz w:val="24"/>
                <w:lang w:val="en-US"/>
              </w:rPr>
              <w:fldChar w:fldCharType="begin">
                <w:fldData xml:space="preserve">PEVuZE5vdGU+PENpdGU+PEF1dGhvcj5WZXJzdGVpam5lPC9BdXRob3I+PFllYXI+MjAxNTwvWWVh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</w:fldData>
              </w:fldChar>
            </w:r>
            <w:r w:rsidR="00601032">
              <w:rPr>
                <w:rFonts w:ascii="Arial" w:hAnsi="Arial" w:cs="Arial"/>
                <w:sz w:val="24"/>
                <w:lang w:val="en-US"/>
              </w:rPr>
              <w:instrText xml:space="preserve"> ADDIN EN.CITE </w:instrText>
            </w:r>
            <w:r w:rsidR="00601032">
              <w:rPr>
                <w:rFonts w:ascii="Arial" w:hAnsi="Arial" w:cs="Arial"/>
                <w:sz w:val="24"/>
                <w:lang w:val="en-US"/>
              </w:rPr>
              <w:fldChar w:fldCharType="begin">
                <w:fldData xml:space="preserve">PEVuZE5vdGU+PENpdGU+PEF1dGhvcj5WZXJzdGVpam5lPC9BdXRob3I+PFllYXI+MjAxNTwvWWVh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</w:fldData>
              </w:fldChar>
            </w:r>
            <w:r w:rsidR="00601032">
              <w:rPr>
                <w:rFonts w:ascii="Arial" w:hAnsi="Arial" w:cs="Arial"/>
                <w:sz w:val="24"/>
                <w:lang w:val="en-US"/>
              </w:rPr>
              <w:instrText xml:space="preserve"> ADDIN EN.CITE.DATA </w:instrText>
            </w:r>
            <w:r w:rsidR="00601032">
              <w:rPr>
                <w:rFonts w:ascii="Arial" w:hAnsi="Arial" w:cs="Arial"/>
                <w:sz w:val="24"/>
                <w:lang w:val="en-US"/>
              </w:rPr>
            </w:r>
            <w:r w:rsidR="00601032">
              <w:rPr>
                <w:rFonts w:ascii="Arial" w:hAnsi="Arial" w:cs="Arial"/>
                <w:sz w:val="24"/>
                <w:lang w:val="en-US"/>
              </w:rPr>
              <w:fldChar w:fldCharType="end"/>
            </w:r>
            <w:r w:rsidR="0031325A" w:rsidRPr="001A7298">
              <w:rPr>
                <w:rFonts w:ascii="Arial" w:hAnsi="Arial" w:cs="Arial"/>
                <w:sz w:val="24"/>
                <w:lang w:val="en-US"/>
              </w:rPr>
            </w:r>
            <w:r w:rsidR="0031325A" w:rsidRPr="001A7298">
              <w:rPr>
                <w:rFonts w:ascii="Arial" w:hAnsi="Arial" w:cs="Arial"/>
                <w:sz w:val="24"/>
                <w:lang w:val="en-US"/>
              </w:rPr>
              <w:fldChar w:fldCharType="separate"/>
            </w:r>
            <w:r w:rsidR="00601032">
              <w:rPr>
                <w:rFonts w:ascii="Arial" w:hAnsi="Arial" w:cs="Arial"/>
                <w:noProof/>
                <w:sz w:val="24"/>
                <w:lang w:val="en-US"/>
              </w:rPr>
              <w:t>(8)</w:t>
            </w:r>
            <w:r w:rsidR="0031325A" w:rsidRPr="001A7298">
              <w:rPr>
                <w:rFonts w:ascii="Arial" w:hAnsi="Arial" w:cs="Arial"/>
                <w:sz w:val="24"/>
                <w:lang w:val="en-US"/>
              </w:rPr>
              <w:fldChar w:fldCharType="end"/>
            </w:r>
            <w:r w:rsidRPr="001A7298">
              <w:rPr>
                <w:rFonts w:ascii="Arial" w:hAnsi="Arial" w:cs="Arial"/>
                <w:sz w:val="24"/>
                <w:lang w:val="en-US"/>
              </w:rPr>
              <w:t xml:space="preserve">. </w:t>
            </w:r>
            <w:r w:rsidR="00E50BAD" w:rsidRPr="001A7298">
              <w:rPr>
                <w:rFonts w:ascii="Arial" w:hAnsi="Arial" w:cs="Arial"/>
                <w:sz w:val="24"/>
                <w:lang w:val="en-US"/>
              </w:rPr>
              <w:t>Of all patients incl</w:t>
            </w:r>
            <w:r w:rsidR="0031325A" w:rsidRPr="001A7298">
              <w:rPr>
                <w:rFonts w:ascii="Arial" w:hAnsi="Arial" w:cs="Arial"/>
                <w:sz w:val="24"/>
                <w:lang w:val="en-US"/>
              </w:rPr>
              <w:t>uded in this treatment group, 86</w:t>
            </w:r>
            <w:r w:rsidR="00E6331E" w:rsidRPr="001A7298">
              <w:rPr>
                <w:rFonts w:ascii="Arial" w:hAnsi="Arial" w:cs="Arial"/>
                <w:sz w:val="24"/>
                <w:lang w:val="en-US"/>
              </w:rPr>
              <w:t>% wa</w:t>
            </w:r>
            <w:r w:rsidR="00E50BAD" w:rsidRPr="001A7298">
              <w:rPr>
                <w:rFonts w:ascii="Arial" w:hAnsi="Arial" w:cs="Arial"/>
                <w:sz w:val="24"/>
                <w:lang w:val="en-US"/>
              </w:rPr>
              <w:t>s expected to have recu</w:t>
            </w:r>
            <w:r w:rsidR="00E6331E" w:rsidRPr="001A7298">
              <w:rPr>
                <w:rFonts w:ascii="Arial" w:hAnsi="Arial" w:cs="Arial"/>
                <w:sz w:val="24"/>
                <w:lang w:val="en-US"/>
              </w:rPr>
              <w:t>rrence and the median survival wa</w:t>
            </w:r>
            <w:r w:rsidR="00E50BAD" w:rsidRPr="001A7298">
              <w:rPr>
                <w:rFonts w:ascii="Arial" w:hAnsi="Arial" w:cs="Arial"/>
                <w:sz w:val="24"/>
                <w:lang w:val="en-US"/>
              </w:rPr>
              <w:t>s estimated to be 22 months</w:t>
            </w:r>
            <w:r w:rsidR="00FE0D6F" w:rsidRPr="001A7298">
              <w:rPr>
                <w:rFonts w:ascii="Arial" w:hAnsi="Arial" w:cs="Arial"/>
                <w:sz w:val="24"/>
                <w:lang w:val="en-US"/>
              </w:rPr>
              <w:t xml:space="preserve"> </w:t>
            </w:r>
            <w:r w:rsidR="00FE0D6F" w:rsidRPr="001A7298">
              <w:rPr>
                <w:rFonts w:ascii="Arial" w:hAnsi="Arial" w:cs="Arial"/>
                <w:sz w:val="24"/>
                <w:lang w:val="en-US"/>
              </w:rPr>
              <w:fldChar w:fldCharType="begin">
                <w:fldData xml:space="preserve">PEVuZE5vdGU+PENpdGU+PEF1dGhvcj5SZWlkPC9BdXRob3I+PFllYXI+MjAxMjwvWWVhcj48UmVj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</w:fldData>
              </w:fldChar>
            </w:r>
            <w:r w:rsidR="00601032">
              <w:rPr>
                <w:rFonts w:ascii="Arial" w:hAnsi="Arial" w:cs="Arial"/>
                <w:sz w:val="24"/>
                <w:lang w:val="en-US"/>
              </w:rPr>
              <w:instrText xml:space="preserve"> ADDIN EN.CITE </w:instrText>
            </w:r>
            <w:r w:rsidR="00601032">
              <w:rPr>
                <w:rFonts w:ascii="Arial" w:hAnsi="Arial" w:cs="Arial"/>
                <w:sz w:val="24"/>
                <w:lang w:val="en-US"/>
              </w:rPr>
              <w:fldChar w:fldCharType="begin">
                <w:fldData xml:space="preserve">PEVuZE5vdGU+PENpdGU+PEF1dGhvcj5SZWlkPC9BdXRob3I+PFllYXI+MjAxMjwvWWVhcj48UmVj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</w:fldData>
              </w:fldChar>
            </w:r>
            <w:r w:rsidR="00601032">
              <w:rPr>
                <w:rFonts w:ascii="Arial" w:hAnsi="Arial" w:cs="Arial"/>
                <w:sz w:val="24"/>
                <w:lang w:val="en-US"/>
              </w:rPr>
              <w:instrText xml:space="preserve"> ADDIN EN.CITE.DATA </w:instrText>
            </w:r>
            <w:r w:rsidR="00601032">
              <w:rPr>
                <w:rFonts w:ascii="Arial" w:hAnsi="Arial" w:cs="Arial"/>
                <w:sz w:val="24"/>
                <w:lang w:val="en-US"/>
              </w:rPr>
            </w:r>
            <w:r w:rsidR="00601032">
              <w:rPr>
                <w:rFonts w:ascii="Arial" w:hAnsi="Arial" w:cs="Arial"/>
                <w:sz w:val="24"/>
                <w:lang w:val="en-US"/>
              </w:rPr>
              <w:fldChar w:fldCharType="end"/>
            </w:r>
            <w:r w:rsidR="00FE0D6F" w:rsidRPr="001A7298">
              <w:rPr>
                <w:rFonts w:ascii="Arial" w:hAnsi="Arial" w:cs="Arial"/>
                <w:sz w:val="24"/>
                <w:lang w:val="en-US"/>
              </w:rPr>
            </w:r>
            <w:r w:rsidR="00FE0D6F" w:rsidRPr="001A7298">
              <w:rPr>
                <w:rFonts w:ascii="Arial" w:hAnsi="Arial" w:cs="Arial"/>
                <w:sz w:val="24"/>
                <w:lang w:val="en-US"/>
              </w:rPr>
              <w:fldChar w:fldCharType="separate"/>
            </w:r>
            <w:r w:rsidR="00601032">
              <w:rPr>
                <w:rFonts w:ascii="Arial" w:hAnsi="Arial" w:cs="Arial"/>
                <w:noProof/>
                <w:sz w:val="24"/>
                <w:lang w:val="en-US"/>
              </w:rPr>
              <w:t>(9)</w:t>
            </w:r>
            <w:r w:rsidR="00FE0D6F" w:rsidRPr="001A7298">
              <w:rPr>
                <w:rFonts w:ascii="Arial" w:hAnsi="Arial" w:cs="Arial"/>
                <w:sz w:val="24"/>
                <w:lang w:val="en-US"/>
              </w:rPr>
              <w:fldChar w:fldCharType="end"/>
            </w:r>
            <w:r w:rsidR="00E50BAD" w:rsidRPr="001A7298">
              <w:rPr>
                <w:rFonts w:ascii="Arial" w:hAnsi="Arial" w:cs="Arial"/>
                <w:sz w:val="24"/>
                <w:lang w:val="en-US"/>
              </w:rPr>
              <w:t>. Consequen</w:t>
            </w:r>
            <w:r w:rsidR="0031325A" w:rsidRPr="001A7298">
              <w:rPr>
                <w:rFonts w:ascii="Arial" w:hAnsi="Arial" w:cs="Arial"/>
                <w:sz w:val="24"/>
                <w:lang w:val="en-US"/>
              </w:rPr>
              <w:t>tly, for 86</w:t>
            </w:r>
            <w:r w:rsidR="00E50BAD" w:rsidRPr="001A7298">
              <w:rPr>
                <w:rFonts w:ascii="Arial" w:hAnsi="Arial" w:cs="Arial"/>
                <w:sz w:val="24"/>
                <w:lang w:val="en-US"/>
              </w:rPr>
              <w:t>% of all patients in this treatment group the cos</w:t>
            </w:r>
            <w:r w:rsidR="0031325A" w:rsidRPr="001A7298">
              <w:rPr>
                <w:rFonts w:ascii="Arial" w:hAnsi="Arial" w:cs="Arial"/>
                <w:sz w:val="24"/>
                <w:lang w:val="en-US"/>
              </w:rPr>
              <w:t>ts of group 7 were added, for 14</w:t>
            </w:r>
            <w:r w:rsidR="00E50BAD" w:rsidRPr="001A7298">
              <w:rPr>
                <w:rFonts w:ascii="Arial" w:hAnsi="Arial" w:cs="Arial"/>
                <w:sz w:val="24"/>
                <w:lang w:val="en-US"/>
              </w:rPr>
              <w:t>% of patients a yearly OPD</w:t>
            </w:r>
            <w:r w:rsidR="005276E7" w:rsidRPr="001A7298">
              <w:rPr>
                <w:rFonts w:ascii="Arial" w:hAnsi="Arial" w:cs="Arial"/>
                <w:sz w:val="24"/>
                <w:lang w:val="en-US"/>
              </w:rPr>
              <w:t xml:space="preserve"> visit was assumed for two years</w:t>
            </w:r>
            <w:r w:rsidR="00E50BAD" w:rsidRPr="001A7298">
              <w:rPr>
                <w:rFonts w:ascii="Arial" w:hAnsi="Arial" w:cs="Arial"/>
                <w:sz w:val="24"/>
                <w:lang w:val="en-US"/>
              </w:rPr>
              <w:t xml:space="preserve"> after the year of the initial treatment.</w:t>
            </w:r>
          </w:p>
          <w:p w14:paraId="27875AFD" w14:textId="77777777" w:rsidR="004E25B9" w:rsidRPr="001A7298" w:rsidRDefault="004E25B9" w:rsidP="001A7298">
            <w:pPr>
              <w:spacing w:before="120" w:line="276" w:lineRule="auto"/>
              <w:jc w:val="both"/>
              <w:rPr>
                <w:rFonts w:ascii="Arial" w:hAnsi="Arial" w:cs="Arial"/>
                <w:sz w:val="24"/>
                <w:lang w:val="en-US"/>
              </w:rPr>
            </w:pPr>
            <w:r w:rsidRPr="001A7298">
              <w:rPr>
                <w:rFonts w:ascii="Arial" w:hAnsi="Arial" w:cs="Arial"/>
                <w:sz w:val="24"/>
                <w:lang w:val="en-US"/>
              </w:rPr>
              <w:lastRenderedPageBreak/>
              <w:t>Patients were assumed to be in stage 1, 2, or 3</w:t>
            </w:r>
            <w:r w:rsidR="00E6331E" w:rsidRPr="001A7298">
              <w:rPr>
                <w:rFonts w:ascii="Arial" w:hAnsi="Arial" w:cs="Arial"/>
                <w:sz w:val="24"/>
                <w:lang w:val="en-US"/>
              </w:rPr>
              <w:t xml:space="preserve"> of EAC</w:t>
            </w:r>
            <w:r w:rsidRPr="001A7298">
              <w:rPr>
                <w:rFonts w:ascii="Arial" w:hAnsi="Arial" w:cs="Arial"/>
                <w:sz w:val="24"/>
                <w:lang w:val="en-US"/>
              </w:rPr>
              <w:t>.</w:t>
            </w:r>
          </w:p>
        </w:tc>
      </w:tr>
      <w:tr w:rsidR="00DC49F8" w:rsidRPr="005B2E3B" w14:paraId="656E72FD" w14:textId="77777777" w:rsidTr="00BB206E">
        <w:tc>
          <w:tcPr>
            <w:tcW w:w="2943" w:type="dxa"/>
            <w:tcBorders>
              <w:top w:val="single" w:sz="4" w:space="0" w:color="auto"/>
              <w:left w:val="nil"/>
              <w:bottom w:val="single" w:sz="4" w:space="0" w:color="auto"/>
            </w:tcBorders>
          </w:tcPr>
          <w:p w14:paraId="20BD2A03" w14:textId="2F218ABB" w:rsidR="00DC49F8" w:rsidRPr="001A7298" w:rsidRDefault="00DC49F8" w:rsidP="001A7298">
            <w:pPr>
              <w:pStyle w:val="Lijstalinea"/>
              <w:numPr>
                <w:ilvl w:val="0"/>
                <w:numId w:val="5"/>
              </w:numPr>
              <w:spacing w:before="120" w:line="276" w:lineRule="auto"/>
              <w:rPr>
                <w:rFonts w:ascii="Arial" w:hAnsi="Arial" w:cs="Arial"/>
                <w:sz w:val="24"/>
                <w:lang w:val="en-US"/>
              </w:rPr>
            </w:pPr>
            <w:r w:rsidRPr="001A7298">
              <w:rPr>
                <w:rFonts w:ascii="Arial" w:hAnsi="Arial" w:cs="Arial"/>
                <w:sz w:val="24"/>
                <w:lang w:val="en-US"/>
              </w:rPr>
              <w:lastRenderedPageBreak/>
              <w:t>EAC induction chemotherapy</w:t>
            </w:r>
          </w:p>
        </w:tc>
        <w:tc>
          <w:tcPr>
            <w:tcW w:w="11199" w:type="dxa"/>
            <w:tcBorders>
              <w:top w:val="single" w:sz="4" w:space="0" w:color="auto"/>
              <w:bottom w:val="single" w:sz="4" w:space="0" w:color="auto"/>
              <w:right w:val="nil"/>
            </w:tcBorders>
          </w:tcPr>
          <w:p w14:paraId="14017F7F" w14:textId="7EF3C401" w:rsidR="00F833E9" w:rsidRPr="001A7298" w:rsidRDefault="00141861" w:rsidP="001A7298">
            <w:pPr>
              <w:spacing w:before="120" w:line="276" w:lineRule="auto"/>
              <w:jc w:val="both"/>
              <w:rPr>
                <w:rFonts w:ascii="Arial" w:hAnsi="Arial" w:cs="Arial"/>
                <w:sz w:val="24"/>
                <w:lang w:val="en-US"/>
              </w:rPr>
            </w:pPr>
            <w:r w:rsidRPr="001A7298">
              <w:rPr>
                <w:rFonts w:ascii="Arial" w:hAnsi="Arial" w:cs="Arial"/>
                <w:sz w:val="24"/>
                <w:lang w:val="en-US"/>
              </w:rPr>
              <w:t xml:space="preserve">For patients who have only had induction chemotherapy all healthcare products </w:t>
            </w:r>
            <w:r w:rsidR="00E6331E" w:rsidRPr="001A7298">
              <w:rPr>
                <w:rFonts w:ascii="Arial" w:hAnsi="Arial" w:cs="Arial"/>
                <w:sz w:val="24"/>
                <w:lang w:val="en-US"/>
              </w:rPr>
              <w:t>were</w:t>
            </w:r>
            <w:r w:rsidRPr="001A7298">
              <w:rPr>
                <w:rFonts w:ascii="Arial" w:hAnsi="Arial" w:cs="Arial"/>
                <w:sz w:val="24"/>
                <w:lang w:val="en-US"/>
              </w:rPr>
              <w:t xml:space="preserve"> used, in which recurrence is assumed to be include</w:t>
            </w:r>
            <w:r w:rsidR="00E6331E" w:rsidRPr="001A7298">
              <w:rPr>
                <w:rFonts w:ascii="Arial" w:hAnsi="Arial" w:cs="Arial"/>
                <w:sz w:val="24"/>
                <w:lang w:val="en-US"/>
              </w:rPr>
              <w:t>d,</w:t>
            </w:r>
            <w:r w:rsidRPr="001A7298">
              <w:rPr>
                <w:rFonts w:ascii="Arial" w:hAnsi="Arial" w:cs="Arial"/>
                <w:sz w:val="24"/>
                <w:lang w:val="en-US"/>
              </w:rPr>
              <w:t xml:space="preserve"> because of the lack of a curative treatment. This group is estimated to be 28% of all patients treated with induction chemotherapy </w:t>
            </w:r>
            <w:r w:rsidRPr="001A7298">
              <w:rPr>
                <w:rFonts w:ascii="Arial" w:hAnsi="Arial" w:cs="Arial"/>
                <w:sz w:val="24"/>
                <w:lang w:val="en-US"/>
              </w:rPr>
              <w:fldChar w:fldCharType="begin">
                <w:fldData xml:space="preserve">PEVuZE5vdGU+PENpdGU+PEF1dGhvcj5Ub3hvcGV1czwvQXV0aG9yPjxZZWFyPjIwMTU8L1llYXI+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</w:fldData>
              </w:fldChar>
            </w:r>
            <w:r w:rsidR="00601032">
              <w:rPr>
                <w:rFonts w:ascii="Arial" w:hAnsi="Arial" w:cs="Arial"/>
                <w:sz w:val="24"/>
                <w:lang w:val="en-US"/>
              </w:rPr>
              <w:instrText xml:space="preserve"> ADDIN EN.CITE </w:instrText>
            </w:r>
            <w:r w:rsidR="00601032">
              <w:rPr>
                <w:rFonts w:ascii="Arial" w:hAnsi="Arial" w:cs="Arial"/>
                <w:sz w:val="24"/>
                <w:lang w:val="en-US"/>
              </w:rPr>
              <w:fldChar w:fldCharType="begin">
                <w:fldData xml:space="preserve">PEVuZE5vdGU+PENpdGU+PEF1dGhvcj5Ub3hvcGV1czwvQXV0aG9yPjxZZWFyPjIwMTU8L1llYXI+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</w:fldData>
              </w:fldChar>
            </w:r>
            <w:r w:rsidR="00601032">
              <w:rPr>
                <w:rFonts w:ascii="Arial" w:hAnsi="Arial" w:cs="Arial"/>
                <w:sz w:val="24"/>
                <w:lang w:val="en-US"/>
              </w:rPr>
              <w:instrText xml:space="preserve"> ADDIN EN.CITE.DATA </w:instrText>
            </w:r>
            <w:r w:rsidR="00601032">
              <w:rPr>
                <w:rFonts w:ascii="Arial" w:hAnsi="Arial" w:cs="Arial"/>
                <w:sz w:val="24"/>
                <w:lang w:val="en-US"/>
              </w:rPr>
            </w:r>
            <w:r w:rsidR="00601032">
              <w:rPr>
                <w:rFonts w:ascii="Arial" w:hAnsi="Arial" w:cs="Arial"/>
                <w:sz w:val="24"/>
                <w:lang w:val="en-US"/>
              </w:rPr>
              <w:fldChar w:fldCharType="end"/>
            </w:r>
            <w:r w:rsidRPr="001A7298">
              <w:rPr>
                <w:rFonts w:ascii="Arial" w:hAnsi="Arial" w:cs="Arial"/>
                <w:sz w:val="24"/>
                <w:lang w:val="en-US"/>
              </w:rPr>
            </w:r>
            <w:r w:rsidRPr="001A7298">
              <w:rPr>
                <w:rFonts w:ascii="Arial" w:hAnsi="Arial" w:cs="Arial"/>
                <w:sz w:val="24"/>
                <w:lang w:val="en-US"/>
              </w:rPr>
              <w:fldChar w:fldCharType="separate"/>
            </w:r>
            <w:r w:rsidR="00601032">
              <w:rPr>
                <w:rFonts w:ascii="Arial" w:hAnsi="Arial" w:cs="Arial"/>
                <w:noProof/>
                <w:sz w:val="24"/>
                <w:lang w:val="en-US"/>
              </w:rPr>
              <w:t>(10)</w:t>
            </w:r>
            <w:r w:rsidRPr="001A7298">
              <w:rPr>
                <w:rFonts w:ascii="Arial" w:hAnsi="Arial" w:cs="Arial"/>
                <w:sz w:val="24"/>
                <w:lang w:val="en-US"/>
              </w:rPr>
              <w:fldChar w:fldCharType="end"/>
            </w:r>
            <w:r w:rsidRPr="001A7298">
              <w:rPr>
                <w:rFonts w:ascii="Arial" w:hAnsi="Arial" w:cs="Arial"/>
                <w:sz w:val="24"/>
                <w:lang w:val="en-US"/>
              </w:rPr>
              <w:t>.</w:t>
            </w:r>
          </w:p>
          <w:p w14:paraId="1884ECC7" w14:textId="77777777" w:rsidR="00141861" w:rsidRPr="001A7298" w:rsidRDefault="00141861" w:rsidP="001A7298">
            <w:pPr>
              <w:spacing w:before="120" w:line="276" w:lineRule="auto"/>
              <w:jc w:val="both"/>
              <w:rPr>
                <w:rFonts w:ascii="Arial" w:hAnsi="Arial" w:cs="Arial"/>
                <w:sz w:val="24"/>
                <w:lang w:val="en-US"/>
              </w:rPr>
            </w:pPr>
            <w:r w:rsidRPr="001A7298">
              <w:rPr>
                <w:rFonts w:ascii="Arial" w:hAnsi="Arial" w:cs="Arial"/>
                <w:sz w:val="24"/>
                <w:lang w:val="en-US"/>
              </w:rPr>
              <w:t>For patients who</w:t>
            </w:r>
            <w:r w:rsidR="00E6331E" w:rsidRPr="001A7298">
              <w:rPr>
                <w:rFonts w:ascii="Arial" w:hAnsi="Arial" w:cs="Arial"/>
                <w:sz w:val="24"/>
                <w:lang w:val="en-US"/>
              </w:rPr>
              <w:t xml:space="preserve"> </w:t>
            </w:r>
            <w:r w:rsidRPr="001A7298">
              <w:rPr>
                <w:rFonts w:ascii="Arial" w:hAnsi="Arial" w:cs="Arial"/>
                <w:sz w:val="24"/>
                <w:lang w:val="en-US"/>
              </w:rPr>
              <w:t xml:space="preserve">had both induction chemotherapy and esophagectomy </w:t>
            </w:r>
            <w:r w:rsidR="0065768B" w:rsidRPr="001A7298">
              <w:rPr>
                <w:rFonts w:ascii="Arial" w:hAnsi="Arial" w:cs="Arial"/>
                <w:sz w:val="24"/>
                <w:lang w:val="en-US"/>
              </w:rPr>
              <w:t>all healthcare products of the six months after diagnosis were collected, since time until recurrence was assumed to be six months. Of all patients included in this treatment group, 6</w:t>
            </w:r>
            <w:r w:rsidR="00E6331E" w:rsidRPr="001A7298">
              <w:rPr>
                <w:rFonts w:ascii="Arial" w:hAnsi="Arial" w:cs="Arial"/>
                <w:sz w:val="24"/>
                <w:lang w:val="en-US"/>
              </w:rPr>
              <w:t>0% wa</w:t>
            </w:r>
            <w:r w:rsidR="0065768B" w:rsidRPr="001A7298">
              <w:rPr>
                <w:rFonts w:ascii="Arial" w:hAnsi="Arial" w:cs="Arial"/>
                <w:sz w:val="24"/>
                <w:lang w:val="en-US"/>
              </w:rPr>
              <w:t>s expected to have recu</w:t>
            </w:r>
            <w:r w:rsidR="00E6331E" w:rsidRPr="001A7298">
              <w:rPr>
                <w:rFonts w:ascii="Arial" w:hAnsi="Arial" w:cs="Arial"/>
                <w:sz w:val="24"/>
                <w:lang w:val="en-US"/>
              </w:rPr>
              <w:t>rrence and the median survival wa</w:t>
            </w:r>
            <w:r w:rsidR="0065768B" w:rsidRPr="001A7298">
              <w:rPr>
                <w:rFonts w:ascii="Arial" w:hAnsi="Arial" w:cs="Arial"/>
                <w:sz w:val="24"/>
                <w:lang w:val="en-US"/>
              </w:rPr>
              <w:t>s estimated to be 21 months. Consequently, for 60% the costs of group 7 were added, for 40% of patients a yearly OPD</w:t>
            </w:r>
            <w:r w:rsidR="008C14F8" w:rsidRPr="001A7298">
              <w:rPr>
                <w:rFonts w:ascii="Arial" w:hAnsi="Arial" w:cs="Arial"/>
                <w:sz w:val="24"/>
                <w:lang w:val="en-US"/>
              </w:rPr>
              <w:t xml:space="preserve"> visit was assumed for one year</w:t>
            </w:r>
            <w:r w:rsidR="0065768B" w:rsidRPr="001A7298">
              <w:rPr>
                <w:rFonts w:ascii="Arial" w:hAnsi="Arial" w:cs="Arial"/>
                <w:sz w:val="24"/>
                <w:lang w:val="en-US"/>
              </w:rPr>
              <w:t xml:space="preserve"> after the year of the initial treatment. </w:t>
            </w:r>
          </w:p>
          <w:p w14:paraId="3E7C4644" w14:textId="7684A0BA" w:rsidR="00E6530A" w:rsidRPr="001A7298" w:rsidRDefault="00E6530A" w:rsidP="001A7298">
            <w:pPr>
              <w:spacing w:before="120" w:line="276" w:lineRule="auto"/>
              <w:jc w:val="both"/>
              <w:rPr>
                <w:rFonts w:ascii="Arial" w:hAnsi="Arial" w:cs="Arial"/>
                <w:sz w:val="24"/>
                <w:lang w:val="en-US"/>
              </w:rPr>
            </w:pPr>
            <w:r w:rsidRPr="001A7298">
              <w:rPr>
                <w:rFonts w:ascii="Arial" w:hAnsi="Arial" w:cs="Arial"/>
                <w:sz w:val="24"/>
                <w:lang w:val="en-US"/>
              </w:rPr>
              <w:t>A median stay at the intensive care unit of 2 days was assumed post-surgery</w:t>
            </w:r>
            <w:r w:rsidR="00AE6BA4" w:rsidRPr="001A7298">
              <w:rPr>
                <w:rFonts w:ascii="Arial" w:hAnsi="Arial" w:cs="Arial"/>
                <w:sz w:val="24"/>
                <w:lang w:val="en-US"/>
              </w:rPr>
              <w:t xml:space="preserve"> </w:t>
            </w:r>
            <w:r w:rsidR="00AE6BA4" w:rsidRPr="001A7298">
              <w:rPr>
                <w:rFonts w:ascii="Arial" w:hAnsi="Arial" w:cs="Arial"/>
                <w:sz w:val="24"/>
                <w:lang w:val="en-US"/>
              </w:rPr>
              <w:fldChar w:fldCharType="begin"/>
            </w:r>
            <w:r w:rsidR="00601032">
              <w:rPr>
                <w:rFonts w:ascii="Arial" w:hAnsi="Arial" w:cs="Arial"/>
                <w:sz w:val="24"/>
                <w:lang w:val="en-US"/>
              </w:rPr>
              <w:instrText xml:space="preserve"> ADDIN EN.CITE &lt;EndNote&gt;&lt;Cite&gt;&lt;Author&gt;(DICA)&lt;/Author&gt;&lt;Year&gt;2017&lt;/Year&gt;&lt;RecNum&gt;59&lt;/RecNum&gt;&lt;DisplayText&gt;(6)&lt;/DisplayText&gt;&lt;record&gt;&lt;rec-number&gt;59&lt;/rec-number&gt;&lt;foreign-keys&gt;&lt;key app="EN" db-id="d9tvdpx5e9vf01efpdsvfzzwze2a0d52tdw2" timestamp="1561116348"&gt;59&lt;/key&gt;&lt;/foreign-keys&gt;&lt;ref-type name="Web Page"&gt;12&lt;/ref-type&gt;&lt;contributors&gt;&lt;authors&gt;&lt;author&gt;Dutch Institute for Clinical Auditing (DICA)&lt;/author&gt;&lt;/authors&gt;&lt;/contributors&gt;&lt;titles&gt;&lt;title&gt;Dutch Upper GI Cancer Audit (DUCA)&lt;/title&gt;&lt;/titles&gt;&lt;volume&gt;2018&lt;/volume&gt;&lt;dates&gt;&lt;year&gt;2017&lt;/year&gt;&lt;/dates&gt;&lt;urls&gt;&lt;related-urls&gt;&lt;url&gt;https://dica.nl/duca/home&lt;/url&gt;&lt;/related-urls&gt;&lt;/urls&gt;&lt;/record&gt;&lt;/Cite&gt;&lt;/EndNote&gt;</w:instrText>
            </w:r>
            <w:r w:rsidR="00AE6BA4" w:rsidRPr="001A7298">
              <w:rPr>
                <w:rFonts w:ascii="Arial" w:hAnsi="Arial" w:cs="Arial"/>
                <w:sz w:val="24"/>
                <w:lang w:val="en-US"/>
              </w:rPr>
              <w:fldChar w:fldCharType="separate"/>
            </w:r>
            <w:r w:rsidR="00601032">
              <w:rPr>
                <w:rFonts w:ascii="Arial" w:hAnsi="Arial" w:cs="Arial"/>
                <w:noProof/>
                <w:sz w:val="24"/>
                <w:lang w:val="en-US"/>
              </w:rPr>
              <w:t>(6)</w:t>
            </w:r>
            <w:r w:rsidR="00AE6BA4" w:rsidRPr="001A7298">
              <w:rPr>
                <w:rFonts w:ascii="Arial" w:hAnsi="Arial" w:cs="Arial"/>
                <w:sz w:val="24"/>
                <w:lang w:val="en-US"/>
              </w:rPr>
              <w:fldChar w:fldCharType="end"/>
            </w:r>
            <w:r w:rsidR="00AE6BA4" w:rsidRPr="001A7298">
              <w:rPr>
                <w:rFonts w:ascii="Arial" w:hAnsi="Arial" w:cs="Arial"/>
                <w:sz w:val="24"/>
                <w:lang w:val="en-US"/>
              </w:rPr>
              <w:t>.</w:t>
            </w:r>
          </w:p>
          <w:p w14:paraId="40A06C7B" w14:textId="77777777" w:rsidR="004E25B9" w:rsidRPr="001A7298" w:rsidRDefault="004E25B9" w:rsidP="001A7298">
            <w:pPr>
              <w:spacing w:before="120" w:line="276" w:lineRule="auto"/>
              <w:jc w:val="both"/>
              <w:rPr>
                <w:rFonts w:ascii="Arial" w:hAnsi="Arial" w:cs="Arial"/>
                <w:sz w:val="24"/>
                <w:lang w:val="en-US"/>
              </w:rPr>
            </w:pPr>
            <w:r w:rsidRPr="001A7298">
              <w:rPr>
                <w:rFonts w:ascii="Arial" w:hAnsi="Arial" w:cs="Arial"/>
                <w:sz w:val="24"/>
                <w:lang w:val="en-US"/>
              </w:rPr>
              <w:t>Patients were assumed to be in stage 1, 2, 3, or 4 of EAC.</w:t>
            </w:r>
          </w:p>
        </w:tc>
      </w:tr>
      <w:tr w:rsidR="00DC49F8" w:rsidRPr="005B2E3B" w14:paraId="3B9B8DC0" w14:textId="77777777" w:rsidTr="00BB206E">
        <w:tc>
          <w:tcPr>
            <w:tcW w:w="2943" w:type="dxa"/>
            <w:tcBorders>
              <w:top w:val="single" w:sz="4" w:space="0" w:color="auto"/>
              <w:left w:val="nil"/>
            </w:tcBorders>
          </w:tcPr>
          <w:p w14:paraId="593E389D" w14:textId="33571111" w:rsidR="00DC49F8" w:rsidRPr="001A7298" w:rsidRDefault="00DC49F8" w:rsidP="001A7298">
            <w:pPr>
              <w:pStyle w:val="Lijstalinea"/>
              <w:numPr>
                <w:ilvl w:val="0"/>
                <w:numId w:val="5"/>
              </w:numPr>
              <w:spacing w:before="120" w:after="120" w:line="276" w:lineRule="auto"/>
              <w:rPr>
                <w:rFonts w:ascii="Arial" w:hAnsi="Arial" w:cs="Arial"/>
                <w:sz w:val="24"/>
                <w:lang w:val="en-US"/>
              </w:rPr>
            </w:pPr>
            <w:r w:rsidRPr="001A7298">
              <w:rPr>
                <w:rFonts w:ascii="Arial" w:hAnsi="Arial" w:cs="Arial"/>
                <w:sz w:val="24"/>
                <w:lang w:val="en-US"/>
              </w:rPr>
              <w:t>EAC palliative phase</w:t>
            </w:r>
          </w:p>
        </w:tc>
        <w:tc>
          <w:tcPr>
            <w:tcW w:w="11199" w:type="dxa"/>
            <w:tcBorders>
              <w:top w:val="single" w:sz="4" w:space="0" w:color="auto"/>
              <w:right w:val="nil"/>
            </w:tcBorders>
          </w:tcPr>
          <w:p w14:paraId="430EBDAB" w14:textId="77777777" w:rsidR="00F1700A" w:rsidRPr="001A7298" w:rsidRDefault="004469E7" w:rsidP="001A7298">
            <w:pPr>
              <w:spacing w:before="120" w:after="120" w:line="276" w:lineRule="auto"/>
              <w:jc w:val="both"/>
              <w:rPr>
                <w:rFonts w:ascii="Arial" w:hAnsi="Arial" w:cs="Arial"/>
                <w:sz w:val="24"/>
                <w:lang w:val="en-US"/>
              </w:rPr>
            </w:pPr>
            <w:r w:rsidRPr="001A7298">
              <w:rPr>
                <w:rFonts w:ascii="Arial" w:hAnsi="Arial" w:cs="Arial"/>
                <w:sz w:val="24"/>
                <w:lang w:val="en-US"/>
              </w:rPr>
              <w:t>All healthcare products per patient without restriction in time were collected and assigned to be part of the following options for palliative therapy: chemotherapy, external radiotherapy, internal radiotherapy, and an endoscopic stent.</w:t>
            </w:r>
            <w:r w:rsidR="00F1700A" w:rsidRPr="001A7298">
              <w:rPr>
                <w:rFonts w:ascii="Arial" w:hAnsi="Arial" w:cs="Arial"/>
                <w:sz w:val="24"/>
                <w:lang w:val="en-US"/>
              </w:rPr>
              <w:t xml:space="preserve"> </w:t>
            </w:r>
          </w:p>
          <w:p w14:paraId="278F32C6" w14:textId="77777777" w:rsidR="004E25B9" w:rsidRPr="001A7298" w:rsidRDefault="004E25B9" w:rsidP="001A7298">
            <w:pPr>
              <w:spacing w:before="120" w:after="120" w:line="276" w:lineRule="auto"/>
              <w:jc w:val="both"/>
              <w:rPr>
                <w:rFonts w:ascii="Arial" w:hAnsi="Arial" w:cs="Arial"/>
                <w:sz w:val="24"/>
                <w:lang w:val="en-US"/>
              </w:rPr>
            </w:pPr>
            <w:r w:rsidRPr="001A7298">
              <w:rPr>
                <w:rFonts w:ascii="Arial" w:hAnsi="Arial" w:cs="Arial"/>
                <w:sz w:val="24"/>
                <w:lang w:val="en-US"/>
              </w:rPr>
              <w:t xml:space="preserve">Patients were assumed to be in stage 4 of EAC. </w:t>
            </w:r>
          </w:p>
        </w:tc>
      </w:tr>
    </w:tbl>
    <w:p w14:paraId="7FF1352F" w14:textId="77777777" w:rsidR="00BB206E" w:rsidRPr="00B17D55" w:rsidRDefault="00BB206E" w:rsidP="00B17D55">
      <w:pPr>
        <w:spacing w:after="0" w:line="360" w:lineRule="auto"/>
        <w:jc w:val="both"/>
        <w:rPr>
          <w:rFonts w:cs="Arial"/>
          <w:lang w:val="en-US"/>
        </w:rPr>
        <w:sectPr w:rsidR="00BB206E" w:rsidRPr="00B17D55" w:rsidSect="00BB206E">
          <w:pgSz w:w="16838" w:h="11906" w:orient="landscape"/>
          <w:pgMar w:top="1417" w:right="1417" w:bottom="1417" w:left="1417" w:header="708" w:footer="708" w:gutter="0"/>
          <w:cols w:space="708"/>
          <w:docGrid w:linePitch="360"/>
        </w:sectPr>
      </w:pPr>
    </w:p>
    <w:p w14:paraId="13F55E44" w14:textId="417F403B" w:rsidR="003E24E1" w:rsidRPr="00B17D55" w:rsidRDefault="00826B7B" w:rsidP="00826B7B">
      <w:pPr>
        <w:spacing w:after="0" w:line="360" w:lineRule="auto"/>
        <w:jc w:val="center"/>
        <w:rPr>
          <w:rFonts w:eastAsia="Times New Roman" w:cs="Arial"/>
          <w:bCs/>
          <w:color w:val="000000"/>
          <w:kern w:val="36"/>
          <w:lang w:val="en-US"/>
        </w:rPr>
      </w:pPr>
      <w:r>
        <w:rPr>
          <w:rFonts w:eastAsia="Times New Roman" w:cs="Arial"/>
          <w:bCs/>
          <w:noProof/>
          <w:color w:val="000000"/>
          <w:kern w:val="36"/>
          <w:lang w:eastAsia="nl-NL"/>
        </w:rPr>
        <w:lastRenderedPageBreak/>
        <mc:AlternateContent>
          <mc:Choice Requires="wps">
            <w:drawing>
              <wp:anchor distT="0" distB="0" distL="114300" distR="114300" simplePos="0" relativeHeight="251661312" behindDoc="0" locked="0" layoutInCell="1" allowOverlap="1" wp14:anchorId="49CFDF37" wp14:editId="30C6ECE0">
                <wp:simplePos x="0" y="0"/>
                <wp:positionH relativeFrom="column">
                  <wp:posOffset>-114791</wp:posOffset>
                </wp:positionH>
                <wp:positionV relativeFrom="paragraph">
                  <wp:posOffset>-183803</wp:posOffset>
                </wp:positionV>
                <wp:extent cx="5978105" cy="5607170"/>
                <wp:effectExtent l="0" t="0" r="0" b="0"/>
                <wp:wrapNone/>
                <wp:docPr id="3" name="Rectangle 3"/>
                <wp:cNvGraphicFramePr/>
                <a:graphic xmlns:a="http://schemas.openxmlformats.org/drawingml/2006/main">
                  <a:graphicData uri="http://schemas.microsoft.com/office/word/2010/wordprocessingShape">
                    <wps:wsp>
                      <wps:cNvSpPr/>
                      <wps:spPr>
                        <a:xfrm>
                          <a:off x="0" y="0"/>
                          <a:ext cx="5978105" cy="56071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473D2" id="Rectangle 3" o:spid="_x0000_s1026" style="position:absolute;margin-left:-9.05pt;margin-top:-14.45pt;width:470.7pt;height:4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" filled="f" stroked="f" strokeweight=".5pt"/>
            </w:pict>
          </mc:Fallback>
        </mc:AlternateContent>
      </w:r>
      <w:r w:rsidR="00EA429B" w:rsidRPr="00B17D55">
        <w:rPr>
          <w:rFonts w:eastAsia="Times New Roman" w:cs="Arial"/>
          <w:bCs/>
          <w:noProof/>
          <w:color w:val="000000"/>
          <w:kern w:val="36"/>
          <w:lang w:eastAsia="nl-NL"/>
        </w:rPr>
        <w:drawing>
          <wp:inline distT="0" distB="0" distL="0" distR="0" wp14:anchorId="23ED2B6E" wp14:editId="3008A96F">
            <wp:extent cx="5760720" cy="533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costs_1102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337175"/>
                    </a:xfrm>
                    <a:prstGeom prst="rect">
                      <a:avLst/>
                    </a:prstGeom>
                  </pic:spPr>
                </pic:pic>
              </a:graphicData>
            </a:graphic>
          </wp:inline>
        </w:drawing>
      </w:r>
    </w:p>
    <w:p w14:paraId="3D6F5A03" w14:textId="77777777" w:rsidR="00826B7B" w:rsidRDefault="00826B7B" w:rsidP="00357495">
      <w:pPr>
        <w:spacing w:after="0" w:line="240" w:lineRule="auto"/>
        <w:jc w:val="both"/>
        <w:rPr>
          <w:rFonts w:cs="Arial"/>
          <w:b/>
          <w:sz w:val="6"/>
          <w:szCs w:val="6"/>
          <w:lang w:val="en-US"/>
        </w:rPr>
      </w:pPr>
    </w:p>
    <w:p w14:paraId="472E2228" w14:textId="01803D96" w:rsidR="00357495" w:rsidRPr="001A7298" w:rsidRDefault="00064DC2" w:rsidP="001A7298">
      <w:pPr>
        <w:spacing w:after="0" w:line="240" w:lineRule="auto"/>
        <w:rPr>
          <w:rFonts w:ascii="Arial" w:hAnsi="Arial" w:cs="Arial"/>
          <w:sz w:val="24"/>
          <w:lang w:val="en-US"/>
        </w:rPr>
      </w:pPr>
      <w:r w:rsidRPr="001A7298">
        <w:rPr>
          <w:rFonts w:ascii="Arial" w:hAnsi="Arial" w:cs="Arial"/>
          <w:b/>
          <w:sz w:val="24"/>
          <w:lang w:val="en-US"/>
        </w:rPr>
        <w:t xml:space="preserve">Figure </w:t>
      </w:r>
      <w:r w:rsidR="00350656" w:rsidRPr="001A7298">
        <w:rPr>
          <w:rFonts w:ascii="Arial" w:hAnsi="Arial" w:cs="Arial"/>
          <w:b/>
          <w:sz w:val="24"/>
          <w:lang w:val="en-US"/>
        </w:rPr>
        <w:t>2</w:t>
      </w:r>
      <w:r w:rsidRPr="001A7298">
        <w:rPr>
          <w:rFonts w:ascii="Arial" w:hAnsi="Arial" w:cs="Arial"/>
          <w:b/>
          <w:sz w:val="24"/>
          <w:lang w:val="en-US"/>
        </w:rPr>
        <w:t>.</w:t>
      </w:r>
      <w:r w:rsidRPr="001A7298">
        <w:rPr>
          <w:rFonts w:ascii="Arial" w:hAnsi="Arial" w:cs="Arial"/>
          <w:sz w:val="24"/>
          <w:lang w:val="en-US"/>
        </w:rPr>
        <w:t xml:space="preserve"> </w:t>
      </w:r>
      <w:r w:rsidR="009B1393" w:rsidRPr="001A7298">
        <w:rPr>
          <w:rFonts w:ascii="Arial" w:hAnsi="Arial" w:cs="Arial"/>
          <w:i/>
          <w:sz w:val="24"/>
          <w:lang w:val="en-US"/>
        </w:rPr>
        <w:t>Mean</w:t>
      </w:r>
      <w:r w:rsidR="009B1393" w:rsidRPr="001A7298">
        <w:rPr>
          <w:rFonts w:ascii="Arial" w:hAnsi="Arial" w:cs="Arial"/>
          <w:sz w:val="24"/>
          <w:lang w:val="en-US"/>
        </w:rPr>
        <w:t xml:space="preserve"> </w:t>
      </w:r>
      <w:r w:rsidR="009B1393" w:rsidRPr="001A7298">
        <w:rPr>
          <w:rFonts w:ascii="Arial" w:hAnsi="Arial" w:cs="Arial"/>
          <w:i/>
          <w:sz w:val="24"/>
          <w:lang w:val="en-US"/>
        </w:rPr>
        <w:t>c</w:t>
      </w:r>
      <w:r w:rsidRPr="001A7298">
        <w:rPr>
          <w:rFonts w:ascii="Arial" w:hAnsi="Arial" w:cs="Arial"/>
          <w:i/>
          <w:sz w:val="24"/>
          <w:lang w:val="en-US"/>
        </w:rPr>
        <w:t xml:space="preserve">osts per </w:t>
      </w:r>
      <w:r w:rsidR="009B1393" w:rsidRPr="001A7298">
        <w:rPr>
          <w:rFonts w:ascii="Arial" w:hAnsi="Arial" w:cs="Arial"/>
          <w:i/>
          <w:sz w:val="24"/>
          <w:lang w:val="en-US"/>
        </w:rPr>
        <w:t xml:space="preserve">representative patient per </w:t>
      </w:r>
      <w:r w:rsidRPr="001A7298">
        <w:rPr>
          <w:rFonts w:ascii="Arial" w:hAnsi="Arial" w:cs="Arial"/>
          <w:i/>
          <w:sz w:val="24"/>
          <w:lang w:val="en-US"/>
        </w:rPr>
        <w:t>treatment group.</w:t>
      </w:r>
      <w:r w:rsidRPr="001A7298">
        <w:rPr>
          <w:rFonts w:ascii="Arial" w:hAnsi="Arial" w:cs="Arial"/>
          <w:sz w:val="24"/>
          <w:lang w:val="en-US"/>
        </w:rPr>
        <w:t xml:space="preserve"> </w:t>
      </w:r>
    </w:p>
    <w:p w14:paraId="4FE12EFF" w14:textId="492F4BBE" w:rsidR="00064DC2" w:rsidRPr="001A7298" w:rsidRDefault="00826B7B" w:rsidP="001A7298">
      <w:pPr>
        <w:spacing w:after="0" w:line="240" w:lineRule="auto"/>
        <w:rPr>
          <w:rFonts w:ascii="Arial" w:hAnsi="Arial" w:cs="Arial"/>
          <w:lang w:val="en-US"/>
        </w:rPr>
      </w:pPr>
      <w:r w:rsidRPr="001A7298">
        <w:rPr>
          <w:rFonts w:ascii="Arial" w:hAnsi="Arial" w:cs="Arial"/>
          <w:lang w:val="en-US"/>
        </w:rPr>
        <w:t xml:space="preserve">EAC: </w:t>
      </w:r>
      <w:r w:rsidR="00357495" w:rsidRPr="001A7298">
        <w:rPr>
          <w:rFonts w:ascii="Arial" w:hAnsi="Arial" w:cs="Arial"/>
          <w:lang w:val="en-US"/>
        </w:rPr>
        <w:t>esophageal adenocarcinoma</w:t>
      </w:r>
      <w:r w:rsidRPr="001A7298">
        <w:rPr>
          <w:rFonts w:ascii="Arial" w:hAnsi="Arial" w:cs="Arial"/>
          <w:lang w:val="en-US"/>
        </w:rPr>
        <w:t>,</w:t>
      </w:r>
      <w:r w:rsidR="00357495" w:rsidRPr="001A7298">
        <w:rPr>
          <w:rFonts w:ascii="Arial" w:hAnsi="Arial" w:cs="Arial"/>
          <w:lang w:val="en-US"/>
        </w:rPr>
        <w:t xml:space="preserve"> </w:t>
      </w:r>
      <w:r w:rsidRPr="001A7298">
        <w:rPr>
          <w:rFonts w:ascii="Arial" w:hAnsi="Arial" w:cs="Arial"/>
          <w:lang w:val="en-US"/>
        </w:rPr>
        <w:t xml:space="preserve">EET: endoscopic eradication therapy, EMR: endoscopic mucosal resection,  </w:t>
      </w:r>
      <w:r w:rsidR="00357495" w:rsidRPr="001A7298">
        <w:rPr>
          <w:rFonts w:ascii="Arial" w:hAnsi="Arial" w:cs="Arial"/>
          <w:lang w:val="en-US"/>
        </w:rPr>
        <w:t xml:space="preserve">n: </w:t>
      </w:r>
      <w:r w:rsidR="009B1393" w:rsidRPr="001A7298">
        <w:rPr>
          <w:rFonts w:ascii="Arial" w:hAnsi="Arial" w:cs="Arial"/>
          <w:lang w:val="en-US"/>
        </w:rPr>
        <w:t xml:space="preserve">number of patients included in </w:t>
      </w:r>
      <w:r w:rsidR="00064DC2" w:rsidRPr="001A7298">
        <w:rPr>
          <w:rFonts w:ascii="Arial" w:hAnsi="Arial" w:cs="Arial"/>
          <w:lang w:val="en-US"/>
        </w:rPr>
        <w:t>calculation of costs</w:t>
      </w:r>
      <w:r w:rsidR="001A7298">
        <w:rPr>
          <w:rFonts w:ascii="Arial" w:hAnsi="Arial" w:cs="Arial"/>
          <w:lang w:val="en-US"/>
        </w:rPr>
        <w:t xml:space="preserve">, </w:t>
      </w:r>
      <w:r w:rsidR="00357495" w:rsidRPr="001A7298">
        <w:rPr>
          <w:rFonts w:ascii="Arial" w:hAnsi="Arial" w:cs="Arial"/>
          <w:lang w:val="en-US"/>
        </w:rPr>
        <w:t xml:space="preserve">RFA: </w:t>
      </w:r>
      <w:r w:rsidR="004565DA" w:rsidRPr="001A7298">
        <w:rPr>
          <w:rFonts w:ascii="Arial" w:hAnsi="Arial" w:cs="Arial"/>
          <w:lang w:val="en-US"/>
        </w:rPr>
        <w:t>radiof</w:t>
      </w:r>
      <w:r w:rsidRPr="001A7298">
        <w:rPr>
          <w:rFonts w:ascii="Arial" w:hAnsi="Arial" w:cs="Arial"/>
          <w:lang w:val="en-US"/>
        </w:rPr>
        <w:t>requency</w:t>
      </w:r>
      <w:r w:rsidR="00357495" w:rsidRPr="001A7298">
        <w:rPr>
          <w:rFonts w:ascii="Arial" w:hAnsi="Arial" w:cs="Arial"/>
          <w:lang w:val="en-US"/>
        </w:rPr>
        <w:t xml:space="preserve"> ablation, T: total number of patients</w:t>
      </w:r>
      <w:r w:rsidRPr="001A7298">
        <w:rPr>
          <w:rFonts w:ascii="Arial" w:hAnsi="Arial" w:cs="Arial"/>
          <w:lang w:val="en-US"/>
        </w:rPr>
        <w:t xml:space="preserve"> </w:t>
      </w:r>
      <w:r w:rsidR="00357495" w:rsidRPr="001A7298">
        <w:rPr>
          <w:rFonts w:ascii="Arial" w:hAnsi="Arial" w:cs="Arial"/>
          <w:lang w:val="en-US"/>
        </w:rPr>
        <w:t xml:space="preserve">identified </w:t>
      </w:r>
      <w:r w:rsidRPr="001A7298">
        <w:rPr>
          <w:rFonts w:ascii="Arial" w:hAnsi="Arial" w:cs="Arial"/>
          <w:lang w:val="en-US"/>
        </w:rPr>
        <w:t>by search strategy in EPD.</w:t>
      </w:r>
      <w:r w:rsidR="00064DC2" w:rsidRPr="001A7298">
        <w:rPr>
          <w:rFonts w:ascii="Arial" w:hAnsi="Arial" w:cs="Arial"/>
          <w:lang w:val="en-US"/>
        </w:rPr>
        <w:t xml:space="preserve"> </w:t>
      </w:r>
    </w:p>
    <w:p w14:paraId="0CD4DE02" w14:textId="77777777" w:rsidR="00064DC2" w:rsidRPr="00B17D55" w:rsidRDefault="00064DC2" w:rsidP="00B17D55">
      <w:pPr>
        <w:spacing w:after="0" w:line="240" w:lineRule="auto"/>
        <w:ind w:left="709"/>
        <w:rPr>
          <w:rFonts w:cs="Arial"/>
          <w:lang w:val="en-US"/>
        </w:rPr>
      </w:pPr>
    </w:p>
    <w:p w14:paraId="0064BE96" w14:textId="77777777" w:rsidR="00826B7B" w:rsidRPr="00545D79" w:rsidRDefault="00826B7B">
      <w:pPr>
        <w:rPr>
          <w:lang w:val="en-US"/>
        </w:rPr>
      </w:pPr>
      <w:r w:rsidRPr="00545D79">
        <w:rPr>
          <w:lang w:val="en-US"/>
        </w:rPr>
        <w:br w:type="page"/>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2660"/>
        <w:gridCol w:w="830"/>
        <w:gridCol w:w="815"/>
        <w:gridCol w:w="830"/>
        <w:gridCol w:w="815"/>
        <w:gridCol w:w="830"/>
        <w:gridCol w:w="815"/>
        <w:gridCol w:w="830"/>
        <w:gridCol w:w="815"/>
      </w:tblGrid>
      <w:tr w:rsidR="00826B7B" w:rsidRPr="005B2E3B" w14:paraId="47DD164F" w14:textId="77777777" w:rsidTr="001A7298">
        <w:tc>
          <w:tcPr>
            <w:tcW w:w="9240" w:type="dxa"/>
            <w:gridSpan w:val="9"/>
            <w:tcBorders>
              <w:top w:val="nil"/>
            </w:tcBorders>
          </w:tcPr>
          <w:p w14:paraId="0A786591" w14:textId="6237592B" w:rsidR="00826B7B" w:rsidRPr="001A7298" w:rsidRDefault="00826B7B" w:rsidP="001A7298">
            <w:pPr>
              <w:spacing w:line="276" w:lineRule="auto"/>
              <w:rPr>
                <w:rFonts w:ascii="Arial" w:hAnsi="Arial" w:cs="Arial"/>
                <w:b/>
                <w:sz w:val="24"/>
                <w:szCs w:val="24"/>
                <w:lang w:val="en-US"/>
              </w:rPr>
            </w:pPr>
            <w:r w:rsidRPr="001A7298">
              <w:rPr>
                <w:rFonts w:ascii="Arial" w:hAnsi="Arial" w:cs="Arial"/>
                <w:b/>
                <w:sz w:val="24"/>
                <w:szCs w:val="24"/>
                <w:lang w:val="en-US"/>
              </w:rPr>
              <w:lastRenderedPageBreak/>
              <w:t>Table 3.</w:t>
            </w:r>
            <w:r w:rsidRPr="001A7298">
              <w:rPr>
                <w:rFonts w:ascii="Arial" w:hAnsi="Arial" w:cs="Arial"/>
                <w:sz w:val="24"/>
                <w:szCs w:val="24"/>
                <w:lang w:val="en-US"/>
              </w:rPr>
              <w:t xml:space="preserve"> </w:t>
            </w:r>
            <w:r w:rsidRPr="001A7298">
              <w:rPr>
                <w:rFonts w:ascii="Arial" w:hAnsi="Arial" w:cs="Arial"/>
                <w:i/>
                <w:sz w:val="24"/>
                <w:szCs w:val="24"/>
                <w:lang w:val="en-US"/>
              </w:rPr>
              <w:t>Mean</w:t>
            </w:r>
            <w:r w:rsidRPr="001A7298">
              <w:rPr>
                <w:rFonts w:ascii="Arial" w:hAnsi="Arial" w:cs="Arial"/>
                <w:sz w:val="24"/>
                <w:szCs w:val="24"/>
                <w:lang w:val="en-US"/>
              </w:rPr>
              <w:t xml:space="preserve"> </w:t>
            </w:r>
            <w:r w:rsidRPr="001A7298">
              <w:rPr>
                <w:rFonts w:ascii="Arial" w:hAnsi="Arial" w:cs="Arial"/>
                <w:i/>
                <w:sz w:val="24"/>
                <w:szCs w:val="24"/>
                <w:lang w:val="en-US"/>
              </w:rPr>
              <w:t>costs per stage of EAC as declared to insurance companies according to the national registry of the healthcare authorities.</w:t>
            </w:r>
          </w:p>
        </w:tc>
      </w:tr>
      <w:tr w:rsidR="00064C9F" w:rsidRPr="001A7298" w14:paraId="68DE3544" w14:textId="77777777" w:rsidTr="001A7298">
        <w:tc>
          <w:tcPr>
            <w:tcW w:w="2660" w:type="dxa"/>
            <w:vMerge w:val="restart"/>
          </w:tcPr>
          <w:p w14:paraId="38D05655" w14:textId="77777777" w:rsidR="00064C9F" w:rsidRPr="001A7298" w:rsidRDefault="00064C9F" w:rsidP="001A7298">
            <w:pPr>
              <w:spacing w:line="276" w:lineRule="auto"/>
              <w:rPr>
                <w:rFonts w:ascii="Arial" w:hAnsi="Arial" w:cs="Arial"/>
                <w:b/>
                <w:sz w:val="24"/>
                <w:szCs w:val="24"/>
                <w:lang w:val="en-US"/>
              </w:rPr>
            </w:pPr>
          </w:p>
        </w:tc>
        <w:tc>
          <w:tcPr>
            <w:tcW w:w="1645" w:type="dxa"/>
            <w:gridSpan w:val="2"/>
          </w:tcPr>
          <w:p w14:paraId="2B8CCBA7"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Stage 1*</w:t>
            </w:r>
          </w:p>
        </w:tc>
        <w:tc>
          <w:tcPr>
            <w:tcW w:w="1645" w:type="dxa"/>
            <w:gridSpan w:val="2"/>
          </w:tcPr>
          <w:p w14:paraId="536D982A"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Stage 2</w:t>
            </w:r>
          </w:p>
        </w:tc>
        <w:tc>
          <w:tcPr>
            <w:tcW w:w="1645" w:type="dxa"/>
            <w:gridSpan w:val="2"/>
          </w:tcPr>
          <w:p w14:paraId="2E735C93"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Stage 3</w:t>
            </w:r>
          </w:p>
        </w:tc>
        <w:tc>
          <w:tcPr>
            <w:tcW w:w="1645" w:type="dxa"/>
            <w:gridSpan w:val="2"/>
          </w:tcPr>
          <w:p w14:paraId="1AB33AA9"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Stage 4</w:t>
            </w:r>
          </w:p>
        </w:tc>
      </w:tr>
      <w:tr w:rsidR="00064C9F" w:rsidRPr="001A7298" w14:paraId="67C3F0B4" w14:textId="77777777" w:rsidTr="001A7298">
        <w:tc>
          <w:tcPr>
            <w:tcW w:w="2660" w:type="dxa"/>
            <w:vMerge/>
          </w:tcPr>
          <w:p w14:paraId="2FAE63AC" w14:textId="77777777" w:rsidR="00064C9F" w:rsidRPr="001A7298" w:rsidRDefault="00064C9F" w:rsidP="001A7298">
            <w:pPr>
              <w:spacing w:line="276" w:lineRule="auto"/>
              <w:rPr>
                <w:rFonts w:ascii="Arial" w:hAnsi="Arial" w:cs="Arial"/>
                <w:b/>
                <w:sz w:val="24"/>
                <w:szCs w:val="24"/>
                <w:lang w:val="en-US"/>
              </w:rPr>
            </w:pPr>
          </w:p>
        </w:tc>
        <w:tc>
          <w:tcPr>
            <w:tcW w:w="830" w:type="dxa"/>
            <w:tcBorders>
              <w:right w:val="nil"/>
            </w:tcBorders>
          </w:tcPr>
          <w:p w14:paraId="50327B86"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w:t>
            </w:r>
          </w:p>
        </w:tc>
        <w:tc>
          <w:tcPr>
            <w:tcW w:w="815" w:type="dxa"/>
            <w:tcBorders>
              <w:left w:val="nil"/>
            </w:tcBorders>
          </w:tcPr>
          <w:p w14:paraId="3BB9ACCE"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n</w:t>
            </w:r>
          </w:p>
        </w:tc>
        <w:tc>
          <w:tcPr>
            <w:tcW w:w="830" w:type="dxa"/>
            <w:tcBorders>
              <w:right w:val="nil"/>
            </w:tcBorders>
          </w:tcPr>
          <w:p w14:paraId="5D272E9B"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w:t>
            </w:r>
          </w:p>
        </w:tc>
        <w:tc>
          <w:tcPr>
            <w:tcW w:w="815" w:type="dxa"/>
            <w:tcBorders>
              <w:left w:val="nil"/>
            </w:tcBorders>
          </w:tcPr>
          <w:p w14:paraId="4333CCFF"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n</w:t>
            </w:r>
          </w:p>
        </w:tc>
        <w:tc>
          <w:tcPr>
            <w:tcW w:w="830" w:type="dxa"/>
            <w:tcBorders>
              <w:right w:val="nil"/>
            </w:tcBorders>
          </w:tcPr>
          <w:p w14:paraId="354C2090"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w:t>
            </w:r>
          </w:p>
        </w:tc>
        <w:tc>
          <w:tcPr>
            <w:tcW w:w="815" w:type="dxa"/>
            <w:tcBorders>
              <w:left w:val="nil"/>
            </w:tcBorders>
          </w:tcPr>
          <w:p w14:paraId="448A0A8E"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n</w:t>
            </w:r>
          </w:p>
        </w:tc>
        <w:tc>
          <w:tcPr>
            <w:tcW w:w="830" w:type="dxa"/>
            <w:tcBorders>
              <w:right w:val="nil"/>
            </w:tcBorders>
          </w:tcPr>
          <w:p w14:paraId="7EC3C60B"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w:t>
            </w:r>
          </w:p>
        </w:tc>
        <w:tc>
          <w:tcPr>
            <w:tcW w:w="815" w:type="dxa"/>
            <w:tcBorders>
              <w:left w:val="nil"/>
            </w:tcBorders>
          </w:tcPr>
          <w:p w14:paraId="379199BE"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n</w:t>
            </w:r>
          </w:p>
        </w:tc>
      </w:tr>
      <w:tr w:rsidR="00064C9F" w:rsidRPr="001A7298" w14:paraId="18F73235" w14:textId="77777777" w:rsidTr="001A7298">
        <w:tc>
          <w:tcPr>
            <w:tcW w:w="2660" w:type="dxa"/>
          </w:tcPr>
          <w:p w14:paraId="62F60BB2"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Group 2</w:t>
            </w:r>
            <w:r w:rsidR="008B7898" w:rsidRPr="001A7298">
              <w:rPr>
                <w:rFonts w:ascii="Arial" w:hAnsi="Arial" w:cs="Arial"/>
                <w:b/>
                <w:sz w:val="24"/>
                <w:szCs w:val="24"/>
                <w:lang w:val="en-US"/>
              </w:rPr>
              <w:t xml:space="preserve"> </w:t>
            </w:r>
            <w:r w:rsidRPr="001A7298">
              <w:rPr>
                <w:rFonts w:ascii="Arial" w:hAnsi="Arial" w:cs="Arial"/>
                <w:b/>
                <w:sz w:val="24"/>
                <w:szCs w:val="24"/>
                <w:lang w:val="en-US"/>
              </w:rPr>
              <w:t>&amp;</w:t>
            </w:r>
            <w:r w:rsidR="008B7898" w:rsidRPr="001A7298">
              <w:rPr>
                <w:rFonts w:ascii="Arial" w:hAnsi="Arial" w:cs="Arial"/>
                <w:b/>
                <w:sz w:val="24"/>
                <w:szCs w:val="24"/>
                <w:lang w:val="en-US"/>
              </w:rPr>
              <w:t xml:space="preserve"> </w:t>
            </w:r>
            <w:r w:rsidRPr="001A7298">
              <w:rPr>
                <w:rFonts w:ascii="Arial" w:hAnsi="Arial" w:cs="Arial"/>
                <w:b/>
                <w:sz w:val="24"/>
                <w:szCs w:val="24"/>
                <w:lang w:val="en-US"/>
              </w:rPr>
              <w:t>3*</w:t>
            </w:r>
          </w:p>
        </w:tc>
        <w:tc>
          <w:tcPr>
            <w:tcW w:w="830" w:type="dxa"/>
            <w:tcBorders>
              <w:right w:val="nil"/>
            </w:tcBorders>
          </w:tcPr>
          <w:p w14:paraId="142B917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18</w:t>
            </w:r>
          </w:p>
        </w:tc>
        <w:tc>
          <w:tcPr>
            <w:tcW w:w="815" w:type="dxa"/>
            <w:tcBorders>
              <w:left w:val="nil"/>
            </w:tcBorders>
          </w:tcPr>
          <w:p w14:paraId="667962D7"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19</w:t>
            </w:r>
          </w:p>
        </w:tc>
        <w:tc>
          <w:tcPr>
            <w:tcW w:w="830" w:type="dxa"/>
            <w:tcBorders>
              <w:right w:val="nil"/>
            </w:tcBorders>
          </w:tcPr>
          <w:p w14:paraId="59D1CAAA"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tcBorders>
          </w:tcPr>
          <w:p w14:paraId="6058BF90"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right w:val="nil"/>
            </w:tcBorders>
          </w:tcPr>
          <w:p w14:paraId="47B9CF0E"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tcBorders>
          </w:tcPr>
          <w:p w14:paraId="3E491A76"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right w:val="nil"/>
            </w:tcBorders>
          </w:tcPr>
          <w:p w14:paraId="1588FA8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tcBorders>
          </w:tcPr>
          <w:p w14:paraId="430103A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r>
      <w:tr w:rsidR="00064C9F" w:rsidRPr="001A7298" w14:paraId="191276F4" w14:textId="77777777" w:rsidTr="001A7298">
        <w:tc>
          <w:tcPr>
            <w:tcW w:w="2660" w:type="dxa"/>
            <w:tcBorders>
              <w:bottom w:val="nil"/>
            </w:tcBorders>
          </w:tcPr>
          <w:p w14:paraId="5E4DE8BA"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Group 4</w:t>
            </w:r>
          </w:p>
        </w:tc>
        <w:tc>
          <w:tcPr>
            <w:tcW w:w="830" w:type="dxa"/>
            <w:tcBorders>
              <w:bottom w:val="nil"/>
              <w:right w:val="nil"/>
            </w:tcBorders>
          </w:tcPr>
          <w:p w14:paraId="6DE620BA"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45</w:t>
            </w:r>
          </w:p>
        </w:tc>
        <w:tc>
          <w:tcPr>
            <w:tcW w:w="815" w:type="dxa"/>
            <w:tcBorders>
              <w:left w:val="nil"/>
              <w:bottom w:val="nil"/>
            </w:tcBorders>
          </w:tcPr>
          <w:p w14:paraId="308274C2"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49</w:t>
            </w:r>
          </w:p>
        </w:tc>
        <w:tc>
          <w:tcPr>
            <w:tcW w:w="830" w:type="dxa"/>
            <w:tcBorders>
              <w:bottom w:val="nil"/>
              <w:right w:val="nil"/>
            </w:tcBorders>
          </w:tcPr>
          <w:p w14:paraId="17C6139D"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78</w:t>
            </w:r>
          </w:p>
        </w:tc>
        <w:tc>
          <w:tcPr>
            <w:tcW w:w="815" w:type="dxa"/>
            <w:tcBorders>
              <w:left w:val="nil"/>
              <w:bottom w:val="nil"/>
            </w:tcBorders>
          </w:tcPr>
          <w:p w14:paraId="24EB3F69"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134</w:t>
            </w:r>
          </w:p>
        </w:tc>
        <w:tc>
          <w:tcPr>
            <w:tcW w:w="830" w:type="dxa"/>
            <w:tcBorders>
              <w:bottom w:val="nil"/>
              <w:right w:val="nil"/>
            </w:tcBorders>
          </w:tcPr>
          <w:p w14:paraId="6FEC5CA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79</w:t>
            </w:r>
          </w:p>
        </w:tc>
        <w:tc>
          <w:tcPr>
            <w:tcW w:w="815" w:type="dxa"/>
            <w:tcBorders>
              <w:left w:val="nil"/>
              <w:bottom w:val="nil"/>
            </w:tcBorders>
          </w:tcPr>
          <w:p w14:paraId="59AB9E1A"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282</w:t>
            </w:r>
          </w:p>
        </w:tc>
        <w:tc>
          <w:tcPr>
            <w:tcW w:w="830" w:type="dxa"/>
            <w:tcBorders>
              <w:bottom w:val="nil"/>
              <w:right w:val="nil"/>
            </w:tcBorders>
          </w:tcPr>
          <w:p w14:paraId="27DD3C10"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bottom w:val="nil"/>
            </w:tcBorders>
          </w:tcPr>
          <w:p w14:paraId="6D560BE0"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r>
      <w:tr w:rsidR="00064C9F" w:rsidRPr="001A7298" w14:paraId="450D5519" w14:textId="77777777" w:rsidTr="001A7298">
        <w:tc>
          <w:tcPr>
            <w:tcW w:w="2660" w:type="dxa"/>
            <w:tcBorders>
              <w:top w:val="nil"/>
            </w:tcBorders>
          </w:tcPr>
          <w:p w14:paraId="746A3BBD" w14:textId="77777777" w:rsidR="00064C9F" w:rsidRPr="001A7298" w:rsidRDefault="00064C9F" w:rsidP="001A7298">
            <w:pPr>
              <w:spacing w:line="276" w:lineRule="auto"/>
              <w:jc w:val="right"/>
              <w:rPr>
                <w:rFonts w:ascii="Arial" w:hAnsi="Arial" w:cs="Arial"/>
                <w:b/>
                <w:sz w:val="24"/>
                <w:szCs w:val="24"/>
                <w:lang w:val="en-US"/>
              </w:rPr>
            </w:pPr>
            <w:r w:rsidRPr="001A7298">
              <w:rPr>
                <w:rFonts w:ascii="Arial" w:hAnsi="Arial" w:cs="Arial"/>
                <w:b/>
                <w:sz w:val="24"/>
                <w:szCs w:val="24"/>
                <w:lang w:val="en-US"/>
              </w:rPr>
              <w:t>Only esophagectomy</w:t>
            </w:r>
          </w:p>
        </w:tc>
        <w:tc>
          <w:tcPr>
            <w:tcW w:w="830" w:type="dxa"/>
            <w:tcBorders>
              <w:top w:val="nil"/>
              <w:right w:val="nil"/>
            </w:tcBorders>
          </w:tcPr>
          <w:p w14:paraId="2A82BE5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12</w:t>
            </w:r>
          </w:p>
        </w:tc>
        <w:tc>
          <w:tcPr>
            <w:tcW w:w="815" w:type="dxa"/>
            <w:tcBorders>
              <w:top w:val="nil"/>
              <w:left w:val="nil"/>
            </w:tcBorders>
          </w:tcPr>
          <w:p w14:paraId="74CCF30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13</w:t>
            </w:r>
          </w:p>
        </w:tc>
        <w:tc>
          <w:tcPr>
            <w:tcW w:w="830" w:type="dxa"/>
            <w:tcBorders>
              <w:top w:val="nil"/>
              <w:right w:val="nil"/>
            </w:tcBorders>
          </w:tcPr>
          <w:p w14:paraId="75947B87"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1.2</w:t>
            </w:r>
          </w:p>
        </w:tc>
        <w:tc>
          <w:tcPr>
            <w:tcW w:w="815" w:type="dxa"/>
            <w:tcBorders>
              <w:top w:val="nil"/>
              <w:left w:val="nil"/>
            </w:tcBorders>
          </w:tcPr>
          <w:p w14:paraId="5C53F389"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w:t>
            </w:r>
          </w:p>
        </w:tc>
        <w:tc>
          <w:tcPr>
            <w:tcW w:w="830" w:type="dxa"/>
            <w:tcBorders>
              <w:top w:val="nil"/>
              <w:right w:val="nil"/>
            </w:tcBorders>
          </w:tcPr>
          <w:p w14:paraId="1BB2B49A"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top w:val="nil"/>
              <w:left w:val="nil"/>
            </w:tcBorders>
          </w:tcPr>
          <w:p w14:paraId="31C725A7"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top w:val="nil"/>
              <w:right w:val="nil"/>
            </w:tcBorders>
          </w:tcPr>
          <w:p w14:paraId="3FFC49DD"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top w:val="nil"/>
              <w:left w:val="nil"/>
            </w:tcBorders>
          </w:tcPr>
          <w:p w14:paraId="4CAA8717"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r>
      <w:tr w:rsidR="00064C9F" w:rsidRPr="001A7298" w14:paraId="49A254D7" w14:textId="77777777" w:rsidTr="001A7298">
        <w:tc>
          <w:tcPr>
            <w:tcW w:w="2660" w:type="dxa"/>
          </w:tcPr>
          <w:p w14:paraId="2B866E75"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Group 5</w:t>
            </w:r>
          </w:p>
        </w:tc>
        <w:tc>
          <w:tcPr>
            <w:tcW w:w="830" w:type="dxa"/>
            <w:tcBorders>
              <w:right w:val="nil"/>
            </w:tcBorders>
          </w:tcPr>
          <w:p w14:paraId="5F48583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22</w:t>
            </w:r>
          </w:p>
        </w:tc>
        <w:tc>
          <w:tcPr>
            <w:tcW w:w="815" w:type="dxa"/>
            <w:tcBorders>
              <w:left w:val="nil"/>
            </w:tcBorders>
          </w:tcPr>
          <w:p w14:paraId="756C39E5"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24</w:t>
            </w:r>
          </w:p>
        </w:tc>
        <w:tc>
          <w:tcPr>
            <w:tcW w:w="830" w:type="dxa"/>
            <w:tcBorders>
              <w:right w:val="nil"/>
            </w:tcBorders>
          </w:tcPr>
          <w:p w14:paraId="53F60E2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20</w:t>
            </w:r>
          </w:p>
        </w:tc>
        <w:tc>
          <w:tcPr>
            <w:tcW w:w="815" w:type="dxa"/>
            <w:tcBorders>
              <w:left w:val="nil"/>
            </w:tcBorders>
          </w:tcPr>
          <w:p w14:paraId="218B14FE"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35</w:t>
            </w:r>
          </w:p>
        </w:tc>
        <w:tc>
          <w:tcPr>
            <w:tcW w:w="830" w:type="dxa"/>
            <w:tcBorders>
              <w:right w:val="nil"/>
            </w:tcBorders>
          </w:tcPr>
          <w:p w14:paraId="6FB107A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20</w:t>
            </w:r>
          </w:p>
        </w:tc>
        <w:tc>
          <w:tcPr>
            <w:tcW w:w="815" w:type="dxa"/>
            <w:tcBorders>
              <w:left w:val="nil"/>
            </w:tcBorders>
          </w:tcPr>
          <w:p w14:paraId="7580428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72</w:t>
            </w:r>
          </w:p>
        </w:tc>
        <w:tc>
          <w:tcPr>
            <w:tcW w:w="830" w:type="dxa"/>
            <w:tcBorders>
              <w:right w:val="nil"/>
            </w:tcBorders>
          </w:tcPr>
          <w:p w14:paraId="5485F8C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tcBorders>
          </w:tcPr>
          <w:p w14:paraId="32A6F21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r>
      <w:tr w:rsidR="00064C9F" w:rsidRPr="001A7298" w14:paraId="7E5BE264" w14:textId="77777777" w:rsidTr="001A7298">
        <w:tc>
          <w:tcPr>
            <w:tcW w:w="2660" w:type="dxa"/>
          </w:tcPr>
          <w:p w14:paraId="739D98F0"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Group 6</w:t>
            </w:r>
          </w:p>
        </w:tc>
        <w:tc>
          <w:tcPr>
            <w:tcW w:w="830" w:type="dxa"/>
            <w:tcBorders>
              <w:right w:val="nil"/>
            </w:tcBorders>
          </w:tcPr>
          <w:p w14:paraId="0001316B"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2.8</w:t>
            </w:r>
          </w:p>
        </w:tc>
        <w:tc>
          <w:tcPr>
            <w:tcW w:w="815" w:type="dxa"/>
            <w:tcBorders>
              <w:left w:val="nil"/>
            </w:tcBorders>
          </w:tcPr>
          <w:p w14:paraId="48D17DA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3</w:t>
            </w:r>
          </w:p>
        </w:tc>
        <w:tc>
          <w:tcPr>
            <w:tcW w:w="830" w:type="dxa"/>
            <w:tcBorders>
              <w:right w:val="nil"/>
            </w:tcBorders>
          </w:tcPr>
          <w:p w14:paraId="27CE812F"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0.6</w:t>
            </w:r>
          </w:p>
        </w:tc>
        <w:tc>
          <w:tcPr>
            <w:tcW w:w="815" w:type="dxa"/>
            <w:tcBorders>
              <w:left w:val="nil"/>
            </w:tcBorders>
          </w:tcPr>
          <w:p w14:paraId="383E9FA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w:t>
            </w:r>
          </w:p>
        </w:tc>
        <w:tc>
          <w:tcPr>
            <w:tcW w:w="830" w:type="dxa"/>
            <w:tcBorders>
              <w:right w:val="nil"/>
            </w:tcBorders>
          </w:tcPr>
          <w:p w14:paraId="55805AC8"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1.1</w:t>
            </w:r>
          </w:p>
        </w:tc>
        <w:tc>
          <w:tcPr>
            <w:tcW w:w="815" w:type="dxa"/>
            <w:tcBorders>
              <w:left w:val="nil"/>
            </w:tcBorders>
          </w:tcPr>
          <w:p w14:paraId="3827879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4</w:t>
            </w:r>
          </w:p>
        </w:tc>
        <w:tc>
          <w:tcPr>
            <w:tcW w:w="830" w:type="dxa"/>
            <w:tcBorders>
              <w:right w:val="nil"/>
            </w:tcBorders>
          </w:tcPr>
          <w:p w14:paraId="5F88A88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6.3</w:t>
            </w:r>
          </w:p>
        </w:tc>
        <w:tc>
          <w:tcPr>
            <w:tcW w:w="815" w:type="dxa"/>
            <w:tcBorders>
              <w:left w:val="nil"/>
            </w:tcBorders>
          </w:tcPr>
          <w:p w14:paraId="18B54D1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37</w:t>
            </w:r>
          </w:p>
        </w:tc>
      </w:tr>
      <w:tr w:rsidR="00064C9F" w:rsidRPr="001A7298" w14:paraId="6C8CE16E" w14:textId="77777777" w:rsidTr="001A7298">
        <w:tc>
          <w:tcPr>
            <w:tcW w:w="2660" w:type="dxa"/>
            <w:tcBorders>
              <w:bottom w:val="double" w:sz="4" w:space="0" w:color="auto"/>
            </w:tcBorders>
          </w:tcPr>
          <w:p w14:paraId="26091183"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Group 7</w:t>
            </w:r>
          </w:p>
        </w:tc>
        <w:tc>
          <w:tcPr>
            <w:tcW w:w="830" w:type="dxa"/>
            <w:tcBorders>
              <w:bottom w:val="double" w:sz="4" w:space="0" w:color="auto"/>
              <w:right w:val="nil"/>
            </w:tcBorders>
          </w:tcPr>
          <w:p w14:paraId="44F199BE"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 xml:space="preserve">0 </w:t>
            </w:r>
          </w:p>
        </w:tc>
        <w:tc>
          <w:tcPr>
            <w:tcW w:w="815" w:type="dxa"/>
            <w:tcBorders>
              <w:left w:val="nil"/>
              <w:bottom w:val="double" w:sz="4" w:space="0" w:color="auto"/>
            </w:tcBorders>
          </w:tcPr>
          <w:p w14:paraId="03A3EEF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bottom w:val="double" w:sz="4" w:space="0" w:color="auto"/>
              <w:right w:val="nil"/>
            </w:tcBorders>
          </w:tcPr>
          <w:p w14:paraId="4313EEAC"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bottom w:val="double" w:sz="4" w:space="0" w:color="auto"/>
            </w:tcBorders>
          </w:tcPr>
          <w:p w14:paraId="6EB80E0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bottom w:val="double" w:sz="4" w:space="0" w:color="auto"/>
              <w:right w:val="nil"/>
            </w:tcBorders>
          </w:tcPr>
          <w:p w14:paraId="25FE2E2E"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15" w:type="dxa"/>
            <w:tcBorders>
              <w:left w:val="nil"/>
              <w:bottom w:val="double" w:sz="4" w:space="0" w:color="auto"/>
            </w:tcBorders>
          </w:tcPr>
          <w:p w14:paraId="233E714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0</w:t>
            </w:r>
          </w:p>
        </w:tc>
        <w:tc>
          <w:tcPr>
            <w:tcW w:w="830" w:type="dxa"/>
            <w:tcBorders>
              <w:bottom w:val="double" w:sz="4" w:space="0" w:color="auto"/>
              <w:right w:val="nil"/>
            </w:tcBorders>
          </w:tcPr>
          <w:p w14:paraId="2D8B9C96"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94</w:t>
            </w:r>
          </w:p>
        </w:tc>
        <w:tc>
          <w:tcPr>
            <w:tcW w:w="815" w:type="dxa"/>
            <w:tcBorders>
              <w:left w:val="nil"/>
              <w:bottom w:val="double" w:sz="4" w:space="0" w:color="auto"/>
            </w:tcBorders>
          </w:tcPr>
          <w:p w14:paraId="6002F564"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549</w:t>
            </w:r>
          </w:p>
        </w:tc>
      </w:tr>
      <w:tr w:rsidR="00064C9F" w:rsidRPr="001A7298" w14:paraId="6A295130" w14:textId="77777777" w:rsidTr="001A7298">
        <w:tc>
          <w:tcPr>
            <w:tcW w:w="2660" w:type="dxa"/>
            <w:tcBorders>
              <w:bottom w:val="double" w:sz="4" w:space="0" w:color="auto"/>
            </w:tcBorders>
          </w:tcPr>
          <w:p w14:paraId="73B12C93" w14:textId="77777777" w:rsidR="00064C9F" w:rsidRPr="001A7298" w:rsidRDefault="00064C9F" w:rsidP="001A7298">
            <w:pPr>
              <w:spacing w:line="276" w:lineRule="auto"/>
              <w:rPr>
                <w:rFonts w:ascii="Arial" w:hAnsi="Arial" w:cs="Arial"/>
                <w:b/>
                <w:sz w:val="24"/>
                <w:szCs w:val="24"/>
                <w:lang w:val="en-US"/>
              </w:rPr>
            </w:pPr>
            <w:r w:rsidRPr="001A7298">
              <w:rPr>
                <w:rFonts w:ascii="Arial" w:hAnsi="Arial" w:cs="Arial"/>
                <w:b/>
                <w:sz w:val="24"/>
                <w:szCs w:val="24"/>
                <w:lang w:val="en-US"/>
              </w:rPr>
              <w:t>Total n° patients per stage</w:t>
            </w:r>
          </w:p>
        </w:tc>
        <w:tc>
          <w:tcPr>
            <w:tcW w:w="830" w:type="dxa"/>
            <w:tcBorders>
              <w:bottom w:val="double" w:sz="4" w:space="0" w:color="auto"/>
              <w:right w:val="nil"/>
            </w:tcBorders>
          </w:tcPr>
          <w:p w14:paraId="6F07E7BB"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100%</w:t>
            </w:r>
          </w:p>
        </w:tc>
        <w:tc>
          <w:tcPr>
            <w:tcW w:w="815" w:type="dxa"/>
            <w:tcBorders>
              <w:left w:val="nil"/>
              <w:bottom w:val="double" w:sz="4" w:space="0" w:color="auto"/>
            </w:tcBorders>
          </w:tcPr>
          <w:p w14:paraId="1D51D32B"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108</w:t>
            </w:r>
          </w:p>
        </w:tc>
        <w:tc>
          <w:tcPr>
            <w:tcW w:w="830" w:type="dxa"/>
            <w:tcBorders>
              <w:bottom w:val="double" w:sz="4" w:space="0" w:color="auto"/>
              <w:right w:val="nil"/>
            </w:tcBorders>
          </w:tcPr>
          <w:p w14:paraId="671ED13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100%</w:t>
            </w:r>
          </w:p>
        </w:tc>
        <w:tc>
          <w:tcPr>
            <w:tcW w:w="815" w:type="dxa"/>
            <w:tcBorders>
              <w:left w:val="nil"/>
              <w:bottom w:val="double" w:sz="4" w:space="0" w:color="auto"/>
            </w:tcBorders>
          </w:tcPr>
          <w:p w14:paraId="244C23F6"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172</w:t>
            </w:r>
          </w:p>
        </w:tc>
        <w:tc>
          <w:tcPr>
            <w:tcW w:w="830" w:type="dxa"/>
            <w:tcBorders>
              <w:bottom w:val="double" w:sz="4" w:space="0" w:color="auto"/>
              <w:right w:val="nil"/>
            </w:tcBorders>
          </w:tcPr>
          <w:p w14:paraId="180C6212"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100%</w:t>
            </w:r>
          </w:p>
        </w:tc>
        <w:tc>
          <w:tcPr>
            <w:tcW w:w="815" w:type="dxa"/>
            <w:tcBorders>
              <w:left w:val="nil"/>
              <w:bottom w:val="double" w:sz="4" w:space="0" w:color="auto"/>
            </w:tcBorders>
          </w:tcPr>
          <w:p w14:paraId="2E1B0DE1"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358</w:t>
            </w:r>
          </w:p>
        </w:tc>
        <w:tc>
          <w:tcPr>
            <w:tcW w:w="830" w:type="dxa"/>
            <w:tcBorders>
              <w:bottom w:val="double" w:sz="4" w:space="0" w:color="auto"/>
              <w:right w:val="nil"/>
            </w:tcBorders>
          </w:tcPr>
          <w:p w14:paraId="5EF03333"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100%</w:t>
            </w:r>
          </w:p>
        </w:tc>
        <w:tc>
          <w:tcPr>
            <w:tcW w:w="815" w:type="dxa"/>
            <w:tcBorders>
              <w:left w:val="nil"/>
              <w:bottom w:val="double" w:sz="4" w:space="0" w:color="auto"/>
            </w:tcBorders>
          </w:tcPr>
          <w:p w14:paraId="3FE909CA"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586</w:t>
            </w:r>
          </w:p>
        </w:tc>
      </w:tr>
      <w:tr w:rsidR="00064C9F" w:rsidRPr="001A7298" w14:paraId="0A527A95" w14:textId="77777777" w:rsidTr="001A7298">
        <w:tc>
          <w:tcPr>
            <w:tcW w:w="2660" w:type="dxa"/>
            <w:tcBorders>
              <w:top w:val="double" w:sz="4" w:space="0" w:color="auto"/>
              <w:bottom w:val="double" w:sz="4" w:space="0" w:color="auto"/>
            </w:tcBorders>
          </w:tcPr>
          <w:p w14:paraId="4E1C913A" w14:textId="77777777" w:rsidR="00064C9F" w:rsidRPr="001A7298" w:rsidRDefault="00064C9F" w:rsidP="001A7298">
            <w:pPr>
              <w:spacing w:line="276" w:lineRule="auto"/>
              <w:ind w:left="708"/>
              <w:rPr>
                <w:rFonts w:ascii="Arial" w:hAnsi="Arial" w:cs="Arial"/>
                <w:b/>
                <w:sz w:val="24"/>
                <w:szCs w:val="24"/>
                <w:lang w:val="en-US"/>
              </w:rPr>
            </w:pPr>
            <w:r w:rsidRPr="001A7298">
              <w:rPr>
                <w:rFonts w:ascii="Arial" w:hAnsi="Arial" w:cs="Arial"/>
                <w:b/>
                <w:sz w:val="24"/>
                <w:szCs w:val="24"/>
                <w:lang w:val="en-US"/>
              </w:rPr>
              <w:t>Costs per stage</w:t>
            </w:r>
          </w:p>
        </w:tc>
        <w:tc>
          <w:tcPr>
            <w:tcW w:w="1645" w:type="dxa"/>
            <w:gridSpan w:val="2"/>
            <w:tcBorders>
              <w:top w:val="double" w:sz="4" w:space="0" w:color="auto"/>
              <w:bottom w:val="double" w:sz="4" w:space="0" w:color="auto"/>
            </w:tcBorders>
          </w:tcPr>
          <w:p w14:paraId="38FC4266" w14:textId="0F4AB3E5"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w:t>
            </w:r>
            <w:r w:rsidR="004229FF" w:rsidRPr="001A7298">
              <w:rPr>
                <w:rFonts w:ascii="Arial" w:hAnsi="Arial" w:cs="Arial"/>
                <w:sz w:val="24"/>
                <w:szCs w:val="24"/>
                <w:lang w:val="en-US"/>
              </w:rPr>
              <w:t xml:space="preserve"> 31,602</w:t>
            </w:r>
          </w:p>
        </w:tc>
        <w:tc>
          <w:tcPr>
            <w:tcW w:w="1645" w:type="dxa"/>
            <w:gridSpan w:val="2"/>
            <w:tcBorders>
              <w:top w:val="double" w:sz="4" w:space="0" w:color="auto"/>
              <w:bottom w:val="double" w:sz="4" w:space="0" w:color="auto"/>
            </w:tcBorders>
          </w:tcPr>
          <w:p w14:paraId="408C2536" w14:textId="77777777"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w:t>
            </w:r>
            <w:r w:rsidR="002A6B51" w:rsidRPr="001A7298">
              <w:rPr>
                <w:rFonts w:ascii="Arial" w:hAnsi="Arial" w:cs="Arial"/>
                <w:sz w:val="24"/>
                <w:szCs w:val="24"/>
                <w:lang w:val="en-US"/>
              </w:rPr>
              <w:t xml:space="preserve"> 42,806</w:t>
            </w:r>
          </w:p>
        </w:tc>
        <w:tc>
          <w:tcPr>
            <w:tcW w:w="1645" w:type="dxa"/>
            <w:gridSpan w:val="2"/>
            <w:tcBorders>
              <w:top w:val="double" w:sz="4" w:space="0" w:color="auto"/>
              <w:bottom w:val="double" w:sz="4" w:space="0" w:color="auto"/>
            </w:tcBorders>
          </w:tcPr>
          <w:p w14:paraId="5B7C6082" w14:textId="53978B3F"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w:t>
            </w:r>
            <w:r w:rsidR="004229FF" w:rsidRPr="001A7298">
              <w:rPr>
                <w:rFonts w:ascii="Arial" w:hAnsi="Arial" w:cs="Arial"/>
                <w:sz w:val="24"/>
                <w:szCs w:val="24"/>
                <w:lang w:val="en-US"/>
              </w:rPr>
              <w:t xml:space="preserve"> 43,127</w:t>
            </w:r>
          </w:p>
        </w:tc>
        <w:tc>
          <w:tcPr>
            <w:tcW w:w="1645" w:type="dxa"/>
            <w:gridSpan w:val="2"/>
            <w:tcBorders>
              <w:top w:val="double" w:sz="4" w:space="0" w:color="auto"/>
              <w:bottom w:val="double" w:sz="4" w:space="0" w:color="auto"/>
            </w:tcBorders>
          </w:tcPr>
          <w:p w14:paraId="4D8F378A" w14:textId="3B66E840" w:rsidR="00064C9F" w:rsidRPr="001A7298" w:rsidRDefault="00064C9F" w:rsidP="001A7298">
            <w:pPr>
              <w:spacing w:line="276" w:lineRule="auto"/>
              <w:rPr>
                <w:rFonts w:ascii="Arial" w:hAnsi="Arial" w:cs="Arial"/>
                <w:sz w:val="24"/>
                <w:szCs w:val="24"/>
                <w:lang w:val="en-US"/>
              </w:rPr>
            </w:pPr>
            <w:r w:rsidRPr="001A7298">
              <w:rPr>
                <w:rFonts w:ascii="Arial" w:hAnsi="Arial" w:cs="Arial"/>
                <w:sz w:val="24"/>
                <w:szCs w:val="24"/>
                <w:lang w:val="en-US"/>
              </w:rPr>
              <w:t xml:space="preserve">€ </w:t>
            </w:r>
            <w:r w:rsidR="004229FF" w:rsidRPr="001A7298">
              <w:rPr>
                <w:rFonts w:ascii="Arial" w:hAnsi="Arial" w:cs="Arial"/>
                <w:sz w:val="24"/>
                <w:szCs w:val="24"/>
                <w:lang w:val="en-US"/>
              </w:rPr>
              <w:t>9,332</w:t>
            </w:r>
          </w:p>
        </w:tc>
      </w:tr>
      <w:tr w:rsidR="001A7298" w:rsidRPr="005B2E3B" w14:paraId="062EE9E3" w14:textId="77777777" w:rsidTr="004F2C91">
        <w:tc>
          <w:tcPr>
            <w:tcW w:w="9240" w:type="dxa"/>
            <w:gridSpan w:val="9"/>
            <w:tcBorders>
              <w:top w:val="double" w:sz="4" w:space="0" w:color="auto"/>
            </w:tcBorders>
          </w:tcPr>
          <w:p w14:paraId="34C8609B" w14:textId="56BE640F" w:rsidR="001A7298" w:rsidRPr="001A7298" w:rsidRDefault="001A7298" w:rsidP="001A7298">
            <w:pPr>
              <w:jc w:val="both"/>
              <w:rPr>
                <w:rFonts w:ascii="Arial" w:hAnsi="Arial" w:cs="Arial"/>
                <w:lang w:val="en-US"/>
              </w:rPr>
            </w:pPr>
            <w:r w:rsidRPr="001A7298">
              <w:rPr>
                <w:rFonts w:ascii="Arial" w:hAnsi="Arial" w:cs="Arial"/>
                <w:lang w:val="en-US"/>
              </w:rPr>
              <w:t xml:space="preserve">Data are converted from costs per treatment group, according to the proportion of number of patients with EAC and their treatment as registered in the Dutch cancer registry. *This only includes EAC &gt; T1a. Costs for T1a EAC are included separately in the model. </w:t>
            </w:r>
          </w:p>
        </w:tc>
      </w:tr>
    </w:tbl>
    <w:p w14:paraId="0DA531A9" w14:textId="77777777" w:rsidR="00500F09" w:rsidRPr="00B17D55" w:rsidRDefault="00500F09" w:rsidP="00B17D55">
      <w:pPr>
        <w:rPr>
          <w:rFonts w:cs="Arial"/>
          <w:lang w:val="en-US"/>
        </w:rPr>
      </w:pPr>
      <w:r w:rsidRPr="00B17D55">
        <w:rPr>
          <w:rFonts w:cs="Arial"/>
          <w:lang w:val="en-US"/>
        </w:rPr>
        <w:br w:type="page"/>
      </w:r>
    </w:p>
    <w:p w14:paraId="156ECC01" w14:textId="03D3244B" w:rsidR="00500F09" w:rsidRPr="001A7298" w:rsidRDefault="00826B7B" w:rsidP="00B17D55">
      <w:pPr>
        <w:rPr>
          <w:rFonts w:ascii="Arial" w:hAnsi="Arial" w:cs="Arial"/>
          <w:b/>
          <w:sz w:val="24"/>
          <w:lang w:val="en-US"/>
        </w:rPr>
      </w:pPr>
      <w:r w:rsidRPr="001A7298">
        <w:rPr>
          <w:rFonts w:ascii="Arial" w:hAnsi="Arial" w:cs="Arial"/>
          <w:b/>
          <w:sz w:val="24"/>
          <w:lang w:val="en-US"/>
        </w:rPr>
        <w:lastRenderedPageBreak/>
        <w:t>REFERENCES</w:t>
      </w:r>
    </w:p>
    <w:p w14:paraId="41C7FF2D" w14:textId="77777777" w:rsidR="00601032" w:rsidRPr="00601032" w:rsidRDefault="00500F09" w:rsidP="00601032">
      <w:pPr>
        <w:pStyle w:val="EndNoteBibliography"/>
        <w:spacing w:after="0"/>
      </w:pPr>
      <w:r w:rsidRPr="001A7298">
        <w:rPr>
          <w:rFonts w:ascii="Arial" w:hAnsi="Arial" w:cs="Arial"/>
          <w:sz w:val="24"/>
        </w:rPr>
        <w:fldChar w:fldCharType="begin"/>
      </w:r>
      <w:r w:rsidRPr="001A7298">
        <w:rPr>
          <w:rFonts w:ascii="Arial" w:hAnsi="Arial" w:cs="Arial"/>
          <w:sz w:val="24"/>
        </w:rPr>
        <w:instrText xml:space="preserve"> ADDIN EN.REFLIST </w:instrText>
      </w:r>
      <w:r w:rsidRPr="001A7298">
        <w:rPr>
          <w:rFonts w:ascii="Arial" w:hAnsi="Arial" w:cs="Arial"/>
          <w:sz w:val="24"/>
        </w:rPr>
        <w:fldChar w:fldCharType="separate"/>
      </w:r>
      <w:r w:rsidR="00601032" w:rsidRPr="00601032">
        <w:t>1.</w:t>
      </w:r>
      <w:r w:rsidR="00601032" w:rsidRPr="00601032">
        <w:tab/>
        <w:t>Folmer K, Mot E. Diagnosis and treatment combinations in Dutch hospitals. cpb Report 2003;1:52-56.</w:t>
      </w:r>
    </w:p>
    <w:p w14:paraId="38A8AB18" w14:textId="6EAFD21F" w:rsidR="00601032" w:rsidRPr="00601032" w:rsidRDefault="00601032" w:rsidP="00601032">
      <w:pPr>
        <w:pStyle w:val="EndNoteBibliography"/>
        <w:spacing w:after="0"/>
        <w:rPr>
          <w:u w:val="single"/>
        </w:rPr>
      </w:pPr>
      <w:r w:rsidRPr="00601032">
        <w:t>2.</w:t>
      </w:r>
      <w:r w:rsidRPr="00601032">
        <w:tab/>
        <w:t xml:space="preserve">National Healthcare Institute of the Netherlands (Nederlandse Zorgautoriteit). DIS open data.  2014-2018  [cited 2018; Available from: </w:t>
      </w:r>
      <w:hyperlink r:id="rId8" w:history="1">
        <w:r w:rsidRPr="00601032">
          <w:rPr>
            <w:rStyle w:val="Hyperlink"/>
          </w:rPr>
          <w:t>http://www.opendisdata.nl/msz/zorgproduct</w:t>
        </w:r>
      </w:hyperlink>
    </w:p>
    <w:p w14:paraId="762E29B7" w14:textId="77777777" w:rsidR="00601032" w:rsidRPr="00601032" w:rsidRDefault="00601032" w:rsidP="00601032">
      <w:pPr>
        <w:pStyle w:val="EndNoteBibliography"/>
        <w:spacing w:after="0"/>
      </w:pPr>
      <w:r w:rsidRPr="005B2E3B">
        <w:rPr>
          <w:lang w:val="nl-NL"/>
        </w:rPr>
        <w:t>3.</w:t>
      </w:r>
      <w:r w:rsidRPr="005B2E3B">
        <w:rPr>
          <w:lang w:val="nl-NL"/>
        </w:rPr>
        <w:tab/>
        <w:t xml:space="preserve">Phoa KN, van Vilsteren FG, Weusten BL, et al. </w:t>
      </w:r>
      <w:r w:rsidRPr="00601032">
        <w:t>Radiofrequency ablation vs endoscopic surveillance for patients with Barrett esophagus and low-grade dysplasia: a randomized clinical trial. Jama 2014;311:1209-17.</w:t>
      </w:r>
    </w:p>
    <w:p w14:paraId="1096636C" w14:textId="77777777" w:rsidR="00601032" w:rsidRPr="00601032" w:rsidRDefault="00601032" w:rsidP="00601032">
      <w:pPr>
        <w:pStyle w:val="EndNoteBibliography"/>
        <w:spacing w:after="0"/>
      </w:pPr>
      <w:r w:rsidRPr="00601032">
        <w:t>4.</w:t>
      </w:r>
      <w:r w:rsidRPr="00601032">
        <w:tab/>
        <w:t>Shaheen NJ, Sharma P, Overholt BF, et al. Radiofrequency ablation in Barrett's esophagus with dysplasia. N Engl J Med 2009;360:2277-88.</w:t>
      </w:r>
    </w:p>
    <w:p w14:paraId="1D45175F" w14:textId="77777777" w:rsidR="00601032" w:rsidRPr="00601032" w:rsidRDefault="00601032" w:rsidP="00601032">
      <w:pPr>
        <w:pStyle w:val="EndNoteBibliography"/>
        <w:spacing w:after="0"/>
      </w:pPr>
      <w:r w:rsidRPr="00601032">
        <w:t>5.</w:t>
      </w:r>
      <w:r w:rsidRPr="00601032">
        <w:tab/>
        <w:t>Lyday WD, Corbett FS, Kuperman DA, et al. Radiofrequency ablation of Barrett's esophagus: outcomes of 429 patients from a multicenter community practice registry. Endoscopy 2010;42:272-8.</w:t>
      </w:r>
    </w:p>
    <w:p w14:paraId="1CAF1B0E" w14:textId="0C43D00D" w:rsidR="00601032" w:rsidRPr="00601032" w:rsidRDefault="00601032" w:rsidP="00601032">
      <w:pPr>
        <w:pStyle w:val="EndNoteBibliography"/>
        <w:spacing w:after="0"/>
      </w:pPr>
      <w:r w:rsidRPr="00601032">
        <w:t>6.</w:t>
      </w:r>
      <w:r w:rsidRPr="00601032">
        <w:tab/>
        <w:t xml:space="preserve">(DICA) DIfCA. Dutch Upper GI Cancer Audit (DUCA).  2017  [cited 2018; Available from: </w:t>
      </w:r>
      <w:hyperlink r:id="rId9" w:history="1">
        <w:r w:rsidRPr="00601032">
          <w:rPr>
            <w:rStyle w:val="Hyperlink"/>
          </w:rPr>
          <w:t>https://dica.nl/duca/home</w:t>
        </w:r>
      </w:hyperlink>
    </w:p>
    <w:p w14:paraId="1DE25BAA" w14:textId="77777777" w:rsidR="00601032" w:rsidRPr="005B2E3B" w:rsidRDefault="00601032" w:rsidP="00601032">
      <w:pPr>
        <w:pStyle w:val="EndNoteBibliography"/>
        <w:spacing w:after="0"/>
        <w:rPr>
          <w:lang w:val="nl-NL"/>
        </w:rPr>
      </w:pPr>
      <w:r w:rsidRPr="005B2E3B">
        <w:rPr>
          <w:lang w:val="nl-NL"/>
        </w:rPr>
        <w:t>7.</w:t>
      </w:r>
      <w:r w:rsidRPr="005B2E3B">
        <w:rPr>
          <w:lang w:val="nl-NL"/>
        </w:rPr>
        <w:tab/>
        <w:t xml:space="preserve">Shapiro J, van Lanschot JJB, Hulshof M, et al. </w:t>
      </w:r>
      <w:r w:rsidRPr="00601032">
        <w:t xml:space="preserve">Neoadjuvant chemoradiotherapy plus surgery versus surgery alone for oesophageal or junctional cancer (CROSS): long-term results of a randomised controlled trial. </w:t>
      </w:r>
      <w:r w:rsidRPr="005B2E3B">
        <w:rPr>
          <w:lang w:val="nl-NL"/>
        </w:rPr>
        <w:t>Lancet Oncol 2015;16:1090-1098.</w:t>
      </w:r>
    </w:p>
    <w:p w14:paraId="2B500489" w14:textId="77777777" w:rsidR="00601032" w:rsidRPr="00601032" w:rsidRDefault="00601032" w:rsidP="00601032">
      <w:pPr>
        <w:pStyle w:val="EndNoteBibliography"/>
        <w:spacing w:after="0"/>
      </w:pPr>
      <w:r w:rsidRPr="005B2E3B">
        <w:rPr>
          <w:lang w:val="nl-NL"/>
        </w:rPr>
        <w:t>8.</w:t>
      </w:r>
      <w:r w:rsidRPr="005B2E3B">
        <w:rPr>
          <w:lang w:val="nl-NL"/>
        </w:rPr>
        <w:tab/>
        <w:t xml:space="preserve">Versteijne E, van Laarhoven HW, van Hooft JE, et al. </w:t>
      </w:r>
      <w:r w:rsidRPr="00601032">
        <w:t>Definitive chemoradiation for patients with inoperable and/or unresectable esophageal cancer: locoregional recurrence pattern. Dis Esophagus 2015;28:453-9.</w:t>
      </w:r>
    </w:p>
    <w:p w14:paraId="68E0EE0B" w14:textId="77777777" w:rsidR="00601032" w:rsidRPr="005B2E3B" w:rsidRDefault="00601032" w:rsidP="00601032">
      <w:pPr>
        <w:pStyle w:val="EndNoteBibliography"/>
        <w:spacing w:after="0"/>
        <w:rPr>
          <w:lang w:val="nl-NL"/>
        </w:rPr>
      </w:pPr>
      <w:r w:rsidRPr="00601032">
        <w:t>9.</w:t>
      </w:r>
      <w:r w:rsidRPr="00601032">
        <w:tab/>
        <w:t xml:space="preserve">Reid TD, Davies IL, Mason J, et al. Stage for stage comparison of recurrence patterns after definitive chemoradiotherapy or surgery for oesophageal carcinoma. </w:t>
      </w:r>
      <w:r w:rsidRPr="005B2E3B">
        <w:rPr>
          <w:lang w:val="nl-NL"/>
        </w:rPr>
        <w:t>Clin Oncol (R Coll Radiol) 2012;24:617-24.</w:t>
      </w:r>
    </w:p>
    <w:p w14:paraId="11B597BE" w14:textId="77777777" w:rsidR="00601032" w:rsidRPr="00601032" w:rsidRDefault="00601032" w:rsidP="00601032">
      <w:pPr>
        <w:pStyle w:val="EndNoteBibliography"/>
      </w:pPr>
      <w:r w:rsidRPr="005B2E3B">
        <w:rPr>
          <w:lang w:val="nl-NL"/>
        </w:rPr>
        <w:t>10.</w:t>
      </w:r>
      <w:r w:rsidRPr="005B2E3B">
        <w:rPr>
          <w:lang w:val="nl-NL"/>
        </w:rPr>
        <w:tab/>
        <w:t xml:space="preserve">Toxopeus EL, Talman S, van der Gaast A, et al. </w:t>
      </w:r>
      <w:r w:rsidRPr="00601032">
        <w:t>Induction chemotherapy followed by surgery for advanced oesophageal cancer. Eur J Surg Oncol 2015;41:323-32.</w:t>
      </w:r>
    </w:p>
    <w:p w14:paraId="79287544" w14:textId="5973CF63" w:rsidR="00064C9F" w:rsidRPr="00B17D55" w:rsidRDefault="00500F09" w:rsidP="006D3C0E">
      <w:pPr>
        <w:spacing w:after="0" w:line="360" w:lineRule="auto"/>
        <w:rPr>
          <w:rFonts w:cs="Arial"/>
          <w:lang w:val="en-US"/>
        </w:rPr>
      </w:pPr>
      <w:r w:rsidRPr="001A7298">
        <w:rPr>
          <w:rFonts w:ascii="Arial" w:hAnsi="Arial" w:cs="Arial"/>
          <w:sz w:val="24"/>
          <w:lang w:val="en-US"/>
        </w:rPr>
        <w:fldChar w:fldCharType="end"/>
      </w:r>
    </w:p>
    <w:sectPr w:rsidR="00064C9F" w:rsidRPr="00B17D5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50B4D" w16cid:durableId="1FB50D9B"/>
  <w16cid:commentId w16cid:paraId="0FDCBB8E" w16cid:durableId="1FB51178"/>
  <w16cid:commentId w16cid:paraId="2213FAB3" w16cid:durableId="1FB512A2"/>
  <w16cid:commentId w16cid:paraId="33FDC6F7" w16cid:durableId="1FB5146E"/>
  <w16cid:commentId w16cid:paraId="0140F0DA" w16cid:durableId="1FB516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6C7"/>
    <w:multiLevelType w:val="hybridMultilevel"/>
    <w:tmpl w:val="D592C13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39677EA"/>
    <w:multiLevelType w:val="hybridMultilevel"/>
    <w:tmpl w:val="E53CE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DA3F2A"/>
    <w:multiLevelType w:val="hybridMultilevel"/>
    <w:tmpl w:val="1FC42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60853"/>
    <w:multiLevelType w:val="hybridMultilevel"/>
    <w:tmpl w:val="D5581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2A323C"/>
    <w:multiLevelType w:val="hybridMultilevel"/>
    <w:tmpl w:val="59AEE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tvdpx5e9vf01efpdsvfzzwze2a0d52tdw2&quot;&gt;KWF&lt;record-ids&gt;&lt;item&gt;54&lt;/item&gt;&lt;item&gt;55&lt;/item&gt;&lt;item&gt;56&lt;/item&gt;&lt;item&gt;57&lt;/item&gt;&lt;item&gt;58&lt;/item&gt;&lt;item&gt;59&lt;/item&gt;&lt;item&gt;60&lt;/item&gt;&lt;item&gt;61&lt;/item&gt;&lt;item&gt;62&lt;/item&gt;&lt;item&gt;63&lt;/item&gt;&lt;/record-ids&gt;&lt;/item&gt;&lt;/Libraries&gt;"/>
  </w:docVars>
  <w:rsids>
    <w:rsidRoot w:val="001141DE"/>
    <w:rsid w:val="0000340E"/>
    <w:rsid w:val="00007972"/>
    <w:rsid w:val="0001165C"/>
    <w:rsid w:val="00024C7B"/>
    <w:rsid w:val="0004503F"/>
    <w:rsid w:val="00046066"/>
    <w:rsid w:val="00050AB9"/>
    <w:rsid w:val="00057A5C"/>
    <w:rsid w:val="00062B2F"/>
    <w:rsid w:val="00064C9F"/>
    <w:rsid w:val="00064DC2"/>
    <w:rsid w:val="00072E07"/>
    <w:rsid w:val="00081C2B"/>
    <w:rsid w:val="00083B67"/>
    <w:rsid w:val="000843A8"/>
    <w:rsid w:val="00086701"/>
    <w:rsid w:val="0008735C"/>
    <w:rsid w:val="000962FE"/>
    <w:rsid w:val="000B0BB7"/>
    <w:rsid w:val="000B0D89"/>
    <w:rsid w:val="000B6F0B"/>
    <w:rsid w:val="000E3DB9"/>
    <w:rsid w:val="000E41B1"/>
    <w:rsid w:val="001023AB"/>
    <w:rsid w:val="00110270"/>
    <w:rsid w:val="001141DE"/>
    <w:rsid w:val="001163AD"/>
    <w:rsid w:val="001207BA"/>
    <w:rsid w:val="00137FE1"/>
    <w:rsid w:val="00141861"/>
    <w:rsid w:val="00151170"/>
    <w:rsid w:val="0015341F"/>
    <w:rsid w:val="001556F8"/>
    <w:rsid w:val="00156CCE"/>
    <w:rsid w:val="001575F9"/>
    <w:rsid w:val="0016092E"/>
    <w:rsid w:val="001647B3"/>
    <w:rsid w:val="00176E60"/>
    <w:rsid w:val="00180C9F"/>
    <w:rsid w:val="00183926"/>
    <w:rsid w:val="00183D76"/>
    <w:rsid w:val="001A7298"/>
    <w:rsid w:val="001C4D3B"/>
    <w:rsid w:val="001C6C1A"/>
    <w:rsid w:val="001C713E"/>
    <w:rsid w:val="001E24B3"/>
    <w:rsid w:val="001F3C42"/>
    <w:rsid w:val="001F56DF"/>
    <w:rsid w:val="001F602D"/>
    <w:rsid w:val="001F709A"/>
    <w:rsid w:val="002034A0"/>
    <w:rsid w:val="00204CF4"/>
    <w:rsid w:val="002137E4"/>
    <w:rsid w:val="00216639"/>
    <w:rsid w:val="002466F4"/>
    <w:rsid w:val="00255CDE"/>
    <w:rsid w:val="00255EE2"/>
    <w:rsid w:val="00264B2C"/>
    <w:rsid w:val="002675F9"/>
    <w:rsid w:val="0028295D"/>
    <w:rsid w:val="002976E0"/>
    <w:rsid w:val="002A0210"/>
    <w:rsid w:val="002A6252"/>
    <w:rsid w:val="002A6B51"/>
    <w:rsid w:val="002B2301"/>
    <w:rsid w:val="002B28DD"/>
    <w:rsid w:val="002B3472"/>
    <w:rsid w:val="002C7C8F"/>
    <w:rsid w:val="002D7D3D"/>
    <w:rsid w:val="002E69C0"/>
    <w:rsid w:val="002E6C88"/>
    <w:rsid w:val="002E7E50"/>
    <w:rsid w:val="00305A41"/>
    <w:rsid w:val="003115D1"/>
    <w:rsid w:val="0031325A"/>
    <w:rsid w:val="00316193"/>
    <w:rsid w:val="00334B10"/>
    <w:rsid w:val="00340AC4"/>
    <w:rsid w:val="00345FDD"/>
    <w:rsid w:val="00350151"/>
    <w:rsid w:val="00350656"/>
    <w:rsid w:val="00357495"/>
    <w:rsid w:val="00361AA3"/>
    <w:rsid w:val="00371C3F"/>
    <w:rsid w:val="00373B0B"/>
    <w:rsid w:val="003812C3"/>
    <w:rsid w:val="003A1C8F"/>
    <w:rsid w:val="003A2F8F"/>
    <w:rsid w:val="003B60BD"/>
    <w:rsid w:val="003C7FB1"/>
    <w:rsid w:val="003D3117"/>
    <w:rsid w:val="003E0433"/>
    <w:rsid w:val="003E24E1"/>
    <w:rsid w:val="003E54B0"/>
    <w:rsid w:val="003E617D"/>
    <w:rsid w:val="003E618C"/>
    <w:rsid w:val="003F07F9"/>
    <w:rsid w:val="003F4370"/>
    <w:rsid w:val="00400146"/>
    <w:rsid w:val="00407847"/>
    <w:rsid w:val="00416558"/>
    <w:rsid w:val="004229FF"/>
    <w:rsid w:val="00423DE2"/>
    <w:rsid w:val="0043447B"/>
    <w:rsid w:val="00442505"/>
    <w:rsid w:val="004469E7"/>
    <w:rsid w:val="00452FF9"/>
    <w:rsid w:val="004554E0"/>
    <w:rsid w:val="004565DA"/>
    <w:rsid w:val="00461A6F"/>
    <w:rsid w:val="0046495E"/>
    <w:rsid w:val="00482760"/>
    <w:rsid w:val="00485584"/>
    <w:rsid w:val="0049614E"/>
    <w:rsid w:val="004B224C"/>
    <w:rsid w:val="004B506E"/>
    <w:rsid w:val="004C31D5"/>
    <w:rsid w:val="004C5862"/>
    <w:rsid w:val="004E25B9"/>
    <w:rsid w:val="004E26E2"/>
    <w:rsid w:val="004E36F1"/>
    <w:rsid w:val="004F16D9"/>
    <w:rsid w:val="00500F09"/>
    <w:rsid w:val="005131B2"/>
    <w:rsid w:val="00517FDB"/>
    <w:rsid w:val="00522AAE"/>
    <w:rsid w:val="00524FBA"/>
    <w:rsid w:val="005276E7"/>
    <w:rsid w:val="00531D9F"/>
    <w:rsid w:val="00541C08"/>
    <w:rsid w:val="00544916"/>
    <w:rsid w:val="00545D79"/>
    <w:rsid w:val="00550416"/>
    <w:rsid w:val="005522E6"/>
    <w:rsid w:val="00562553"/>
    <w:rsid w:val="0056582D"/>
    <w:rsid w:val="005861FF"/>
    <w:rsid w:val="00590F0B"/>
    <w:rsid w:val="00596386"/>
    <w:rsid w:val="005B2B9C"/>
    <w:rsid w:val="005B2E3B"/>
    <w:rsid w:val="005B3E7E"/>
    <w:rsid w:val="005B57D6"/>
    <w:rsid w:val="005B6E56"/>
    <w:rsid w:val="005C214E"/>
    <w:rsid w:val="005C5C79"/>
    <w:rsid w:val="005C6438"/>
    <w:rsid w:val="005D0A0D"/>
    <w:rsid w:val="005D2CB9"/>
    <w:rsid w:val="005E7CC3"/>
    <w:rsid w:val="005F763A"/>
    <w:rsid w:val="00601032"/>
    <w:rsid w:val="006107EB"/>
    <w:rsid w:val="00614366"/>
    <w:rsid w:val="00614856"/>
    <w:rsid w:val="00615F7C"/>
    <w:rsid w:val="00620F76"/>
    <w:rsid w:val="00626675"/>
    <w:rsid w:val="006401E1"/>
    <w:rsid w:val="006519C5"/>
    <w:rsid w:val="00651B29"/>
    <w:rsid w:val="00655F0F"/>
    <w:rsid w:val="0065662B"/>
    <w:rsid w:val="00656637"/>
    <w:rsid w:val="0065768B"/>
    <w:rsid w:val="00660F76"/>
    <w:rsid w:val="00673232"/>
    <w:rsid w:val="00680BD4"/>
    <w:rsid w:val="00685514"/>
    <w:rsid w:val="00691090"/>
    <w:rsid w:val="006931BC"/>
    <w:rsid w:val="00696E72"/>
    <w:rsid w:val="006972C6"/>
    <w:rsid w:val="00697518"/>
    <w:rsid w:val="006B0CBA"/>
    <w:rsid w:val="006B1625"/>
    <w:rsid w:val="006B1B1A"/>
    <w:rsid w:val="006C5B4A"/>
    <w:rsid w:val="006D3C0E"/>
    <w:rsid w:val="006E1A5B"/>
    <w:rsid w:val="006F0CC8"/>
    <w:rsid w:val="006F29F6"/>
    <w:rsid w:val="007007E2"/>
    <w:rsid w:val="00700C6B"/>
    <w:rsid w:val="0071073F"/>
    <w:rsid w:val="00711778"/>
    <w:rsid w:val="007144FB"/>
    <w:rsid w:val="00716604"/>
    <w:rsid w:val="00723385"/>
    <w:rsid w:val="00725564"/>
    <w:rsid w:val="0073101F"/>
    <w:rsid w:val="00734118"/>
    <w:rsid w:val="00734995"/>
    <w:rsid w:val="00746E9D"/>
    <w:rsid w:val="00757B10"/>
    <w:rsid w:val="00763850"/>
    <w:rsid w:val="0077488D"/>
    <w:rsid w:val="0078614C"/>
    <w:rsid w:val="0078773E"/>
    <w:rsid w:val="007911FD"/>
    <w:rsid w:val="00792E7B"/>
    <w:rsid w:val="00792F98"/>
    <w:rsid w:val="007955AB"/>
    <w:rsid w:val="007C6DD8"/>
    <w:rsid w:val="007C77B2"/>
    <w:rsid w:val="007D0B69"/>
    <w:rsid w:val="007D34D0"/>
    <w:rsid w:val="007E617E"/>
    <w:rsid w:val="007F084C"/>
    <w:rsid w:val="007F5715"/>
    <w:rsid w:val="007F639F"/>
    <w:rsid w:val="007F6AB4"/>
    <w:rsid w:val="00800F12"/>
    <w:rsid w:val="008143AC"/>
    <w:rsid w:val="00824344"/>
    <w:rsid w:val="00826B7B"/>
    <w:rsid w:val="008321C4"/>
    <w:rsid w:val="00834CA0"/>
    <w:rsid w:val="00861047"/>
    <w:rsid w:val="00865C24"/>
    <w:rsid w:val="0087295C"/>
    <w:rsid w:val="00885692"/>
    <w:rsid w:val="008925B6"/>
    <w:rsid w:val="008937F6"/>
    <w:rsid w:val="008A76DE"/>
    <w:rsid w:val="008B7898"/>
    <w:rsid w:val="008C14F8"/>
    <w:rsid w:val="008C65C7"/>
    <w:rsid w:val="008C6672"/>
    <w:rsid w:val="008F54E3"/>
    <w:rsid w:val="008F6539"/>
    <w:rsid w:val="008F7B00"/>
    <w:rsid w:val="0090496B"/>
    <w:rsid w:val="00906150"/>
    <w:rsid w:val="009119F2"/>
    <w:rsid w:val="0091346B"/>
    <w:rsid w:val="00913F76"/>
    <w:rsid w:val="00934913"/>
    <w:rsid w:val="00947D4B"/>
    <w:rsid w:val="00954581"/>
    <w:rsid w:val="0095484F"/>
    <w:rsid w:val="0096052C"/>
    <w:rsid w:val="00961987"/>
    <w:rsid w:val="009671D4"/>
    <w:rsid w:val="009772F7"/>
    <w:rsid w:val="00982D2D"/>
    <w:rsid w:val="00983BC3"/>
    <w:rsid w:val="009868FF"/>
    <w:rsid w:val="009A2E07"/>
    <w:rsid w:val="009A58B6"/>
    <w:rsid w:val="009B0412"/>
    <w:rsid w:val="009B0495"/>
    <w:rsid w:val="009B1086"/>
    <w:rsid w:val="009B1393"/>
    <w:rsid w:val="009B58B5"/>
    <w:rsid w:val="009B600E"/>
    <w:rsid w:val="009C3542"/>
    <w:rsid w:val="009C7142"/>
    <w:rsid w:val="009D4675"/>
    <w:rsid w:val="009D7836"/>
    <w:rsid w:val="009E2247"/>
    <w:rsid w:val="009F7611"/>
    <w:rsid w:val="00A12A37"/>
    <w:rsid w:val="00A12C3C"/>
    <w:rsid w:val="00A12C81"/>
    <w:rsid w:val="00A143A7"/>
    <w:rsid w:val="00A30650"/>
    <w:rsid w:val="00A44294"/>
    <w:rsid w:val="00A519F2"/>
    <w:rsid w:val="00A526E4"/>
    <w:rsid w:val="00A56400"/>
    <w:rsid w:val="00A6040E"/>
    <w:rsid w:val="00A618A2"/>
    <w:rsid w:val="00A61A8E"/>
    <w:rsid w:val="00A628A8"/>
    <w:rsid w:val="00A63D49"/>
    <w:rsid w:val="00A645CD"/>
    <w:rsid w:val="00A718D3"/>
    <w:rsid w:val="00A719D5"/>
    <w:rsid w:val="00A71F06"/>
    <w:rsid w:val="00A74575"/>
    <w:rsid w:val="00A75515"/>
    <w:rsid w:val="00A77C88"/>
    <w:rsid w:val="00A83F7B"/>
    <w:rsid w:val="00A858EB"/>
    <w:rsid w:val="00A877B6"/>
    <w:rsid w:val="00A91A3B"/>
    <w:rsid w:val="00A97595"/>
    <w:rsid w:val="00AA1902"/>
    <w:rsid w:val="00AC0650"/>
    <w:rsid w:val="00AD6980"/>
    <w:rsid w:val="00AD6E4E"/>
    <w:rsid w:val="00AD76BB"/>
    <w:rsid w:val="00AE18FA"/>
    <w:rsid w:val="00AE4995"/>
    <w:rsid w:val="00AE6BA4"/>
    <w:rsid w:val="00AF3C47"/>
    <w:rsid w:val="00B17D55"/>
    <w:rsid w:val="00B21D46"/>
    <w:rsid w:val="00B2508D"/>
    <w:rsid w:val="00B26223"/>
    <w:rsid w:val="00B3088A"/>
    <w:rsid w:val="00B33AE2"/>
    <w:rsid w:val="00B36A44"/>
    <w:rsid w:val="00B42BE9"/>
    <w:rsid w:val="00B43C55"/>
    <w:rsid w:val="00B50AE8"/>
    <w:rsid w:val="00B53734"/>
    <w:rsid w:val="00B546D5"/>
    <w:rsid w:val="00B71361"/>
    <w:rsid w:val="00B77B08"/>
    <w:rsid w:val="00B807BA"/>
    <w:rsid w:val="00B83F1C"/>
    <w:rsid w:val="00B8780B"/>
    <w:rsid w:val="00B96DD9"/>
    <w:rsid w:val="00BA5ACF"/>
    <w:rsid w:val="00BB1DF8"/>
    <w:rsid w:val="00BB206E"/>
    <w:rsid w:val="00BC59E3"/>
    <w:rsid w:val="00BC6BF9"/>
    <w:rsid w:val="00BD1153"/>
    <w:rsid w:val="00BD27D2"/>
    <w:rsid w:val="00BD7364"/>
    <w:rsid w:val="00BF1D13"/>
    <w:rsid w:val="00C0296B"/>
    <w:rsid w:val="00C1596D"/>
    <w:rsid w:val="00C15F99"/>
    <w:rsid w:val="00C249E6"/>
    <w:rsid w:val="00C33429"/>
    <w:rsid w:val="00C42041"/>
    <w:rsid w:val="00C81B2D"/>
    <w:rsid w:val="00C81B65"/>
    <w:rsid w:val="00C81BE0"/>
    <w:rsid w:val="00C9137A"/>
    <w:rsid w:val="00C91AB2"/>
    <w:rsid w:val="00CA4042"/>
    <w:rsid w:val="00CB0AAB"/>
    <w:rsid w:val="00CC567C"/>
    <w:rsid w:val="00CE330E"/>
    <w:rsid w:val="00CE3A4B"/>
    <w:rsid w:val="00CF3950"/>
    <w:rsid w:val="00D01A45"/>
    <w:rsid w:val="00D13BF1"/>
    <w:rsid w:val="00D24B69"/>
    <w:rsid w:val="00D3061E"/>
    <w:rsid w:val="00D310A8"/>
    <w:rsid w:val="00D43770"/>
    <w:rsid w:val="00D4671E"/>
    <w:rsid w:val="00D96279"/>
    <w:rsid w:val="00DC1F8A"/>
    <w:rsid w:val="00DC27ED"/>
    <w:rsid w:val="00DC29C8"/>
    <w:rsid w:val="00DC49F8"/>
    <w:rsid w:val="00DF52F0"/>
    <w:rsid w:val="00DF55AB"/>
    <w:rsid w:val="00E008AD"/>
    <w:rsid w:val="00E03492"/>
    <w:rsid w:val="00E1450E"/>
    <w:rsid w:val="00E15588"/>
    <w:rsid w:val="00E175F5"/>
    <w:rsid w:val="00E245D1"/>
    <w:rsid w:val="00E31E60"/>
    <w:rsid w:val="00E325F0"/>
    <w:rsid w:val="00E41FD3"/>
    <w:rsid w:val="00E428DE"/>
    <w:rsid w:val="00E50BAD"/>
    <w:rsid w:val="00E54DF1"/>
    <w:rsid w:val="00E60ED5"/>
    <w:rsid w:val="00E6331E"/>
    <w:rsid w:val="00E6530A"/>
    <w:rsid w:val="00E66CC1"/>
    <w:rsid w:val="00E72175"/>
    <w:rsid w:val="00E74605"/>
    <w:rsid w:val="00E81A33"/>
    <w:rsid w:val="00E97BC7"/>
    <w:rsid w:val="00EA04BD"/>
    <w:rsid w:val="00EA0F2E"/>
    <w:rsid w:val="00EA429B"/>
    <w:rsid w:val="00EA5EE8"/>
    <w:rsid w:val="00EB1CCD"/>
    <w:rsid w:val="00ED394F"/>
    <w:rsid w:val="00EE31C7"/>
    <w:rsid w:val="00EE7300"/>
    <w:rsid w:val="00EE7350"/>
    <w:rsid w:val="00F13BF1"/>
    <w:rsid w:val="00F14FDF"/>
    <w:rsid w:val="00F15504"/>
    <w:rsid w:val="00F1700A"/>
    <w:rsid w:val="00F4542E"/>
    <w:rsid w:val="00F4659A"/>
    <w:rsid w:val="00F515A7"/>
    <w:rsid w:val="00F53B2F"/>
    <w:rsid w:val="00F674F3"/>
    <w:rsid w:val="00F733F2"/>
    <w:rsid w:val="00F803F4"/>
    <w:rsid w:val="00F821C4"/>
    <w:rsid w:val="00F833E9"/>
    <w:rsid w:val="00F86933"/>
    <w:rsid w:val="00F91529"/>
    <w:rsid w:val="00F95FA3"/>
    <w:rsid w:val="00F973B8"/>
    <w:rsid w:val="00FA39E3"/>
    <w:rsid w:val="00FA58AF"/>
    <w:rsid w:val="00FA592C"/>
    <w:rsid w:val="00FA5FBF"/>
    <w:rsid w:val="00FB5D9C"/>
    <w:rsid w:val="00FC79E4"/>
    <w:rsid w:val="00FE0D6F"/>
    <w:rsid w:val="00FF1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D4F0"/>
  <w15:docId w15:val="{2B9E8254-FC51-4E6C-BD0F-0EAEBAA6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81A33"/>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41DE"/>
    <w:rPr>
      <w:color w:val="0000FF" w:themeColor="hyperlink"/>
      <w:u w:val="single"/>
    </w:rPr>
  </w:style>
  <w:style w:type="table" w:styleId="Lichtearcering">
    <w:name w:val="Light Shading"/>
    <w:basedOn w:val="Standaardtabel"/>
    <w:uiPriority w:val="60"/>
    <w:rsid w:val="00E31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21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61047"/>
    <w:rPr>
      <w:color w:val="800080" w:themeColor="followedHyperlink"/>
      <w:u w:val="single"/>
    </w:rPr>
  </w:style>
  <w:style w:type="paragraph" w:customStyle="1" w:styleId="EndNoteBibliographyTitle">
    <w:name w:val="EndNote Bibliography Title"/>
    <w:basedOn w:val="Standaard"/>
    <w:link w:val="EndNoteBibliographyTitleChar"/>
    <w:rsid w:val="00AD6E4E"/>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AD6E4E"/>
    <w:rPr>
      <w:rFonts w:ascii="Calibri" w:hAnsi="Calibri" w:cs="Calibri"/>
      <w:noProof/>
      <w:lang w:val="en-US"/>
    </w:rPr>
  </w:style>
  <w:style w:type="paragraph" w:customStyle="1" w:styleId="EndNoteBibliography">
    <w:name w:val="EndNote Bibliography"/>
    <w:basedOn w:val="Standaard"/>
    <w:link w:val="EndNoteBibliographyChar"/>
    <w:rsid w:val="00AD6E4E"/>
    <w:pPr>
      <w:spacing w:line="240" w:lineRule="auto"/>
      <w:jc w:val="both"/>
    </w:pPr>
    <w:rPr>
      <w:rFonts w:ascii="Calibri" w:hAnsi="Calibri" w:cs="Calibri"/>
      <w:noProof/>
      <w:lang w:val="en-US"/>
    </w:rPr>
  </w:style>
  <w:style w:type="character" w:customStyle="1" w:styleId="EndNoteBibliographyChar">
    <w:name w:val="EndNote Bibliography Char"/>
    <w:basedOn w:val="Standaardalinea-lettertype"/>
    <w:link w:val="EndNoteBibliography"/>
    <w:rsid w:val="00AD6E4E"/>
    <w:rPr>
      <w:rFonts w:ascii="Calibri" w:hAnsi="Calibri" w:cs="Calibri"/>
      <w:noProof/>
      <w:lang w:val="en-US"/>
    </w:rPr>
  </w:style>
  <w:style w:type="character" w:styleId="Verwijzingopmerking">
    <w:name w:val="annotation reference"/>
    <w:basedOn w:val="Standaardalinea-lettertype"/>
    <w:uiPriority w:val="99"/>
    <w:semiHidden/>
    <w:unhideWhenUsed/>
    <w:rsid w:val="00B546D5"/>
    <w:rPr>
      <w:sz w:val="16"/>
      <w:szCs w:val="16"/>
    </w:rPr>
  </w:style>
  <w:style w:type="paragraph" w:styleId="Tekstopmerking">
    <w:name w:val="annotation text"/>
    <w:basedOn w:val="Standaard"/>
    <w:link w:val="TekstopmerkingChar"/>
    <w:uiPriority w:val="99"/>
    <w:semiHidden/>
    <w:unhideWhenUsed/>
    <w:rsid w:val="00B546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46D5"/>
    <w:rPr>
      <w:sz w:val="20"/>
      <w:szCs w:val="20"/>
    </w:rPr>
  </w:style>
  <w:style w:type="paragraph" w:styleId="Onderwerpvanopmerking">
    <w:name w:val="annotation subject"/>
    <w:basedOn w:val="Tekstopmerking"/>
    <w:next w:val="Tekstopmerking"/>
    <w:link w:val="OnderwerpvanopmerkingChar"/>
    <w:uiPriority w:val="99"/>
    <w:semiHidden/>
    <w:unhideWhenUsed/>
    <w:rsid w:val="00B546D5"/>
    <w:rPr>
      <w:b/>
      <w:bCs/>
    </w:rPr>
  </w:style>
  <w:style w:type="character" w:customStyle="1" w:styleId="OnderwerpvanopmerkingChar">
    <w:name w:val="Onderwerp van opmerking Char"/>
    <w:basedOn w:val="TekstopmerkingChar"/>
    <w:link w:val="Onderwerpvanopmerking"/>
    <w:uiPriority w:val="99"/>
    <w:semiHidden/>
    <w:rsid w:val="00B546D5"/>
    <w:rPr>
      <w:b/>
      <w:bCs/>
      <w:sz w:val="20"/>
      <w:szCs w:val="20"/>
    </w:rPr>
  </w:style>
  <w:style w:type="paragraph" w:styleId="Ballontekst">
    <w:name w:val="Balloon Text"/>
    <w:basedOn w:val="Standaard"/>
    <w:link w:val="BallontekstChar"/>
    <w:uiPriority w:val="99"/>
    <w:semiHidden/>
    <w:unhideWhenUsed/>
    <w:rsid w:val="00B546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6D5"/>
    <w:rPr>
      <w:rFonts w:ascii="Tahoma" w:hAnsi="Tahoma" w:cs="Tahoma"/>
      <w:sz w:val="16"/>
      <w:szCs w:val="16"/>
    </w:rPr>
  </w:style>
  <w:style w:type="character" w:customStyle="1" w:styleId="Kop1Char">
    <w:name w:val="Kop 1 Char"/>
    <w:basedOn w:val="Standaardalinea-lettertype"/>
    <w:link w:val="Kop1"/>
    <w:uiPriority w:val="9"/>
    <w:rsid w:val="00E81A33"/>
    <w:rPr>
      <w:rFonts w:ascii="Times New Roman" w:eastAsia="Times New Roman" w:hAnsi="Times New Roman" w:cs="Times New Roman"/>
      <w:b/>
      <w:bCs/>
      <w:color w:val="000000"/>
      <w:kern w:val="36"/>
      <w:sz w:val="33"/>
      <w:szCs w:val="33"/>
      <w:lang w:val="en-US"/>
    </w:rPr>
  </w:style>
  <w:style w:type="character" w:customStyle="1" w:styleId="highlight">
    <w:name w:val="highlight"/>
    <w:basedOn w:val="Standaardalinea-lettertype"/>
    <w:rsid w:val="00E81A33"/>
  </w:style>
  <w:style w:type="paragraph" w:styleId="Lijstalinea">
    <w:name w:val="List Paragraph"/>
    <w:basedOn w:val="Standaard"/>
    <w:uiPriority w:val="34"/>
    <w:qFormat/>
    <w:rsid w:val="009B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1329">
      <w:bodyDiv w:val="1"/>
      <w:marLeft w:val="0"/>
      <w:marRight w:val="0"/>
      <w:marTop w:val="0"/>
      <w:marBottom w:val="0"/>
      <w:divBdr>
        <w:top w:val="none" w:sz="0" w:space="0" w:color="auto"/>
        <w:left w:val="none" w:sz="0" w:space="0" w:color="auto"/>
        <w:bottom w:val="none" w:sz="0" w:space="0" w:color="auto"/>
        <w:right w:val="none" w:sz="0" w:space="0" w:color="auto"/>
      </w:divBdr>
      <w:divsChild>
        <w:div w:id="528102216">
          <w:marLeft w:val="0"/>
          <w:marRight w:val="1"/>
          <w:marTop w:val="0"/>
          <w:marBottom w:val="0"/>
          <w:divBdr>
            <w:top w:val="none" w:sz="0" w:space="0" w:color="auto"/>
            <w:left w:val="none" w:sz="0" w:space="0" w:color="auto"/>
            <w:bottom w:val="none" w:sz="0" w:space="0" w:color="auto"/>
            <w:right w:val="none" w:sz="0" w:space="0" w:color="auto"/>
          </w:divBdr>
          <w:divsChild>
            <w:div w:id="1827211042">
              <w:marLeft w:val="0"/>
              <w:marRight w:val="0"/>
              <w:marTop w:val="0"/>
              <w:marBottom w:val="0"/>
              <w:divBdr>
                <w:top w:val="none" w:sz="0" w:space="0" w:color="auto"/>
                <w:left w:val="none" w:sz="0" w:space="0" w:color="auto"/>
                <w:bottom w:val="none" w:sz="0" w:space="0" w:color="auto"/>
                <w:right w:val="none" w:sz="0" w:space="0" w:color="auto"/>
              </w:divBdr>
              <w:divsChild>
                <w:div w:id="156307760">
                  <w:marLeft w:val="0"/>
                  <w:marRight w:val="1"/>
                  <w:marTop w:val="0"/>
                  <w:marBottom w:val="0"/>
                  <w:divBdr>
                    <w:top w:val="none" w:sz="0" w:space="0" w:color="auto"/>
                    <w:left w:val="none" w:sz="0" w:space="0" w:color="auto"/>
                    <w:bottom w:val="none" w:sz="0" w:space="0" w:color="auto"/>
                    <w:right w:val="none" w:sz="0" w:space="0" w:color="auto"/>
                  </w:divBdr>
                  <w:divsChild>
                    <w:div w:id="813913458">
                      <w:marLeft w:val="0"/>
                      <w:marRight w:val="0"/>
                      <w:marTop w:val="0"/>
                      <w:marBottom w:val="0"/>
                      <w:divBdr>
                        <w:top w:val="none" w:sz="0" w:space="0" w:color="auto"/>
                        <w:left w:val="none" w:sz="0" w:space="0" w:color="auto"/>
                        <w:bottom w:val="none" w:sz="0" w:space="0" w:color="auto"/>
                        <w:right w:val="none" w:sz="0" w:space="0" w:color="auto"/>
                      </w:divBdr>
                      <w:divsChild>
                        <w:div w:id="57436806">
                          <w:marLeft w:val="0"/>
                          <w:marRight w:val="0"/>
                          <w:marTop w:val="0"/>
                          <w:marBottom w:val="0"/>
                          <w:divBdr>
                            <w:top w:val="none" w:sz="0" w:space="0" w:color="auto"/>
                            <w:left w:val="none" w:sz="0" w:space="0" w:color="auto"/>
                            <w:bottom w:val="none" w:sz="0" w:space="0" w:color="auto"/>
                            <w:right w:val="none" w:sz="0" w:space="0" w:color="auto"/>
                          </w:divBdr>
                          <w:divsChild>
                            <w:div w:id="1774327713">
                              <w:marLeft w:val="0"/>
                              <w:marRight w:val="0"/>
                              <w:marTop w:val="120"/>
                              <w:marBottom w:val="360"/>
                              <w:divBdr>
                                <w:top w:val="none" w:sz="0" w:space="0" w:color="auto"/>
                                <w:left w:val="none" w:sz="0" w:space="0" w:color="auto"/>
                                <w:bottom w:val="none" w:sz="0" w:space="0" w:color="auto"/>
                                <w:right w:val="none" w:sz="0" w:space="0" w:color="auto"/>
                              </w:divBdr>
                              <w:divsChild>
                                <w:div w:id="4352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isdata.nl/msz/zorgproduc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a.nl/duca/hom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2AD7-6F0B-4E49-8368-CE55FB64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3405</Words>
  <Characters>18732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Roumans</dc:creator>
  <cp:lastModifiedBy>A. Omidvari</cp:lastModifiedBy>
  <cp:revision>8</cp:revision>
  <cp:lastPrinted>2018-07-16T16:09:00Z</cp:lastPrinted>
  <dcterms:created xsi:type="dcterms:W3CDTF">2019-04-30T13:49:00Z</dcterms:created>
  <dcterms:modified xsi:type="dcterms:W3CDTF">2019-07-23T15:03:00Z</dcterms:modified>
</cp:coreProperties>
</file>