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32" w:rsidRDefault="00B42A32" w:rsidP="00B42A32">
      <w:pPr>
        <w:spacing w:line="480" w:lineRule="auto"/>
        <w:rPr>
          <w:rFonts w:ascii="Arial" w:hAnsi="Arial" w:cs="Arial"/>
          <w:b/>
          <w:sz w:val="24"/>
          <w:szCs w:val="24"/>
          <w:lang w:val="en-US"/>
        </w:rPr>
      </w:pPr>
      <w:r w:rsidRPr="001B608B">
        <w:rPr>
          <w:rFonts w:ascii="Arial" w:hAnsi="Arial" w:cs="Arial"/>
          <w:b/>
          <w:sz w:val="24"/>
          <w:szCs w:val="24"/>
          <w:lang w:val="en-US"/>
        </w:rPr>
        <w:t>Online supplementary materials</w:t>
      </w:r>
    </w:p>
    <w:p w:rsidR="00B42A32" w:rsidRPr="006C1C06" w:rsidRDefault="00B42A32" w:rsidP="00B42A32">
      <w:pPr>
        <w:spacing w:line="48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Supplementary Table</w:t>
      </w:r>
      <w:r w:rsidRPr="006C1C0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1</w:t>
      </w:r>
      <w:r w:rsidRPr="006C1C06">
        <w:rPr>
          <w:rFonts w:ascii="Arial" w:hAnsi="Arial" w:cs="Arial"/>
          <w:b/>
          <w:sz w:val="24"/>
          <w:szCs w:val="24"/>
          <w:lang w:val="en-US"/>
        </w:rPr>
        <w:t xml:space="preserve">. </w:t>
      </w:r>
      <w:r w:rsidRPr="006C1C06">
        <w:rPr>
          <w:rFonts w:ascii="Arial" w:hAnsi="Arial" w:cs="Arial"/>
          <w:sz w:val="24"/>
          <w:szCs w:val="24"/>
          <w:lang w:val="en-US"/>
        </w:rPr>
        <w:t>Abdominal symptom responder rates (ITT analysis set)</w:t>
      </w:r>
    </w:p>
    <w:tbl>
      <w:tblPr>
        <w:tblpPr w:leftFromText="180" w:rightFromText="180" w:vertAnchor="text" w:horzAnchor="margin" w:tblpY="20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410"/>
        <w:gridCol w:w="2551"/>
      </w:tblGrid>
      <w:tr w:rsidR="00B42A32" w:rsidRPr="006C1C06" w:rsidTr="00EB344A">
        <w:trPr>
          <w:trHeight w:val="516"/>
        </w:trPr>
        <w:tc>
          <w:tcPr>
            <w:tcW w:w="4248" w:type="dxa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Responder rate</w:t>
            </w:r>
          </w:p>
        </w:tc>
        <w:tc>
          <w:tcPr>
            <w:tcW w:w="2410" w:type="dxa"/>
          </w:tcPr>
          <w:p w:rsidR="00B42A32" w:rsidRPr="004555E1" w:rsidRDefault="00B42A32" w:rsidP="00EB344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4555E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Placebo </w:t>
            </w:r>
            <w:r w:rsidRPr="004555E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br/>
              <w:t>(n = 300)</w:t>
            </w:r>
          </w:p>
        </w:tc>
        <w:tc>
          <w:tcPr>
            <w:tcW w:w="2551" w:type="dxa"/>
          </w:tcPr>
          <w:p w:rsidR="00B42A32" w:rsidRPr="004555E1" w:rsidRDefault="00B42A32" w:rsidP="00EB344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4555E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Tenapanor 50 mg b.i.d. (n = 293)</w:t>
            </w:r>
          </w:p>
        </w:tc>
      </w:tr>
      <w:tr w:rsidR="00B42A32" w:rsidRPr="006C1C06" w:rsidTr="00EB344A">
        <w:trPr>
          <w:trHeight w:val="271"/>
        </w:trPr>
        <w:tc>
          <w:tcPr>
            <w:tcW w:w="4248" w:type="dxa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b/>
                <w:sz w:val="24"/>
                <w:szCs w:val="24"/>
                <w:lang w:val="en-US"/>
              </w:rPr>
              <w:t>Abdominal discomfort responder rate, 6/12 weeks, n (%)</w:t>
            </w:r>
            <w:r w:rsidRPr="006C1C06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2410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108 (36.0)</w:t>
            </w:r>
          </w:p>
        </w:tc>
        <w:tc>
          <w:tcPr>
            <w:tcW w:w="2551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139 (47.4)</w:t>
            </w:r>
          </w:p>
        </w:tc>
      </w:tr>
      <w:tr w:rsidR="00B42A32" w:rsidRPr="006C1C06" w:rsidTr="00EB344A">
        <w:trPr>
          <w:trHeight w:val="271"/>
        </w:trPr>
        <w:tc>
          <w:tcPr>
            <w:tcW w:w="4248" w:type="dxa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Risk difference</w:t>
            </w:r>
          </w:p>
        </w:tc>
        <w:tc>
          <w:tcPr>
            <w:tcW w:w="2410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551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11.4</w:t>
            </w:r>
          </w:p>
        </w:tc>
      </w:tr>
      <w:tr w:rsidR="00B42A32" w:rsidRPr="006C1C06" w:rsidTr="00EB344A">
        <w:trPr>
          <w:trHeight w:val="256"/>
        </w:trPr>
        <w:tc>
          <w:tcPr>
            <w:tcW w:w="4248" w:type="dxa"/>
          </w:tcPr>
          <w:p w:rsidR="00B42A32" w:rsidRPr="006C1C06" w:rsidRDefault="00B42A32" w:rsidP="00EB344A">
            <w:pPr>
              <w:spacing w:line="480" w:lineRule="auto"/>
              <w:ind w:left="3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2410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551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3.6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19.3</w:t>
            </w:r>
          </w:p>
        </w:tc>
      </w:tr>
      <w:tr w:rsidR="00B42A32" w:rsidRPr="006C1C06" w:rsidTr="00EB344A">
        <w:trPr>
          <w:trHeight w:val="183"/>
        </w:trPr>
        <w:tc>
          <w:tcPr>
            <w:tcW w:w="4248" w:type="dxa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Adjusted RR</w:t>
            </w:r>
          </w:p>
        </w:tc>
        <w:tc>
          <w:tcPr>
            <w:tcW w:w="2410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551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1.32</w:t>
            </w:r>
          </w:p>
        </w:tc>
      </w:tr>
      <w:tr w:rsidR="00B42A32" w:rsidRPr="006C1C06" w:rsidTr="00EB344A">
        <w:trPr>
          <w:trHeight w:val="256"/>
        </w:trPr>
        <w:tc>
          <w:tcPr>
            <w:tcW w:w="4248" w:type="dxa"/>
          </w:tcPr>
          <w:p w:rsidR="00B42A32" w:rsidRPr="006C1C06" w:rsidRDefault="00B42A32" w:rsidP="00EB344A">
            <w:pPr>
              <w:spacing w:line="480" w:lineRule="auto"/>
              <w:ind w:left="3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2410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551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1.09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1.60</w:t>
            </w:r>
          </w:p>
        </w:tc>
      </w:tr>
      <w:tr w:rsidR="00B42A32" w:rsidRPr="006C1C06" w:rsidTr="00EB344A">
        <w:trPr>
          <w:trHeight w:val="241"/>
        </w:trPr>
        <w:tc>
          <w:tcPr>
            <w:tcW w:w="4248" w:type="dxa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 xml:space="preserve">CMH </w:t>
            </w:r>
            <w:r w:rsidRPr="004555E1">
              <w:rPr>
                <w:rFonts w:ascii="Arial" w:hAnsi="Arial" w:cs="Arial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value</w:t>
            </w:r>
          </w:p>
        </w:tc>
        <w:tc>
          <w:tcPr>
            <w:tcW w:w="2410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551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0.005</w:t>
            </w:r>
          </w:p>
        </w:tc>
      </w:tr>
      <w:tr w:rsidR="00B42A32" w:rsidRPr="006C1C06" w:rsidTr="00EB344A">
        <w:trPr>
          <w:trHeight w:val="241"/>
        </w:trPr>
        <w:tc>
          <w:tcPr>
            <w:tcW w:w="4248" w:type="dxa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b/>
                <w:sz w:val="24"/>
                <w:szCs w:val="24"/>
                <w:lang w:val="en-US"/>
              </w:rPr>
              <w:t>Abdominal bloating responder rate, 6/12 weeks, n (%)</w:t>
            </w:r>
            <w:r w:rsidRPr="006C1C06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2410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103 (34.3)</w:t>
            </w:r>
          </w:p>
        </w:tc>
        <w:tc>
          <w:tcPr>
            <w:tcW w:w="2551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126 (43.0)</w:t>
            </w:r>
          </w:p>
        </w:tc>
      </w:tr>
      <w:tr w:rsidR="00B42A32" w:rsidRPr="006C1C06" w:rsidTr="00EB344A">
        <w:trPr>
          <w:trHeight w:val="241"/>
        </w:trPr>
        <w:tc>
          <w:tcPr>
            <w:tcW w:w="4248" w:type="dxa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Risk difference</w:t>
            </w:r>
          </w:p>
        </w:tc>
        <w:tc>
          <w:tcPr>
            <w:tcW w:w="2410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551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8.7</w:t>
            </w:r>
          </w:p>
        </w:tc>
      </w:tr>
      <w:tr w:rsidR="00B42A32" w:rsidRPr="006C1C06" w:rsidTr="00EB344A">
        <w:trPr>
          <w:trHeight w:val="241"/>
        </w:trPr>
        <w:tc>
          <w:tcPr>
            <w:tcW w:w="4248" w:type="dxa"/>
          </w:tcPr>
          <w:p w:rsidR="00B42A32" w:rsidRPr="006C1C06" w:rsidRDefault="00B42A32" w:rsidP="00EB344A">
            <w:pPr>
              <w:spacing w:line="480" w:lineRule="auto"/>
              <w:ind w:left="3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2410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551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0.9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16.5</w:t>
            </w:r>
          </w:p>
        </w:tc>
      </w:tr>
      <w:tr w:rsidR="00B42A32" w:rsidRPr="006C1C06" w:rsidTr="00EB344A">
        <w:trPr>
          <w:trHeight w:val="241"/>
        </w:trPr>
        <w:tc>
          <w:tcPr>
            <w:tcW w:w="4248" w:type="dxa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Adjusted RR</w:t>
            </w:r>
          </w:p>
        </w:tc>
        <w:tc>
          <w:tcPr>
            <w:tcW w:w="2410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551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1.25</w:t>
            </w:r>
          </w:p>
        </w:tc>
      </w:tr>
      <w:tr w:rsidR="00B42A32" w:rsidRPr="006C1C06" w:rsidTr="00EB344A">
        <w:trPr>
          <w:trHeight w:val="241"/>
        </w:trPr>
        <w:tc>
          <w:tcPr>
            <w:tcW w:w="4248" w:type="dxa"/>
          </w:tcPr>
          <w:p w:rsidR="00B42A32" w:rsidRPr="006C1C06" w:rsidRDefault="00B42A32" w:rsidP="00EB344A">
            <w:pPr>
              <w:spacing w:line="480" w:lineRule="auto"/>
              <w:ind w:left="3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2410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551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1.02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1.54</w:t>
            </w:r>
          </w:p>
        </w:tc>
      </w:tr>
      <w:tr w:rsidR="00B42A32" w:rsidRPr="006C1C06" w:rsidTr="00EB344A">
        <w:trPr>
          <w:trHeight w:val="241"/>
        </w:trPr>
        <w:tc>
          <w:tcPr>
            <w:tcW w:w="4248" w:type="dxa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 xml:space="preserve">CMH 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P</w:t>
            </w: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 xml:space="preserve"> value</w:t>
            </w:r>
          </w:p>
        </w:tc>
        <w:tc>
          <w:tcPr>
            <w:tcW w:w="2410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551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0.031</w:t>
            </w:r>
          </w:p>
        </w:tc>
      </w:tr>
      <w:tr w:rsidR="00B42A32" w:rsidRPr="006C1C06" w:rsidTr="00EB344A">
        <w:trPr>
          <w:trHeight w:val="241"/>
        </w:trPr>
        <w:tc>
          <w:tcPr>
            <w:tcW w:w="4248" w:type="dxa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b/>
                <w:sz w:val="24"/>
                <w:szCs w:val="24"/>
                <w:lang w:val="en-US"/>
              </w:rPr>
              <w:t>Abdominal cramping responder rate, 6/12 weeks, n (%)</w:t>
            </w:r>
            <w:r w:rsidRPr="006C1C06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2410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121 (40.3)</w:t>
            </w:r>
          </w:p>
        </w:tc>
        <w:tc>
          <w:tcPr>
            <w:tcW w:w="2551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145 (49.5)</w:t>
            </w:r>
          </w:p>
        </w:tc>
      </w:tr>
      <w:tr w:rsidR="00B42A32" w:rsidRPr="006C1C06" w:rsidTr="00EB344A">
        <w:trPr>
          <w:trHeight w:val="241"/>
        </w:trPr>
        <w:tc>
          <w:tcPr>
            <w:tcW w:w="4248" w:type="dxa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Risk difference</w:t>
            </w:r>
          </w:p>
        </w:tc>
        <w:tc>
          <w:tcPr>
            <w:tcW w:w="2410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551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9.2</w:t>
            </w:r>
          </w:p>
        </w:tc>
      </w:tr>
      <w:tr w:rsidR="00B42A32" w:rsidRPr="006C1C06" w:rsidTr="00EB344A">
        <w:trPr>
          <w:trHeight w:val="241"/>
        </w:trPr>
        <w:tc>
          <w:tcPr>
            <w:tcW w:w="4248" w:type="dxa"/>
          </w:tcPr>
          <w:p w:rsidR="00B42A32" w:rsidRPr="006C1C06" w:rsidRDefault="00B42A32" w:rsidP="00EB344A">
            <w:pPr>
              <w:spacing w:line="480" w:lineRule="auto"/>
              <w:ind w:left="3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2410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551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1.2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17.1</w:t>
            </w:r>
          </w:p>
        </w:tc>
      </w:tr>
      <w:tr w:rsidR="00B42A32" w:rsidRPr="006C1C06" w:rsidTr="00EB344A">
        <w:trPr>
          <w:trHeight w:val="241"/>
        </w:trPr>
        <w:tc>
          <w:tcPr>
            <w:tcW w:w="4248" w:type="dxa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Adjusted RR</w:t>
            </w:r>
          </w:p>
        </w:tc>
        <w:tc>
          <w:tcPr>
            <w:tcW w:w="2410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551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1.23</w:t>
            </w:r>
          </w:p>
        </w:tc>
      </w:tr>
      <w:tr w:rsidR="00B42A32" w:rsidRPr="006C1C06" w:rsidTr="00EB344A">
        <w:trPr>
          <w:trHeight w:val="241"/>
        </w:trPr>
        <w:tc>
          <w:tcPr>
            <w:tcW w:w="4248" w:type="dxa"/>
          </w:tcPr>
          <w:p w:rsidR="00B42A32" w:rsidRPr="006C1C06" w:rsidRDefault="00B42A32" w:rsidP="00EB344A">
            <w:pPr>
              <w:spacing w:line="480" w:lineRule="auto"/>
              <w:ind w:left="3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2410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551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1.03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1.47</w:t>
            </w:r>
          </w:p>
        </w:tc>
      </w:tr>
      <w:tr w:rsidR="00B42A32" w:rsidRPr="006C1C06" w:rsidTr="00EB344A">
        <w:trPr>
          <w:trHeight w:val="241"/>
        </w:trPr>
        <w:tc>
          <w:tcPr>
            <w:tcW w:w="4248" w:type="dxa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 xml:space="preserve">CMH 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P</w:t>
            </w: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 xml:space="preserve"> value</w:t>
            </w:r>
          </w:p>
        </w:tc>
        <w:tc>
          <w:tcPr>
            <w:tcW w:w="2410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551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0.024</w:t>
            </w:r>
          </w:p>
        </w:tc>
      </w:tr>
      <w:tr w:rsidR="00B42A32" w:rsidRPr="006C1C06" w:rsidTr="00EB344A">
        <w:trPr>
          <w:trHeight w:val="241"/>
        </w:trPr>
        <w:tc>
          <w:tcPr>
            <w:tcW w:w="4248" w:type="dxa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b/>
                <w:sz w:val="24"/>
                <w:szCs w:val="24"/>
                <w:lang w:val="en-US"/>
              </w:rPr>
              <w:t>Abdominal fullness responder rate, 6/12 weeks, n (%)</w:t>
            </w:r>
            <w:r w:rsidRPr="006C1C06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2410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101 (33.7)</w:t>
            </w:r>
          </w:p>
        </w:tc>
        <w:tc>
          <w:tcPr>
            <w:tcW w:w="2551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130 (44.4)</w:t>
            </w:r>
          </w:p>
        </w:tc>
      </w:tr>
      <w:tr w:rsidR="00B42A32" w:rsidRPr="006C1C06" w:rsidTr="00EB344A">
        <w:trPr>
          <w:trHeight w:val="241"/>
        </w:trPr>
        <w:tc>
          <w:tcPr>
            <w:tcW w:w="4248" w:type="dxa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Risk difference</w:t>
            </w:r>
          </w:p>
        </w:tc>
        <w:tc>
          <w:tcPr>
            <w:tcW w:w="2410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551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10.7</w:t>
            </w:r>
          </w:p>
        </w:tc>
      </w:tr>
      <w:tr w:rsidR="00B42A32" w:rsidRPr="006C1C06" w:rsidTr="00EB344A">
        <w:trPr>
          <w:trHeight w:val="241"/>
        </w:trPr>
        <w:tc>
          <w:tcPr>
            <w:tcW w:w="4248" w:type="dxa"/>
          </w:tcPr>
          <w:p w:rsidR="00B42A32" w:rsidRPr="006C1C06" w:rsidRDefault="00B42A32" w:rsidP="00EB344A">
            <w:pPr>
              <w:spacing w:line="480" w:lineRule="auto"/>
              <w:ind w:left="3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2410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551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2.9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18.5</w:t>
            </w:r>
          </w:p>
        </w:tc>
      </w:tr>
      <w:tr w:rsidR="00B42A32" w:rsidRPr="006C1C06" w:rsidTr="00EB344A">
        <w:trPr>
          <w:trHeight w:val="241"/>
        </w:trPr>
        <w:tc>
          <w:tcPr>
            <w:tcW w:w="4248" w:type="dxa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Adjusted RR</w:t>
            </w:r>
          </w:p>
        </w:tc>
        <w:tc>
          <w:tcPr>
            <w:tcW w:w="2410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551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1.32</w:t>
            </w:r>
          </w:p>
        </w:tc>
      </w:tr>
      <w:tr w:rsidR="00B42A32" w:rsidRPr="006C1C06" w:rsidTr="00EB344A">
        <w:trPr>
          <w:trHeight w:val="241"/>
        </w:trPr>
        <w:tc>
          <w:tcPr>
            <w:tcW w:w="4248" w:type="dxa"/>
          </w:tcPr>
          <w:p w:rsidR="00B42A32" w:rsidRPr="006C1C06" w:rsidRDefault="00B42A32" w:rsidP="00EB344A">
            <w:pPr>
              <w:spacing w:line="480" w:lineRule="auto"/>
              <w:ind w:left="3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2410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551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1.08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1.62</w:t>
            </w:r>
          </w:p>
        </w:tc>
      </w:tr>
      <w:tr w:rsidR="00B42A32" w:rsidRPr="006C1C06" w:rsidTr="00EB344A">
        <w:trPr>
          <w:trHeight w:val="241"/>
        </w:trPr>
        <w:tc>
          <w:tcPr>
            <w:tcW w:w="4248" w:type="dxa"/>
            <w:tcBorders>
              <w:bottom w:val="single" w:sz="4" w:space="0" w:color="auto"/>
            </w:tcBorders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 xml:space="preserve">CMH 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P</w:t>
            </w: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 xml:space="preserve"> value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0.007</w:t>
            </w:r>
          </w:p>
        </w:tc>
      </w:tr>
      <w:tr w:rsidR="00B42A32" w:rsidRPr="006C1C06" w:rsidTr="00EB344A">
        <w:trPr>
          <w:trHeight w:val="271"/>
        </w:trPr>
        <w:tc>
          <w:tcPr>
            <w:tcW w:w="4248" w:type="dxa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b/>
                <w:sz w:val="24"/>
                <w:szCs w:val="24"/>
                <w:lang w:val="en-US"/>
              </w:rPr>
              <w:t>Abdominal discomfort responder rate, 9/12 weeks, n (%)</w:t>
            </w:r>
            <w:r w:rsidRPr="006C1C06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2410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71 (23.7)</w:t>
            </w:r>
          </w:p>
        </w:tc>
        <w:tc>
          <w:tcPr>
            <w:tcW w:w="2551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98 (33.4)</w:t>
            </w:r>
          </w:p>
        </w:tc>
      </w:tr>
      <w:tr w:rsidR="00B42A32" w:rsidRPr="006C1C06" w:rsidTr="00EB344A">
        <w:trPr>
          <w:trHeight w:val="271"/>
        </w:trPr>
        <w:tc>
          <w:tcPr>
            <w:tcW w:w="4248" w:type="dxa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Risk difference</w:t>
            </w:r>
          </w:p>
        </w:tc>
        <w:tc>
          <w:tcPr>
            <w:tcW w:w="2410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551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9.8</w:t>
            </w:r>
          </w:p>
        </w:tc>
      </w:tr>
      <w:tr w:rsidR="00B42A32" w:rsidRPr="006C1C06" w:rsidTr="00EB344A">
        <w:trPr>
          <w:trHeight w:val="256"/>
        </w:trPr>
        <w:tc>
          <w:tcPr>
            <w:tcW w:w="4248" w:type="dxa"/>
          </w:tcPr>
          <w:p w:rsidR="00B42A32" w:rsidRPr="006C1C06" w:rsidRDefault="00B42A32" w:rsidP="00EB344A">
            <w:pPr>
              <w:spacing w:line="480" w:lineRule="auto"/>
              <w:ind w:left="3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2410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551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2.6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17.0</w:t>
            </w:r>
          </w:p>
        </w:tc>
      </w:tr>
      <w:tr w:rsidR="00B42A32" w:rsidRPr="006C1C06" w:rsidTr="00EB344A">
        <w:trPr>
          <w:trHeight w:val="183"/>
        </w:trPr>
        <w:tc>
          <w:tcPr>
            <w:tcW w:w="4248" w:type="dxa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Adjusted RR</w:t>
            </w:r>
          </w:p>
        </w:tc>
        <w:tc>
          <w:tcPr>
            <w:tcW w:w="2410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551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1.42</w:t>
            </w:r>
          </w:p>
        </w:tc>
      </w:tr>
      <w:tr w:rsidR="00B42A32" w:rsidRPr="006C1C06" w:rsidTr="00EB344A">
        <w:trPr>
          <w:trHeight w:val="256"/>
        </w:trPr>
        <w:tc>
          <w:tcPr>
            <w:tcW w:w="4248" w:type="dxa"/>
          </w:tcPr>
          <w:p w:rsidR="00B42A32" w:rsidRPr="006C1C06" w:rsidRDefault="00B42A32" w:rsidP="00EB344A">
            <w:pPr>
              <w:spacing w:line="480" w:lineRule="auto"/>
              <w:ind w:left="3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2410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551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1.09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1.84</w:t>
            </w:r>
          </w:p>
        </w:tc>
      </w:tr>
      <w:tr w:rsidR="00B42A32" w:rsidRPr="006C1C06" w:rsidTr="00EB344A">
        <w:trPr>
          <w:trHeight w:val="241"/>
        </w:trPr>
        <w:tc>
          <w:tcPr>
            <w:tcW w:w="4248" w:type="dxa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 xml:space="preserve">CMH 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P</w:t>
            </w: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 xml:space="preserve"> value</w:t>
            </w:r>
          </w:p>
        </w:tc>
        <w:tc>
          <w:tcPr>
            <w:tcW w:w="2410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551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0.008</w:t>
            </w:r>
          </w:p>
        </w:tc>
      </w:tr>
      <w:tr w:rsidR="00B42A32" w:rsidRPr="006C1C06" w:rsidTr="00EB344A">
        <w:trPr>
          <w:trHeight w:val="241"/>
        </w:trPr>
        <w:tc>
          <w:tcPr>
            <w:tcW w:w="4248" w:type="dxa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Abdominal bloating responder rate, 9/12 weeks, n (%)</w:t>
            </w:r>
            <w:r w:rsidRPr="006C1C06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2410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66 (22.0)</w:t>
            </w:r>
          </w:p>
        </w:tc>
        <w:tc>
          <w:tcPr>
            <w:tcW w:w="2551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85 (29.0)</w:t>
            </w:r>
          </w:p>
        </w:tc>
      </w:tr>
      <w:tr w:rsidR="00B42A32" w:rsidRPr="006C1C06" w:rsidTr="00EB344A">
        <w:trPr>
          <w:trHeight w:val="241"/>
        </w:trPr>
        <w:tc>
          <w:tcPr>
            <w:tcW w:w="4248" w:type="dxa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Risk difference</w:t>
            </w:r>
          </w:p>
        </w:tc>
        <w:tc>
          <w:tcPr>
            <w:tcW w:w="2410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551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7.0</w:t>
            </w:r>
          </w:p>
        </w:tc>
      </w:tr>
      <w:tr w:rsidR="00B42A32" w:rsidRPr="006C1C06" w:rsidTr="00EB344A">
        <w:trPr>
          <w:trHeight w:val="241"/>
        </w:trPr>
        <w:tc>
          <w:tcPr>
            <w:tcW w:w="4248" w:type="dxa"/>
          </w:tcPr>
          <w:p w:rsidR="00B42A32" w:rsidRPr="006C1C06" w:rsidRDefault="00B42A32" w:rsidP="00EB344A">
            <w:pPr>
              <w:spacing w:line="480" w:lineRule="auto"/>
              <w:ind w:left="3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2410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551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0.0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14.0</w:t>
            </w:r>
          </w:p>
        </w:tc>
      </w:tr>
      <w:tr w:rsidR="00B42A32" w:rsidRPr="006C1C06" w:rsidTr="00EB344A">
        <w:trPr>
          <w:trHeight w:val="241"/>
        </w:trPr>
        <w:tc>
          <w:tcPr>
            <w:tcW w:w="4248" w:type="dxa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Adjusted RR</w:t>
            </w:r>
          </w:p>
        </w:tc>
        <w:tc>
          <w:tcPr>
            <w:tcW w:w="2410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551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1.33</w:t>
            </w:r>
          </w:p>
        </w:tc>
      </w:tr>
      <w:tr w:rsidR="00B42A32" w:rsidRPr="006C1C06" w:rsidTr="00EB344A">
        <w:trPr>
          <w:trHeight w:val="241"/>
        </w:trPr>
        <w:tc>
          <w:tcPr>
            <w:tcW w:w="4248" w:type="dxa"/>
          </w:tcPr>
          <w:p w:rsidR="00B42A32" w:rsidRPr="006C1C06" w:rsidRDefault="00B42A32" w:rsidP="00EB344A">
            <w:pPr>
              <w:spacing w:line="480" w:lineRule="auto"/>
              <w:ind w:left="3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2410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551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1.01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1.76</w:t>
            </w:r>
          </w:p>
        </w:tc>
      </w:tr>
      <w:tr w:rsidR="00B42A32" w:rsidRPr="006C1C06" w:rsidTr="00EB344A">
        <w:trPr>
          <w:trHeight w:val="241"/>
        </w:trPr>
        <w:tc>
          <w:tcPr>
            <w:tcW w:w="4248" w:type="dxa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 xml:space="preserve">CMH 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P</w:t>
            </w: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 xml:space="preserve"> value</w:t>
            </w:r>
          </w:p>
        </w:tc>
        <w:tc>
          <w:tcPr>
            <w:tcW w:w="2410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551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0.044</w:t>
            </w:r>
          </w:p>
        </w:tc>
      </w:tr>
      <w:tr w:rsidR="00B42A32" w:rsidRPr="006C1C06" w:rsidTr="00EB344A">
        <w:trPr>
          <w:trHeight w:val="241"/>
        </w:trPr>
        <w:tc>
          <w:tcPr>
            <w:tcW w:w="4248" w:type="dxa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b/>
                <w:sz w:val="24"/>
                <w:szCs w:val="24"/>
                <w:lang w:val="en-US"/>
              </w:rPr>
              <w:t>Abdominal cramping responder rate, 9/12 weeks, n (%)</w:t>
            </w:r>
            <w:r w:rsidRPr="006C1C06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2410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79 (26.3)</w:t>
            </w:r>
          </w:p>
        </w:tc>
        <w:tc>
          <w:tcPr>
            <w:tcW w:w="2551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104 (35.5)</w:t>
            </w:r>
          </w:p>
        </w:tc>
      </w:tr>
      <w:tr w:rsidR="00B42A32" w:rsidRPr="006C1C06" w:rsidTr="00EB344A">
        <w:trPr>
          <w:trHeight w:val="241"/>
        </w:trPr>
        <w:tc>
          <w:tcPr>
            <w:tcW w:w="4248" w:type="dxa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Risk difference</w:t>
            </w:r>
          </w:p>
        </w:tc>
        <w:tc>
          <w:tcPr>
            <w:tcW w:w="2410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551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9.2</w:t>
            </w:r>
          </w:p>
        </w:tc>
      </w:tr>
      <w:tr w:rsidR="00B42A32" w:rsidRPr="006C1C06" w:rsidTr="00EB344A">
        <w:trPr>
          <w:trHeight w:val="241"/>
        </w:trPr>
        <w:tc>
          <w:tcPr>
            <w:tcW w:w="4248" w:type="dxa"/>
          </w:tcPr>
          <w:p w:rsidR="00B42A32" w:rsidRPr="006C1C06" w:rsidRDefault="00B42A32" w:rsidP="00EB344A">
            <w:pPr>
              <w:spacing w:line="480" w:lineRule="auto"/>
              <w:ind w:left="3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2410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551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1.8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16.6</w:t>
            </w:r>
          </w:p>
        </w:tc>
      </w:tr>
      <w:tr w:rsidR="00B42A32" w:rsidRPr="006C1C06" w:rsidTr="00EB344A">
        <w:trPr>
          <w:trHeight w:val="241"/>
        </w:trPr>
        <w:tc>
          <w:tcPr>
            <w:tcW w:w="4248" w:type="dxa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Adjusted RR</w:t>
            </w:r>
          </w:p>
        </w:tc>
        <w:tc>
          <w:tcPr>
            <w:tcW w:w="2410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551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1.35</w:t>
            </w:r>
          </w:p>
        </w:tc>
      </w:tr>
      <w:tr w:rsidR="00B42A32" w:rsidRPr="006C1C06" w:rsidTr="00EB344A">
        <w:trPr>
          <w:trHeight w:val="241"/>
        </w:trPr>
        <w:tc>
          <w:tcPr>
            <w:tcW w:w="4248" w:type="dxa"/>
          </w:tcPr>
          <w:p w:rsidR="00B42A32" w:rsidRPr="006C1C06" w:rsidRDefault="00B42A32" w:rsidP="00EB344A">
            <w:pPr>
              <w:spacing w:line="480" w:lineRule="auto"/>
              <w:ind w:left="3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2410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551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1.06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1.73</w:t>
            </w:r>
          </w:p>
        </w:tc>
      </w:tr>
      <w:tr w:rsidR="00B42A32" w:rsidRPr="006C1C06" w:rsidTr="00EB344A">
        <w:trPr>
          <w:trHeight w:val="241"/>
        </w:trPr>
        <w:tc>
          <w:tcPr>
            <w:tcW w:w="4248" w:type="dxa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 xml:space="preserve">CMH 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P</w:t>
            </w: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 xml:space="preserve"> value</w:t>
            </w:r>
          </w:p>
        </w:tc>
        <w:tc>
          <w:tcPr>
            <w:tcW w:w="2410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551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0.014</w:t>
            </w:r>
          </w:p>
        </w:tc>
      </w:tr>
      <w:tr w:rsidR="00B42A32" w:rsidRPr="006C1C06" w:rsidTr="00EB344A">
        <w:trPr>
          <w:trHeight w:val="241"/>
        </w:trPr>
        <w:tc>
          <w:tcPr>
            <w:tcW w:w="4248" w:type="dxa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b/>
                <w:sz w:val="24"/>
                <w:szCs w:val="24"/>
                <w:lang w:val="en-US"/>
              </w:rPr>
              <w:t>Abdominal fullness responder rate, 9/12 weeks, n (%)</w:t>
            </w:r>
            <w:r w:rsidRPr="006C1C06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2410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60 (20.0)</w:t>
            </w:r>
          </w:p>
        </w:tc>
        <w:tc>
          <w:tcPr>
            <w:tcW w:w="2551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91 (31.1)</w:t>
            </w:r>
          </w:p>
        </w:tc>
      </w:tr>
      <w:tr w:rsidR="00B42A32" w:rsidRPr="006C1C06" w:rsidTr="00EB344A">
        <w:trPr>
          <w:trHeight w:val="241"/>
        </w:trPr>
        <w:tc>
          <w:tcPr>
            <w:tcW w:w="4248" w:type="dxa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Risk difference</w:t>
            </w:r>
          </w:p>
        </w:tc>
        <w:tc>
          <w:tcPr>
            <w:tcW w:w="2410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551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11.1</w:t>
            </w:r>
          </w:p>
        </w:tc>
      </w:tr>
      <w:tr w:rsidR="00B42A32" w:rsidRPr="006C1C06" w:rsidTr="00EB344A">
        <w:trPr>
          <w:trHeight w:val="241"/>
        </w:trPr>
        <w:tc>
          <w:tcPr>
            <w:tcW w:w="4248" w:type="dxa"/>
          </w:tcPr>
          <w:p w:rsidR="00B42A32" w:rsidRPr="006C1C06" w:rsidRDefault="00B42A32" w:rsidP="00EB344A">
            <w:pPr>
              <w:spacing w:line="480" w:lineRule="auto"/>
              <w:ind w:left="3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2410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551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4.1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18.0</w:t>
            </w:r>
          </w:p>
        </w:tc>
      </w:tr>
      <w:tr w:rsidR="00B42A32" w:rsidRPr="006C1C06" w:rsidTr="00EB344A">
        <w:trPr>
          <w:trHeight w:val="241"/>
        </w:trPr>
        <w:tc>
          <w:tcPr>
            <w:tcW w:w="4248" w:type="dxa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Adjusted RR</w:t>
            </w:r>
          </w:p>
        </w:tc>
        <w:tc>
          <w:tcPr>
            <w:tcW w:w="2410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551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1.56</w:t>
            </w:r>
          </w:p>
        </w:tc>
      </w:tr>
      <w:tr w:rsidR="00B42A32" w:rsidRPr="006C1C06" w:rsidTr="00EB344A">
        <w:trPr>
          <w:trHeight w:val="241"/>
        </w:trPr>
        <w:tc>
          <w:tcPr>
            <w:tcW w:w="4248" w:type="dxa"/>
          </w:tcPr>
          <w:p w:rsidR="00B42A32" w:rsidRPr="006C1C06" w:rsidRDefault="00B42A32" w:rsidP="00EB344A">
            <w:pPr>
              <w:spacing w:line="480" w:lineRule="auto"/>
              <w:ind w:left="3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2410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551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1.18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2.07</w:t>
            </w:r>
          </w:p>
        </w:tc>
      </w:tr>
      <w:tr w:rsidR="00B42A32" w:rsidRPr="006C1C06" w:rsidTr="00EB344A">
        <w:trPr>
          <w:trHeight w:val="241"/>
        </w:trPr>
        <w:tc>
          <w:tcPr>
            <w:tcW w:w="4248" w:type="dxa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CMH 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P</w:t>
            </w:r>
            <w:r w:rsidRPr="006C1C06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value</w:t>
            </w:r>
          </w:p>
        </w:tc>
        <w:tc>
          <w:tcPr>
            <w:tcW w:w="2410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551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0.002</w:t>
            </w:r>
          </w:p>
        </w:tc>
      </w:tr>
      <w:tr w:rsidR="00B42A32" w:rsidRPr="006C1C06" w:rsidTr="00EB344A">
        <w:trPr>
          <w:trHeight w:val="271"/>
        </w:trPr>
        <w:tc>
          <w:tcPr>
            <w:tcW w:w="4248" w:type="dxa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b/>
                <w:sz w:val="24"/>
                <w:szCs w:val="24"/>
                <w:lang w:val="en-US"/>
              </w:rPr>
              <w:t>Abdominal discomfort responder rate, 13/26 weeks, n (%)</w:t>
            </w:r>
            <w:r w:rsidRPr="006C1C06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c</w:t>
            </w:r>
          </w:p>
        </w:tc>
        <w:tc>
          <w:tcPr>
            <w:tcW w:w="2410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118 (39.3)</w:t>
            </w:r>
          </w:p>
        </w:tc>
        <w:tc>
          <w:tcPr>
            <w:tcW w:w="2551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141 (48.1)</w:t>
            </w:r>
          </w:p>
        </w:tc>
      </w:tr>
      <w:tr w:rsidR="00B42A32" w:rsidRPr="006C1C06" w:rsidTr="00EB344A">
        <w:trPr>
          <w:trHeight w:val="271"/>
        </w:trPr>
        <w:tc>
          <w:tcPr>
            <w:tcW w:w="4248" w:type="dxa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Risk difference</w:t>
            </w:r>
          </w:p>
        </w:tc>
        <w:tc>
          <w:tcPr>
            <w:tcW w:w="2410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551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8.8</w:t>
            </w:r>
          </w:p>
        </w:tc>
      </w:tr>
      <w:tr w:rsidR="00B42A32" w:rsidRPr="006C1C06" w:rsidTr="00EB344A">
        <w:trPr>
          <w:trHeight w:val="256"/>
        </w:trPr>
        <w:tc>
          <w:tcPr>
            <w:tcW w:w="4248" w:type="dxa"/>
          </w:tcPr>
          <w:p w:rsidR="00B42A32" w:rsidRPr="006C1C06" w:rsidRDefault="00B42A32" w:rsidP="00EB344A">
            <w:pPr>
              <w:spacing w:line="480" w:lineRule="auto"/>
              <w:ind w:left="3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2410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551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0.8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16.7</w:t>
            </w:r>
          </w:p>
        </w:tc>
      </w:tr>
      <w:tr w:rsidR="00B42A32" w:rsidRPr="006C1C06" w:rsidTr="00EB344A">
        <w:trPr>
          <w:trHeight w:val="183"/>
        </w:trPr>
        <w:tc>
          <w:tcPr>
            <w:tcW w:w="4248" w:type="dxa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Adjusted RR</w:t>
            </w:r>
          </w:p>
        </w:tc>
        <w:tc>
          <w:tcPr>
            <w:tcW w:w="2410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551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1.22</w:t>
            </w:r>
          </w:p>
        </w:tc>
      </w:tr>
      <w:tr w:rsidR="00B42A32" w:rsidRPr="006C1C06" w:rsidTr="00EB344A">
        <w:trPr>
          <w:trHeight w:val="256"/>
        </w:trPr>
        <w:tc>
          <w:tcPr>
            <w:tcW w:w="4248" w:type="dxa"/>
          </w:tcPr>
          <w:p w:rsidR="00B42A32" w:rsidRPr="006C1C06" w:rsidRDefault="00B42A32" w:rsidP="00EB344A">
            <w:pPr>
              <w:spacing w:line="480" w:lineRule="auto"/>
              <w:ind w:left="3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2410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551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1.02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1.47</w:t>
            </w:r>
          </w:p>
        </w:tc>
      </w:tr>
      <w:tr w:rsidR="00B42A32" w:rsidRPr="006C1C06" w:rsidTr="00EB344A">
        <w:trPr>
          <w:trHeight w:val="241"/>
        </w:trPr>
        <w:tc>
          <w:tcPr>
            <w:tcW w:w="4248" w:type="dxa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 xml:space="preserve">CMH 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P</w:t>
            </w: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 xml:space="preserve"> value</w:t>
            </w:r>
          </w:p>
        </w:tc>
        <w:tc>
          <w:tcPr>
            <w:tcW w:w="2410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551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0.031</w:t>
            </w:r>
          </w:p>
        </w:tc>
      </w:tr>
      <w:tr w:rsidR="00B42A32" w:rsidRPr="006C1C06" w:rsidTr="00EB344A">
        <w:trPr>
          <w:trHeight w:val="241"/>
        </w:trPr>
        <w:tc>
          <w:tcPr>
            <w:tcW w:w="4248" w:type="dxa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b/>
                <w:sz w:val="24"/>
                <w:szCs w:val="24"/>
                <w:lang w:val="en-US"/>
              </w:rPr>
              <w:t>Abdominal bloating responder rate, 13/26 weeks, n (%)</w:t>
            </w:r>
            <w:r w:rsidRPr="006C1C06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c</w:t>
            </w:r>
          </w:p>
        </w:tc>
        <w:tc>
          <w:tcPr>
            <w:tcW w:w="2410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106 (35.3)</w:t>
            </w:r>
          </w:p>
        </w:tc>
        <w:tc>
          <w:tcPr>
            <w:tcW w:w="2551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131 (44.7)</w:t>
            </w:r>
          </w:p>
        </w:tc>
      </w:tr>
      <w:tr w:rsidR="00B42A32" w:rsidRPr="006C1C06" w:rsidTr="00EB344A">
        <w:trPr>
          <w:trHeight w:val="241"/>
        </w:trPr>
        <w:tc>
          <w:tcPr>
            <w:tcW w:w="4248" w:type="dxa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Risk difference</w:t>
            </w:r>
          </w:p>
        </w:tc>
        <w:tc>
          <w:tcPr>
            <w:tcW w:w="2410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551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9.4</w:t>
            </w:r>
          </w:p>
        </w:tc>
      </w:tr>
      <w:tr w:rsidR="00B42A32" w:rsidRPr="006C1C06" w:rsidTr="00EB344A">
        <w:trPr>
          <w:trHeight w:val="241"/>
        </w:trPr>
        <w:tc>
          <w:tcPr>
            <w:tcW w:w="4248" w:type="dxa"/>
          </w:tcPr>
          <w:p w:rsidR="00B42A32" w:rsidRPr="006C1C06" w:rsidRDefault="00B42A32" w:rsidP="00EB344A">
            <w:pPr>
              <w:spacing w:line="480" w:lineRule="auto"/>
              <w:ind w:left="3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2410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551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1.5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17.2</w:t>
            </w:r>
          </w:p>
        </w:tc>
      </w:tr>
      <w:tr w:rsidR="00B42A32" w:rsidRPr="006C1C06" w:rsidTr="00EB344A">
        <w:trPr>
          <w:trHeight w:val="241"/>
        </w:trPr>
        <w:tc>
          <w:tcPr>
            <w:tcW w:w="4248" w:type="dxa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Adjusted RR</w:t>
            </w:r>
          </w:p>
        </w:tc>
        <w:tc>
          <w:tcPr>
            <w:tcW w:w="2410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551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1.26</w:t>
            </w:r>
          </w:p>
        </w:tc>
      </w:tr>
      <w:tr w:rsidR="00B42A32" w:rsidRPr="006C1C06" w:rsidTr="00EB344A">
        <w:trPr>
          <w:trHeight w:val="241"/>
        </w:trPr>
        <w:tc>
          <w:tcPr>
            <w:tcW w:w="4248" w:type="dxa"/>
          </w:tcPr>
          <w:p w:rsidR="00B42A32" w:rsidRPr="006C1C06" w:rsidRDefault="00B42A32" w:rsidP="00EB344A">
            <w:pPr>
              <w:spacing w:line="480" w:lineRule="auto"/>
              <w:ind w:left="3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2410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551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1.04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1.54</w:t>
            </w:r>
          </w:p>
        </w:tc>
      </w:tr>
      <w:tr w:rsidR="00B42A32" w:rsidRPr="006C1C06" w:rsidTr="00EB344A">
        <w:trPr>
          <w:trHeight w:val="241"/>
        </w:trPr>
        <w:tc>
          <w:tcPr>
            <w:tcW w:w="4248" w:type="dxa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 xml:space="preserve">CMH 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P</w:t>
            </w: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 xml:space="preserve"> value</w:t>
            </w:r>
          </w:p>
        </w:tc>
        <w:tc>
          <w:tcPr>
            <w:tcW w:w="2410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551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0.020</w:t>
            </w:r>
          </w:p>
        </w:tc>
      </w:tr>
      <w:tr w:rsidR="00B42A32" w:rsidRPr="006C1C06" w:rsidTr="00EB344A">
        <w:trPr>
          <w:trHeight w:val="241"/>
        </w:trPr>
        <w:tc>
          <w:tcPr>
            <w:tcW w:w="4248" w:type="dxa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b/>
                <w:sz w:val="24"/>
                <w:szCs w:val="24"/>
                <w:lang w:val="en-US"/>
              </w:rPr>
              <w:t>Abdominal cramping responder rate, 13/26 weeks, n (%)</w:t>
            </w:r>
            <w:r w:rsidRPr="006C1C06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c</w:t>
            </w:r>
          </w:p>
        </w:tc>
        <w:tc>
          <w:tcPr>
            <w:tcW w:w="2410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125 (41.7)</w:t>
            </w:r>
          </w:p>
        </w:tc>
        <w:tc>
          <w:tcPr>
            <w:tcW w:w="2551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149 (50.9)</w:t>
            </w:r>
          </w:p>
        </w:tc>
      </w:tr>
      <w:tr w:rsidR="00B42A32" w:rsidRPr="006C1C06" w:rsidTr="00EB344A">
        <w:trPr>
          <w:trHeight w:val="241"/>
        </w:trPr>
        <w:tc>
          <w:tcPr>
            <w:tcW w:w="4248" w:type="dxa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Risk difference</w:t>
            </w:r>
          </w:p>
        </w:tc>
        <w:tc>
          <w:tcPr>
            <w:tcW w:w="2410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551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9.2</w:t>
            </w:r>
          </w:p>
        </w:tc>
      </w:tr>
      <w:tr w:rsidR="00B42A32" w:rsidRPr="006C1C06" w:rsidTr="00EB344A">
        <w:trPr>
          <w:trHeight w:val="241"/>
        </w:trPr>
        <w:tc>
          <w:tcPr>
            <w:tcW w:w="4248" w:type="dxa"/>
          </w:tcPr>
          <w:p w:rsidR="00B42A32" w:rsidRPr="006C1C06" w:rsidRDefault="00B42A32" w:rsidP="00EB344A">
            <w:pPr>
              <w:spacing w:line="480" w:lineRule="auto"/>
              <w:ind w:left="3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2410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551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1.2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17.2</w:t>
            </w:r>
          </w:p>
        </w:tc>
      </w:tr>
      <w:tr w:rsidR="00B42A32" w:rsidRPr="006C1C06" w:rsidTr="00EB344A">
        <w:trPr>
          <w:trHeight w:val="241"/>
        </w:trPr>
        <w:tc>
          <w:tcPr>
            <w:tcW w:w="4248" w:type="dxa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Adjusted RR</w:t>
            </w:r>
          </w:p>
        </w:tc>
        <w:tc>
          <w:tcPr>
            <w:tcW w:w="2410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551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1.22</w:t>
            </w:r>
          </w:p>
        </w:tc>
      </w:tr>
      <w:tr w:rsidR="00B42A32" w:rsidRPr="006C1C06" w:rsidTr="00EB344A">
        <w:trPr>
          <w:trHeight w:val="241"/>
        </w:trPr>
        <w:tc>
          <w:tcPr>
            <w:tcW w:w="4248" w:type="dxa"/>
          </w:tcPr>
          <w:p w:rsidR="00B42A32" w:rsidRPr="006C1C06" w:rsidRDefault="00B42A32" w:rsidP="00EB344A">
            <w:pPr>
              <w:spacing w:line="480" w:lineRule="auto"/>
              <w:ind w:left="3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95% CI</w:t>
            </w:r>
          </w:p>
        </w:tc>
        <w:tc>
          <w:tcPr>
            <w:tcW w:w="2410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551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1.03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1.46</w:t>
            </w:r>
          </w:p>
        </w:tc>
      </w:tr>
      <w:tr w:rsidR="00B42A32" w:rsidRPr="006C1C06" w:rsidTr="00EB344A">
        <w:trPr>
          <w:trHeight w:val="241"/>
        </w:trPr>
        <w:tc>
          <w:tcPr>
            <w:tcW w:w="4248" w:type="dxa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 xml:space="preserve">CMH 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P</w:t>
            </w: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 xml:space="preserve"> value</w:t>
            </w:r>
          </w:p>
        </w:tc>
        <w:tc>
          <w:tcPr>
            <w:tcW w:w="2410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551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0.025</w:t>
            </w:r>
          </w:p>
        </w:tc>
      </w:tr>
      <w:tr w:rsidR="00B42A32" w:rsidRPr="006C1C06" w:rsidTr="00EB344A">
        <w:trPr>
          <w:trHeight w:val="241"/>
        </w:trPr>
        <w:tc>
          <w:tcPr>
            <w:tcW w:w="4248" w:type="dxa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b/>
                <w:sz w:val="24"/>
                <w:szCs w:val="24"/>
                <w:lang w:val="en-US"/>
              </w:rPr>
              <w:t>Abdominal fullness responder rate, 13/26 weeks, n (%)</w:t>
            </w:r>
            <w:r w:rsidRPr="006C1C06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c</w:t>
            </w:r>
          </w:p>
        </w:tc>
        <w:tc>
          <w:tcPr>
            <w:tcW w:w="2410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107 (35.7)</w:t>
            </w:r>
          </w:p>
        </w:tc>
        <w:tc>
          <w:tcPr>
            <w:tcW w:w="2551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129 (44.0)</w:t>
            </w:r>
          </w:p>
        </w:tc>
      </w:tr>
      <w:tr w:rsidR="00B42A32" w:rsidRPr="006C1C06" w:rsidTr="00EB344A">
        <w:trPr>
          <w:trHeight w:val="241"/>
        </w:trPr>
        <w:tc>
          <w:tcPr>
            <w:tcW w:w="4248" w:type="dxa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Risk difference</w:t>
            </w:r>
          </w:p>
        </w:tc>
        <w:tc>
          <w:tcPr>
            <w:tcW w:w="2410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551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8.4</w:t>
            </w:r>
          </w:p>
        </w:tc>
      </w:tr>
      <w:tr w:rsidR="00B42A32" w:rsidRPr="006C1C06" w:rsidTr="00EB344A">
        <w:trPr>
          <w:trHeight w:val="241"/>
        </w:trPr>
        <w:tc>
          <w:tcPr>
            <w:tcW w:w="4248" w:type="dxa"/>
          </w:tcPr>
          <w:p w:rsidR="00B42A32" w:rsidRPr="006C1C06" w:rsidRDefault="00B42A32" w:rsidP="00EB344A">
            <w:pPr>
              <w:spacing w:line="480" w:lineRule="auto"/>
              <w:ind w:left="3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2410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551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0.5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16.2</w:t>
            </w:r>
          </w:p>
        </w:tc>
      </w:tr>
      <w:tr w:rsidR="00B42A32" w:rsidRPr="006C1C06" w:rsidTr="00EB344A">
        <w:trPr>
          <w:trHeight w:val="241"/>
        </w:trPr>
        <w:tc>
          <w:tcPr>
            <w:tcW w:w="4248" w:type="dxa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Adjusted RR</w:t>
            </w:r>
          </w:p>
        </w:tc>
        <w:tc>
          <w:tcPr>
            <w:tcW w:w="2410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551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1.23</w:t>
            </w:r>
          </w:p>
        </w:tc>
      </w:tr>
      <w:tr w:rsidR="00B42A32" w:rsidRPr="006C1C06" w:rsidTr="00EB344A">
        <w:trPr>
          <w:trHeight w:val="241"/>
        </w:trPr>
        <w:tc>
          <w:tcPr>
            <w:tcW w:w="4248" w:type="dxa"/>
          </w:tcPr>
          <w:p w:rsidR="00B42A32" w:rsidRPr="006C1C06" w:rsidRDefault="00B42A32" w:rsidP="00EB344A">
            <w:pPr>
              <w:spacing w:line="480" w:lineRule="auto"/>
              <w:ind w:left="3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2410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551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1.01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1.50</w:t>
            </w:r>
          </w:p>
        </w:tc>
      </w:tr>
      <w:tr w:rsidR="00B42A32" w:rsidRPr="006C1C06" w:rsidTr="00EB344A">
        <w:trPr>
          <w:trHeight w:val="241"/>
        </w:trPr>
        <w:tc>
          <w:tcPr>
            <w:tcW w:w="4248" w:type="dxa"/>
            <w:tcBorders>
              <w:bottom w:val="single" w:sz="4" w:space="0" w:color="auto"/>
            </w:tcBorders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 xml:space="preserve">CMH 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P</w:t>
            </w: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 xml:space="preserve"> value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0.039</w:t>
            </w:r>
          </w:p>
        </w:tc>
      </w:tr>
    </w:tbl>
    <w:p w:rsidR="00B42A32" w:rsidRDefault="00B42A32" w:rsidP="00B42A32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6C1C06">
        <w:rPr>
          <w:rFonts w:ascii="Arial" w:hAnsi="Arial" w:cs="Arial"/>
          <w:sz w:val="24"/>
          <w:szCs w:val="24"/>
          <w:lang w:val="en-US"/>
        </w:rPr>
        <w:t>b.i.d., twice daily; CI, confidence interval; CMH, Cochran–Mantel–Haenszel; ITT, intent</w:t>
      </w:r>
      <w:r>
        <w:rPr>
          <w:rFonts w:ascii="Arial" w:hAnsi="Arial" w:cs="Arial"/>
          <w:sz w:val="24"/>
          <w:szCs w:val="24"/>
          <w:lang w:val="en-US"/>
        </w:rPr>
        <w:t>ion</w:t>
      </w:r>
      <w:r w:rsidRPr="006C1C06">
        <w:rPr>
          <w:rFonts w:ascii="Arial" w:hAnsi="Arial" w:cs="Arial"/>
          <w:sz w:val="24"/>
          <w:szCs w:val="24"/>
          <w:lang w:val="en-US"/>
        </w:rPr>
        <w:t xml:space="preserve">-to-treat; RR, relative risk. </w:t>
      </w:r>
    </w:p>
    <w:p w:rsidR="00B42A32" w:rsidRDefault="00B42A32" w:rsidP="00B42A32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6C1C06">
        <w:rPr>
          <w:rFonts w:ascii="Arial" w:hAnsi="Arial" w:cs="Arial"/>
          <w:sz w:val="24"/>
          <w:szCs w:val="24"/>
          <w:vertAlign w:val="superscript"/>
          <w:lang w:val="en-US"/>
        </w:rPr>
        <w:t>a</w:t>
      </w:r>
      <w:r>
        <w:rPr>
          <w:rFonts w:ascii="Arial" w:hAnsi="Arial" w:cs="Arial"/>
          <w:sz w:val="24"/>
          <w:szCs w:val="24"/>
          <w:lang w:val="en-US"/>
        </w:rPr>
        <w:t>6/</w:t>
      </w:r>
      <w:r w:rsidRPr="006C1C06">
        <w:rPr>
          <w:rFonts w:ascii="Arial" w:hAnsi="Arial" w:cs="Arial"/>
          <w:sz w:val="24"/>
          <w:szCs w:val="24"/>
          <w:lang w:val="en-US"/>
        </w:rPr>
        <w:t>12</w:t>
      </w:r>
      <w:r>
        <w:rPr>
          <w:rFonts w:ascii="Arial" w:hAnsi="Arial" w:cs="Arial"/>
          <w:sz w:val="24"/>
          <w:szCs w:val="24"/>
          <w:lang w:val="en-US"/>
        </w:rPr>
        <w:t>-</w:t>
      </w:r>
      <w:r w:rsidRPr="006C1C06">
        <w:rPr>
          <w:rFonts w:ascii="Arial" w:hAnsi="Arial" w:cs="Arial"/>
          <w:sz w:val="24"/>
          <w:szCs w:val="24"/>
          <w:lang w:val="en-US"/>
        </w:rPr>
        <w:t xml:space="preserve">week responder rates for abdominal symptoms were defined as the proportion of patients with a decrease of ≥ 30.0% from baseline in the average weekly severity score (on a scale of 0–10: 0 = absent, 10 = very severe) for ≥ 6 of the first 12 treatment weeks. </w:t>
      </w:r>
    </w:p>
    <w:p w:rsidR="00B42A32" w:rsidRDefault="00B42A32" w:rsidP="00B42A32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6C1C06">
        <w:rPr>
          <w:rFonts w:ascii="Arial" w:hAnsi="Arial" w:cs="Arial"/>
          <w:sz w:val="24"/>
          <w:szCs w:val="24"/>
          <w:vertAlign w:val="superscript"/>
          <w:lang w:val="en-US"/>
        </w:rPr>
        <w:t>b</w:t>
      </w:r>
      <w:r>
        <w:rPr>
          <w:rFonts w:ascii="Arial" w:hAnsi="Arial" w:cs="Arial"/>
          <w:sz w:val="24"/>
          <w:szCs w:val="24"/>
          <w:lang w:val="en-US"/>
        </w:rPr>
        <w:t>9/</w:t>
      </w:r>
      <w:r w:rsidRPr="006C1C06">
        <w:rPr>
          <w:rFonts w:ascii="Arial" w:hAnsi="Arial" w:cs="Arial"/>
          <w:sz w:val="24"/>
          <w:szCs w:val="24"/>
          <w:lang w:val="en-US"/>
        </w:rPr>
        <w:t>12</w:t>
      </w:r>
      <w:r>
        <w:rPr>
          <w:rFonts w:ascii="Arial" w:hAnsi="Arial" w:cs="Arial"/>
          <w:sz w:val="24"/>
          <w:szCs w:val="24"/>
          <w:lang w:val="en-US"/>
        </w:rPr>
        <w:t>-</w:t>
      </w:r>
      <w:r w:rsidRPr="006C1C06">
        <w:rPr>
          <w:rFonts w:ascii="Arial" w:hAnsi="Arial" w:cs="Arial"/>
          <w:sz w:val="24"/>
          <w:szCs w:val="24"/>
          <w:lang w:val="en-US"/>
        </w:rPr>
        <w:t xml:space="preserve">week responder rates for abdominal symptoms were defined as the proportion of patients with a decrease of ≥ 30.0% from baseline in the average weekly severity score (on a scale of 0–10: 0 = absent, 10 = very severe) for ≥ 9 of the first 12 treatment weeks. </w:t>
      </w:r>
    </w:p>
    <w:p w:rsidR="00B42A32" w:rsidRPr="006C1C06" w:rsidRDefault="00B42A32" w:rsidP="00B42A32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6C1C06">
        <w:rPr>
          <w:rFonts w:ascii="Arial" w:hAnsi="Arial" w:cs="Arial"/>
          <w:sz w:val="24"/>
          <w:szCs w:val="24"/>
          <w:vertAlign w:val="superscript"/>
          <w:lang w:val="en-US"/>
        </w:rPr>
        <w:t>c</w:t>
      </w:r>
      <w:r>
        <w:rPr>
          <w:rFonts w:ascii="Arial" w:hAnsi="Arial" w:cs="Arial"/>
          <w:sz w:val="24"/>
          <w:szCs w:val="24"/>
          <w:lang w:val="en-US"/>
        </w:rPr>
        <w:t>13/</w:t>
      </w:r>
      <w:r w:rsidRPr="006C1C06">
        <w:rPr>
          <w:rFonts w:ascii="Arial" w:hAnsi="Arial" w:cs="Arial"/>
          <w:sz w:val="24"/>
          <w:szCs w:val="24"/>
          <w:lang w:val="en-US"/>
        </w:rPr>
        <w:t>26</w:t>
      </w:r>
      <w:r>
        <w:rPr>
          <w:rFonts w:ascii="Arial" w:hAnsi="Arial" w:cs="Arial"/>
          <w:sz w:val="24"/>
          <w:szCs w:val="24"/>
          <w:lang w:val="en-US"/>
        </w:rPr>
        <w:t>-</w:t>
      </w:r>
      <w:r w:rsidRPr="006C1C06">
        <w:rPr>
          <w:rFonts w:ascii="Arial" w:hAnsi="Arial" w:cs="Arial"/>
          <w:sz w:val="24"/>
          <w:szCs w:val="24"/>
          <w:lang w:val="en-US"/>
        </w:rPr>
        <w:t xml:space="preserve">week responder rates for abdominal symptoms were defined as the proportion of patients with a decrease of ≥ 30.0% from baseline in the average weekly severity score (on a scale of 0–10: 0 = absent, 10 = very severe) for ≥ 13 of </w:t>
      </w:r>
      <w:r w:rsidRPr="006C1C06">
        <w:rPr>
          <w:rFonts w:ascii="Arial" w:hAnsi="Arial" w:cs="Arial"/>
          <w:sz w:val="24"/>
          <w:szCs w:val="24"/>
          <w:lang w:val="en-US"/>
        </w:rPr>
        <w:lastRenderedPageBreak/>
        <w:t xml:space="preserve">26 treatment weeks. Adjusted RR was based on the ratio of responder rates for tenapanor 50 mg b.i.d. </w:t>
      </w:r>
      <w:r>
        <w:rPr>
          <w:rFonts w:ascii="Arial" w:hAnsi="Arial" w:cs="Arial"/>
          <w:sz w:val="24"/>
          <w:szCs w:val="24"/>
          <w:lang w:val="en-US"/>
        </w:rPr>
        <w:t>versus</w:t>
      </w:r>
      <w:r w:rsidRPr="006C1C06">
        <w:rPr>
          <w:rFonts w:ascii="Arial" w:hAnsi="Arial" w:cs="Arial"/>
          <w:sz w:val="24"/>
          <w:szCs w:val="24"/>
          <w:lang w:val="en-US"/>
        </w:rPr>
        <w:t xml:space="preserve"> placebo, stratified by pooled investigator sites using the Mantel–Haenszel method. The CMH</w:t>
      </w:r>
      <w:r w:rsidRPr="006C1C06">
        <w:rPr>
          <w:rFonts w:ascii="Arial" w:hAnsi="Arial" w:cs="Arial"/>
          <w:i/>
          <w:sz w:val="24"/>
          <w:szCs w:val="24"/>
          <w:lang w:val="en-US"/>
        </w:rPr>
        <w:t xml:space="preserve"> </w:t>
      </w:r>
      <w:r>
        <w:rPr>
          <w:rFonts w:ascii="Arial" w:hAnsi="Arial" w:cs="Arial"/>
          <w:i/>
          <w:sz w:val="24"/>
          <w:szCs w:val="24"/>
          <w:lang w:val="en-US"/>
        </w:rPr>
        <w:t>P</w:t>
      </w:r>
      <w:r w:rsidRPr="006C1C06">
        <w:rPr>
          <w:rFonts w:ascii="Arial" w:hAnsi="Arial" w:cs="Arial"/>
          <w:sz w:val="24"/>
          <w:szCs w:val="24"/>
          <w:lang w:val="en-US"/>
        </w:rPr>
        <w:t> value was based on a 1 degree of freedom test for association between treatment (tenapanor 50 mg b.i.d. and placebo), stratified by pooled investigator sites.</w:t>
      </w:r>
    </w:p>
    <w:p w:rsidR="00B42A32" w:rsidRPr="006C1C06" w:rsidRDefault="00B42A32" w:rsidP="00B42A32">
      <w:pPr>
        <w:spacing w:line="48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B42A32" w:rsidRPr="006C1C06" w:rsidRDefault="00B42A32" w:rsidP="00B42A32">
      <w:pPr>
        <w:spacing w:line="480" w:lineRule="auto"/>
        <w:rPr>
          <w:rFonts w:ascii="Arial" w:hAnsi="Arial" w:cs="Arial"/>
          <w:b/>
          <w:sz w:val="24"/>
          <w:szCs w:val="24"/>
          <w:lang w:val="en-US"/>
        </w:rPr>
      </w:pPr>
      <w:r w:rsidRPr="006C1C06">
        <w:rPr>
          <w:rFonts w:ascii="Arial" w:hAnsi="Arial" w:cs="Arial"/>
          <w:b/>
          <w:sz w:val="24"/>
          <w:szCs w:val="24"/>
          <w:lang w:val="en-US"/>
        </w:rPr>
        <w:br w:type="page"/>
      </w:r>
    </w:p>
    <w:p w:rsidR="00B42A32" w:rsidRPr="006C1C06" w:rsidRDefault="00B42A32" w:rsidP="00B42A32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lastRenderedPageBreak/>
        <w:t>Supplementary Table</w:t>
      </w:r>
      <w:r w:rsidRPr="006C1C0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2</w:t>
      </w:r>
      <w:r w:rsidRPr="006C1C06">
        <w:rPr>
          <w:rFonts w:ascii="Arial" w:hAnsi="Arial" w:cs="Arial"/>
          <w:b/>
          <w:sz w:val="24"/>
          <w:szCs w:val="24"/>
          <w:lang w:val="en-US"/>
        </w:rPr>
        <w:t xml:space="preserve">. </w:t>
      </w:r>
      <w:r w:rsidRPr="006C1C06">
        <w:rPr>
          <w:rFonts w:ascii="Arial" w:hAnsi="Arial" w:cs="Arial"/>
          <w:sz w:val="24"/>
          <w:szCs w:val="24"/>
          <w:lang w:val="en-US"/>
        </w:rPr>
        <w:t>Other secondary endpoints (ITT analysis set)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985"/>
        <w:gridCol w:w="2977"/>
      </w:tblGrid>
      <w:tr w:rsidR="00B42A32" w:rsidRPr="006C1C06" w:rsidTr="00EB344A">
        <w:trPr>
          <w:trHeight w:val="519"/>
        </w:trPr>
        <w:tc>
          <w:tcPr>
            <w:tcW w:w="4531" w:type="dxa"/>
          </w:tcPr>
          <w:p w:rsidR="00B42A32" w:rsidRPr="00621EF7" w:rsidRDefault="00B42A32" w:rsidP="00EB344A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21EF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Secondary endpoint</w:t>
            </w:r>
          </w:p>
        </w:tc>
        <w:tc>
          <w:tcPr>
            <w:tcW w:w="1985" w:type="dxa"/>
          </w:tcPr>
          <w:p w:rsidR="00B42A32" w:rsidRPr="00621EF7" w:rsidRDefault="00B42A32" w:rsidP="00EB344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21EF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Placebo</w:t>
            </w:r>
            <w:r w:rsidRPr="00621EF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br/>
              <w:t>(n = 300)</w:t>
            </w:r>
          </w:p>
        </w:tc>
        <w:tc>
          <w:tcPr>
            <w:tcW w:w="2977" w:type="dxa"/>
          </w:tcPr>
          <w:p w:rsidR="00B42A32" w:rsidRPr="00621EF7" w:rsidRDefault="00B42A32" w:rsidP="00EB344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21EF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Tenapanor 50 mg b.i.d. </w:t>
            </w:r>
            <w:r w:rsidRPr="00621EF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br/>
              <w:t>(n = 293)</w:t>
            </w:r>
          </w:p>
        </w:tc>
      </w:tr>
      <w:tr w:rsidR="00B42A32" w:rsidRPr="006C1C06" w:rsidTr="00EB344A">
        <w:trPr>
          <w:trHeight w:val="256"/>
        </w:trPr>
        <w:tc>
          <w:tcPr>
            <w:tcW w:w="9493" w:type="dxa"/>
            <w:gridSpan w:val="3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b/>
                <w:sz w:val="24"/>
                <w:szCs w:val="24"/>
                <w:lang w:val="en-US"/>
              </w:rPr>
              <w:t>Proportion of patients with ≥ 3 CSBMs/week</w:t>
            </w:r>
          </w:p>
        </w:tc>
      </w:tr>
      <w:tr w:rsidR="00B42A32" w:rsidRPr="006C1C06" w:rsidTr="00EB344A">
        <w:trPr>
          <w:trHeight w:val="256"/>
        </w:trPr>
        <w:tc>
          <w:tcPr>
            <w:tcW w:w="4531" w:type="dxa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n/N (%)</w:t>
            </w:r>
          </w:p>
        </w:tc>
        <w:tc>
          <w:tcPr>
            <w:tcW w:w="1985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51/183 (27.9)</w:t>
            </w:r>
          </w:p>
        </w:tc>
        <w:tc>
          <w:tcPr>
            <w:tcW w:w="2977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73/186 (39.2)</w:t>
            </w:r>
          </w:p>
        </w:tc>
      </w:tr>
      <w:tr w:rsidR="00B42A32" w:rsidRPr="006C1C06" w:rsidTr="00EB344A">
        <w:trPr>
          <w:trHeight w:val="309"/>
        </w:trPr>
        <w:tc>
          <w:tcPr>
            <w:tcW w:w="4531" w:type="dxa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Risk difference at week 26</w:t>
            </w:r>
          </w:p>
        </w:tc>
        <w:tc>
          <w:tcPr>
            <w:tcW w:w="1985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977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11.4</w:t>
            </w:r>
          </w:p>
        </w:tc>
      </w:tr>
      <w:tr w:rsidR="00B42A32" w:rsidRPr="006C1C06" w:rsidTr="00EB344A">
        <w:trPr>
          <w:trHeight w:val="256"/>
        </w:trPr>
        <w:tc>
          <w:tcPr>
            <w:tcW w:w="4531" w:type="dxa"/>
          </w:tcPr>
          <w:p w:rsidR="00B42A32" w:rsidRPr="006C1C06" w:rsidRDefault="00B42A32" w:rsidP="00EB344A">
            <w:pPr>
              <w:spacing w:line="480" w:lineRule="auto"/>
              <w:ind w:left="3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1985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977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(1.8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20.9)</w:t>
            </w:r>
          </w:p>
        </w:tc>
      </w:tr>
      <w:tr w:rsidR="00B42A32" w:rsidRPr="006C1C06" w:rsidTr="00EB344A">
        <w:trPr>
          <w:trHeight w:val="289"/>
        </w:trPr>
        <w:tc>
          <w:tcPr>
            <w:tcW w:w="4531" w:type="dxa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Adjusted RR</w:t>
            </w:r>
          </w:p>
        </w:tc>
        <w:tc>
          <w:tcPr>
            <w:tcW w:w="1985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977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1.40</w:t>
            </w:r>
          </w:p>
        </w:tc>
      </w:tr>
      <w:tr w:rsidR="00B42A32" w:rsidRPr="006C1C06" w:rsidTr="00EB344A">
        <w:trPr>
          <w:trHeight w:val="256"/>
        </w:trPr>
        <w:tc>
          <w:tcPr>
            <w:tcW w:w="4531" w:type="dxa"/>
          </w:tcPr>
          <w:p w:rsidR="00B42A32" w:rsidRPr="006C1C06" w:rsidRDefault="00B42A32" w:rsidP="00EB344A">
            <w:pPr>
              <w:spacing w:line="480" w:lineRule="auto"/>
              <w:ind w:left="3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1985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977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(1.05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1.88)</w:t>
            </w:r>
          </w:p>
        </w:tc>
      </w:tr>
      <w:tr w:rsidR="00B42A32" w:rsidRPr="006C1C06" w:rsidTr="00EB344A">
        <w:trPr>
          <w:trHeight w:val="241"/>
        </w:trPr>
        <w:tc>
          <w:tcPr>
            <w:tcW w:w="4531" w:type="dxa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 xml:space="preserve">CMH </w:t>
            </w:r>
            <w:r w:rsidRPr="00621EF7">
              <w:rPr>
                <w:rFonts w:ascii="Arial" w:hAnsi="Arial" w:cs="Arial"/>
                <w:i/>
                <w:sz w:val="24"/>
                <w:szCs w:val="24"/>
                <w:lang w:val="en-US"/>
              </w:rPr>
              <w:t>P</w:t>
            </w: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 xml:space="preserve"> value</w:t>
            </w:r>
          </w:p>
        </w:tc>
        <w:tc>
          <w:tcPr>
            <w:tcW w:w="1985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977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0.022</w:t>
            </w:r>
          </w:p>
        </w:tc>
      </w:tr>
      <w:tr w:rsidR="00B42A32" w:rsidRPr="006C1C06" w:rsidTr="00EB344A">
        <w:trPr>
          <w:trHeight w:val="241"/>
        </w:trPr>
        <w:tc>
          <w:tcPr>
            <w:tcW w:w="9493" w:type="dxa"/>
            <w:gridSpan w:val="3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b/>
                <w:sz w:val="24"/>
                <w:szCs w:val="24"/>
                <w:lang w:val="en-US"/>
              </w:rPr>
              <w:t>CSBMs/week</w:t>
            </w:r>
          </w:p>
        </w:tc>
      </w:tr>
      <w:tr w:rsidR="00B42A32" w:rsidRPr="006C1C06" w:rsidTr="00EB344A">
        <w:trPr>
          <w:trHeight w:val="241"/>
        </w:trPr>
        <w:tc>
          <w:tcPr>
            <w:tcW w:w="4531" w:type="dxa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Change from baseline at week 26, LS mean</w:t>
            </w:r>
          </w:p>
        </w:tc>
        <w:tc>
          <w:tcPr>
            <w:tcW w:w="1985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1.6</w:t>
            </w:r>
          </w:p>
        </w:tc>
        <w:tc>
          <w:tcPr>
            <w:tcW w:w="2977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3.3</w:t>
            </w:r>
          </w:p>
        </w:tc>
      </w:tr>
      <w:tr w:rsidR="00B42A32" w:rsidRPr="006C1C06" w:rsidTr="00EB344A">
        <w:trPr>
          <w:trHeight w:val="241"/>
        </w:trPr>
        <w:tc>
          <w:tcPr>
            <w:tcW w:w="4531" w:type="dxa"/>
          </w:tcPr>
          <w:p w:rsidR="00B42A32" w:rsidRPr="006C1C06" w:rsidRDefault="00B42A32" w:rsidP="00EB344A">
            <w:pPr>
              <w:spacing w:line="480" w:lineRule="auto"/>
              <w:ind w:left="3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 xml:space="preserve">95% CI </w:t>
            </w:r>
          </w:p>
        </w:tc>
        <w:tc>
          <w:tcPr>
            <w:tcW w:w="1985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(1.1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2.1)</w:t>
            </w:r>
          </w:p>
        </w:tc>
        <w:tc>
          <w:tcPr>
            <w:tcW w:w="2977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(2.8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3.8)</w:t>
            </w:r>
          </w:p>
        </w:tc>
      </w:tr>
      <w:tr w:rsidR="00B42A32" w:rsidRPr="006C1C06" w:rsidTr="00EB344A">
        <w:trPr>
          <w:trHeight w:val="241"/>
        </w:trPr>
        <w:tc>
          <w:tcPr>
            <w:tcW w:w="4531" w:type="dxa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 xml:space="preserve">Difference treatment vs placebo, LS mean </w:t>
            </w:r>
          </w:p>
        </w:tc>
        <w:tc>
          <w:tcPr>
            <w:tcW w:w="1985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977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1.64</w:t>
            </w:r>
          </w:p>
        </w:tc>
      </w:tr>
      <w:tr w:rsidR="00B42A32" w:rsidRPr="006C1C06" w:rsidTr="00EB344A">
        <w:trPr>
          <w:trHeight w:val="241"/>
        </w:trPr>
        <w:tc>
          <w:tcPr>
            <w:tcW w:w="4531" w:type="dxa"/>
          </w:tcPr>
          <w:p w:rsidR="00B42A32" w:rsidRPr="006C1C06" w:rsidRDefault="00B42A32" w:rsidP="00EB344A">
            <w:pPr>
              <w:spacing w:line="480" w:lineRule="auto"/>
              <w:ind w:left="3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1985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977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(0.95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2.33)</w:t>
            </w:r>
          </w:p>
        </w:tc>
      </w:tr>
      <w:tr w:rsidR="00B42A32" w:rsidRPr="006C1C06" w:rsidTr="00EB344A">
        <w:trPr>
          <w:trHeight w:val="241"/>
        </w:trPr>
        <w:tc>
          <w:tcPr>
            <w:tcW w:w="4531" w:type="dxa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P</w:t>
            </w: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 xml:space="preserve"> value</w:t>
            </w:r>
          </w:p>
        </w:tc>
        <w:tc>
          <w:tcPr>
            <w:tcW w:w="1985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977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&lt; 0.001</w:t>
            </w:r>
          </w:p>
        </w:tc>
      </w:tr>
      <w:tr w:rsidR="00B42A32" w:rsidRPr="006C1C06" w:rsidTr="00EB344A">
        <w:trPr>
          <w:trHeight w:val="256"/>
        </w:trPr>
        <w:tc>
          <w:tcPr>
            <w:tcW w:w="9493" w:type="dxa"/>
            <w:gridSpan w:val="3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b/>
                <w:sz w:val="24"/>
                <w:szCs w:val="24"/>
                <w:lang w:val="en-US"/>
              </w:rPr>
              <w:t>SBMs/week</w:t>
            </w:r>
          </w:p>
        </w:tc>
      </w:tr>
      <w:tr w:rsidR="00B42A32" w:rsidRPr="006C1C06" w:rsidTr="00EB344A">
        <w:trPr>
          <w:trHeight w:val="544"/>
        </w:trPr>
        <w:tc>
          <w:tcPr>
            <w:tcW w:w="4531" w:type="dxa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 xml:space="preserve">Change from baseline at week 26, LS </w:t>
            </w: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mean </w:t>
            </w:r>
          </w:p>
        </w:tc>
        <w:tc>
          <w:tcPr>
            <w:tcW w:w="1985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2.1</w:t>
            </w:r>
          </w:p>
        </w:tc>
        <w:tc>
          <w:tcPr>
            <w:tcW w:w="2977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4.3</w:t>
            </w:r>
          </w:p>
        </w:tc>
      </w:tr>
      <w:tr w:rsidR="00B42A32" w:rsidRPr="006C1C06" w:rsidTr="00EB344A">
        <w:trPr>
          <w:trHeight w:val="241"/>
        </w:trPr>
        <w:tc>
          <w:tcPr>
            <w:tcW w:w="4531" w:type="dxa"/>
          </w:tcPr>
          <w:p w:rsidR="00B42A32" w:rsidRPr="006C1C06" w:rsidRDefault="00B42A32" w:rsidP="00EB344A">
            <w:pPr>
              <w:spacing w:line="480" w:lineRule="auto"/>
              <w:ind w:left="3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95% CI</w:t>
            </w:r>
          </w:p>
        </w:tc>
        <w:tc>
          <w:tcPr>
            <w:tcW w:w="1985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(1.5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2.7)</w:t>
            </w:r>
          </w:p>
        </w:tc>
        <w:tc>
          <w:tcPr>
            <w:tcW w:w="2977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(3.7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4.9)</w:t>
            </w:r>
          </w:p>
        </w:tc>
      </w:tr>
      <w:tr w:rsidR="00B42A32" w:rsidRPr="006C1C06" w:rsidTr="00EB344A">
        <w:trPr>
          <w:trHeight w:val="512"/>
        </w:trPr>
        <w:tc>
          <w:tcPr>
            <w:tcW w:w="4531" w:type="dxa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 xml:space="preserve">Difference treatment vs placebo, LS mean </w:t>
            </w:r>
          </w:p>
        </w:tc>
        <w:tc>
          <w:tcPr>
            <w:tcW w:w="1985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977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2.21</w:t>
            </w:r>
          </w:p>
        </w:tc>
      </w:tr>
      <w:tr w:rsidR="00B42A32" w:rsidRPr="006C1C06" w:rsidTr="00EB344A">
        <w:trPr>
          <w:trHeight w:val="241"/>
        </w:trPr>
        <w:tc>
          <w:tcPr>
            <w:tcW w:w="4531" w:type="dxa"/>
          </w:tcPr>
          <w:p w:rsidR="00B42A32" w:rsidRPr="006C1C06" w:rsidRDefault="00B42A32" w:rsidP="00EB344A">
            <w:pPr>
              <w:spacing w:line="480" w:lineRule="auto"/>
              <w:ind w:left="3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1985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977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(1.42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3.00)</w:t>
            </w:r>
          </w:p>
        </w:tc>
      </w:tr>
      <w:tr w:rsidR="00B42A32" w:rsidRPr="006C1C06" w:rsidTr="00EB344A">
        <w:trPr>
          <w:trHeight w:val="256"/>
        </w:trPr>
        <w:tc>
          <w:tcPr>
            <w:tcW w:w="4531" w:type="dxa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P</w:t>
            </w: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 xml:space="preserve"> value</w:t>
            </w:r>
          </w:p>
        </w:tc>
        <w:tc>
          <w:tcPr>
            <w:tcW w:w="1985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977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&lt; 0.001</w:t>
            </w:r>
          </w:p>
        </w:tc>
      </w:tr>
      <w:tr w:rsidR="00B42A32" w:rsidRPr="006C1C06" w:rsidTr="00EB344A">
        <w:trPr>
          <w:trHeight w:val="241"/>
        </w:trPr>
        <w:tc>
          <w:tcPr>
            <w:tcW w:w="9493" w:type="dxa"/>
            <w:gridSpan w:val="3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b/>
                <w:sz w:val="24"/>
                <w:szCs w:val="24"/>
                <w:lang w:val="en-US"/>
              </w:rPr>
              <w:t>Stool consistency</w:t>
            </w:r>
            <w:r w:rsidRPr="006C1C06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  <w:tr w:rsidR="00B42A32" w:rsidRPr="006C1C06" w:rsidTr="00EB344A">
        <w:trPr>
          <w:trHeight w:val="377"/>
        </w:trPr>
        <w:tc>
          <w:tcPr>
            <w:tcW w:w="4531" w:type="dxa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 xml:space="preserve">Change from baseline at week 26, LS mean </w:t>
            </w:r>
          </w:p>
        </w:tc>
        <w:tc>
          <w:tcPr>
            <w:tcW w:w="1985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1.1</w:t>
            </w:r>
          </w:p>
        </w:tc>
        <w:tc>
          <w:tcPr>
            <w:tcW w:w="2977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2.4</w:t>
            </w:r>
          </w:p>
        </w:tc>
      </w:tr>
      <w:tr w:rsidR="00B42A32" w:rsidRPr="006C1C06" w:rsidTr="00EB344A">
        <w:trPr>
          <w:trHeight w:val="241"/>
        </w:trPr>
        <w:tc>
          <w:tcPr>
            <w:tcW w:w="4531" w:type="dxa"/>
          </w:tcPr>
          <w:p w:rsidR="00B42A32" w:rsidRPr="006C1C06" w:rsidRDefault="00B42A32" w:rsidP="00EB344A">
            <w:pPr>
              <w:spacing w:line="480" w:lineRule="auto"/>
              <w:ind w:left="3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1985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(0.9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1.4)</w:t>
            </w:r>
          </w:p>
        </w:tc>
        <w:tc>
          <w:tcPr>
            <w:tcW w:w="2977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(2.1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2.6)</w:t>
            </w:r>
          </w:p>
        </w:tc>
      </w:tr>
      <w:tr w:rsidR="00B42A32" w:rsidRPr="006C1C06" w:rsidTr="00EB344A">
        <w:trPr>
          <w:trHeight w:val="512"/>
        </w:trPr>
        <w:tc>
          <w:tcPr>
            <w:tcW w:w="4531" w:type="dxa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 xml:space="preserve">Difference treatment vs placebo, LS mean </w:t>
            </w:r>
          </w:p>
        </w:tc>
        <w:tc>
          <w:tcPr>
            <w:tcW w:w="1985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977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1.22</w:t>
            </w:r>
          </w:p>
        </w:tc>
      </w:tr>
      <w:tr w:rsidR="00B42A32" w:rsidRPr="006C1C06" w:rsidTr="00EB344A">
        <w:trPr>
          <w:trHeight w:val="241"/>
        </w:trPr>
        <w:tc>
          <w:tcPr>
            <w:tcW w:w="4531" w:type="dxa"/>
            <w:tcBorders>
              <w:bottom w:val="single" w:sz="4" w:space="0" w:color="auto"/>
            </w:tcBorders>
          </w:tcPr>
          <w:p w:rsidR="00B42A32" w:rsidRPr="006C1C06" w:rsidRDefault="00B42A32" w:rsidP="00EB344A">
            <w:pPr>
              <w:spacing w:line="480" w:lineRule="auto"/>
              <w:ind w:left="3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(0.90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1.54)</w:t>
            </w:r>
          </w:p>
        </w:tc>
      </w:tr>
      <w:tr w:rsidR="00B42A32" w:rsidRPr="006C1C06" w:rsidTr="00EB344A">
        <w:trPr>
          <w:trHeight w:val="256"/>
        </w:trPr>
        <w:tc>
          <w:tcPr>
            <w:tcW w:w="4531" w:type="dxa"/>
            <w:tcBorders>
              <w:bottom w:val="single" w:sz="4" w:space="0" w:color="auto"/>
            </w:tcBorders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P</w:t>
            </w: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 xml:space="preserve"> value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&lt; 0.001</w:t>
            </w:r>
          </w:p>
        </w:tc>
      </w:tr>
      <w:tr w:rsidR="00B42A32" w:rsidRPr="006C1C06" w:rsidTr="00EB344A">
        <w:trPr>
          <w:trHeight w:val="241"/>
        </w:trPr>
        <w:tc>
          <w:tcPr>
            <w:tcW w:w="9493" w:type="dxa"/>
            <w:gridSpan w:val="3"/>
            <w:tcBorders>
              <w:top w:val="single" w:sz="4" w:space="0" w:color="auto"/>
            </w:tcBorders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b/>
                <w:sz w:val="24"/>
                <w:szCs w:val="24"/>
                <w:lang w:val="en-US"/>
              </w:rPr>
              <w:t>Straining</w:t>
            </w:r>
            <w:r w:rsidRPr="006C1C06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b</w:t>
            </w:r>
          </w:p>
        </w:tc>
      </w:tr>
      <w:tr w:rsidR="00B42A32" w:rsidRPr="006C1C06" w:rsidTr="00EB344A">
        <w:trPr>
          <w:trHeight w:val="421"/>
        </w:trPr>
        <w:tc>
          <w:tcPr>
            <w:tcW w:w="4531" w:type="dxa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 xml:space="preserve">Change from baseline at week 26, LS mean </w:t>
            </w:r>
          </w:p>
        </w:tc>
        <w:tc>
          <w:tcPr>
            <w:tcW w:w="1985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0.3</w:t>
            </w:r>
          </w:p>
        </w:tc>
        <w:tc>
          <w:tcPr>
            <w:tcW w:w="2977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0.3</w:t>
            </w:r>
          </w:p>
        </w:tc>
      </w:tr>
      <w:tr w:rsidR="00B42A32" w:rsidRPr="006C1C06" w:rsidTr="00EB344A">
        <w:trPr>
          <w:trHeight w:val="241"/>
        </w:trPr>
        <w:tc>
          <w:tcPr>
            <w:tcW w:w="4531" w:type="dxa"/>
          </w:tcPr>
          <w:p w:rsidR="00B42A32" w:rsidRPr="006C1C06" w:rsidRDefault="00B42A32" w:rsidP="00EB344A">
            <w:pPr>
              <w:spacing w:line="480" w:lineRule="auto"/>
              <w:ind w:left="3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1985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(0.2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0.4)</w:t>
            </w:r>
          </w:p>
        </w:tc>
        <w:tc>
          <w:tcPr>
            <w:tcW w:w="2977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(0.2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0.4)</w:t>
            </w:r>
          </w:p>
        </w:tc>
      </w:tr>
      <w:tr w:rsidR="00B42A32" w:rsidRPr="006C1C06" w:rsidTr="00EB344A">
        <w:trPr>
          <w:trHeight w:val="441"/>
        </w:trPr>
        <w:tc>
          <w:tcPr>
            <w:tcW w:w="4531" w:type="dxa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 xml:space="preserve">Difference treatment vs placebo, LS mean </w:t>
            </w:r>
          </w:p>
        </w:tc>
        <w:tc>
          <w:tcPr>
            <w:tcW w:w="1985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977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0.02</w:t>
            </w:r>
          </w:p>
        </w:tc>
      </w:tr>
      <w:tr w:rsidR="00B42A32" w:rsidRPr="006C1C06" w:rsidTr="00EB344A">
        <w:trPr>
          <w:trHeight w:val="256"/>
        </w:trPr>
        <w:tc>
          <w:tcPr>
            <w:tcW w:w="4531" w:type="dxa"/>
          </w:tcPr>
          <w:p w:rsidR="00B42A32" w:rsidRPr="006C1C06" w:rsidRDefault="00B42A32" w:rsidP="00EB344A">
            <w:pPr>
              <w:spacing w:line="480" w:lineRule="auto"/>
              <w:ind w:left="3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95% CI</w:t>
            </w:r>
          </w:p>
        </w:tc>
        <w:tc>
          <w:tcPr>
            <w:tcW w:w="1985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977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(−0.15, 0.18)</w:t>
            </w:r>
          </w:p>
        </w:tc>
      </w:tr>
      <w:tr w:rsidR="00B42A32" w:rsidRPr="006C1C06" w:rsidTr="00EB344A">
        <w:trPr>
          <w:trHeight w:val="256"/>
        </w:trPr>
        <w:tc>
          <w:tcPr>
            <w:tcW w:w="4531" w:type="dxa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P</w:t>
            </w: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 xml:space="preserve"> value</w:t>
            </w:r>
          </w:p>
        </w:tc>
        <w:tc>
          <w:tcPr>
            <w:tcW w:w="1985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977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0.857</w:t>
            </w:r>
          </w:p>
        </w:tc>
      </w:tr>
      <w:tr w:rsidR="00B42A32" w:rsidRPr="006C1C06" w:rsidTr="00EB344A">
        <w:trPr>
          <w:trHeight w:val="241"/>
        </w:trPr>
        <w:tc>
          <w:tcPr>
            <w:tcW w:w="9493" w:type="dxa"/>
            <w:gridSpan w:val="3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b/>
                <w:sz w:val="24"/>
                <w:szCs w:val="24"/>
                <w:lang w:val="en-US"/>
              </w:rPr>
              <w:t>IBS severity</w:t>
            </w:r>
            <w:r w:rsidRPr="006C1C06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c</w:t>
            </w:r>
          </w:p>
        </w:tc>
      </w:tr>
      <w:tr w:rsidR="00B42A32" w:rsidRPr="006C1C06" w:rsidTr="00EB344A">
        <w:trPr>
          <w:trHeight w:val="464"/>
        </w:trPr>
        <w:tc>
          <w:tcPr>
            <w:tcW w:w="4531" w:type="dxa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 xml:space="preserve">Change from baseline at week 26, LS mean </w:t>
            </w:r>
          </w:p>
        </w:tc>
        <w:tc>
          <w:tcPr>
            <w:tcW w:w="1985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−1.2</w:t>
            </w:r>
          </w:p>
        </w:tc>
        <w:tc>
          <w:tcPr>
            <w:tcW w:w="2977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−1.4</w:t>
            </w:r>
          </w:p>
        </w:tc>
      </w:tr>
      <w:tr w:rsidR="00B42A32" w:rsidRPr="006C1C06" w:rsidTr="00EB344A">
        <w:trPr>
          <w:trHeight w:val="256"/>
        </w:trPr>
        <w:tc>
          <w:tcPr>
            <w:tcW w:w="4531" w:type="dxa"/>
          </w:tcPr>
          <w:p w:rsidR="00B42A32" w:rsidRPr="006C1C06" w:rsidRDefault="00B42A32" w:rsidP="00EB344A">
            <w:pPr>
              <w:spacing w:line="480" w:lineRule="auto"/>
              <w:ind w:left="3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1985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(−1.4, −1.0)</w:t>
            </w:r>
          </w:p>
        </w:tc>
        <w:tc>
          <w:tcPr>
            <w:tcW w:w="2977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(−1.6, −1.3)</w:t>
            </w:r>
          </w:p>
        </w:tc>
      </w:tr>
      <w:tr w:rsidR="00B42A32" w:rsidRPr="006C1C06" w:rsidTr="00EB344A">
        <w:trPr>
          <w:trHeight w:val="497"/>
        </w:trPr>
        <w:tc>
          <w:tcPr>
            <w:tcW w:w="4531" w:type="dxa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 xml:space="preserve">Difference treatment vs placebo, LS mean </w:t>
            </w:r>
          </w:p>
        </w:tc>
        <w:tc>
          <w:tcPr>
            <w:tcW w:w="1985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977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−0.26</w:t>
            </w:r>
          </w:p>
        </w:tc>
      </w:tr>
      <w:tr w:rsidR="00B42A32" w:rsidRPr="006C1C06" w:rsidTr="00EB344A">
        <w:trPr>
          <w:trHeight w:val="256"/>
        </w:trPr>
        <w:tc>
          <w:tcPr>
            <w:tcW w:w="4531" w:type="dxa"/>
          </w:tcPr>
          <w:p w:rsidR="00B42A32" w:rsidRPr="006C1C06" w:rsidRDefault="00B42A32" w:rsidP="00EB344A">
            <w:pPr>
              <w:spacing w:line="480" w:lineRule="auto"/>
              <w:ind w:left="3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1985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977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(−0.50, −0.03)</w:t>
            </w:r>
          </w:p>
        </w:tc>
      </w:tr>
      <w:tr w:rsidR="00B42A32" w:rsidRPr="006C1C06" w:rsidTr="00EB344A">
        <w:trPr>
          <w:trHeight w:val="241"/>
        </w:trPr>
        <w:tc>
          <w:tcPr>
            <w:tcW w:w="4531" w:type="dxa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P</w:t>
            </w: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 xml:space="preserve"> value</w:t>
            </w:r>
          </w:p>
        </w:tc>
        <w:tc>
          <w:tcPr>
            <w:tcW w:w="1985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977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0.030</w:t>
            </w:r>
          </w:p>
        </w:tc>
      </w:tr>
      <w:tr w:rsidR="00B42A32" w:rsidRPr="006C1C06" w:rsidTr="00EB344A">
        <w:trPr>
          <w:trHeight w:val="271"/>
        </w:trPr>
        <w:tc>
          <w:tcPr>
            <w:tcW w:w="9493" w:type="dxa"/>
            <w:gridSpan w:val="3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b/>
                <w:sz w:val="24"/>
                <w:szCs w:val="24"/>
                <w:lang w:val="en-US"/>
              </w:rPr>
              <w:t>Constipation severity</w:t>
            </w:r>
            <w:r w:rsidRPr="006C1C06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c</w:t>
            </w:r>
          </w:p>
        </w:tc>
      </w:tr>
      <w:tr w:rsidR="00B42A32" w:rsidRPr="006C1C06" w:rsidTr="00EB344A">
        <w:trPr>
          <w:trHeight w:val="480"/>
        </w:trPr>
        <w:tc>
          <w:tcPr>
            <w:tcW w:w="4531" w:type="dxa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 xml:space="preserve">Change from baseline at week 26, LS mean </w:t>
            </w:r>
          </w:p>
        </w:tc>
        <w:tc>
          <w:tcPr>
            <w:tcW w:w="1985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−1.3</w:t>
            </w:r>
          </w:p>
        </w:tc>
        <w:tc>
          <w:tcPr>
            <w:tcW w:w="2977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−1.7</w:t>
            </w:r>
          </w:p>
        </w:tc>
      </w:tr>
      <w:tr w:rsidR="00B42A32" w:rsidRPr="006C1C06" w:rsidTr="00EB344A">
        <w:trPr>
          <w:trHeight w:val="256"/>
        </w:trPr>
        <w:tc>
          <w:tcPr>
            <w:tcW w:w="4531" w:type="dxa"/>
          </w:tcPr>
          <w:p w:rsidR="00B42A32" w:rsidRPr="006C1C06" w:rsidRDefault="00B42A32" w:rsidP="00EB344A">
            <w:pPr>
              <w:spacing w:line="480" w:lineRule="auto"/>
              <w:ind w:left="3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1985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(−1.4, −1.1)</w:t>
            </w:r>
          </w:p>
        </w:tc>
        <w:tc>
          <w:tcPr>
            <w:tcW w:w="2977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(−1.8, −1.5)</w:t>
            </w:r>
          </w:p>
        </w:tc>
      </w:tr>
      <w:tr w:rsidR="00B42A32" w:rsidRPr="006C1C06" w:rsidTr="00EB344A">
        <w:trPr>
          <w:trHeight w:val="497"/>
        </w:trPr>
        <w:tc>
          <w:tcPr>
            <w:tcW w:w="4531" w:type="dxa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 xml:space="preserve">Difference treatment vs placebo, LS mean </w:t>
            </w:r>
          </w:p>
        </w:tc>
        <w:tc>
          <w:tcPr>
            <w:tcW w:w="1985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977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−0.40</w:t>
            </w:r>
          </w:p>
        </w:tc>
      </w:tr>
      <w:tr w:rsidR="00B42A32" w:rsidRPr="006C1C06" w:rsidTr="00EB344A">
        <w:trPr>
          <w:trHeight w:val="256"/>
        </w:trPr>
        <w:tc>
          <w:tcPr>
            <w:tcW w:w="4531" w:type="dxa"/>
          </w:tcPr>
          <w:p w:rsidR="00B42A32" w:rsidRPr="006C1C06" w:rsidRDefault="00B42A32" w:rsidP="00EB344A">
            <w:pPr>
              <w:spacing w:line="480" w:lineRule="auto"/>
              <w:ind w:left="3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1985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977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(−0.63, −0.17)</w:t>
            </w:r>
          </w:p>
        </w:tc>
      </w:tr>
      <w:tr w:rsidR="00B42A32" w:rsidRPr="006C1C06" w:rsidTr="00EB344A">
        <w:trPr>
          <w:trHeight w:val="256"/>
        </w:trPr>
        <w:tc>
          <w:tcPr>
            <w:tcW w:w="4531" w:type="dxa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P</w:t>
            </w: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 xml:space="preserve"> value</w:t>
            </w:r>
          </w:p>
        </w:tc>
        <w:tc>
          <w:tcPr>
            <w:tcW w:w="1985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977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0.001</w:t>
            </w:r>
          </w:p>
        </w:tc>
      </w:tr>
      <w:tr w:rsidR="00B42A32" w:rsidRPr="006C1C06" w:rsidTr="00EB344A">
        <w:trPr>
          <w:trHeight w:val="256"/>
        </w:trPr>
        <w:tc>
          <w:tcPr>
            <w:tcW w:w="9493" w:type="dxa"/>
            <w:gridSpan w:val="3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b/>
                <w:sz w:val="24"/>
                <w:szCs w:val="24"/>
                <w:lang w:val="en-US"/>
              </w:rPr>
              <w:t>Degree of relief from IBS</w:t>
            </w:r>
            <w:r w:rsidRPr="006C1C06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d</w:t>
            </w:r>
          </w:p>
        </w:tc>
      </w:tr>
      <w:tr w:rsidR="00B42A32" w:rsidRPr="006C1C06" w:rsidTr="00EB344A">
        <w:trPr>
          <w:trHeight w:val="256"/>
        </w:trPr>
        <w:tc>
          <w:tcPr>
            <w:tcW w:w="4531" w:type="dxa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 xml:space="preserve">Change from baseline at week 26, LS </w:t>
            </w: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mean </w:t>
            </w:r>
          </w:p>
        </w:tc>
        <w:tc>
          <w:tcPr>
            <w:tcW w:w="1985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2.9</w:t>
            </w:r>
          </w:p>
        </w:tc>
        <w:tc>
          <w:tcPr>
            <w:tcW w:w="2977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2.5</w:t>
            </w:r>
          </w:p>
        </w:tc>
      </w:tr>
      <w:tr w:rsidR="00B42A32" w:rsidRPr="006C1C06" w:rsidTr="00EB344A">
        <w:trPr>
          <w:trHeight w:val="256"/>
        </w:trPr>
        <w:tc>
          <w:tcPr>
            <w:tcW w:w="4531" w:type="dxa"/>
          </w:tcPr>
          <w:p w:rsidR="00B42A32" w:rsidRPr="006C1C06" w:rsidRDefault="00B42A32" w:rsidP="00EB344A">
            <w:pPr>
              <w:spacing w:line="480" w:lineRule="auto"/>
              <w:ind w:left="7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95% CI</w:t>
            </w:r>
          </w:p>
        </w:tc>
        <w:tc>
          <w:tcPr>
            <w:tcW w:w="1985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(2.7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3.1)</w:t>
            </w:r>
          </w:p>
        </w:tc>
        <w:tc>
          <w:tcPr>
            <w:tcW w:w="2977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(2.3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2.7)</w:t>
            </w:r>
          </w:p>
        </w:tc>
      </w:tr>
      <w:tr w:rsidR="00B42A32" w:rsidRPr="006C1C06" w:rsidTr="00EB344A">
        <w:trPr>
          <w:trHeight w:val="256"/>
        </w:trPr>
        <w:tc>
          <w:tcPr>
            <w:tcW w:w="4531" w:type="dxa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 xml:space="preserve">Difference treatment vs placebo, LS mean </w:t>
            </w:r>
          </w:p>
        </w:tc>
        <w:tc>
          <w:tcPr>
            <w:tcW w:w="1985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977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−0.40</w:t>
            </w:r>
          </w:p>
        </w:tc>
      </w:tr>
      <w:tr w:rsidR="00B42A32" w:rsidRPr="006C1C06" w:rsidTr="00EB344A">
        <w:trPr>
          <w:trHeight w:val="256"/>
        </w:trPr>
        <w:tc>
          <w:tcPr>
            <w:tcW w:w="4531" w:type="dxa"/>
          </w:tcPr>
          <w:p w:rsidR="00B42A32" w:rsidRPr="006C1C06" w:rsidRDefault="00B42A32" w:rsidP="00EB344A">
            <w:pPr>
              <w:spacing w:line="480" w:lineRule="auto"/>
              <w:ind w:left="7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1985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977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(−0.70, −0.10)</w:t>
            </w:r>
          </w:p>
        </w:tc>
      </w:tr>
      <w:tr w:rsidR="00B42A32" w:rsidRPr="006C1C06" w:rsidTr="00EB344A">
        <w:trPr>
          <w:trHeight w:val="256"/>
        </w:trPr>
        <w:tc>
          <w:tcPr>
            <w:tcW w:w="4531" w:type="dxa"/>
            <w:tcBorders>
              <w:bottom w:val="single" w:sz="4" w:space="0" w:color="auto"/>
            </w:tcBorders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P</w:t>
            </w: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 xml:space="preserve"> value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0.002</w:t>
            </w:r>
          </w:p>
        </w:tc>
      </w:tr>
      <w:tr w:rsidR="00B42A32" w:rsidRPr="006C1C06" w:rsidTr="00EB344A">
        <w:trPr>
          <w:trHeight w:val="256"/>
        </w:trPr>
        <w:tc>
          <w:tcPr>
            <w:tcW w:w="9493" w:type="dxa"/>
            <w:gridSpan w:val="3"/>
            <w:tcBorders>
              <w:top w:val="single" w:sz="4" w:space="0" w:color="auto"/>
            </w:tcBorders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</w:pPr>
            <w:r w:rsidRPr="006C1C06">
              <w:rPr>
                <w:rFonts w:ascii="Arial" w:hAnsi="Arial" w:cs="Arial"/>
                <w:b/>
                <w:sz w:val="24"/>
                <w:szCs w:val="24"/>
                <w:lang w:val="en-US"/>
              </w:rPr>
              <w:t>Proportion of patients with adequate relief from IBS</w:t>
            </w:r>
            <w:r w:rsidRPr="006C1C06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e</w:t>
            </w:r>
          </w:p>
        </w:tc>
      </w:tr>
      <w:tr w:rsidR="00B42A32" w:rsidRPr="006C1C06" w:rsidTr="00EB344A">
        <w:trPr>
          <w:trHeight w:val="256"/>
        </w:trPr>
        <w:tc>
          <w:tcPr>
            <w:tcW w:w="4531" w:type="dxa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n/N (%)</w:t>
            </w:r>
          </w:p>
        </w:tc>
        <w:tc>
          <w:tcPr>
            <w:tcW w:w="1985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71/146 (48.6)</w:t>
            </w:r>
          </w:p>
        </w:tc>
        <w:tc>
          <w:tcPr>
            <w:tcW w:w="2977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90/147 (61.2)</w:t>
            </w:r>
          </w:p>
        </w:tc>
      </w:tr>
      <w:tr w:rsidR="00B42A32" w:rsidRPr="006C1C06" w:rsidTr="00EB344A">
        <w:trPr>
          <w:trHeight w:val="256"/>
        </w:trPr>
        <w:tc>
          <w:tcPr>
            <w:tcW w:w="4531" w:type="dxa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Risk difference at week 26</w:t>
            </w:r>
          </w:p>
        </w:tc>
        <w:tc>
          <w:tcPr>
            <w:tcW w:w="1985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977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12.6</w:t>
            </w:r>
          </w:p>
        </w:tc>
      </w:tr>
      <w:tr w:rsidR="00B42A32" w:rsidRPr="006C1C06" w:rsidTr="00EB344A">
        <w:trPr>
          <w:trHeight w:val="256"/>
        </w:trPr>
        <w:tc>
          <w:tcPr>
            <w:tcW w:w="4531" w:type="dxa"/>
          </w:tcPr>
          <w:p w:rsidR="00B42A32" w:rsidRPr="006C1C06" w:rsidRDefault="00B42A32" w:rsidP="00EB344A">
            <w:pPr>
              <w:spacing w:line="480" w:lineRule="auto"/>
              <w:ind w:left="7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1985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977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(1.3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23.9)</w:t>
            </w:r>
          </w:p>
        </w:tc>
      </w:tr>
      <w:tr w:rsidR="00B42A32" w:rsidRPr="006C1C06" w:rsidTr="00EB344A">
        <w:trPr>
          <w:trHeight w:val="256"/>
        </w:trPr>
        <w:tc>
          <w:tcPr>
            <w:tcW w:w="4531" w:type="dxa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Adjusted RR</w:t>
            </w:r>
          </w:p>
        </w:tc>
        <w:tc>
          <w:tcPr>
            <w:tcW w:w="1985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977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1.28</w:t>
            </w:r>
          </w:p>
        </w:tc>
      </w:tr>
      <w:tr w:rsidR="00B42A32" w:rsidRPr="006C1C06" w:rsidTr="00EB344A">
        <w:trPr>
          <w:trHeight w:val="256"/>
        </w:trPr>
        <w:tc>
          <w:tcPr>
            <w:tcW w:w="4531" w:type="dxa"/>
          </w:tcPr>
          <w:p w:rsidR="00B42A32" w:rsidRPr="006C1C06" w:rsidRDefault="00B42A32" w:rsidP="00EB344A">
            <w:pPr>
              <w:spacing w:line="480" w:lineRule="auto"/>
              <w:ind w:left="7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1985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977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(1.03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1.58)</w:t>
            </w:r>
          </w:p>
        </w:tc>
      </w:tr>
      <w:tr w:rsidR="00B42A32" w:rsidRPr="006C1C06" w:rsidTr="00EB344A">
        <w:trPr>
          <w:trHeight w:val="256"/>
        </w:trPr>
        <w:tc>
          <w:tcPr>
            <w:tcW w:w="4531" w:type="dxa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 xml:space="preserve">CMH 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P</w:t>
            </w: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 xml:space="preserve"> value</w:t>
            </w:r>
          </w:p>
        </w:tc>
        <w:tc>
          <w:tcPr>
            <w:tcW w:w="1985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977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0.021</w:t>
            </w:r>
          </w:p>
        </w:tc>
      </w:tr>
      <w:tr w:rsidR="00B42A32" w:rsidRPr="006C1C06" w:rsidTr="00EB344A">
        <w:trPr>
          <w:trHeight w:val="256"/>
        </w:trPr>
        <w:tc>
          <w:tcPr>
            <w:tcW w:w="9493" w:type="dxa"/>
            <w:gridSpan w:val="3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b/>
                <w:sz w:val="24"/>
                <w:szCs w:val="24"/>
                <w:lang w:val="en-US"/>
              </w:rPr>
              <w:t>Treatment satisfaction</w:t>
            </w:r>
            <w:r w:rsidRPr="006C1C06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f</w:t>
            </w:r>
          </w:p>
        </w:tc>
      </w:tr>
      <w:tr w:rsidR="00B42A32" w:rsidRPr="006C1C06" w:rsidTr="00EB344A">
        <w:trPr>
          <w:trHeight w:val="256"/>
        </w:trPr>
        <w:tc>
          <w:tcPr>
            <w:tcW w:w="4531" w:type="dxa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 xml:space="preserve">Change from baseline at week 26, LS mean </w:t>
            </w:r>
          </w:p>
        </w:tc>
        <w:tc>
          <w:tcPr>
            <w:tcW w:w="1985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2.9</w:t>
            </w:r>
          </w:p>
        </w:tc>
        <w:tc>
          <w:tcPr>
            <w:tcW w:w="2977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3.6</w:t>
            </w:r>
          </w:p>
        </w:tc>
      </w:tr>
      <w:tr w:rsidR="00B42A32" w:rsidRPr="006C1C06" w:rsidTr="00EB344A">
        <w:trPr>
          <w:trHeight w:val="256"/>
        </w:trPr>
        <w:tc>
          <w:tcPr>
            <w:tcW w:w="4531" w:type="dxa"/>
          </w:tcPr>
          <w:p w:rsidR="00B42A32" w:rsidRPr="006C1C06" w:rsidRDefault="00B42A32" w:rsidP="00EB344A">
            <w:pPr>
              <w:spacing w:line="480" w:lineRule="auto"/>
              <w:ind w:left="7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1985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(2.8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3.1)</w:t>
            </w:r>
          </w:p>
        </w:tc>
        <w:tc>
          <w:tcPr>
            <w:tcW w:w="2977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(3.4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3.7)</w:t>
            </w:r>
          </w:p>
        </w:tc>
      </w:tr>
      <w:tr w:rsidR="00B42A32" w:rsidRPr="006C1C06" w:rsidTr="00EB344A">
        <w:trPr>
          <w:trHeight w:val="256"/>
        </w:trPr>
        <w:tc>
          <w:tcPr>
            <w:tcW w:w="4531" w:type="dxa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 xml:space="preserve">Difference treatment vs placebo, LS mean </w:t>
            </w:r>
          </w:p>
        </w:tc>
        <w:tc>
          <w:tcPr>
            <w:tcW w:w="1985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977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0.70</w:t>
            </w:r>
          </w:p>
        </w:tc>
      </w:tr>
      <w:tr w:rsidR="00B42A32" w:rsidRPr="006C1C06" w:rsidTr="00EB344A">
        <w:trPr>
          <w:trHeight w:val="256"/>
        </w:trPr>
        <w:tc>
          <w:tcPr>
            <w:tcW w:w="4531" w:type="dxa"/>
          </w:tcPr>
          <w:p w:rsidR="00B42A32" w:rsidRPr="006C1C06" w:rsidRDefault="00B42A32" w:rsidP="00EB344A">
            <w:pPr>
              <w:spacing w:line="480" w:lineRule="auto"/>
              <w:ind w:left="7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1985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977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(0.40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0.90)</w:t>
            </w:r>
          </w:p>
        </w:tc>
      </w:tr>
      <w:tr w:rsidR="00B42A32" w:rsidRPr="006C1C06" w:rsidTr="00EB344A">
        <w:trPr>
          <w:trHeight w:val="256"/>
        </w:trPr>
        <w:tc>
          <w:tcPr>
            <w:tcW w:w="4531" w:type="dxa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lastRenderedPageBreak/>
              <w:t>P</w:t>
            </w: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 xml:space="preserve"> value</w:t>
            </w:r>
          </w:p>
        </w:tc>
        <w:tc>
          <w:tcPr>
            <w:tcW w:w="1985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2977" w:type="dxa"/>
          </w:tcPr>
          <w:p w:rsidR="00B42A32" w:rsidRPr="006C1C06" w:rsidRDefault="00B42A32" w:rsidP="00EB34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1C06">
              <w:rPr>
                <w:rFonts w:ascii="Arial" w:hAnsi="Arial" w:cs="Arial"/>
                <w:sz w:val="24"/>
                <w:szCs w:val="24"/>
                <w:lang w:val="en-US"/>
              </w:rPr>
              <w:t>&lt; 0.001</w:t>
            </w:r>
          </w:p>
        </w:tc>
      </w:tr>
    </w:tbl>
    <w:p w:rsidR="00B42A32" w:rsidRDefault="00B42A32" w:rsidP="00B42A32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6C1C06">
        <w:rPr>
          <w:rFonts w:ascii="Arial" w:hAnsi="Arial" w:cs="Arial"/>
          <w:sz w:val="24"/>
          <w:szCs w:val="24"/>
          <w:lang w:val="en-US"/>
        </w:rPr>
        <w:t>ANCOVA, analysis of covariance; ANOVA, analysis of variance; b.i.d., twice daily; BSFS, Bristol Stool Form Scale; CI, confidence interval; CMH, Cochran–Mantel–Haenszel; CSBM, complete spontaneous bowel movement; IBS, irritable bowel syndrome; ITT, intent</w:t>
      </w:r>
      <w:r>
        <w:rPr>
          <w:rFonts w:ascii="Arial" w:hAnsi="Arial" w:cs="Arial"/>
          <w:sz w:val="24"/>
          <w:szCs w:val="24"/>
          <w:lang w:val="en-US"/>
        </w:rPr>
        <w:t>ion</w:t>
      </w:r>
      <w:r w:rsidRPr="006C1C06">
        <w:rPr>
          <w:rFonts w:ascii="Arial" w:hAnsi="Arial" w:cs="Arial"/>
          <w:sz w:val="24"/>
          <w:szCs w:val="24"/>
          <w:lang w:val="en-US"/>
        </w:rPr>
        <w:t>-to-treat; LS, least</w:t>
      </w:r>
      <w:r>
        <w:rPr>
          <w:rFonts w:ascii="Arial" w:hAnsi="Arial" w:cs="Arial"/>
          <w:sz w:val="24"/>
          <w:szCs w:val="24"/>
          <w:lang w:val="en-US"/>
        </w:rPr>
        <w:t>-</w:t>
      </w:r>
      <w:r w:rsidRPr="006C1C06">
        <w:rPr>
          <w:rFonts w:ascii="Arial" w:hAnsi="Arial" w:cs="Arial"/>
          <w:sz w:val="24"/>
          <w:szCs w:val="24"/>
          <w:lang w:val="en-US"/>
        </w:rPr>
        <w:t xml:space="preserve">squares; N, number of patients evaluable at the week; RR, relative risk; SBM, spontaneous bowel movement. </w:t>
      </w:r>
    </w:p>
    <w:p w:rsidR="00B42A32" w:rsidRPr="006C1C06" w:rsidRDefault="00B42A32" w:rsidP="00B42A32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6C1C06">
        <w:rPr>
          <w:rFonts w:ascii="Arial" w:hAnsi="Arial" w:cs="Arial"/>
          <w:sz w:val="24"/>
          <w:szCs w:val="24"/>
          <w:lang w:val="en-US"/>
        </w:rPr>
        <w:t xml:space="preserve">Adjusted RR was based on the ratio of responder rates for tenapanor 50 mg b.i.d. versus placebo, stratified by pooled investigator sites using </w:t>
      </w:r>
      <w:r>
        <w:rPr>
          <w:rFonts w:ascii="Arial" w:hAnsi="Arial" w:cs="Arial"/>
          <w:sz w:val="24"/>
          <w:szCs w:val="24"/>
          <w:lang w:val="en-US"/>
        </w:rPr>
        <w:t xml:space="preserve">the </w:t>
      </w:r>
      <w:r w:rsidRPr="006C1C06">
        <w:rPr>
          <w:rFonts w:ascii="Arial" w:hAnsi="Arial" w:cs="Arial"/>
          <w:sz w:val="24"/>
          <w:szCs w:val="24"/>
          <w:lang w:val="en-US"/>
        </w:rPr>
        <w:t xml:space="preserve">Mantel–Haenszel method. The CMH </w:t>
      </w:r>
      <w:r w:rsidRPr="00621EF7">
        <w:rPr>
          <w:rFonts w:ascii="Arial" w:hAnsi="Arial" w:cs="Arial"/>
          <w:i/>
          <w:iCs/>
          <w:sz w:val="24"/>
          <w:szCs w:val="24"/>
          <w:lang w:val="en-US"/>
        </w:rPr>
        <w:t>P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6C1C06">
        <w:rPr>
          <w:rFonts w:ascii="Arial" w:hAnsi="Arial" w:cs="Arial"/>
          <w:sz w:val="24"/>
          <w:szCs w:val="24"/>
          <w:lang w:val="en-US"/>
        </w:rPr>
        <w:t xml:space="preserve">value was based on a 1 degree of freedom test for association between treatment (tenapanor 50 mg b.i.d. and placebo), stratified by pooled investigator sites. LS means, 95% CIs, and </w:t>
      </w:r>
      <w:r>
        <w:rPr>
          <w:rFonts w:ascii="Arial" w:hAnsi="Arial" w:cs="Arial"/>
          <w:i/>
          <w:sz w:val="24"/>
          <w:szCs w:val="24"/>
          <w:lang w:val="en-US"/>
        </w:rPr>
        <w:t>P</w:t>
      </w:r>
      <w:r w:rsidRPr="006C1C06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6C1C06">
        <w:rPr>
          <w:rFonts w:ascii="Arial" w:hAnsi="Arial" w:cs="Arial"/>
          <w:sz w:val="24"/>
          <w:szCs w:val="24"/>
          <w:lang w:val="en-US"/>
        </w:rPr>
        <w:t xml:space="preserve">values are based on an ANCOVA model with treatment and pooled investigator site as factors and baseline value as a covariate. Baseline is defined as the average of week 1 and week 2 of the screening period. For degree of relief from IBS and treatment satisfaction, LS means, 95% CIs, and </w:t>
      </w:r>
      <w:r>
        <w:rPr>
          <w:rFonts w:ascii="Arial" w:hAnsi="Arial" w:cs="Arial"/>
          <w:i/>
          <w:sz w:val="24"/>
          <w:szCs w:val="24"/>
          <w:lang w:val="en-US"/>
        </w:rPr>
        <w:t>P</w:t>
      </w:r>
      <w:r w:rsidRPr="006C1C06">
        <w:rPr>
          <w:rFonts w:ascii="Arial" w:hAnsi="Arial" w:cs="Arial"/>
          <w:sz w:val="24"/>
          <w:szCs w:val="24"/>
          <w:lang w:val="en-US"/>
        </w:rPr>
        <w:t xml:space="preserve"> values were based on an ANOVA model with treatment and pooled investigator site as terms.</w:t>
      </w:r>
    </w:p>
    <w:p w:rsidR="00B42A32" w:rsidRDefault="00B42A32" w:rsidP="00B42A32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6C1C06">
        <w:rPr>
          <w:rFonts w:ascii="Arial" w:hAnsi="Arial" w:cs="Arial"/>
          <w:sz w:val="24"/>
          <w:szCs w:val="24"/>
          <w:vertAlign w:val="superscript"/>
          <w:lang w:val="en-US"/>
        </w:rPr>
        <w:t>a</w:t>
      </w:r>
      <w:r w:rsidRPr="006C1C06">
        <w:rPr>
          <w:rFonts w:ascii="Arial" w:hAnsi="Arial" w:cs="Arial"/>
          <w:sz w:val="24"/>
          <w:szCs w:val="24"/>
          <w:lang w:val="en-US"/>
        </w:rPr>
        <w:t>Assessed using the 7-point BSFS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6C1C06">
        <w:rPr>
          <w:rFonts w:ascii="Arial" w:hAnsi="Arial" w:cs="Arial"/>
          <w:sz w:val="24"/>
          <w:szCs w:val="24"/>
          <w:lang w:val="en-US"/>
        </w:rPr>
        <w:fldChar w:fldCharType="begin"/>
      </w:r>
      <w:r>
        <w:rPr>
          <w:rFonts w:ascii="Arial" w:hAnsi="Arial" w:cs="Arial"/>
          <w:sz w:val="24"/>
          <w:szCs w:val="24"/>
          <w:lang w:val="en-US"/>
        </w:rPr>
        <w:instrText xml:space="preserve"> ADDIN EN.CITE &lt;EndNote&gt;&lt;Cite&gt;&lt;Author&gt;Lewis&lt;/Author&gt;&lt;Year&gt;1997&lt;/Year&gt;&lt;RecNum&gt;15&lt;/RecNum&gt;&lt;DisplayText&gt;(17)&lt;/DisplayText&gt;&lt;record&gt;&lt;rec-number&gt;15&lt;/rec-number&gt;&lt;foreign-keys&gt;&lt;key app="EN" db-id="r9stx9v56pwsvcex203paes0pda25s59fxdt" timestamp="1582001911"&gt;15&lt;/key&gt;&lt;/foreign-keys&gt;&lt;ref-type name="Journal Article"&gt;17&lt;/ref-type&gt;&lt;contributors&gt;&lt;authors&gt;&lt;author&gt;Lewis, S. J.&lt;/author&gt;&lt;author&gt;Heaton, K. W.&lt;/author&gt;&lt;/authors&gt;&lt;/contributors&gt;&lt;auth-address&gt;University Dept. of Medicine, Bristol Royal Infirmary, UK.&lt;/auth-address&gt;&lt;titles&gt;&lt;title&gt;Stool form scale as a useful guide to intestinal transit time&lt;/title&gt;&lt;secondary-title&gt;Scand J Gastroenterol&lt;/secondary-title&gt;&lt;/titles&gt;&lt;periodical&gt;&lt;full-title&gt;Scand J Gastroenterol&lt;/full-title&gt;&lt;/periodical&gt;&lt;pages&gt;920–4&lt;/pages&gt;&lt;volume&gt;32&lt;/volume&gt;&lt;number&gt;9&lt;/number&gt;&lt;keywords&gt;&lt;keyword&gt;Adult&lt;/keyword&gt;&lt;keyword&gt;Antidiarrheals&lt;/keyword&gt;&lt;keyword&gt;Cathartics&lt;/keyword&gt;&lt;keyword&gt;Contrast Media&lt;/keyword&gt;&lt;keyword&gt;*Defecation&lt;/keyword&gt;&lt;keyword&gt;*Feces&lt;/keyword&gt;&lt;keyword&gt;Female&lt;/keyword&gt;&lt;keyword&gt;*Gastrointestinal Motility&lt;/keyword&gt;&lt;keyword&gt;Humans&lt;/keyword&gt;&lt;keyword&gt;Loperamide&lt;/keyword&gt;&lt;keyword&gt;Middle Aged&lt;/keyword&gt;&lt;keyword&gt;Senna Extract&lt;/keyword&gt;&lt;keyword&gt;Statistics, Nonparametric&lt;/keyword&gt;&lt;/keywords&gt;&lt;dates&gt;&lt;year&gt;1997&lt;/year&gt;&lt;pub-dates&gt;&lt;date&gt;Sep&lt;/date&gt;&lt;/pub-dates&gt;&lt;/dates&gt;&lt;isbn&gt;0036-5521 (Print)&amp;#xD;0036-5521 (Linking)&lt;/isbn&gt;&lt;accession-num&gt;9299672&lt;/accession-num&gt;&lt;urls&gt;&lt;related-urls&gt;&lt;url&gt;http://www.ncbi.nlm.nih.gov/pubmed/9299672&lt;/url&gt;&lt;/related-urls&gt;&lt;/urls&gt;&lt;electronic-resource-num&gt;10.3109/00365529709011203&lt;/electronic-resource-num&gt;&lt;/record&gt;&lt;/Cite&gt;&lt;/EndNote&gt;</w:instrText>
      </w:r>
      <w:r w:rsidRPr="006C1C06">
        <w:rPr>
          <w:rFonts w:ascii="Arial" w:hAnsi="Arial" w:cs="Arial"/>
          <w:sz w:val="24"/>
          <w:szCs w:val="24"/>
          <w:lang w:val="en-US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en-US"/>
        </w:rPr>
        <w:t>(17)</w:t>
      </w:r>
      <w:r w:rsidRPr="006C1C06">
        <w:rPr>
          <w:rFonts w:ascii="Arial" w:hAnsi="Arial" w:cs="Arial"/>
          <w:sz w:val="24"/>
          <w:szCs w:val="24"/>
          <w:lang w:val="en-US"/>
        </w:rPr>
        <w:fldChar w:fldCharType="end"/>
      </w:r>
      <w:r>
        <w:rPr>
          <w:rFonts w:ascii="Arial" w:hAnsi="Arial" w:cs="Arial"/>
          <w:sz w:val="24"/>
          <w:szCs w:val="24"/>
          <w:lang w:val="en-US"/>
        </w:rPr>
        <w:t>.</w:t>
      </w:r>
      <w:r w:rsidRPr="006C1C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The a</w:t>
      </w:r>
      <w:r w:rsidRPr="006C1C06">
        <w:rPr>
          <w:rFonts w:ascii="Arial" w:hAnsi="Arial" w:cs="Arial"/>
          <w:sz w:val="24"/>
          <w:szCs w:val="24"/>
          <w:lang w:val="en-US"/>
        </w:rPr>
        <w:t xml:space="preserve">verage weekly score </w:t>
      </w:r>
      <w:r>
        <w:rPr>
          <w:rFonts w:ascii="Arial" w:hAnsi="Arial" w:cs="Arial"/>
          <w:sz w:val="24"/>
          <w:szCs w:val="24"/>
          <w:lang w:val="en-US"/>
        </w:rPr>
        <w:t xml:space="preserve">was </w:t>
      </w:r>
      <w:r w:rsidRPr="006C1C06">
        <w:rPr>
          <w:rFonts w:ascii="Arial" w:hAnsi="Arial" w:cs="Arial"/>
          <w:sz w:val="24"/>
          <w:szCs w:val="24"/>
          <w:lang w:val="en-US"/>
        </w:rPr>
        <w:t xml:space="preserve">calculated from scores for all valid SBMs during the week. </w:t>
      </w:r>
      <w:r w:rsidRPr="00A3337C">
        <w:rPr>
          <w:rFonts w:ascii="Arial" w:hAnsi="Arial" w:cs="Arial"/>
          <w:sz w:val="24"/>
          <w:szCs w:val="24"/>
          <w:lang w:val="en-US"/>
        </w:rPr>
        <w:t>For the purpose of calculating an average score, days with no stools were assigned a score of 0.</w:t>
      </w:r>
    </w:p>
    <w:p w:rsidR="00B42A32" w:rsidRDefault="00B42A32" w:rsidP="00B42A32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6C1C06">
        <w:rPr>
          <w:rFonts w:ascii="Arial" w:hAnsi="Arial" w:cs="Arial"/>
          <w:sz w:val="24"/>
          <w:szCs w:val="24"/>
          <w:vertAlign w:val="superscript"/>
          <w:lang w:val="en-US"/>
        </w:rPr>
        <w:t>b</w:t>
      </w:r>
      <w:r w:rsidRPr="006C1C06">
        <w:rPr>
          <w:rFonts w:ascii="Arial" w:hAnsi="Arial" w:cs="Arial"/>
          <w:sz w:val="24"/>
          <w:szCs w:val="24"/>
          <w:lang w:val="en-US"/>
        </w:rPr>
        <w:t xml:space="preserve">Assessed for each SBM using a 1–5-point scale: 1 = not at all, 5 = an extreme amount. </w:t>
      </w:r>
      <w:r>
        <w:rPr>
          <w:rFonts w:ascii="Arial" w:hAnsi="Arial" w:cs="Arial"/>
          <w:sz w:val="24"/>
          <w:szCs w:val="24"/>
          <w:lang w:val="en-US"/>
        </w:rPr>
        <w:t>The a</w:t>
      </w:r>
      <w:r w:rsidRPr="006C1C06">
        <w:rPr>
          <w:rFonts w:ascii="Arial" w:hAnsi="Arial" w:cs="Arial"/>
          <w:sz w:val="24"/>
          <w:szCs w:val="24"/>
          <w:lang w:val="en-US"/>
        </w:rPr>
        <w:t>verage weekly score</w:t>
      </w:r>
      <w:r>
        <w:rPr>
          <w:rFonts w:ascii="Arial" w:hAnsi="Arial" w:cs="Arial"/>
          <w:sz w:val="24"/>
          <w:szCs w:val="24"/>
          <w:lang w:val="en-US"/>
        </w:rPr>
        <w:t xml:space="preserve"> was</w:t>
      </w:r>
      <w:r w:rsidRPr="006C1C06">
        <w:rPr>
          <w:rFonts w:ascii="Arial" w:hAnsi="Arial" w:cs="Arial"/>
          <w:sz w:val="24"/>
          <w:szCs w:val="24"/>
          <w:lang w:val="en-US"/>
        </w:rPr>
        <w:t xml:space="preserve"> calculated from scores for all valid SBMs during the week. </w:t>
      </w:r>
    </w:p>
    <w:p w:rsidR="00B42A32" w:rsidRDefault="00B42A32" w:rsidP="00B42A32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6C1C06">
        <w:rPr>
          <w:rFonts w:ascii="Arial" w:hAnsi="Arial" w:cs="Arial"/>
          <w:sz w:val="24"/>
          <w:szCs w:val="24"/>
          <w:vertAlign w:val="superscript"/>
          <w:lang w:val="en-US"/>
        </w:rPr>
        <w:t>c</w:t>
      </w:r>
      <w:r w:rsidRPr="006C1C06">
        <w:rPr>
          <w:rFonts w:ascii="Arial" w:hAnsi="Arial" w:cs="Arial"/>
          <w:sz w:val="24"/>
          <w:szCs w:val="24"/>
          <w:lang w:val="en-US"/>
        </w:rPr>
        <w:t xml:space="preserve">Assessed weekly using a 1–5-point scale: 1 = none, 5 = very severe. </w:t>
      </w:r>
    </w:p>
    <w:p w:rsidR="00B42A32" w:rsidRDefault="00B42A32" w:rsidP="00B42A32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6C1C06">
        <w:rPr>
          <w:rFonts w:ascii="Arial" w:hAnsi="Arial" w:cs="Arial"/>
          <w:sz w:val="24"/>
          <w:szCs w:val="24"/>
          <w:vertAlign w:val="superscript"/>
          <w:lang w:val="en-US"/>
        </w:rPr>
        <w:lastRenderedPageBreak/>
        <w:t>d</w:t>
      </w:r>
      <w:r w:rsidRPr="006C1C06">
        <w:rPr>
          <w:rFonts w:ascii="Arial" w:hAnsi="Arial" w:cs="Arial"/>
          <w:sz w:val="24"/>
          <w:szCs w:val="24"/>
          <w:lang w:val="en-US"/>
        </w:rPr>
        <w:t xml:space="preserve">Assessed weekly on a 1–7-point scale: 1 = complete relief, 7 = as bad as I can imagine. </w:t>
      </w:r>
    </w:p>
    <w:p w:rsidR="00B42A32" w:rsidRDefault="00B42A32" w:rsidP="00B42A32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6C1C06">
        <w:rPr>
          <w:rFonts w:ascii="Arial" w:hAnsi="Arial" w:cs="Arial"/>
          <w:sz w:val="24"/>
          <w:szCs w:val="24"/>
          <w:vertAlign w:val="superscript"/>
          <w:lang w:val="en-US"/>
        </w:rPr>
        <w:t>e</w:t>
      </w:r>
      <w:r w:rsidRPr="006C1C06">
        <w:rPr>
          <w:rFonts w:ascii="Arial" w:hAnsi="Arial" w:cs="Arial"/>
          <w:sz w:val="24"/>
          <w:szCs w:val="24"/>
          <w:lang w:val="en-US"/>
        </w:rPr>
        <w:t>Assessed weekly through a yes</w:t>
      </w:r>
      <w:r>
        <w:rPr>
          <w:rFonts w:ascii="Arial" w:hAnsi="Arial" w:cs="Arial"/>
          <w:sz w:val="24"/>
          <w:szCs w:val="24"/>
          <w:lang w:val="en-US"/>
        </w:rPr>
        <w:t>/</w:t>
      </w:r>
      <w:r w:rsidRPr="006C1C06">
        <w:rPr>
          <w:rFonts w:ascii="Arial" w:hAnsi="Arial" w:cs="Arial"/>
          <w:sz w:val="24"/>
          <w:szCs w:val="24"/>
          <w:lang w:val="en-US"/>
        </w:rPr>
        <w:t>no question.</w:t>
      </w:r>
    </w:p>
    <w:p w:rsidR="00B42A32" w:rsidRPr="006C1C06" w:rsidRDefault="00B42A32" w:rsidP="00B42A32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6C1C06">
        <w:rPr>
          <w:rFonts w:ascii="Arial" w:hAnsi="Arial" w:cs="Arial"/>
          <w:sz w:val="24"/>
          <w:szCs w:val="24"/>
          <w:vertAlign w:val="superscript"/>
          <w:lang w:val="en-US"/>
        </w:rPr>
        <w:t>f</w:t>
      </w:r>
      <w:r w:rsidRPr="006C1C06">
        <w:rPr>
          <w:rFonts w:ascii="Arial" w:hAnsi="Arial" w:cs="Arial"/>
          <w:sz w:val="24"/>
          <w:szCs w:val="24"/>
          <w:lang w:val="en-US"/>
        </w:rPr>
        <w:t>Assessed using a 1–5-point scale: 1 = not at all satisfied, 5 = very satisfied.</w:t>
      </w:r>
    </w:p>
    <w:p w:rsidR="00B42A32" w:rsidRDefault="00B42A32" w:rsidP="00B42A32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br w:type="page"/>
      </w:r>
    </w:p>
    <w:p w:rsidR="00B42A32" w:rsidRPr="006C1C06" w:rsidRDefault="00B42A32" w:rsidP="00B42A32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A3337C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Supplementary Table 3. </w:t>
      </w:r>
      <w:r w:rsidRPr="00A3337C">
        <w:rPr>
          <w:rFonts w:ascii="Arial" w:hAnsi="Arial" w:cs="Arial"/>
          <w:sz w:val="24"/>
          <w:szCs w:val="24"/>
          <w:lang w:val="en-US"/>
        </w:rPr>
        <w:t>Rescue medication use over time (ITT analysis set)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1559"/>
        <w:gridCol w:w="2268"/>
      </w:tblGrid>
      <w:tr w:rsidR="00B42A32" w:rsidRPr="006C1C06" w:rsidTr="00EB344A">
        <w:tc>
          <w:tcPr>
            <w:tcW w:w="5240" w:type="dxa"/>
          </w:tcPr>
          <w:p w:rsidR="00B42A32" w:rsidRPr="004555E1" w:rsidRDefault="00B42A32" w:rsidP="00EB344A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Rescue medication use</w:t>
            </w:r>
            <w:r w:rsidRPr="00D81531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val="en-US"/>
              </w:rPr>
              <w:t>a</w:t>
            </w:r>
            <w:r w:rsidRPr="004555E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, n (%)</w:t>
            </w:r>
          </w:p>
        </w:tc>
        <w:tc>
          <w:tcPr>
            <w:tcW w:w="1559" w:type="dxa"/>
          </w:tcPr>
          <w:p w:rsidR="00B42A32" w:rsidRPr="004555E1" w:rsidRDefault="00B42A32" w:rsidP="00EB344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4555E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Placebo (n = 300)</w:t>
            </w:r>
          </w:p>
        </w:tc>
        <w:tc>
          <w:tcPr>
            <w:tcW w:w="2268" w:type="dxa"/>
          </w:tcPr>
          <w:p w:rsidR="00B42A32" w:rsidRPr="004555E1" w:rsidRDefault="00B42A32" w:rsidP="00EB344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4555E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Tenapanor </w:t>
            </w:r>
            <w:r w:rsidRPr="004555E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br/>
              <w:t>50 mg b.i.d. (n = 293)</w:t>
            </w:r>
          </w:p>
        </w:tc>
      </w:tr>
      <w:tr w:rsidR="00B42A32" w:rsidRPr="006C1C06" w:rsidTr="00EB344A">
        <w:tc>
          <w:tcPr>
            <w:tcW w:w="5240" w:type="dxa"/>
          </w:tcPr>
          <w:p w:rsidR="00B42A32" w:rsidRPr="006C1C06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Overall</w:t>
            </w:r>
          </w:p>
        </w:tc>
        <w:tc>
          <w:tcPr>
            <w:tcW w:w="1559" w:type="dxa"/>
          </w:tcPr>
          <w:p w:rsidR="00B42A32" w:rsidRPr="006C1C06" w:rsidRDefault="00B42A32" w:rsidP="00EB344A">
            <w:pPr>
              <w:widowControl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375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155 (51.7)</w:t>
            </w:r>
          </w:p>
        </w:tc>
        <w:tc>
          <w:tcPr>
            <w:tcW w:w="2268" w:type="dxa"/>
          </w:tcPr>
          <w:p w:rsidR="00B42A32" w:rsidRPr="006C1C06" w:rsidRDefault="00B42A32" w:rsidP="00EB344A">
            <w:pPr>
              <w:widowControl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7375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117 (39.9)</w:t>
            </w:r>
          </w:p>
        </w:tc>
      </w:tr>
      <w:tr w:rsidR="00B42A32" w:rsidRPr="00642849" w:rsidTr="00EB344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32" w:rsidRPr="00642849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42849">
              <w:rPr>
                <w:rFonts w:ascii="Arial" w:hAnsi="Arial" w:cs="Arial"/>
                <w:sz w:val="24"/>
                <w:szCs w:val="24"/>
                <w:lang w:val="en-US"/>
              </w:rPr>
              <w:t>Week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32" w:rsidRPr="00642849" w:rsidRDefault="00B42A32" w:rsidP="00EB344A">
            <w:pPr>
              <w:widowControl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4284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49 (16.3)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32" w:rsidRPr="00642849" w:rsidRDefault="00B42A32" w:rsidP="00EB344A">
            <w:pPr>
              <w:widowControl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4284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26 (8.9)</w:t>
            </w:r>
          </w:p>
        </w:tc>
      </w:tr>
      <w:tr w:rsidR="00B42A32" w:rsidRPr="00642849" w:rsidTr="00EB344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32" w:rsidRPr="00642849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42849">
              <w:rPr>
                <w:rFonts w:ascii="Arial" w:hAnsi="Arial" w:cs="Arial"/>
                <w:sz w:val="24"/>
                <w:szCs w:val="24"/>
                <w:lang w:val="en-US"/>
              </w:rPr>
              <w:t>Week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32" w:rsidRPr="00642849" w:rsidRDefault="00B42A32" w:rsidP="00EB344A">
            <w:pPr>
              <w:widowControl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4284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36 (12.0)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32" w:rsidRPr="00642849" w:rsidRDefault="00B42A32" w:rsidP="00EB344A">
            <w:pPr>
              <w:widowControl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4284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21 (7.2)</w:t>
            </w:r>
          </w:p>
        </w:tc>
      </w:tr>
      <w:tr w:rsidR="00B42A32" w:rsidRPr="00642849" w:rsidTr="00EB344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32" w:rsidRPr="00642849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42849">
              <w:rPr>
                <w:rFonts w:ascii="Arial" w:hAnsi="Arial" w:cs="Arial"/>
                <w:sz w:val="24"/>
                <w:szCs w:val="24"/>
                <w:lang w:val="en-US"/>
              </w:rPr>
              <w:t>Week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32" w:rsidRPr="00642849" w:rsidRDefault="00B42A32" w:rsidP="00EB344A">
            <w:pPr>
              <w:widowControl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4284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43 (14.3)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32" w:rsidRPr="00642849" w:rsidRDefault="00B42A32" w:rsidP="00EB344A">
            <w:pPr>
              <w:widowControl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4284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13 (4.4)</w:t>
            </w:r>
          </w:p>
        </w:tc>
      </w:tr>
      <w:tr w:rsidR="00B42A32" w:rsidRPr="00642849" w:rsidTr="00EB344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32" w:rsidRPr="00642849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42849">
              <w:rPr>
                <w:rFonts w:ascii="Arial" w:hAnsi="Arial" w:cs="Arial"/>
                <w:sz w:val="24"/>
                <w:szCs w:val="24"/>
                <w:lang w:val="en-US"/>
              </w:rPr>
              <w:t>Week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32" w:rsidRPr="00642849" w:rsidRDefault="00B42A32" w:rsidP="00EB344A">
            <w:pPr>
              <w:widowControl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4284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40 (13.3)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32" w:rsidRPr="00642849" w:rsidRDefault="00B42A32" w:rsidP="00EB344A">
            <w:pPr>
              <w:widowControl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4284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16 (5.5)</w:t>
            </w:r>
          </w:p>
        </w:tc>
      </w:tr>
      <w:tr w:rsidR="00B42A32" w:rsidRPr="00642849" w:rsidTr="00EB344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32" w:rsidRPr="00642849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42849">
              <w:rPr>
                <w:rFonts w:ascii="Arial" w:hAnsi="Arial" w:cs="Arial"/>
                <w:sz w:val="24"/>
                <w:szCs w:val="24"/>
                <w:lang w:val="en-US"/>
              </w:rPr>
              <w:t>Week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32" w:rsidRPr="00642849" w:rsidRDefault="00B42A32" w:rsidP="00EB344A">
            <w:pPr>
              <w:widowControl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4284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35 (11.7)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32" w:rsidRPr="00642849" w:rsidRDefault="00B42A32" w:rsidP="00EB344A">
            <w:pPr>
              <w:widowControl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4284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11 (3.8)</w:t>
            </w:r>
          </w:p>
        </w:tc>
      </w:tr>
      <w:tr w:rsidR="00B42A32" w:rsidRPr="00642849" w:rsidTr="00EB344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32" w:rsidRPr="00642849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42849">
              <w:rPr>
                <w:rFonts w:ascii="Arial" w:hAnsi="Arial" w:cs="Arial"/>
                <w:sz w:val="24"/>
                <w:szCs w:val="24"/>
                <w:lang w:val="en-US"/>
              </w:rPr>
              <w:t>Week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32" w:rsidRPr="00642849" w:rsidRDefault="00B42A32" w:rsidP="00EB344A">
            <w:pPr>
              <w:widowControl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4284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32 (10.7)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32" w:rsidRPr="00642849" w:rsidRDefault="00B42A32" w:rsidP="00EB344A">
            <w:pPr>
              <w:widowControl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4284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12 (4.1)</w:t>
            </w:r>
          </w:p>
        </w:tc>
      </w:tr>
      <w:tr w:rsidR="00B42A32" w:rsidRPr="00642849" w:rsidTr="00EB344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32" w:rsidRPr="00642849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42849">
              <w:rPr>
                <w:rFonts w:ascii="Arial" w:hAnsi="Arial" w:cs="Arial"/>
                <w:sz w:val="24"/>
                <w:szCs w:val="24"/>
                <w:lang w:val="en-US"/>
              </w:rPr>
              <w:t>Week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32" w:rsidRPr="00642849" w:rsidRDefault="00B42A32" w:rsidP="00EB344A">
            <w:pPr>
              <w:widowControl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4284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23 (7.7)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32" w:rsidRPr="00642849" w:rsidRDefault="00B42A32" w:rsidP="00EB344A">
            <w:pPr>
              <w:widowControl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4284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 (3.1)</w:t>
            </w:r>
          </w:p>
        </w:tc>
      </w:tr>
      <w:tr w:rsidR="00B42A32" w:rsidRPr="00642849" w:rsidTr="00EB344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32" w:rsidRPr="00642849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42849">
              <w:rPr>
                <w:rFonts w:ascii="Arial" w:hAnsi="Arial" w:cs="Arial"/>
                <w:sz w:val="24"/>
                <w:szCs w:val="24"/>
                <w:lang w:val="en-US"/>
              </w:rPr>
              <w:t>Week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32" w:rsidRPr="00642849" w:rsidRDefault="00B42A32" w:rsidP="00EB344A">
            <w:pPr>
              <w:widowControl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4284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26 (8.7)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32" w:rsidRPr="00642849" w:rsidRDefault="00B42A32" w:rsidP="00EB344A">
            <w:pPr>
              <w:widowControl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4284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 (3.4)</w:t>
            </w:r>
          </w:p>
        </w:tc>
      </w:tr>
      <w:tr w:rsidR="00B42A32" w:rsidRPr="00642849" w:rsidTr="00EB344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32" w:rsidRPr="00642849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42849">
              <w:rPr>
                <w:rFonts w:ascii="Arial" w:hAnsi="Arial" w:cs="Arial"/>
                <w:sz w:val="24"/>
                <w:szCs w:val="24"/>
                <w:lang w:val="en-US"/>
              </w:rPr>
              <w:t>Week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32" w:rsidRPr="00642849" w:rsidRDefault="00B42A32" w:rsidP="00EB344A">
            <w:pPr>
              <w:widowControl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4284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29 (9.7)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32" w:rsidRPr="00642849" w:rsidRDefault="00B42A32" w:rsidP="00EB344A">
            <w:pPr>
              <w:widowControl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4284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14 (4.8)</w:t>
            </w:r>
          </w:p>
        </w:tc>
      </w:tr>
      <w:tr w:rsidR="00B42A32" w:rsidRPr="00642849" w:rsidTr="00EB344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32" w:rsidRPr="00642849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42849">
              <w:rPr>
                <w:rFonts w:ascii="Arial" w:hAnsi="Arial" w:cs="Arial"/>
                <w:sz w:val="24"/>
                <w:szCs w:val="24"/>
                <w:lang w:val="en-US"/>
              </w:rPr>
              <w:t>Week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32" w:rsidRPr="00642849" w:rsidRDefault="00B42A32" w:rsidP="00EB344A">
            <w:pPr>
              <w:widowControl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4284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31 (10.3)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32" w:rsidRPr="00642849" w:rsidRDefault="00B42A32" w:rsidP="00EB344A">
            <w:pPr>
              <w:widowControl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4284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11 (3.8)</w:t>
            </w:r>
          </w:p>
        </w:tc>
      </w:tr>
      <w:tr w:rsidR="00B42A32" w:rsidRPr="00642849" w:rsidTr="00EB344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32" w:rsidRPr="00642849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42849">
              <w:rPr>
                <w:rFonts w:ascii="Arial" w:hAnsi="Arial" w:cs="Arial"/>
                <w:sz w:val="24"/>
                <w:szCs w:val="24"/>
                <w:lang w:val="en-US"/>
              </w:rPr>
              <w:t>Week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32" w:rsidRPr="00642849" w:rsidRDefault="00B42A32" w:rsidP="00EB344A">
            <w:pPr>
              <w:widowControl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4284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28 (9.3)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32" w:rsidRPr="00642849" w:rsidRDefault="00B42A32" w:rsidP="00EB344A">
            <w:pPr>
              <w:widowControl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4284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14 (4.8)</w:t>
            </w:r>
          </w:p>
        </w:tc>
      </w:tr>
      <w:tr w:rsidR="00B42A32" w:rsidRPr="00642849" w:rsidTr="00EB344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32" w:rsidRPr="00642849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42849">
              <w:rPr>
                <w:rFonts w:ascii="Arial" w:hAnsi="Arial" w:cs="Arial"/>
                <w:sz w:val="24"/>
                <w:szCs w:val="24"/>
                <w:lang w:val="en-US"/>
              </w:rPr>
              <w:t>Week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32" w:rsidRPr="00642849" w:rsidRDefault="00B42A32" w:rsidP="00EB344A">
            <w:pPr>
              <w:widowControl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4284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24 (8.0)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32" w:rsidRPr="00642849" w:rsidRDefault="00B42A32" w:rsidP="00EB344A">
            <w:pPr>
              <w:widowControl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4284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12 (4.1)</w:t>
            </w:r>
          </w:p>
        </w:tc>
      </w:tr>
      <w:tr w:rsidR="00B42A32" w:rsidRPr="00642849" w:rsidTr="00EB344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32" w:rsidRPr="00642849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42849">
              <w:rPr>
                <w:rFonts w:ascii="Arial" w:hAnsi="Arial" w:cs="Arial"/>
                <w:sz w:val="24"/>
                <w:szCs w:val="24"/>
                <w:lang w:val="en-US"/>
              </w:rPr>
              <w:t>Week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32" w:rsidRPr="00642849" w:rsidRDefault="00B42A32" w:rsidP="00EB344A">
            <w:pPr>
              <w:widowControl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4284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22 (7.3)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32" w:rsidRPr="00642849" w:rsidRDefault="00B42A32" w:rsidP="00EB344A">
            <w:pPr>
              <w:widowControl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4284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 (2.4)</w:t>
            </w:r>
          </w:p>
        </w:tc>
      </w:tr>
      <w:tr w:rsidR="00B42A32" w:rsidRPr="00642849" w:rsidTr="00EB344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32" w:rsidRPr="00642849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42849">
              <w:rPr>
                <w:rFonts w:ascii="Arial" w:hAnsi="Arial" w:cs="Arial"/>
                <w:sz w:val="24"/>
                <w:szCs w:val="24"/>
                <w:lang w:val="en-US"/>
              </w:rPr>
              <w:t>Week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32" w:rsidRPr="00642849" w:rsidRDefault="00B42A32" w:rsidP="00EB344A">
            <w:pPr>
              <w:widowControl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4284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 (6.7)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32" w:rsidRPr="00642849" w:rsidRDefault="00B42A32" w:rsidP="00EB344A">
            <w:pPr>
              <w:widowControl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4284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11 (3.8)</w:t>
            </w:r>
          </w:p>
        </w:tc>
      </w:tr>
      <w:tr w:rsidR="00B42A32" w:rsidRPr="00642849" w:rsidTr="00EB344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32" w:rsidRPr="00642849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42849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Week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32" w:rsidRPr="00642849" w:rsidRDefault="00B42A32" w:rsidP="00EB344A">
            <w:pPr>
              <w:widowControl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4284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21 (7.0)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32" w:rsidRPr="00642849" w:rsidRDefault="00B42A32" w:rsidP="00EB344A">
            <w:pPr>
              <w:widowControl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4284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12 (4.1)</w:t>
            </w:r>
          </w:p>
        </w:tc>
      </w:tr>
      <w:tr w:rsidR="00B42A32" w:rsidRPr="00642849" w:rsidTr="00EB344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32" w:rsidRPr="00642849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42849">
              <w:rPr>
                <w:rFonts w:ascii="Arial" w:hAnsi="Arial" w:cs="Arial"/>
                <w:sz w:val="24"/>
                <w:szCs w:val="24"/>
                <w:lang w:val="en-US"/>
              </w:rPr>
              <w:t>Week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32" w:rsidRPr="00642849" w:rsidRDefault="00B42A32" w:rsidP="00EB344A">
            <w:pPr>
              <w:widowControl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4284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23 (7.7)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32" w:rsidRPr="00642849" w:rsidRDefault="00B42A32" w:rsidP="00EB344A">
            <w:pPr>
              <w:widowControl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4284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 (3.1)</w:t>
            </w:r>
          </w:p>
        </w:tc>
      </w:tr>
      <w:tr w:rsidR="00B42A32" w:rsidRPr="00642849" w:rsidTr="00EB344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32" w:rsidRPr="00642849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42849">
              <w:rPr>
                <w:rFonts w:ascii="Arial" w:hAnsi="Arial" w:cs="Arial"/>
                <w:sz w:val="24"/>
                <w:szCs w:val="24"/>
                <w:lang w:val="en-US"/>
              </w:rPr>
              <w:t>Week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32" w:rsidRPr="00642849" w:rsidRDefault="00B42A32" w:rsidP="00EB344A">
            <w:pPr>
              <w:widowControl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4284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22 (7.3)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32" w:rsidRPr="00642849" w:rsidRDefault="00B42A32" w:rsidP="00EB344A">
            <w:pPr>
              <w:widowControl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4284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 (3.4)</w:t>
            </w:r>
          </w:p>
        </w:tc>
      </w:tr>
      <w:tr w:rsidR="00B42A32" w:rsidRPr="00642849" w:rsidTr="00EB344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32" w:rsidRPr="00642849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42849">
              <w:rPr>
                <w:rFonts w:ascii="Arial" w:hAnsi="Arial" w:cs="Arial"/>
                <w:sz w:val="24"/>
                <w:szCs w:val="24"/>
                <w:lang w:val="en-US"/>
              </w:rPr>
              <w:t>Week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32" w:rsidRPr="00642849" w:rsidRDefault="00B42A32" w:rsidP="00EB344A">
            <w:pPr>
              <w:widowControl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4284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26 (8.7)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32" w:rsidRPr="00642849" w:rsidRDefault="00B42A32" w:rsidP="00EB344A">
            <w:pPr>
              <w:widowControl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4284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12 (4.1)</w:t>
            </w:r>
          </w:p>
        </w:tc>
      </w:tr>
      <w:tr w:rsidR="00B42A32" w:rsidRPr="00642849" w:rsidTr="00EB344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32" w:rsidRPr="00642849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42849">
              <w:rPr>
                <w:rFonts w:ascii="Arial" w:hAnsi="Arial" w:cs="Arial"/>
                <w:sz w:val="24"/>
                <w:szCs w:val="24"/>
                <w:lang w:val="en-US"/>
              </w:rPr>
              <w:t>Week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32" w:rsidRPr="00642849" w:rsidRDefault="00B42A32" w:rsidP="00EB344A">
            <w:pPr>
              <w:widowControl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4284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 (6.7)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32" w:rsidRPr="00642849" w:rsidRDefault="00B42A32" w:rsidP="00EB344A">
            <w:pPr>
              <w:widowControl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4284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16 (5.5)</w:t>
            </w:r>
          </w:p>
        </w:tc>
      </w:tr>
      <w:tr w:rsidR="00B42A32" w:rsidRPr="00642849" w:rsidTr="00EB344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32" w:rsidRPr="00642849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42849">
              <w:rPr>
                <w:rFonts w:ascii="Arial" w:hAnsi="Arial" w:cs="Arial"/>
                <w:sz w:val="24"/>
                <w:szCs w:val="24"/>
                <w:lang w:val="en-US"/>
              </w:rPr>
              <w:t>Week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32" w:rsidRPr="00642849" w:rsidRDefault="00B42A32" w:rsidP="00EB344A">
            <w:pPr>
              <w:widowControl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4284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18 (6.0)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32" w:rsidRPr="00642849" w:rsidRDefault="00B42A32" w:rsidP="00EB344A">
            <w:pPr>
              <w:widowControl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4284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12 (4.1)</w:t>
            </w:r>
          </w:p>
        </w:tc>
      </w:tr>
      <w:tr w:rsidR="00B42A32" w:rsidRPr="00642849" w:rsidTr="00EB344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32" w:rsidRPr="00642849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42849">
              <w:rPr>
                <w:rFonts w:ascii="Arial" w:hAnsi="Arial" w:cs="Arial"/>
                <w:sz w:val="24"/>
                <w:szCs w:val="24"/>
                <w:lang w:val="en-US"/>
              </w:rPr>
              <w:t>Week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32" w:rsidRPr="00642849" w:rsidRDefault="00B42A32" w:rsidP="00EB344A">
            <w:pPr>
              <w:widowControl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4284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17 (5.7)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32" w:rsidRPr="00642849" w:rsidRDefault="00B42A32" w:rsidP="00EB344A">
            <w:pPr>
              <w:widowControl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4284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13 (4.4)</w:t>
            </w:r>
          </w:p>
        </w:tc>
      </w:tr>
      <w:tr w:rsidR="00B42A32" w:rsidRPr="00642849" w:rsidTr="00EB344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32" w:rsidRPr="00642849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42849">
              <w:rPr>
                <w:rFonts w:ascii="Arial" w:hAnsi="Arial" w:cs="Arial"/>
                <w:sz w:val="24"/>
                <w:szCs w:val="24"/>
                <w:lang w:val="en-US"/>
              </w:rPr>
              <w:t>Week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32" w:rsidRPr="00642849" w:rsidRDefault="00B42A32" w:rsidP="00EB344A">
            <w:pPr>
              <w:widowControl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4284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24 (8.0)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32" w:rsidRPr="00642849" w:rsidRDefault="00B42A32" w:rsidP="00EB344A">
            <w:pPr>
              <w:widowControl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4284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 (3.4)</w:t>
            </w:r>
          </w:p>
        </w:tc>
      </w:tr>
      <w:tr w:rsidR="00B42A32" w:rsidRPr="00642849" w:rsidTr="00EB344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32" w:rsidRPr="00642849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42849">
              <w:rPr>
                <w:rFonts w:ascii="Arial" w:hAnsi="Arial" w:cs="Arial"/>
                <w:sz w:val="24"/>
                <w:szCs w:val="24"/>
                <w:lang w:val="en-US"/>
              </w:rPr>
              <w:t>Week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32" w:rsidRPr="00642849" w:rsidRDefault="00B42A32" w:rsidP="00EB344A">
            <w:pPr>
              <w:widowControl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4284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19 (6.3)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32" w:rsidRPr="00642849" w:rsidRDefault="00B42A32" w:rsidP="00EB344A">
            <w:pPr>
              <w:widowControl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4284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15 (5.1)</w:t>
            </w:r>
          </w:p>
        </w:tc>
      </w:tr>
      <w:tr w:rsidR="00B42A32" w:rsidRPr="00642849" w:rsidTr="00EB344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32" w:rsidRPr="00642849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42849">
              <w:rPr>
                <w:rFonts w:ascii="Arial" w:hAnsi="Arial" w:cs="Arial"/>
                <w:sz w:val="24"/>
                <w:szCs w:val="24"/>
                <w:lang w:val="en-US"/>
              </w:rPr>
              <w:t>Week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32" w:rsidRPr="00642849" w:rsidRDefault="00B42A32" w:rsidP="00EB344A">
            <w:pPr>
              <w:widowControl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4284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21 (7.0)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32" w:rsidRPr="00642849" w:rsidRDefault="00B42A32" w:rsidP="00EB344A">
            <w:pPr>
              <w:widowControl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4284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 (2.4)</w:t>
            </w:r>
          </w:p>
        </w:tc>
      </w:tr>
      <w:tr w:rsidR="00B42A32" w:rsidRPr="00642849" w:rsidTr="00EB344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32" w:rsidRPr="00642849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42849">
              <w:rPr>
                <w:rFonts w:ascii="Arial" w:hAnsi="Arial" w:cs="Arial"/>
                <w:sz w:val="24"/>
                <w:szCs w:val="24"/>
                <w:lang w:val="en-US"/>
              </w:rPr>
              <w:t>Week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32" w:rsidRPr="00642849" w:rsidRDefault="00B42A32" w:rsidP="00EB344A">
            <w:pPr>
              <w:widowControl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4284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18 (6.0)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32" w:rsidRPr="00642849" w:rsidRDefault="00B42A32" w:rsidP="00EB344A">
            <w:pPr>
              <w:widowControl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4284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11 (3.8)</w:t>
            </w:r>
          </w:p>
        </w:tc>
      </w:tr>
      <w:tr w:rsidR="00B42A32" w:rsidRPr="00642849" w:rsidTr="00EB344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32" w:rsidRPr="00642849" w:rsidRDefault="00B42A32" w:rsidP="00EB34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42849">
              <w:rPr>
                <w:rFonts w:ascii="Arial" w:hAnsi="Arial" w:cs="Arial"/>
                <w:sz w:val="24"/>
                <w:szCs w:val="24"/>
                <w:lang w:val="en-US"/>
              </w:rPr>
              <w:t>Week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32" w:rsidRPr="00642849" w:rsidRDefault="00B42A32" w:rsidP="00EB344A">
            <w:pPr>
              <w:widowControl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4284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19 (6.3)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32" w:rsidRPr="00642849" w:rsidRDefault="00B42A32" w:rsidP="00EB344A">
            <w:pPr>
              <w:widowControl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4284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14 (4.8)</w:t>
            </w:r>
          </w:p>
        </w:tc>
      </w:tr>
    </w:tbl>
    <w:p w:rsidR="00B42A32" w:rsidRPr="00D81531" w:rsidRDefault="00B42A32" w:rsidP="00B42A32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vertAlign w:val="superscript"/>
          <w:lang w:val="en-US"/>
        </w:rPr>
        <w:t>a</w:t>
      </w:r>
      <w:r w:rsidRPr="006C1C06">
        <w:rPr>
          <w:rFonts w:ascii="Arial" w:hAnsi="Arial" w:cs="Arial"/>
          <w:sz w:val="24"/>
          <w:szCs w:val="24"/>
          <w:lang w:val="en-US"/>
        </w:rPr>
        <w:t>Assessed weekly through yes</w:t>
      </w:r>
      <w:r>
        <w:rPr>
          <w:rFonts w:ascii="Arial" w:hAnsi="Arial" w:cs="Arial"/>
          <w:sz w:val="24"/>
          <w:szCs w:val="24"/>
          <w:lang w:val="en-US"/>
        </w:rPr>
        <w:t>/</w:t>
      </w:r>
      <w:r w:rsidRPr="006C1C06">
        <w:rPr>
          <w:rFonts w:ascii="Arial" w:hAnsi="Arial" w:cs="Arial"/>
          <w:sz w:val="24"/>
          <w:szCs w:val="24"/>
          <w:lang w:val="en-US"/>
        </w:rPr>
        <w:t>no question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6C1C06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6C1C06">
        <w:rPr>
          <w:rFonts w:ascii="Arial" w:hAnsi="Arial" w:cs="Arial"/>
          <w:sz w:val="24"/>
          <w:szCs w:val="24"/>
          <w:lang w:val="en-US"/>
        </w:rPr>
        <w:t>b.i.d., twice daily</w:t>
      </w:r>
      <w:r>
        <w:rPr>
          <w:rFonts w:ascii="Arial" w:hAnsi="Arial" w:cs="Arial"/>
          <w:sz w:val="24"/>
          <w:szCs w:val="24"/>
          <w:lang w:val="en-US"/>
        </w:rPr>
        <w:t xml:space="preserve">; </w:t>
      </w:r>
      <w:r w:rsidRPr="006C1C06">
        <w:rPr>
          <w:rFonts w:ascii="Arial" w:hAnsi="Arial" w:cs="Arial"/>
          <w:sz w:val="24"/>
          <w:szCs w:val="24"/>
          <w:lang w:val="en-US"/>
        </w:rPr>
        <w:t>ITT, intent</w:t>
      </w:r>
      <w:r>
        <w:rPr>
          <w:rFonts w:ascii="Arial" w:hAnsi="Arial" w:cs="Arial"/>
          <w:sz w:val="24"/>
          <w:szCs w:val="24"/>
          <w:lang w:val="en-US"/>
        </w:rPr>
        <w:t>ion</w:t>
      </w:r>
      <w:r w:rsidRPr="006C1C06">
        <w:rPr>
          <w:rFonts w:ascii="Arial" w:hAnsi="Arial" w:cs="Arial"/>
          <w:sz w:val="24"/>
          <w:szCs w:val="24"/>
          <w:lang w:val="en-US"/>
        </w:rPr>
        <w:t>-to-treat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B42A32" w:rsidRPr="006C1C06" w:rsidRDefault="00B42A32" w:rsidP="00B42A32">
      <w:pPr>
        <w:spacing w:line="480" w:lineRule="auto"/>
        <w:rPr>
          <w:rFonts w:ascii="Arial" w:hAnsi="Arial" w:cs="Arial"/>
          <w:b/>
          <w:sz w:val="24"/>
          <w:szCs w:val="24"/>
          <w:lang w:val="en-US"/>
        </w:rPr>
      </w:pPr>
      <w:r w:rsidRPr="006C1C06">
        <w:rPr>
          <w:rFonts w:ascii="Arial" w:hAnsi="Arial" w:cs="Arial"/>
          <w:b/>
          <w:sz w:val="24"/>
          <w:szCs w:val="24"/>
          <w:lang w:val="en-US"/>
        </w:rPr>
        <w:fldChar w:fldCharType="begin"/>
      </w:r>
      <w:r w:rsidRPr="006C1C06">
        <w:rPr>
          <w:rFonts w:ascii="Arial" w:hAnsi="Arial" w:cs="Arial"/>
          <w:b/>
          <w:sz w:val="24"/>
          <w:szCs w:val="24"/>
          <w:lang w:val="en-US"/>
        </w:rPr>
        <w:instrText xml:space="preserve"> ADDIN </w:instrText>
      </w:r>
      <w:r w:rsidRPr="006C1C06">
        <w:rPr>
          <w:rFonts w:ascii="Arial" w:hAnsi="Arial" w:cs="Arial"/>
          <w:b/>
          <w:sz w:val="24"/>
          <w:szCs w:val="24"/>
          <w:lang w:val="en-US"/>
        </w:rPr>
        <w:fldChar w:fldCharType="end"/>
      </w:r>
    </w:p>
    <w:p w:rsidR="002E3C94" w:rsidRDefault="002E3C94">
      <w:bookmarkStart w:id="0" w:name="_GoBack"/>
      <w:bookmarkEnd w:id="0"/>
    </w:p>
    <w:sectPr w:rsidR="002E3C9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643960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:rsidR="00110260" w:rsidRPr="00555F8D" w:rsidRDefault="00B42A32">
        <w:pPr>
          <w:pStyle w:val="Footer"/>
          <w:jc w:val="right"/>
          <w:rPr>
            <w:rFonts w:ascii="Arial" w:hAnsi="Arial" w:cs="Arial"/>
            <w:sz w:val="20"/>
          </w:rPr>
        </w:pPr>
        <w:r w:rsidRPr="00555F8D">
          <w:rPr>
            <w:rFonts w:ascii="Arial" w:hAnsi="Arial" w:cs="Arial"/>
            <w:sz w:val="20"/>
          </w:rPr>
          <w:fldChar w:fldCharType="begin"/>
        </w:r>
        <w:r w:rsidRPr="00555F8D">
          <w:rPr>
            <w:rFonts w:ascii="Arial" w:hAnsi="Arial" w:cs="Arial"/>
            <w:sz w:val="20"/>
          </w:rPr>
          <w:instrText xml:space="preserve"> PAGE   \* MERGEFORMAT </w:instrText>
        </w:r>
        <w:r w:rsidRPr="00555F8D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3</w:t>
        </w:r>
        <w:r w:rsidRPr="00555F8D">
          <w:rPr>
            <w:rFonts w:ascii="Arial" w:hAnsi="Arial" w:cs="Arial"/>
            <w:noProof/>
            <w:sz w:val="20"/>
          </w:rPr>
          <w:fldChar w:fldCharType="end"/>
        </w:r>
      </w:p>
    </w:sdtContent>
  </w:sdt>
  <w:p w:rsidR="00110260" w:rsidRDefault="00B42A32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D92"/>
    <w:multiLevelType w:val="hybridMultilevel"/>
    <w:tmpl w:val="F9B8D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04364"/>
    <w:multiLevelType w:val="hybridMultilevel"/>
    <w:tmpl w:val="CC86E3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C84B7F"/>
    <w:multiLevelType w:val="hybridMultilevel"/>
    <w:tmpl w:val="39B8D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865AC"/>
    <w:multiLevelType w:val="hybridMultilevel"/>
    <w:tmpl w:val="11924D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DC504E"/>
    <w:multiLevelType w:val="hybridMultilevel"/>
    <w:tmpl w:val="EF7C26FA"/>
    <w:lvl w:ilvl="0" w:tplc="FA1498F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3834F0"/>
    <w:multiLevelType w:val="multilevel"/>
    <w:tmpl w:val="20A6EB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○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B60672D"/>
    <w:multiLevelType w:val="hybridMultilevel"/>
    <w:tmpl w:val="EF2C2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55E16"/>
    <w:multiLevelType w:val="hybridMultilevel"/>
    <w:tmpl w:val="829AD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D2D27"/>
    <w:multiLevelType w:val="multilevel"/>
    <w:tmpl w:val="EBEA0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–"/>
      <w:lvlJc w:val="left"/>
      <w:pPr>
        <w:ind w:left="785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○"/>
      <w:lvlJc w:val="left"/>
      <w:pPr>
        <w:ind w:left="1800" w:hanging="360"/>
      </w:pPr>
      <w:rPr>
        <w:rFonts w:ascii="Arial" w:hAnsi="Aria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9">
    <w:nsid w:val="32C84FF3"/>
    <w:multiLevelType w:val="hybridMultilevel"/>
    <w:tmpl w:val="B8263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491396"/>
    <w:multiLevelType w:val="multilevel"/>
    <w:tmpl w:val="20A6EB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○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3E1F6CF6"/>
    <w:multiLevelType w:val="hybridMultilevel"/>
    <w:tmpl w:val="BE7E9F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4126143D"/>
    <w:multiLevelType w:val="hybridMultilevel"/>
    <w:tmpl w:val="3F8C3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12660B"/>
    <w:multiLevelType w:val="hybridMultilevel"/>
    <w:tmpl w:val="E01E6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FC4970"/>
    <w:multiLevelType w:val="hybridMultilevel"/>
    <w:tmpl w:val="FEC679E8"/>
    <w:lvl w:ilvl="0" w:tplc="A8CC4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5A85F42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9C1A1C"/>
    <w:multiLevelType w:val="hybridMultilevel"/>
    <w:tmpl w:val="B0F66B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5A85F42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F81E49"/>
    <w:multiLevelType w:val="hybridMultilevel"/>
    <w:tmpl w:val="711CA4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7048D4"/>
    <w:multiLevelType w:val="multilevel"/>
    <w:tmpl w:val="20A6EB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○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53F63D12"/>
    <w:multiLevelType w:val="hybridMultilevel"/>
    <w:tmpl w:val="189EC056"/>
    <w:lvl w:ilvl="0" w:tplc="3940D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10E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928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24E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2C9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886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BCD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3ED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E86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6B057BD"/>
    <w:multiLevelType w:val="hybridMultilevel"/>
    <w:tmpl w:val="3378D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442EAE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F9E7105"/>
    <w:multiLevelType w:val="hybridMultilevel"/>
    <w:tmpl w:val="36D26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7B2974"/>
    <w:multiLevelType w:val="hybridMultilevel"/>
    <w:tmpl w:val="E34EB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5314D9"/>
    <w:multiLevelType w:val="hybridMultilevel"/>
    <w:tmpl w:val="F9780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BE27F9"/>
    <w:multiLevelType w:val="hybridMultilevel"/>
    <w:tmpl w:val="71624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B91068"/>
    <w:multiLevelType w:val="multilevel"/>
    <w:tmpl w:val="20A6EB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○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23"/>
  </w:num>
  <w:num w:numId="4">
    <w:abstractNumId w:val="13"/>
  </w:num>
  <w:num w:numId="5">
    <w:abstractNumId w:val="9"/>
  </w:num>
  <w:num w:numId="6">
    <w:abstractNumId w:val="7"/>
  </w:num>
  <w:num w:numId="7">
    <w:abstractNumId w:val="12"/>
  </w:num>
  <w:num w:numId="8">
    <w:abstractNumId w:val="17"/>
  </w:num>
  <w:num w:numId="9">
    <w:abstractNumId w:val="5"/>
  </w:num>
  <w:num w:numId="10">
    <w:abstractNumId w:val="14"/>
  </w:num>
  <w:num w:numId="11">
    <w:abstractNumId w:val="19"/>
  </w:num>
  <w:num w:numId="12">
    <w:abstractNumId w:val="15"/>
  </w:num>
  <w:num w:numId="13">
    <w:abstractNumId w:val="11"/>
  </w:num>
  <w:num w:numId="14">
    <w:abstractNumId w:val="16"/>
  </w:num>
  <w:num w:numId="15">
    <w:abstractNumId w:val="3"/>
  </w:num>
  <w:num w:numId="16">
    <w:abstractNumId w:val="24"/>
  </w:num>
  <w:num w:numId="17">
    <w:abstractNumId w:val="10"/>
  </w:num>
  <w:num w:numId="18">
    <w:abstractNumId w:val="8"/>
  </w:num>
  <w:num w:numId="19">
    <w:abstractNumId w:val="1"/>
  </w:num>
  <w:num w:numId="20">
    <w:abstractNumId w:val="18"/>
  </w:num>
  <w:num w:numId="21">
    <w:abstractNumId w:val="21"/>
  </w:num>
  <w:num w:numId="22">
    <w:abstractNumId w:val="0"/>
  </w:num>
  <w:num w:numId="23">
    <w:abstractNumId w:val="22"/>
  </w:num>
  <w:num w:numId="24">
    <w:abstractNumId w:val="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32"/>
    <w:rsid w:val="002E3C94"/>
    <w:rsid w:val="00B4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A32"/>
    <w:pPr>
      <w:spacing w:after="160" w:line="259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2A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2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A3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42A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B42A3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42A32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42A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2A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2A3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A32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A32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42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A3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42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A32"/>
    <w:rPr>
      <w:lang w:val="en-GB"/>
    </w:rPr>
  </w:style>
  <w:style w:type="table" w:customStyle="1" w:styleId="TableGrid2">
    <w:name w:val="Table Grid2"/>
    <w:basedOn w:val="TableNormal"/>
    <w:next w:val="TableGrid"/>
    <w:rsid w:val="00B42A32"/>
    <w:pPr>
      <w:widowControl w:val="0"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B42A32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Normal"/>
    <w:link w:val="EndNoteBibliographyChar"/>
    <w:rsid w:val="00B42A32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ListParagraphChar"/>
    <w:link w:val="EndNoteBibliography"/>
    <w:rsid w:val="00B42A32"/>
    <w:rPr>
      <w:rFonts w:ascii="Calibri" w:hAnsi="Calibri" w:cs="Calibri"/>
      <w:noProof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B42A32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B42A32"/>
    <w:rPr>
      <w:rFonts w:ascii="Calibri" w:hAnsi="Calibri" w:cs="Calibri"/>
      <w:noProof/>
      <w:lang w:val="en-US"/>
    </w:rPr>
  </w:style>
  <w:style w:type="paragraph" w:styleId="Revision">
    <w:name w:val="Revision"/>
    <w:hidden/>
    <w:uiPriority w:val="99"/>
    <w:semiHidden/>
    <w:rsid w:val="00B42A32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B42A3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2A32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B42A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A32"/>
    <w:pPr>
      <w:spacing w:after="160" w:line="259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2A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2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A3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42A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B42A3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42A32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42A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2A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2A3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A32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A32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42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A3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42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A32"/>
    <w:rPr>
      <w:lang w:val="en-GB"/>
    </w:rPr>
  </w:style>
  <w:style w:type="table" w:customStyle="1" w:styleId="TableGrid2">
    <w:name w:val="Table Grid2"/>
    <w:basedOn w:val="TableNormal"/>
    <w:next w:val="TableGrid"/>
    <w:rsid w:val="00B42A32"/>
    <w:pPr>
      <w:widowControl w:val="0"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B42A32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Normal"/>
    <w:link w:val="EndNoteBibliographyChar"/>
    <w:rsid w:val="00B42A32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ListParagraphChar"/>
    <w:link w:val="EndNoteBibliography"/>
    <w:rsid w:val="00B42A32"/>
    <w:rPr>
      <w:rFonts w:ascii="Calibri" w:hAnsi="Calibri" w:cs="Calibri"/>
      <w:noProof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B42A32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B42A32"/>
    <w:rPr>
      <w:rFonts w:ascii="Calibri" w:hAnsi="Calibri" w:cs="Calibri"/>
      <w:noProof/>
      <w:lang w:val="en-US"/>
    </w:rPr>
  </w:style>
  <w:style w:type="paragraph" w:styleId="Revision">
    <w:name w:val="Revision"/>
    <w:hidden/>
    <w:uiPriority w:val="99"/>
    <w:semiHidden/>
    <w:rsid w:val="00B42A32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B42A3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2A32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B42A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1499</Words>
  <Characters>8548</Characters>
  <Application>Microsoft Office Word</Application>
  <DocSecurity>0</DocSecurity>
  <Lines>71</Lines>
  <Paragraphs>20</Paragraphs>
  <ScaleCrop>false</ScaleCrop>
  <Company/>
  <LinksUpToDate>false</LinksUpToDate>
  <CharactersWithSpaces>10027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SATHISH KUMAR R</dc:creator>
  <cp:lastModifiedBy>SATHISH KUMAR R</cp:lastModifiedBy>
  <cp:revision>1</cp:revision>
  <dcterms:created xsi:type="dcterms:W3CDTF">2020-10-23T09:08:00Z</dcterms:created>
  <dcterms:modified xsi:type="dcterms:W3CDTF">2020-10-23T09:08:00Z</dcterms:modified>
</cp:coreProperties>
</file>