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12388"/>
      </w:tblGrid>
      <w:tr w:rsidR="00ED432A" w:rsidRPr="000756E2" w:rsidTr="00BC1256">
        <w:tc>
          <w:tcPr>
            <w:tcW w:w="13948" w:type="dxa"/>
            <w:gridSpan w:val="2"/>
            <w:tcBorders>
              <w:bottom w:val="single" w:sz="4" w:space="0" w:color="auto"/>
            </w:tcBorders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1. E</w:t>
            </w:r>
            <w:r w:rsidRPr="000756E2">
              <w:rPr>
                <w:rFonts w:ascii="Times New Roman" w:hAnsi="Times New Roman" w:cs="Times New Roman"/>
                <w:b/>
              </w:rPr>
              <w:t xml:space="preserve">xcluded studies with reasons for </w:t>
            </w:r>
            <w:r>
              <w:rPr>
                <w:rFonts w:ascii="Times New Roman" w:hAnsi="Times New Roman" w:cs="Times New Roman"/>
                <w:b/>
              </w:rPr>
              <w:t>exclusions.</w:t>
            </w:r>
          </w:p>
        </w:tc>
      </w:tr>
      <w:tr w:rsidR="00ED432A" w:rsidRPr="000756E2" w:rsidTr="00BC1256">
        <w:trPr>
          <w:trHeight w:val="48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  <w:b/>
              </w:rPr>
            </w:pPr>
            <w:r w:rsidRPr="000756E2">
              <w:rPr>
                <w:rFonts w:ascii="Times New Roman" w:hAnsi="Times New Roman" w:cs="Times New Roman" w:hint="eastAsia"/>
                <w:b/>
              </w:rPr>
              <w:t>S</w:t>
            </w:r>
            <w:r w:rsidRPr="000756E2">
              <w:rPr>
                <w:rFonts w:ascii="Times New Roman" w:hAnsi="Times New Roman" w:cs="Times New Roman"/>
                <w:b/>
              </w:rPr>
              <w:t>tudies</w:t>
            </w:r>
          </w:p>
        </w:tc>
        <w:tc>
          <w:tcPr>
            <w:tcW w:w="12388" w:type="dxa"/>
            <w:tcBorders>
              <w:top w:val="single" w:sz="4" w:space="0" w:color="auto"/>
              <w:bottom w:val="single" w:sz="4" w:space="0" w:color="auto"/>
            </w:tcBorders>
          </w:tcPr>
          <w:p w:rsidR="00ED432A" w:rsidRPr="000756E2" w:rsidRDefault="00ED432A" w:rsidP="00BC1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2">
              <w:rPr>
                <w:rFonts w:ascii="Times New Roman" w:hAnsi="Times New Roman" w:cs="Times New Roman"/>
                <w:b/>
              </w:rPr>
              <w:t>Reasons</w:t>
            </w:r>
          </w:p>
        </w:tc>
      </w:tr>
      <w:tr w:rsidR="00ED432A" w:rsidRPr="000756E2" w:rsidTr="00BC1256">
        <w:trPr>
          <w:trHeight w:val="290"/>
        </w:trPr>
        <w:tc>
          <w:tcPr>
            <w:tcW w:w="1560" w:type="dxa"/>
            <w:tcBorders>
              <w:top w:val="single" w:sz="4" w:space="0" w:color="auto"/>
            </w:tcBorders>
          </w:tcPr>
          <w:p w:rsidR="00ED432A" w:rsidRPr="000756E2" w:rsidRDefault="00ED432A" w:rsidP="0078115E">
            <w:pPr>
              <w:rPr>
                <w:rFonts w:ascii="Times New Roman" w:hAnsi="Times New Roman" w:cs="Times New Roman"/>
              </w:rPr>
            </w:pPr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Levi, 2011</w:t>
            </w:r>
            <w:r w:rsidRPr="00E50D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</w:t>
            </w:r>
            <w:r w:rsidR="00781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E50D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2388" w:type="dxa"/>
            <w:tcBorders>
              <w:top w:val="single" w:sz="4" w:space="0" w:color="auto"/>
            </w:tcBorders>
          </w:tcPr>
          <w:p w:rsidR="00ED432A" w:rsidRPr="000756E2" w:rsidRDefault="00ED432A" w:rsidP="0078115E">
            <w:pPr>
              <w:rPr>
                <w:rFonts w:ascii="Times New Roman" w:hAnsi="Times New Roman" w:cs="Times New Roman"/>
              </w:rPr>
            </w:pPr>
            <w:r w:rsidRPr="000756E2">
              <w:rPr>
                <w:rFonts w:ascii="Times New Roman" w:hAnsi="Times New Roman" w:cs="Times New Roman"/>
              </w:rPr>
              <w:t>Study population overlapped with “</w:t>
            </w:r>
            <w:r w:rsidRPr="00E50DFD">
              <w:rPr>
                <w:rFonts w:ascii="Times New Roman" w:hAnsi="Times New Roman" w:cs="Times New Roman"/>
              </w:rPr>
              <w:t xml:space="preserve">Levi, 2017” 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</w:t>
            </w:r>
            <w:r w:rsidR="00781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]</w:t>
            </w:r>
          </w:p>
        </w:tc>
      </w:tr>
      <w:tr w:rsidR="00ED432A" w:rsidRPr="000756E2" w:rsidTr="00BC1256">
        <w:tc>
          <w:tcPr>
            <w:tcW w:w="1560" w:type="dxa"/>
          </w:tcPr>
          <w:p w:rsidR="00ED432A" w:rsidRPr="000756E2" w:rsidRDefault="00ED432A" w:rsidP="0078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Gausman</w:t>
            </w:r>
            <w:proofErr w:type="spellEnd"/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</w:t>
            </w:r>
            <w:r w:rsidR="00781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2388" w:type="dxa"/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</w:rPr>
            </w:pPr>
            <w:r w:rsidRPr="000756E2">
              <w:rPr>
                <w:rFonts w:ascii="Times New Roman" w:hAnsi="Times New Roman" w:cs="Times New Roman"/>
              </w:rPr>
              <w:t xml:space="preserve">Clinical variables of interest </w:t>
            </w:r>
            <w:r>
              <w:rPr>
                <w:rFonts w:ascii="Times New Roman" w:hAnsi="Times New Roman" w:cs="Times New Roman"/>
              </w:rPr>
              <w:t xml:space="preserve">including weight data </w:t>
            </w:r>
            <w:r w:rsidRPr="000559B3">
              <w:rPr>
                <w:rFonts w:ascii="Times New Roman" w:hAnsi="Times New Roman" w:cs="Times New Roman"/>
              </w:rPr>
              <w:t>were collected before diagnosis for most cases and within 6 months of diagnosis when prior assessment was unavailable</w:t>
            </w:r>
            <w:r>
              <w:rPr>
                <w:rFonts w:ascii="Times New Roman" w:hAnsi="Times New Roman" w:cs="Times New Roman"/>
              </w:rPr>
              <w:t xml:space="preserve"> (risk of bias due to cancer-related weight loss)</w:t>
            </w:r>
            <w:r w:rsidRPr="000756E2">
              <w:rPr>
                <w:rFonts w:ascii="Times New Roman" w:hAnsi="Times New Roman" w:cs="Times New Roman"/>
              </w:rPr>
              <w:t>.</w:t>
            </w:r>
          </w:p>
        </w:tc>
      </w:tr>
      <w:tr w:rsidR="00ED432A" w:rsidRPr="000756E2" w:rsidTr="00BC1256">
        <w:trPr>
          <w:trHeight w:val="716"/>
        </w:trPr>
        <w:tc>
          <w:tcPr>
            <w:tcW w:w="1560" w:type="dxa"/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Low,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</w:t>
            </w:r>
            <w:r w:rsidR="00781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2388" w:type="dxa"/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Weight data was obtained </w:t>
            </w:r>
            <w:r w:rsidRPr="000756E2">
              <w:rPr>
                <w:rFonts w:ascii="Times New Roman" w:hAnsi="Times New Roman" w:cs="Times New Roman"/>
              </w:rPr>
              <w:t>near subjects’ baseline colonoscopy, a</w:t>
            </w:r>
            <w:r>
              <w:rPr>
                <w:rFonts w:ascii="Times New Roman" w:hAnsi="Times New Roman" w:cs="Times New Roman"/>
              </w:rPr>
              <w:t xml:space="preserve">t which </w:t>
            </w:r>
            <w:r w:rsidRPr="000756E2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ses were being diagnosed with early-onset </w:t>
            </w:r>
            <w:r w:rsidRPr="000756E2">
              <w:rPr>
                <w:rFonts w:ascii="Times New Roman" w:hAnsi="Times New Roman" w:cs="Times New Roman"/>
              </w:rPr>
              <w:t>CRC</w:t>
            </w:r>
            <w:r>
              <w:rPr>
                <w:rFonts w:ascii="Times New Roman" w:hAnsi="Times New Roman" w:cs="Times New Roman"/>
              </w:rPr>
              <w:t xml:space="preserve"> (risk of bias due to cancer-related weight loss)</w:t>
            </w:r>
            <w:r w:rsidRPr="000756E2">
              <w:rPr>
                <w:rFonts w:ascii="Times New Roman" w:hAnsi="Times New Roman" w:cs="Times New Roman"/>
              </w:rPr>
              <w:t>.</w:t>
            </w:r>
          </w:p>
        </w:tc>
      </w:tr>
      <w:tr w:rsidR="00ED432A" w:rsidRPr="000756E2" w:rsidTr="00BC1256">
        <w:tc>
          <w:tcPr>
            <w:tcW w:w="1560" w:type="dxa"/>
            <w:tcBorders>
              <w:bottom w:val="single" w:sz="4" w:space="0" w:color="auto"/>
            </w:tcBorders>
          </w:tcPr>
          <w:p w:rsidR="00ED432A" w:rsidRPr="000756E2" w:rsidRDefault="00ED432A" w:rsidP="007811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Stanford,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6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[</w:t>
            </w:r>
            <w:r w:rsidR="0078115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EB48A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2388" w:type="dxa"/>
            <w:tcBorders>
              <w:bottom w:val="single" w:sz="4" w:space="0" w:color="auto"/>
            </w:tcBorders>
          </w:tcPr>
          <w:p w:rsidR="00ED432A" w:rsidRPr="000756E2" w:rsidRDefault="00ED432A" w:rsidP="00BC1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data</w:t>
            </w:r>
            <w:r w:rsidRPr="000756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was ascertained </w:t>
            </w:r>
            <w:r w:rsidRPr="000756E2">
              <w:rPr>
                <w:rFonts w:ascii="Times New Roman" w:hAnsi="Times New Roman" w:cs="Times New Roman"/>
              </w:rPr>
              <w:t>at time of survey rather than prior to diagnosis</w:t>
            </w:r>
            <w:r>
              <w:rPr>
                <w:rFonts w:ascii="Times New Roman" w:hAnsi="Times New Roman" w:cs="Times New Roman"/>
              </w:rPr>
              <w:t xml:space="preserve"> (risk of bias due to cancer-related weight loss).</w:t>
            </w:r>
          </w:p>
        </w:tc>
      </w:tr>
    </w:tbl>
    <w:p w:rsidR="00ED432A" w:rsidRDefault="00ED432A" w:rsidP="00ED432A"/>
    <w:p w:rsidR="0078115E" w:rsidRDefault="0078115E" w:rsidP="0078115E">
      <w:pPr>
        <w:pStyle w:val="ListParagraph"/>
      </w:pPr>
      <w:bookmarkStart w:id="0" w:name="_GoBack"/>
      <w:bookmarkEnd w:id="0"/>
      <w:r>
        <w:t xml:space="preserve">Table References </w:t>
      </w:r>
    </w:p>
    <w:p w:rsidR="008623D9" w:rsidRDefault="0078115E" w:rsidP="0078115E">
      <w:pPr>
        <w:pStyle w:val="ListParagraph"/>
        <w:numPr>
          <w:ilvl w:val="0"/>
          <w:numId w:val="1"/>
        </w:numPr>
      </w:pPr>
      <w:r w:rsidRPr="0078115E">
        <w:t xml:space="preserve">Levi Z, </w:t>
      </w:r>
      <w:proofErr w:type="spellStart"/>
      <w:r w:rsidRPr="0078115E">
        <w:t>Kark</w:t>
      </w:r>
      <w:proofErr w:type="spellEnd"/>
      <w:r w:rsidRPr="0078115E">
        <w:t xml:space="preserve"> JD, </w:t>
      </w:r>
      <w:proofErr w:type="spellStart"/>
      <w:r w:rsidRPr="0078115E">
        <w:t>Barchana</w:t>
      </w:r>
      <w:proofErr w:type="spellEnd"/>
      <w:r w:rsidRPr="0078115E">
        <w:t xml:space="preserve"> M, et al. Measured body mass index in adolescence and the incidence of colorectal cancer in a cohort of 1.1 million males. Cancer </w:t>
      </w:r>
      <w:proofErr w:type="spellStart"/>
      <w:r w:rsidRPr="0078115E">
        <w:t>Epidemiol</w:t>
      </w:r>
      <w:proofErr w:type="spellEnd"/>
      <w:r w:rsidRPr="0078115E">
        <w:t xml:space="preserve"> Biomarkers </w:t>
      </w:r>
      <w:proofErr w:type="spellStart"/>
      <w:r w:rsidRPr="0078115E">
        <w:t>Prev</w:t>
      </w:r>
      <w:proofErr w:type="spellEnd"/>
      <w:r w:rsidRPr="0078115E">
        <w:t xml:space="preserve"> 2011</w:t>
      </w:r>
      <w:proofErr w:type="gramStart"/>
      <w:r w:rsidRPr="0078115E">
        <w:t>;20</w:t>
      </w:r>
      <w:proofErr w:type="gramEnd"/>
      <w:r w:rsidRPr="0078115E">
        <w:t>(12):2524–31.</w:t>
      </w:r>
    </w:p>
    <w:p w:rsidR="0078115E" w:rsidRDefault="0078115E" w:rsidP="0078115E">
      <w:pPr>
        <w:pStyle w:val="ListParagraph"/>
        <w:numPr>
          <w:ilvl w:val="0"/>
          <w:numId w:val="1"/>
        </w:numPr>
      </w:pPr>
      <w:r w:rsidRPr="0078115E">
        <w:t xml:space="preserve">Levi Z, </w:t>
      </w:r>
      <w:proofErr w:type="spellStart"/>
      <w:r w:rsidRPr="0078115E">
        <w:t>Kark</w:t>
      </w:r>
      <w:proofErr w:type="spellEnd"/>
      <w:r w:rsidRPr="0078115E">
        <w:t xml:space="preserve"> JD, Katz LH, et al. Adolescent body mass index and risk of colon and rectal cancer in a cohort of 1.79 million Israeli men and women: A population-based study. Cancer 2017</w:t>
      </w:r>
      <w:proofErr w:type="gramStart"/>
      <w:r w:rsidRPr="0078115E">
        <w:t>;123</w:t>
      </w:r>
      <w:proofErr w:type="gramEnd"/>
      <w:r w:rsidRPr="0078115E">
        <w:t>(20):4022–30.</w:t>
      </w:r>
    </w:p>
    <w:p w:rsidR="0078115E" w:rsidRDefault="0078115E" w:rsidP="0078115E">
      <w:pPr>
        <w:pStyle w:val="ListParagraph"/>
        <w:numPr>
          <w:ilvl w:val="0"/>
          <w:numId w:val="1"/>
        </w:numPr>
      </w:pPr>
      <w:proofErr w:type="spellStart"/>
      <w:r w:rsidRPr="0078115E">
        <w:t>Gausman</w:t>
      </w:r>
      <w:proofErr w:type="spellEnd"/>
      <w:r w:rsidRPr="0078115E">
        <w:t xml:space="preserve"> V, </w:t>
      </w:r>
      <w:proofErr w:type="spellStart"/>
      <w:r w:rsidRPr="0078115E">
        <w:t>Dornblaser</w:t>
      </w:r>
      <w:proofErr w:type="spellEnd"/>
      <w:r w:rsidRPr="0078115E">
        <w:t xml:space="preserve"> D, </w:t>
      </w:r>
      <w:proofErr w:type="spellStart"/>
      <w:r w:rsidRPr="0078115E">
        <w:t>Anand</w:t>
      </w:r>
      <w:proofErr w:type="spellEnd"/>
      <w:r w:rsidRPr="0078115E">
        <w:t xml:space="preserve"> S, et al. Risk factors associated with early-onset colorectal cancer. </w:t>
      </w:r>
      <w:proofErr w:type="spellStart"/>
      <w:r w:rsidRPr="0078115E">
        <w:t>Clin</w:t>
      </w:r>
      <w:proofErr w:type="spellEnd"/>
      <w:r w:rsidRPr="0078115E">
        <w:t xml:space="preserve"> </w:t>
      </w:r>
      <w:proofErr w:type="spellStart"/>
      <w:r w:rsidRPr="0078115E">
        <w:t>Gastroenterol</w:t>
      </w:r>
      <w:proofErr w:type="spellEnd"/>
      <w:r w:rsidRPr="0078115E">
        <w:t xml:space="preserve"> </w:t>
      </w:r>
      <w:proofErr w:type="spellStart"/>
      <w:r w:rsidRPr="0078115E">
        <w:t>Hepatol</w:t>
      </w:r>
      <w:proofErr w:type="spellEnd"/>
      <w:r w:rsidRPr="0078115E">
        <w:t xml:space="preserve"> 2020</w:t>
      </w:r>
      <w:proofErr w:type="gramStart"/>
      <w:r w:rsidRPr="0078115E">
        <w:t>;18</w:t>
      </w:r>
      <w:proofErr w:type="gramEnd"/>
      <w:r w:rsidRPr="0078115E">
        <w:t>(12): 2752–9.e2.</w:t>
      </w:r>
    </w:p>
    <w:p w:rsidR="0078115E" w:rsidRDefault="0078115E" w:rsidP="0078115E">
      <w:pPr>
        <w:pStyle w:val="ListParagraph"/>
        <w:numPr>
          <w:ilvl w:val="0"/>
          <w:numId w:val="1"/>
        </w:numPr>
      </w:pPr>
      <w:r w:rsidRPr="0078115E">
        <w:t xml:space="preserve">Low EE, </w:t>
      </w:r>
      <w:proofErr w:type="spellStart"/>
      <w:r w:rsidRPr="0078115E">
        <w:t>Demb</w:t>
      </w:r>
      <w:proofErr w:type="spellEnd"/>
      <w:r w:rsidRPr="0078115E">
        <w:t xml:space="preserve"> J, Liu L, et al. Risk factors for early-onset colorectal cancer. Gastroenterology 2020</w:t>
      </w:r>
      <w:proofErr w:type="gramStart"/>
      <w:r w:rsidRPr="0078115E">
        <w:t>;159</w:t>
      </w:r>
      <w:proofErr w:type="gramEnd"/>
      <w:r w:rsidRPr="0078115E">
        <w:t>(2):492–501.e7.</w:t>
      </w:r>
    </w:p>
    <w:p w:rsidR="0078115E" w:rsidRDefault="0078115E" w:rsidP="0078115E">
      <w:pPr>
        <w:pStyle w:val="ListParagraph"/>
        <w:numPr>
          <w:ilvl w:val="0"/>
          <w:numId w:val="1"/>
        </w:numPr>
      </w:pPr>
      <w:r w:rsidRPr="0078115E">
        <w:t xml:space="preserve">Kim JY, Jung YS, Park JH, et al. Different risk factors for advanced colorectal neoplasm in young adults. World J </w:t>
      </w:r>
      <w:proofErr w:type="spellStart"/>
      <w:r w:rsidRPr="0078115E">
        <w:t>Gastroenterol</w:t>
      </w:r>
      <w:proofErr w:type="spellEnd"/>
      <w:r w:rsidRPr="0078115E">
        <w:t xml:space="preserve"> 2016</w:t>
      </w:r>
      <w:proofErr w:type="gramStart"/>
      <w:r w:rsidRPr="0078115E">
        <w:t>;22</w:t>
      </w:r>
      <w:proofErr w:type="gramEnd"/>
      <w:r w:rsidRPr="0078115E">
        <w:t>(13): 3611–20.</w:t>
      </w:r>
    </w:p>
    <w:sectPr w:rsidR="0078115E" w:rsidSect="00ED432A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73" w:rsidRDefault="00692173" w:rsidP="00ED432A">
      <w:r>
        <w:separator/>
      </w:r>
    </w:p>
  </w:endnote>
  <w:endnote w:type="continuationSeparator" w:id="0">
    <w:p w:rsidR="00692173" w:rsidRDefault="00692173" w:rsidP="00ED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73" w:rsidRDefault="00692173" w:rsidP="00ED432A">
      <w:r>
        <w:separator/>
      </w:r>
    </w:p>
  </w:footnote>
  <w:footnote w:type="continuationSeparator" w:id="0">
    <w:p w:rsidR="00692173" w:rsidRDefault="00692173" w:rsidP="00ED4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7"/>
    <w:multiLevelType w:val="hybridMultilevel"/>
    <w:tmpl w:val="A892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F41"/>
    <w:rsid w:val="000D25D4"/>
    <w:rsid w:val="00141F41"/>
    <w:rsid w:val="001464C5"/>
    <w:rsid w:val="001904C0"/>
    <w:rsid w:val="00692173"/>
    <w:rsid w:val="0078115E"/>
    <w:rsid w:val="008623D9"/>
    <w:rsid w:val="009E6B52"/>
    <w:rsid w:val="00A737E7"/>
    <w:rsid w:val="00EB4B75"/>
    <w:rsid w:val="00ED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D432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D4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D432A"/>
    <w:rPr>
      <w:sz w:val="18"/>
      <w:szCs w:val="18"/>
    </w:rPr>
  </w:style>
  <w:style w:type="table" w:styleId="TableGrid">
    <w:name w:val="Table Grid"/>
    <w:basedOn w:val="TableNormal"/>
    <w:uiPriority w:val="39"/>
    <w:rsid w:val="00ED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Hengjing.YangLi</dc:creator>
  <cp:lastModifiedBy>Windows User</cp:lastModifiedBy>
  <cp:revision>2</cp:revision>
  <dcterms:created xsi:type="dcterms:W3CDTF">2021-07-16T21:46:00Z</dcterms:created>
  <dcterms:modified xsi:type="dcterms:W3CDTF">2021-07-16T21:46:00Z</dcterms:modified>
</cp:coreProperties>
</file>