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7207B" w14:textId="77777777" w:rsidR="008F0CBC" w:rsidRPr="00B46084" w:rsidRDefault="008F0CBC" w:rsidP="008F0CBC">
      <w:pPr>
        <w:spacing w:line="480" w:lineRule="auto"/>
        <w:rPr>
          <w:rFonts w:ascii="Times New Roman" w:hAnsi="Times New Roman" w:cs="Times New Roman"/>
        </w:rPr>
      </w:pPr>
      <w:r w:rsidRPr="00B46084">
        <w:rPr>
          <w:rFonts w:ascii="Times New Roman" w:hAnsi="Times New Roman" w:cs="Times New Roman"/>
          <w:b/>
        </w:rPr>
        <w:t>Supplementary material</w:t>
      </w:r>
    </w:p>
    <w:p w14:paraId="6C96128E" w14:textId="77777777" w:rsidR="008F0CBC" w:rsidRPr="00B46084" w:rsidRDefault="008F0CBC" w:rsidP="008F0CBC">
      <w:pPr>
        <w:spacing w:line="480" w:lineRule="auto"/>
        <w:rPr>
          <w:rFonts w:ascii="Times New Roman" w:hAnsi="Times New Roman" w:cs="Times New Roman"/>
        </w:rPr>
      </w:pPr>
      <w:r w:rsidRPr="00B46084">
        <w:rPr>
          <w:rFonts w:ascii="Times New Roman" w:eastAsia="Times New Roman" w:hAnsi="Times New Roman" w:cs="Times New Roman"/>
          <w:color w:val="000000"/>
        </w:rPr>
        <w:t xml:space="preserve">The in-patient RT-PCR test detects the </w:t>
      </w:r>
      <w:proofErr w:type="spellStart"/>
      <w:r w:rsidRPr="00B46084">
        <w:rPr>
          <w:rFonts w:ascii="Times New Roman" w:eastAsia="Times New Roman" w:hAnsi="Times New Roman" w:cs="Times New Roman"/>
          <w:color w:val="000000"/>
        </w:rPr>
        <w:t>RdRp</w:t>
      </w:r>
      <w:proofErr w:type="spellEnd"/>
      <w:r w:rsidRPr="00B46084">
        <w:rPr>
          <w:rFonts w:ascii="Times New Roman" w:eastAsia="Times New Roman" w:hAnsi="Times New Roman" w:cs="Times New Roman"/>
          <w:color w:val="000000"/>
        </w:rPr>
        <w:t xml:space="preserve"> and N genes of the SARS-CoV-2 virus and is sensitive to 100 RNA copies/mL in viral transport media. The test is authorized by the US FDA under Emergency Use Authorization.</w:t>
      </w:r>
    </w:p>
    <w:p w14:paraId="5452C5CC" w14:textId="77777777" w:rsidR="008F0CBC" w:rsidRDefault="008F0CBC" w:rsidP="008F0CBC">
      <w:pPr>
        <w:spacing w:line="480" w:lineRule="auto"/>
        <w:rPr>
          <w:rFonts w:ascii="Times New Roman" w:eastAsia="Times New Roman" w:hAnsi="Times New Roman" w:cs="Times New Roman"/>
          <w:color w:val="000000"/>
        </w:rPr>
      </w:pPr>
    </w:p>
    <w:p w14:paraId="067B18D3" w14:textId="77777777" w:rsidR="008F0CBC" w:rsidRPr="00B46084" w:rsidRDefault="008F0CBC" w:rsidP="008F0CBC">
      <w:pPr>
        <w:spacing w:line="480" w:lineRule="auto"/>
        <w:rPr>
          <w:rFonts w:ascii="Times New Roman" w:hAnsi="Times New Roman" w:cs="Times New Roman"/>
        </w:rPr>
      </w:pPr>
      <w:r w:rsidRPr="00B46084">
        <w:rPr>
          <w:rFonts w:ascii="Times New Roman" w:eastAsia="Times New Roman" w:hAnsi="Times New Roman" w:cs="Times New Roman"/>
          <w:color w:val="000000"/>
        </w:rPr>
        <w:t xml:space="preserve">The demographic information extracted from the </w:t>
      </w:r>
      <w:r w:rsidRPr="00B46084">
        <w:rPr>
          <w:rFonts w:ascii="Times New Roman" w:hAnsi="Times New Roman" w:cs="Times New Roman"/>
        </w:rPr>
        <w:t>Patient Cohort Explorer (PCE)</w:t>
      </w:r>
      <w:r w:rsidRPr="00B46084">
        <w:rPr>
          <w:rFonts w:ascii="Times New Roman" w:hAnsi="Times New Roman" w:cs="Times New Roman"/>
          <w:vertAlign w:val="superscript"/>
        </w:rPr>
        <w:t xml:space="preserve">1 </w:t>
      </w:r>
      <w:r w:rsidRPr="00B46084">
        <w:rPr>
          <w:rFonts w:ascii="Times New Roman" w:hAnsi="Times New Roman" w:cs="Times New Roman"/>
        </w:rPr>
        <w:t>the COVID-19 Research Registry</w:t>
      </w:r>
      <w:r w:rsidRPr="00B46084">
        <w:rPr>
          <w:rFonts w:ascii="Times New Roman" w:hAnsi="Times New Roman" w:cs="Times New Roman"/>
          <w:vertAlign w:val="superscript"/>
        </w:rPr>
        <w:t xml:space="preserve">2 </w:t>
      </w:r>
      <w:r w:rsidRPr="00B46084" w:rsidDel="00984364">
        <w:rPr>
          <w:rFonts w:ascii="Times New Roman" w:eastAsia="Times New Roman" w:hAnsi="Times New Roman" w:cs="Times New Roman"/>
          <w:color w:val="000000"/>
        </w:rPr>
        <w:t xml:space="preserve"> </w:t>
      </w:r>
      <w:r w:rsidRPr="00B46084">
        <w:rPr>
          <w:rFonts w:ascii="Times New Roman" w:eastAsia="Times New Roman" w:hAnsi="Times New Roman" w:cs="Times New Roman"/>
          <w:color w:val="000000"/>
        </w:rPr>
        <w:t>included age, gender, and race. All co-morbid conditions (by diagnostic codes) were extracted and reviewed by two reviewers (MES and AHO) to further categorize patients who had comorbidities of interest: hypertension, cardiovascular disease, asthma / chronic obstructive pulmonary disease, heart failure, cancer, stroke, diabetes, obesity, and gastroesophageal reflux disease. We also extracted data on certain medications in use at the time of admission, including proton pump inhibitors (PPIs), H2 receptor antagonists (H2RAs), anti-hypertensives, and statins. To ensure that the comorbidities and medication use occurred at the time of admission, the dates of diagnostic codes and medication use were set to the admission dates for the data extraction.</w:t>
      </w:r>
    </w:p>
    <w:p w14:paraId="3B7417D7" w14:textId="77777777" w:rsidR="008F0CBC" w:rsidRPr="00B46084" w:rsidRDefault="008F0CBC" w:rsidP="008F0CBC">
      <w:pPr>
        <w:spacing w:line="480" w:lineRule="auto"/>
        <w:rPr>
          <w:rFonts w:ascii="Times New Roman" w:hAnsi="Times New Roman" w:cs="Times New Roman"/>
        </w:rPr>
      </w:pPr>
    </w:p>
    <w:p w14:paraId="6FC36DFE" w14:textId="77777777" w:rsidR="008F0CBC" w:rsidRPr="00B46084" w:rsidRDefault="008F0CBC" w:rsidP="008F0CBC">
      <w:pPr>
        <w:numPr>
          <w:ilvl w:val="0"/>
          <w:numId w:val="1"/>
        </w:numPr>
        <w:spacing w:line="480" w:lineRule="auto"/>
        <w:contextualSpacing/>
        <w:rPr>
          <w:rFonts w:ascii="Times New Roman" w:hAnsi="Times New Roman" w:cs="Times New Roman"/>
        </w:rPr>
      </w:pPr>
      <w:r w:rsidRPr="00B46084">
        <w:rPr>
          <w:rFonts w:ascii="Times New Roman" w:hAnsi="Times New Roman" w:cs="Times New Roman"/>
        </w:rPr>
        <w:t xml:space="preserve">University of Mississippi Medical Center, Center for Informatics and Analytics (2020): Patient Cohort Explorer. </w:t>
      </w:r>
      <w:proofErr w:type="spellStart"/>
      <w:r w:rsidRPr="00B46084">
        <w:rPr>
          <w:rFonts w:ascii="Times New Roman" w:hAnsi="Times New Roman" w:cs="Times New Roman"/>
        </w:rPr>
        <w:t>figshare</w:t>
      </w:r>
      <w:proofErr w:type="spellEnd"/>
      <w:r w:rsidRPr="00B46084">
        <w:rPr>
          <w:rFonts w:ascii="Times New Roman" w:hAnsi="Times New Roman" w:cs="Times New Roman"/>
        </w:rPr>
        <w:t xml:space="preserve">. Software. </w:t>
      </w:r>
      <w:hyperlink r:id="rId5" w:tgtFrame="_blank" w:history="1">
        <w:r w:rsidRPr="00B46084">
          <w:rPr>
            <w:rFonts w:ascii="Times New Roman" w:hAnsi="Times New Roman" w:cs="Times New Roman"/>
            <w:u w:val="single"/>
          </w:rPr>
          <w:t>https://doi.org/10.6084/m9.figshare.12252737</w:t>
        </w:r>
      </w:hyperlink>
    </w:p>
    <w:p w14:paraId="375F8FC7" w14:textId="77777777" w:rsidR="008F0CBC" w:rsidRPr="00B46084" w:rsidRDefault="008F0CBC" w:rsidP="008F0CBC">
      <w:pPr>
        <w:spacing w:line="480" w:lineRule="auto"/>
        <w:rPr>
          <w:rFonts w:ascii="Times New Roman" w:hAnsi="Times New Roman" w:cs="Times New Roman"/>
        </w:rPr>
      </w:pPr>
    </w:p>
    <w:p w14:paraId="681B8B59" w14:textId="77777777" w:rsidR="008F0CBC" w:rsidRPr="005558B5" w:rsidRDefault="008F0CBC" w:rsidP="008F0CBC">
      <w:pPr>
        <w:numPr>
          <w:ilvl w:val="0"/>
          <w:numId w:val="1"/>
        </w:numPr>
        <w:spacing w:line="480" w:lineRule="auto"/>
        <w:contextualSpacing/>
        <w:rPr>
          <w:rFonts w:ascii="Times New Roman" w:hAnsi="Times New Roman" w:cs="Times New Roman"/>
        </w:rPr>
      </w:pPr>
      <w:r w:rsidRPr="00B46084">
        <w:rPr>
          <w:rFonts w:ascii="Times New Roman" w:hAnsi="Times New Roman" w:cs="Times New Roman"/>
        </w:rPr>
        <w:t xml:space="preserve">University of Mississippi Medical Center, Center for Informatics and Analytics (2020): COVID-19 Research Registry. </w:t>
      </w:r>
      <w:proofErr w:type="spellStart"/>
      <w:r w:rsidRPr="00B46084">
        <w:rPr>
          <w:rFonts w:ascii="Times New Roman" w:hAnsi="Times New Roman" w:cs="Times New Roman"/>
        </w:rPr>
        <w:t>figshare</w:t>
      </w:r>
      <w:proofErr w:type="spellEnd"/>
      <w:r w:rsidRPr="00B46084">
        <w:rPr>
          <w:rFonts w:ascii="Times New Roman" w:hAnsi="Times New Roman" w:cs="Times New Roman"/>
        </w:rPr>
        <w:t xml:space="preserve">. </w:t>
      </w:r>
      <w:proofErr w:type="spellStart"/>
      <w:r w:rsidRPr="00B46084">
        <w:rPr>
          <w:rFonts w:ascii="Times New Roman" w:hAnsi="Times New Roman" w:cs="Times New Roman"/>
        </w:rPr>
        <w:t>Software.</w:t>
      </w:r>
      <w:hyperlink r:id="rId6" w:tgtFrame="_blank" w:history="1">
        <w:r w:rsidRPr="00B46084">
          <w:rPr>
            <w:rFonts w:ascii="Times New Roman" w:hAnsi="Times New Roman" w:cs="Times New Roman"/>
            <w:u w:val="single"/>
          </w:rPr>
          <w:t>https</w:t>
        </w:r>
        <w:proofErr w:type="spellEnd"/>
        <w:r w:rsidRPr="00B46084">
          <w:rPr>
            <w:rFonts w:ascii="Times New Roman" w:hAnsi="Times New Roman" w:cs="Times New Roman"/>
            <w:u w:val="single"/>
          </w:rPr>
          <w:t>://doi.org/10.6084/m9.figshare.12412850.v1</w:t>
        </w:r>
      </w:hyperlink>
    </w:p>
    <w:p w14:paraId="03BDCF2B" w14:textId="77777777" w:rsidR="008F0CBC" w:rsidRDefault="008F0CBC" w:rsidP="008F0CBC">
      <w:pPr>
        <w:pStyle w:val="ListParagraph"/>
        <w:rPr>
          <w:rFonts w:ascii="Times New Roman" w:hAnsi="Times New Roman" w:cs="Times New Roman"/>
        </w:rPr>
      </w:pPr>
    </w:p>
    <w:p w14:paraId="23C16570" w14:textId="77777777" w:rsidR="008F0CBC" w:rsidRPr="00180A1C" w:rsidRDefault="008F0CBC" w:rsidP="008F0CBC">
      <w:pPr>
        <w:rPr>
          <w:rFonts w:ascii="Times New Roman" w:hAnsi="Times New Roman" w:cs="Times New Roman"/>
          <w:b/>
        </w:rPr>
      </w:pPr>
      <w:r w:rsidRPr="00180A1C">
        <w:rPr>
          <w:rFonts w:ascii="Times New Roman" w:hAnsi="Times New Roman" w:cs="Times New Roman"/>
          <w:b/>
        </w:rPr>
        <w:t xml:space="preserve">Supplementary Table 1.  Primers used for ACE2 expression and SARS-CoV-2 detection </w:t>
      </w:r>
    </w:p>
    <w:p w14:paraId="4D5D31BC" w14:textId="77777777" w:rsidR="008F0CBC" w:rsidRPr="00180A1C" w:rsidRDefault="008F0CBC" w:rsidP="008F0CBC">
      <w:pPr>
        <w:rPr>
          <w:rFonts w:ascii="Times New Roman" w:hAnsi="Times New Roman" w:cs="Times New Roman"/>
          <w:b/>
        </w:rPr>
      </w:pPr>
    </w:p>
    <w:p w14:paraId="0B49CE0B" w14:textId="77777777" w:rsidR="008F0CBC" w:rsidRPr="00180A1C" w:rsidRDefault="008F0CBC" w:rsidP="008F0CBC">
      <w:pPr>
        <w:rPr>
          <w:rFonts w:ascii="Times New Roman" w:hAnsi="Times New Roman" w:cs="Times New Roman"/>
          <w:b/>
        </w:rPr>
      </w:pPr>
    </w:p>
    <w:tbl>
      <w:tblPr>
        <w:tblW w:w="11227" w:type="dxa"/>
        <w:tblInd w:w="-862" w:type="dxa"/>
        <w:tblLook w:val="04A0" w:firstRow="1" w:lastRow="0" w:firstColumn="1" w:lastColumn="0" w:noHBand="0" w:noVBand="1"/>
      </w:tblPr>
      <w:tblGrid>
        <w:gridCol w:w="2692"/>
        <w:gridCol w:w="3374"/>
        <w:gridCol w:w="2580"/>
        <w:gridCol w:w="2581"/>
      </w:tblGrid>
      <w:tr w:rsidR="008F0CBC" w:rsidRPr="00180A1C" w14:paraId="31625AC5" w14:textId="77777777" w:rsidTr="00203007">
        <w:trPr>
          <w:trHeight w:val="279"/>
        </w:trPr>
        <w:tc>
          <w:tcPr>
            <w:tcW w:w="2692" w:type="dxa"/>
            <w:tcBorders>
              <w:top w:val="nil"/>
              <w:left w:val="nil"/>
              <w:bottom w:val="nil"/>
              <w:right w:val="nil"/>
            </w:tcBorders>
            <w:shd w:val="clear" w:color="auto" w:fill="auto"/>
            <w:noWrap/>
            <w:vAlign w:val="bottom"/>
            <w:hideMark/>
          </w:tcPr>
          <w:p w14:paraId="2972402F" w14:textId="77777777" w:rsidR="008F0CBC" w:rsidRPr="00180A1C" w:rsidRDefault="008F0CBC" w:rsidP="00203007">
            <w:pPr>
              <w:rPr>
                <w:rFonts w:ascii="Times New Roman" w:eastAsia="Times New Roman" w:hAnsi="Times New Roman" w:cs="Times New Roman"/>
                <w:b/>
                <w:bCs/>
                <w:i/>
                <w:iCs/>
                <w:color w:val="000000"/>
              </w:rPr>
            </w:pPr>
            <w:r w:rsidRPr="00180A1C">
              <w:rPr>
                <w:rFonts w:ascii="Times New Roman" w:eastAsia="Times New Roman" w:hAnsi="Times New Roman" w:cs="Times New Roman"/>
                <w:b/>
                <w:bCs/>
                <w:i/>
                <w:iCs/>
                <w:color w:val="000000"/>
              </w:rPr>
              <w:t xml:space="preserve">ACE2 </w:t>
            </w:r>
            <w:r w:rsidRPr="00180A1C">
              <w:rPr>
                <w:rFonts w:ascii="Times New Roman" w:eastAsia="Times New Roman" w:hAnsi="Times New Roman" w:cs="Times New Roman"/>
                <w:b/>
                <w:bCs/>
                <w:color w:val="000000"/>
              </w:rPr>
              <w:t>primers</w:t>
            </w:r>
          </w:p>
        </w:tc>
        <w:tc>
          <w:tcPr>
            <w:tcW w:w="3374" w:type="dxa"/>
            <w:tcBorders>
              <w:top w:val="nil"/>
              <w:left w:val="nil"/>
              <w:bottom w:val="nil"/>
              <w:right w:val="nil"/>
            </w:tcBorders>
            <w:shd w:val="clear" w:color="auto" w:fill="auto"/>
            <w:noWrap/>
            <w:vAlign w:val="bottom"/>
            <w:hideMark/>
          </w:tcPr>
          <w:p w14:paraId="1F1509CB" w14:textId="77777777" w:rsidR="008F0CBC" w:rsidRPr="00180A1C" w:rsidRDefault="008F0CBC" w:rsidP="00203007">
            <w:pPr>
              <w:rPr>
                <w:rFonts w:ascii="Times New Roman" w:eastAsia="Times New Roman" w:hAnsi="Times New Roman" w:cs="Times New Roman"/>
                <w:b/>
                <w:bCs/>
                <w:i/>
                <w:iCs/>
                <w:color w:val="000000"/>
              </w:rPr>
            </w:pPr>
          </w:p>
        </w:tc>
        <w:tc>
          <w:tcPr>
            <w:tcW w:w="2580" w:type="dxa"/>
            <w:tcBorders>
              <w:top w:val="nil"/>
              <w:left w:val="nil"/>
              <w:bottom w:val="nil"/>
              <w:right w:val="nil"/>
            </w:tcBorders>
            <w:shd w:val="clear" w:color="auto" w:fill="auto"/>
            <w:noWrap/>
            <w:vAlign w:val="bottom"/>
            <w:hideMark/>
          </w:tcPr>
          <w:p w14:paraId="05256580" w14:textId="77777777" w:rsidR="008F0CBC" w:rsidRPr="00180A1C" w:rsidRDefault="008F0CBC" w:rsidP="00203007">
            <w:pPr>
              <w:rPr>
                <w:rFonts w:ascii="Times New Roman" w:eastAsia="Times New Roman" w:hAnsi="Times New Roman" w:cs="Times New Roman"/>
              </w:rPr>
            </w:pPr>
          </w:p>
        </w:tc>
        <w:tc>
          <w:tcPr>
            <w:tcW w:w="2581" w:type="dxa"/>
            <w:tcBorders>
              <w:top w:val="nil"/>
              <w:left w:val="nil"/>
              <w:bottom w:val="nil"/>
              <w:right w:val="nil"/>
            </w:tcBorders>
            <w:shd w:val="clear" w:color="auto" w:fill="auto"/>
            <w:noWrap/>
            <w:vAlign w:val="bottom"/>
            <w:hideMark/>
          </w:tcPr>
          <w:p w14:paraId="06B38E2F" w14:textId="77777777" w:rsidR="008F0CBC" w:rsidRPr="00180A1C" w:rsidRDefault="008F0CBC" w:rsidP="00203007">
            <w:pPr>
              <w:rPr>
                <w:rFonts w:ascii="Times New Roman" w:eastAsia="Times New Roman" w:hAnsi="Times New Roman" w:cs="Times New Roman"/>
              </w:rPr>
            </w:pPr>
          </w:p>
        </w:tc>
      </w:tr>
      <w:tr w:rsidR="008F0CBC" w:rsidRPr="00180A1C" w14:paraId="4B7C5D81" w14:textId="77777777" w:rsidTr="00203007">
        <w:trPr>
          <w:trHeight w:val="279"/>
        </w:trPr>
        <w:tc>
          <w:tcPr>
            <w:tcW w:w="11227" w:type="dxa"/>
            <w:gridSpan w:val="4"/>
            <w:tcBorders>
              <w:top w:val="nil"/>
              <w:left w:val="nil"/>
              <w:bottom w:val="nil"/>
              <w:right w:val="nil"/>
            </w:tcBorders>
            <w:shd w:val="clear" w:color="auto" w:fill="auto"/>
            <w:noWrap/>
            <w:vAlign w:val="center"/>
            <w:hideMark/>
          </w:tcPr>
          <w:p w14:paraId="25410C2A" w14:textId="77777777" w:rsidR="008F0CBC" w:rsidRPr="00180A1C" w:rsidRDefault="008F0CBC" w:rsidP="00203007">
            <w:pPr>
              <w:rPr>
                <w:rFonts w:ascii="Times New Roman" w:eastAsia="Times New Roman" w:hAnsi="Times New Roman" w:cs="Times New Roman"/>
                <w:color w:val="000000"/>
              </w:rPr>
            </w:pPr>
            <w:r w:rsidRPr="00180A1C">
              <w:rPr>
                <w:rFonts w:ascii="Times New Roman" w:eastAsia="Times New Roman" w:hAnsi="Times New Roman" w:cs="Times New Roman"/>
                <w:color w:val="000000"/>
              </w:rPr>
              <w:t xml:space="preserve">ß-Actin-Forward: GCCGTGGTGGTGAAGCTGT, Reverse: ACCCACACTGTGCCCATCTA;  </w:t>
            </w:r>
          </w:p>
        </w:tc>
      </w:tr>
      <w:tr w:rsidR="008F0CBC" w:rsidRPr="00180A1C" w14:paraId="37E5E470" w14:textId="77777777" w:rsidTr="00203007">
        <w:trPr>
          <w:trHeight w:val="279"/>
        </w:trPr>
        <w:tc>
          <w:tcPr>
            <w:tcW w:w="11227" w:type="dxa"/>
            <w:gridSpan w:val="4"/>
            <w:tcBorders>
              <w:top w:val="nil"/>
              <w:left w:val="nil"/>
              <w:bottom w:val="nil"/>
              <w:right w:val="nil"/>
            </w:tcBorders>
            <w:shd w:val="clear" w:color="auto" w:fill="auto"/>
            <w:noWrap/>
            <w:vAlign w:val="center"/>
            <w:hideMark/>
          </w:tcPr>
          <w:p w14:paraId="7D1C0B2E" w14:textId="77777777" w:rsidR="008F0CBC" w:rsidRPr="00180A1C" w:rsidRDefault="008F0CBC" w:rsidP="00203007">
            <w:pPr>
              <w:rPr>
                <w:rFonts w:ascii="Times New Roman" w:eastAsia="Times New Roman" w:hAnsi="Times New Roman" w:cs="Times New Roman"/>
                <w:color w:val="000000"/>
              </w:rPr>
            </w:pPr>
            <w:r w:rsidRPr="00180A1C">
              <w:rPr>
                <w:rFonts w:ascii="Times New Roman" w:eastAsia="Times New Roman" w:hAnsi="Times New Roman" w:cs="Times New Roman"/>
                <w:color w:val="000000"/>
              </w:rPr>
              <w:t xml:space="preserve">ACE2-Forward: AGGCCGAGAAGTTCTTTGTATC, Reverse: AACATTTCCTGGGTCCGTTAG.   </w:t>
            </w:r>
          </w:p>
        </w:tc>
      </w:tr>
      <w:tr w:rsidR="008F0CBC" w:rsidRPr="00180A1C" w14:paraId="4BA94FB8" w14:textId="77777777" w:rsidTr="00203007">
        <w:trPr>
          <w:trHeight w:val="279"/>
        </w:trPr>
        <w:tc>
          <w:tcPr>
            <w:tcW w:w="2692" w:type="dxa"/>
            <w:tcBorders>
              <w:top w:val="nil"/>
              <w:left w:val="nil"/>
              <w:bottom w:val="nil"/>
              <w:right w:val="nil"/>
            </w:tcBorders>
            <w:shd w:val="clear" w:color="auto" w:fill="auto"/>
            <w:noWrap/>
            <w:vAlign w:val="bottom"/>
            <w:hideMark/>
          </w:tcPr>
          <w:p w14:paraId="097978EE" w14:textId="77777777" w:rsidR="008F0CBC" w:rsidRPr="00180A1C" w:rsidRDefault="008F0CBC" w:rsidP="00203007">
            <w:pPr>
              <w:rPr>
                <w:rFonts w:ascii="Times New Roman" w:eastAsia="Times New Roman" w:hAnsi="Times New Roman" w:cs="Times New Roman"/>
                <w:color w:val="000000"/>
              </w:rPr>
            </w:pPr>
          </w:p>
        </w:tc>
        <w:tc>
          <w:tcPr>
            <w:tcW w:w="3374" w:type="dxa"/>
            <w:tcBorders>
              <w:top w:val="nil"/>
              <w:left w:val="nil"/>
              <w:bottom w:val="nil"/>
              <w:right w:val="nil"/>
            </w:tcBorders>
            <w:shd w:val="clear" w:color="auto" w:fill="auto"/>
            <w:noWrap/>
            <w:vAlign w:val="bottom"/>
            <w:hideMark/>
          </w:tcPr>
          <w:p w14:paraId="1420E694" w14:textId="77777777" w:rsidR="008F0CBC" w:rsidRPr="00180A1C" w:rsidRDefault="008F0CBC" w:rsidP="00203007">
            <w:pPr>
              <w:rPr>
                <w:rFonts w:ascii="Times New Roman" w:eastAsia="Times New Roman" w:hAnsi="Times New Roman" w:cs="Times New Roman"/>
              </w:rPr>
            </w:pPr>
          </w:p>
        </w:tc>
        <w:tc>
          <w:tcPr>
            <w:tcW w:w="2580" w:type="dxa"/>
            <w:tcBorders>
              <w:top w:val="nil"/>
              <w:left w:val="nil"/>
              <w:bottom w:val="nil"/>
              <w:right w:val="nil"/>
            </w:tcBorders>
            <w:shd w:val="clear" w:color="auto" w:fill="auto"/>
            <w:noWrap/>
            <w:vAlign w:val="bottom"/>
            <w:hideMark/>
          </w:tcPr>
          <w:p w14:paraId="4D3A845F" w14:textId="77777777" w:rsidR="008F0CBC" w:rsidRPr="00180A1C" w:rsidRDefault="008F0CBC" w:rsidP="00203007">
            <w:pPr>
              <w:rPr>
                <w:rFonts w:ascii="Times New Roman" w:eastAsia="Times New Roman" w:hAnsi="Times New Roman" w:cs="Times New Roman"/>
              </w:rPr>
            </w:pPr>
          </w:p>
        </w:tc>
        <w:tc>
          <w:tcPr>
            <w:tcW w:w="2581" w:type="dxa"/>
            <w:tcBorders>
              <w:top w:val="nil"/>
              <w:left w:val="nil"/>
              <w:bottom w:val="nil"/>
              <w:right w:val="nil"/>
            </w:tcBorders>
            <w:shd w:val="clear" w:color="auto" w:fill="auto"/>
            <w:noWrap/>
            <w:vAlign w:val="bottom"/>
            <w:hideMark/>
          </w:tcPr>
          <w:p w14:paraId="58F50AB9" w14:textId="77777777" w:rsidR="008F0CBC" w:rsidRPr="00180A1C" w:rsidRDefault="008F0CBC" w:rsidP="00203007">
            <w:pPr>
              <w:rPr>
                <w:rFonts w:ascii="Times New Roman" w:eastAsia="Times New Roman" w:hAnsi="Times New Roman" w:cs="Times New Roman"/>
              </w:rPr>
            </w:pPr>
          </w:p>
        </w:tc>
      </w:tr>
      <w:tr w:rsidR="008F0CBC" w:rsidRPr="00180A1C" w14:paraId="7453EBCE" w14:textId="77777777" w:rsidTr="00203007">
        <w:trPr>
          <w:trHeight w:val="279"/>
        </w:trPr>
        <w:tc>
          <w:tcPr>
            <w:tcW w:w="2692" w:type="dxa"/>
            <w:tcBorders>
              <w:top w:val="nil"/>
              <w:left w:val="nil"/>
              <w:bottom w:val="nil"/>
              <w:right w:val="nil"/>
            </w:tcBorders>
            <w:shd w:val="clear" w:color="auto" w:fill="auto"/>
            <w:noWrap/>
            <w:vAlign w:val="bottom"/>
            <w:hideMark/>
          </w:tcPr>
          <w:p w14:paraId="396430FE" w14:textId="77777777" w:rsidR="008F0CBC" w:rsidRPr="00180A1C" w:rsidRDefault="008F0CBC" w:rsidP="00203007">
            <w:pPr>
              <w:rPr>
                <w:rFonts w:ascii="Times New Roman" w:eastAsia="Times New Roman" w:hAnsi="Times New Roman" w:cs="Times New Roman"/>
                <w:b/>
                <w:bCs/>
                <w:color w:val="000000"/>
              </w:rPr>
            </w:pPr>
            <w:r w:rsidRPr="00180A1C">
              <w:rPr>
                <w:rFonts w:ascii="Times New Roman" w:eastAsia="Times New Roman" w:hAnsi="Times New Roman" w:cs="Times New Roman"/>
                <w:b/>
                <w:bCs/>
                <w:color w:val="000000"/>
              </w:rPr>
              <w:t>SARS-CoV-2 primers</w:t>
            </w:r>
          </w:p>
        </w:tc>
        <w:tc>
          <w:tcPr>
            <w:tcW w:w="3374" w:type="dxa"/>
            <w:tcBorders>
              <w:top w:val="nil"/>
              <w:left w:val="nil"/>
              <w:bottom w:val="nil"/>
              <w:right w:val="nil"/>
            </w:tcBorders>
            <w:shd w:val="clear" w:color="auto" w:fill="auto"/>
            <w:noWrap/>
            <w:vAlign w:val="bottom"/>
            <w:hideMark/>
          </w:tcPr>
          <w:p w14:paraId="53B8505F" w14:textId="77777777" w:rsidR="008F0CBC" w:rsidRPr="00180A1C" w:rsidRDefault="008F0CBC" w:rsidP="00203007">
            <w:pPr>
              <w:rPr>
                <w:rFonts w:ascii="Times New Roman" w:eastAsia="Times New Roman" w:hAnsi="Times New Roman" w:cs="Times New Roman"/>
                <w:b/>
                <w:bCs/>
                <w:color w:val="000000"/>
              </w:rPr>
            </w:pPr>
          </w:p>
        </w:tc>
        <w:tc>
          <w:tcPr>
            <w:tcW w:w="2580" w:type="dxa"/>
            <w:tcBorders>
              <w:top w:val="nil"/>
              <w:left w:val="nil"/>
              <w:bottom w:val="nil"/>
              <w:right w:val="nil"/>
            </w:tcBorders>
            <w:shd w:val="clear" w:color="auto" w:fill="auto"/>
            <w:noWrap/>
            <w:vAlign w:val="bottom"/>
            <w:hideMark/>
          </w:tcPr>
          <w:p w14:paraId="60F02D05" w14:textId="77777777" w:rsidR="008F0CBC" w:rsidRPr="00180A1C" w:rsidRDefault="008F0CBC" w:rsidP="00203007">
            <w:pPr>
              <w:rPr>
                <w:rFonts w:ascii="Times New Roman" w:eastAsia="Times New Roman" w:hAnsi="Times New Roman" w:cs="Times New Roman"/>
              </w:rPr>
            </w:pPr>
          </w:p>
        </w:tc>
        <w:tc>
          <w:tcPr>
            <w:tcW w:w="2581" w:type="dxa"/>
            <w:tcBorders>
              <w:top w:val="nil"/>
              <w:left w:val="nil"/>
              <w:bottom w:val="nil"/>
              <w:right w:val="nil"/>
            </w:tcBorders>
            <w:shd w:val="clear" w:color="auto" w:fill="auto"/>
            <w:noWrap/>
            <w:vAlign w:val="bottom"/>
            <w:hideMark/>
          </w:tcPr>
          <w:p w14:paraId="78FBF0DB" w14:textId="77777777" w:rsidR="008F0CBC" w:rsidRPr="00180A1C" w:rsidRDefault="008F0CBC" w:rsidP="00203007">
            <w:pPr>
              <w:rPr>
                <w:rFonts w:ascii="Times New Roman" w:eastAsia="Times New Roman" w:hAnsi="Times New Roman" w:cs="Times New Roman"/>
              </w:rPr>
            </w:pPr>
          </w:p>
        </w:tc>
      </w:tr>
      <w:tr w:rsidR="008F0CBC" w:rsidRPr="00180A1C" w14:paraId="2647BF14" w14:textId="77777777" w:rsidTr="00203007">
        <w:trPr>
          <w:trHeight w:val="279"/>
        </w:trPr>
        <w:tc>
          <w:tcPr>
            <w:tcW w:w="2692" w:type="dxa"/>
            <w:tcBorders>
              <w:top w:val="nil"/>
              <w:left w:val="nil"/>
              <w:bottom w:val="nil"/>
              <w:right w:val="nil"/>
            </w:tcBorders>
            <w:shd w:val="clear" w:color="auto" w:fill="auto"/>
            <w:noWrap/>
            <w:vAlign w:val="center"/>
            <w:hideMark/>
          </w:tcPr>
          <w:p w14:paraId="528A2D8E" w14:textId="77777777" w:rsidR="008F0CBC" w:rsidRPr="00180A1C" w:rsidRDefault="008F0CBC" w:rsidP="00203007">
            <w:pPr>
              <w:rPr>
                <w:rFonts w:ascii="Times New Roman" w:eastAsia="Times New Roman" w:hAnsi="Times New Roman" w:cs="Times New Roman"/>
                <w:color w:val="000000"/>
              </w:rPr>
            </w:pPr>
            <w:r w:rsidRPr="00180A1C">
              <w:rPr>
                <w:rFonts w:ascii="Times New Roman" w:eastAsia="Times New Roman" w:hAnsi="Times New Roman" w:cs="Times New Roman"/>
                <w:color w:val="000000"/>
              </w:rPr>
              <w:t>2019-nCoV_N1-F</w:t>
            </w:r>
          </w:p>
        </w:tc>
        <w:tc>
          <w:tcPr>
            <w:tcW w:w="3374" w:type="dxa"/>
            <w:tcBorders>
              <w:top w:val="nil"/>
              <w:left w:val="nil"/>
              <w:bottom w:val="nil"/>
              <w:right w:val="nil"/>
            </w:tcBorders>
            <w:shd w:val="clear" w:color="auto" w:fill="auto"/>
            <w:noWrap/>
            <w:vAlign w:val="center"/>
            <w:hideMark/>
          </w:tcPr>
          <w:p w14:paraId="1A0273D5" w14:textId="77777777" w:rsidR="008F0CBC" w:rsidRPr="00180A1C" w:rsidRDefault="008F0CBC" w:rsidP="00203007">
            <w:pPr>
              <w:rPr>
                <w:rFonts w:ascii="Times New Roman" w:eastAsia="Times New Roman" w:hAnsi="Times New Roman" w:cs="Times New Roman"/>
                <w:color w:val="000000"/>
              </w:rPr>
            </w:pPr>
            <w:r w:rsidRPr="00180A1C">
              <w:rPr>
                <w:rFonts w:ascii="Times New Roman" w:eastAsia="Times New Roman" w:hAnsi="Times New Roman" w:cs="Times New Roman"/>
                <w:color w:val="000000"/>
              </w:rPr>
              <w:t>2019-nCoV_N1 Forward Primer</w:t>
            </w:r>
          </w:p>
        </w:tc>
        <w:tc>
          <w:tcPr>
            <w:tcW w:w="5161" w:type="dxa"/>
            <w:gridSpan w:val="2"/>
            <w:tcBorders>
              <w:top w:val="nil"/>
              <w:left w:val="nil"/>
              <w:bottom w:val="nil"/>
              <w:right w:val="nil"/>
            </w:tcBorders>
            <w:shd w:val="clear" w:color="auto" w:fill="auto"/>
            <w:noWrap/>
            <w:vAlign w:val="center"/>
            <w:hideMark/>
          </w:tcPr>
          <w:p w14:paraId="6B2284A6" w14:textId="77777777" w:rsidR="008F0CBC" w:rsidRPr="00180A1C" w:rsidRDefault="008F0CBC" w:rsidP="00203007">
            <w:pPr>
              <w:rPr>
                <w:rFonts w:ascii="Times New Roman" w:eastAsia="Times New Roman" w:hAnsi="Times New Roman" w:cs="Times New Roman"/>
                <w:color w:val="000000"/>
              </w:rPr>
            </w:pPr>
            <w:r w:rsidRPr="00180A1C">
              <w:rPr>
                <w:rFonts w:ascii="Times New Roman" w:eastAsia="Times New Roman" w:hAnsi="Times New Roman" w:cs="Times New Roman"/>
                <w:color w:val="000000"/>
              </w:rPr>
              <w:t>GAC CCC AAA ATC AGC GAA AT</w:t>
            </w:r>
          </w:p>
        </w:tc>
      </w:tr>
      <w:tr w:rsidR="008F0CBC" w:rsidRPr="00180A1C" w14:paraId="6454CF80" w14:textId="77777777" w:rsidTr="00203007">
        <w:trPr>
          <w:trHeight w:val="279"/>
        </w:trPr>
        <w:tc>
          <w:tcPr>
            <w:tcW w:w="2692" w:type="dxa"/>
            <w:tcBorders>
              <w:top w:val="nil"/>
              <w:left w:val="nil"/>
              <w:bottom w:val="nil"/>
              <w:right w:val="nil"/>
            </w:tcBorders>
            <w:shd w:val="clear" w:color="auto" w:fill="auto"/>
            <w:noWrap/>
            <w:vAlign w:val="center"/>
            <w:hideMark/>
          </w:tcPr>
          <w:p w14:paraId="297A35F6" w14:textId="77777777" w:rsidR="008F0CBC" w:rsidRPr="00180A1C" w:rsidRDefault="008F0CBC" w:rsidP="00203007">
            <w:pPr>
              <w:rPr>
                <w:rFonts w:ascii="Times New Roman" w:eastAsia="Times New Roman" w:hAnsi="Times New Roman" w:cs="Times New Roman"/>
                <w:color w:val="000000"/>
              </w:rPr>
            </w:pPr>
            <w:r w:rsidRPr="00180A1C">
              <w:rPr>
                <w:rFonts w:ascii="Times New Roman" w:eastAsia="Times New Roman" w:hAnsi="Times New Roman" w:cs="Times New Roman"/>
                <w:color w:val="000000"/>
              </w:rPr>
              <w:t>2019-nCoV_N1-R</w:t>
            </w:r>
          </w:p>
        </w:tc>
        <w:tc>
          <w:tcPr>
            <w:tcW w:w="3374" w:type="dxa"/>
            <w:tcBorders>
              <w:top w:val="nil"/>
              <w:left w:val="nil"/>
              <w:bottom w:val="nil"/>
              <w:right w:val="nil"/>
            </w:tcBorders>
            <w:shd w:val="clear" w:color="auto" w:fill="auto"/>
            <w:noWrap/>
            <w:vAlign w:val="center"/>
            <w:hideMark/>
          </w:tcPr>
          <w:p w14:paraId="5074F416" w14:textId="77777777" w:rsidR="008F0CBC" w:rsidRPr="00180A1C" w:rsidRDefault="008F0CBC" w:rsidP="00203007">
            <w:pPr>
              <w:rPr>
                <w:rFonts w:ascii="Times New Roman" w:eastAsia="Times New Roman" w:hAnsi="Times New Roman" w:cs="Times New Roman"/>
                <w:color w:val="000000"/>
              </w:rPr>
            </w:pPr>
            <w:r w:rsidRPr="00180A1C">
              <w:rPr>
                <w:rFonts w:ascii="Times New Roman" w:eastAsia="Times New Roman" w:hAnsi="Times New Roman" w:cs="Times New Roman"/>
                <w:color w:val="000000"/>
              </w:rPr>
              <w:t>2019-nCoV_N1 Reverse Primer</w:t>
            </w:r>
          </w:p>
        </w:tc>
        <w:tc>
          <w:tcPr>
            <w:tcW w:w="5161" w:type="dxa"/>
            <w:gridSpan w:val="2"/>
            <w:tcBorders>
              <w:top w:val="nil"/>
              <w:left w:val="nil"/>
              <w:bottom w:val="nil"/>
              <w:right w:val="nil"/>
            </w:tcBorders>
            <w:shd w:val="clear" w:color="auto" w:fill="auto"/>
            <w:noWrap/>
            <w:vAlign w:val="center"/>
            <w:hideMark/>
          </w:tcPr>
          <w:p w14:paraId="31C4C20A" w14:textId="77777777" w:rsidR="008F0CBC" w:rsidRPr="00180A1C" w:rsidRDefault="008F0CBC" w:rsidP="00203007">
            <w:pPr>
              <w:rPr>
                <w:rFonts w:ascii="Times New Roman" w:eastAsia="Times New Roman" w:hAnsi="Times New Roman" w:cs="Times New Roman"/>
                <w:color w:val="000000"/>
              </w:rPr>
            </w:pPr>
            <w:r w:rsidRPr="00180A1C">
              <w:rPr>
                <w:rFonts w:ascii="Times New Roman" w:eastAsia="Times New Roman" w:hAnsi="Times New Roman" w:cs="Times New Roman"/>
                <w:color w:val="000000"/>
              </w:rPr>
              <w:t>TCT GGT TAC TGC CAG TTG AAT CTG</w:t>
            </w:r>
          </w:p>
        </w:tc>
      </w:tr>
      <w:tr w:rsidR="008F0CBC" w:rsidRPr="00180A1C" w14:paraId="4EFE0CED" w14:textId="77777777" w:rsidTr="00203007">
        <w:trPr>
          <w:trHeight w:val="279"/>
        </w:trPr>
        <w:tc>
          <w:tcPr>
            <w:tcW w:w="2692" w:type="dxa"/>
            <w:tcBorders>
              <w:top w:val="nil"/>
              <w:left w:val="nil"/>
              <w:bottom w:val="nil"/>
              <w:right w:val="nil"/>
            </w:tcBorders>
            <w:shd w:val="clear" w:color="auto" w:fill="auto"/>
            <w:noWrap/>
            <w:vAlign w:val="center"/>
            <w:hideMark/>
          </w:tcPr>
          <w:p w14:paraId="24A9417C" w14:textId="77777777" w:rsidR="008F0CBC" w:rsidRPr="00180A1C" w:rsidRDefault="008F0CBC" w:rsidP="00203007">
            <w:pPr>
              <w:rPr>
                <w:rFonts w:ascii="Times New Roman" w:eastAsia="Times New Roman" w:hAnsi="Times New Roman" w:cs="Times New Roman"/>
                <w:color w:val="000000"/>
              </w:rPr>
            </w:pPr>
            <w:r w:rsidRPr="00180A1C">
              <w:rPr>
                <w:rFonts w:ascii="Times New Roman" w:eastAsia="Times New Roman" w:hAnsi="Times New Roman" w:cs="Times New Roman"/>
                <w:color w:val="000000"/>
              </w:rPr>
              <w:t>2019-nCoV_N1-P</w:t>
            </w:r>
          </w:p>
        </w:tc>
        <w:tc>
          <w:tcPr>
            <w:tcW w:w="3374" w:type="dxa"/>
            <w:tcBorders>
              <w:top w:val="nil"/>
              <w:left w:val="nil"/>
              <w:bottom w:val="nil"/>
              <w:right w:val="nil"/>
            </w:tcBorders>
            <w:shd w:val="clear" w:color="auto" w:fill="auto"/>
            <w:noWrap/>
            <w:vAlign w:val="center"/>
            <w:hideMark/>
          </w:tcPr>
          <w:p w14:paraId="0C41FFAD" w14:textId="77777777" w:rsidR="008F0CBC" w:rsidRPr="00180A1C" w:rsidRDefault="008F0CBC" w:rsidP="00203007">
            <w:pPr>
              <w:rPr>
                <w:rFonts w:ascii="Times New Roman" w:eastAsia="Times New Roman" w:hAnsi="Times New Roman" w:cs="Times New Roman"/>
                <w:color w:val="000000"/>
              </w:rPr>
            </w:pPr>
            <w:r w:rsidRPr="00180A1C">
              <w:rPr>
                <w:rFonts w:ascii="Times New Roman" w:eastAsia="Times New Roman" w:hAnsi="Times New Roman" w:cs="Times New Roman"/>
                <w:color w:val="000000"/>
              </w:rPr>
              <w:t>2019-nCoV_N1 Probe</w:t>
            </w:r>
          </w:p>
        </w:tc>
        <w:tc>
          <w:tcPr>
            <w:tcW w:w="5161" w:type="dxa"/>
            <w:gridSpan w:val="2"/>
            <w:tcBorders>
              <w:top w:val="nil"/>
              <w:left w:val="nil"/>
              <w:bottom w:val="nil"/>
              <w:right w:val="nil"/>
            </w:tcBorders>
            <w:shd w:val="clear" w:color="auto" w:fill="auto"/>
            <w:noWrap/>
            <w:vAlign w:val="center"/>
            <w:hideMark/>
          </w:tcPr>
          <w:p w14:paraId="5AFA4A37" w14:textId="77777777" w:rsidR="008F0CBC" w:rsidRPr="00180A1C" w:rsidRDefault="008F0CBC" w:rsidP="00203007">
            <w:pPr>
              <w:rPr>
                <w:rFonts w:ascii="Times New Roman" w:eastAsia="Times New Roman" w:hAnsi="Times New Roman" w:cs="Times New Roman"/>
                <w:color w:val="000000"/>
              </w:rPr>
            </w:pPr>
            <w:r w:rsidRPr="00180A1C">
              <w:rPr>
                <w:rFonts w:ascii="Times New Roman" w:eastAsia="Times New Roman" w:hAnsi="Times New Roman" w:cs="Times New Roman"/>
                <w:color w:val="000000"/>
              </w:rPr>
              <w:t xml:space="preserve">FAM-ACC CCG CAT TAC GTT TGG </w:t>
            </w:r>
            <w:proofErr w:type="spellStart"/>
            <w:r w:rsidRPr="00180A1C">
              <w:rPr>
                <w:rFonts w:ascii="Times New Roman" w:eastAsia="Times New Roman" w:hAnsi="Times New Roman" w:cs="Times New Roman"/>
                <w:color w:val="000000"/>
              </w:rPr>
              <w:t>TGG</w:t>
            </w:r>
            <w:proofErr w:type="spellEnd"/>
            <w:r w:rsidRPr="00180A1C">
              <w:rPr>
                <w:rFonts w:ascii="Times New Roman" w:eastAsia="Times New Roman" w:hAnsi="Times New Roman" w:cs="Times New Roman"/>
                <w:color w:val="000000"/>
              </w:rPr>
              <w:t xml:space="preserve"> ACC-BHQ1</w:t>
            </w:r>
          </w:p>
        </w:tc>
      </w:tr>
    </w:tbl>
    <w:p w14:paraId="351DE455" w14:textId="77777777" w:rsidR="008F0CBC" w:rsidRDefault="008F0CBC"/>
    <w:sectPr w:rsidR="008F0C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51B08"/>
    <w:multiLevelType w:val="hybridMultilevel"/>
    <w:tmpl w:val="FEBAC91E"/>
    <w:lvl w:ilvl="0" w:tplc="3200B324">
      <w:start w:val="1"/>
      <w:numFmt w:val="decimal"/>
      <w:lvlText w:val="%1."/>
      <w:lvlJc w:val="left"/>
      <w:pPr>
        <w:ind w:left="720" w:hanging="360"/>
      </w:pPr>
      <w:rPr>
        <w:rFonts w:ascii="Calibri" w:hAnsi="Calibri" w:cs="Times New Roman" w:hint="default"/>
        <w:color w:val="1F497D"/>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CBC"/>
    <w:rsid w:val="008F0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C93A6F"/>
  <w15:chartTrackingRefBased/>
  <w15:docId w15:val="{4899577F-C7C9-E846-9A90-F45EDE25C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CB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6084/m9.figshare.12412850.v1" TargetMode="External"/><Relationship Id="rId5" Type="http://schemas.openxmlformats.org/officeDocument/2006/relationships/hyperlink" Target="https://doi.org/10.6084/m9.figshare.1225273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316</Words>
  <Characters>1802</Characters>
  <Application>Microsoft Office Word</Application>
  <DocSecurity>0</DocSecurity>
  <Lines>15</Lines>
  <Paragraphs>4</Paragraphs>
  <ScaleCrop>false</ScaleCrop>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2021-04-02T00:09:00Z</dcterms:created>
  <dcterms:modified xsi:type="dcterms:W3CDTF">2021-04-02T00:14:00Z</dcterms:modified>
</cp:coreProperties>
</file>