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04D0A" w14:textId="77777777" w:rsidR="00F409F3" w:rsidRPr="002D136B" w:rsidRDefault="00F409F3" w:rsidP="00F409F3">
      <w:pPr>
        <w:rPr>
          <w:rFonts w:asciiTheme="minorHAnsi" w:hAnsiTheme="minorHAnsi" w:cstheme="minorHAnsi"/>
          <w:szCs w:val="22"/>
        </w:rPr>
      </w:pPr>
      <w:r w:rsidRPr="002D136B">
        <w:rPr>
          <w:rFonts w:asciiTheme="minorHAnsi" w:hAnsiTheme="minorHAnsi" w:cstheme="minorHAnsi"/>
          <w:b/>
          <w:szCs w:val="22"/>
        </w:rPr>
        <w:t>Cystic Fibrosis Transmembrane Conductance Regulator Modulators Reduce Hospitalizations for Acute Pancreatitis in Patients with Cystic Fibrosis</w:t>
      </w:r>
    </w:p>
    <w:p w14:paraId="4DEB69DF" w14:textId="66AF5198" w:rsidR="00853156" w:rsidRPr="002D136B" w:rsidRDefault="00853156">
      <w:pPr>
        <w:autoSpaceDE/>
        <w:autoSpaceDN/>
        <w:rPr>
          <w:rFonts w:asciiTheme="minorHAnsi" w:hAnsiTheme="minorHAnsi" w:cstheme="minorHAnsi"/>
          <w:szCs w:val="22"/>
        </w:rPr>
      </w:pPr>
    </w:p>
    <w:p w14:paraId="5B497D2E" w14:textId="77777777" w:rsidR="002868D2" w:rsidRPr="002D136B" w:rsidRDefault="007701D7" w:rsidP="00853156">
      <w:pPr>
        <w:autoSpaceDE/>
        <w:autoSpaceDN/>
        <w:rPr>
          <w:rFonts w:asciiTheme="minorHAnsi" w:hAnsiTheme="minorHAnsi" w:cstheme="minorHAnsi"/>
          <w:szCs w:val="22"/>
        </w:rPr>
      </w:pPr>
      <w:r w:rsidRPr="002D136B">
        <w:rPr>
          <w:rFonts w:asciiTheme="minorHAnsi" w:hAnsiTheme="minorHAnsi" w:cstheme="minorHAnsi"/>
          <w:b/>
          <w:szCs w:val="22"/>
        </w:rPr>
        <w:t>Supplementary Table 1:</w:t>
      </w:r>
      <w:r w:rsidRPr="002D136B">
        <w:rPr>
          <w:rFonts w:asciiTheme="minorHAnsi" w:hAnsiTheme="minorHAnsi" w:cstheme="minorHAnsi"/>
          <w:szCs w:val="22"/>
        </w:rPr>
        <w:t xml:space="preserve"> Study definitions and corresponding </w:t>
      </w:r>
      <w:r w:rsidR="00850E48" w:rsidRPr="002D136B">
        <w:rPr>
          <w:rFonts w:asciiTheme="minorHAnsi" w:hAnsiTheme="minorHAnsi" w:cstheme="minorHAnsi"/>
          <w:szCs w:val="22"/>
        </w:rPr>
        <w:t xml:space="preserve">International Classification of Diseases version 9 (ICD-9) and </w:t>
      </w:r>
      <w:r w:rsidRPr="002D136B">
        <w:rPr>
          <w:rFonts w:asciiTheme="minorHAnsi" w:hAnsiTheme="minorHAnsi" w:cstheme="minorHAnsi"/>
          <w:szCs w:val="22"/>
        </w:rPr>
        <w:t>ICD-10 codes</w:t>
      </w:r>
      <w:r w:rsidR="00850E48" w:rsidRPr="002D136B">
        <w:rPr>
          <w:rFonts w:asciiTheme="minorHAnsi" w:hAnsiTheme="minorHAnsi" w:cstheme="minorHAnsi"/>
          <w:szCs w:val="22"/>
        </w:rPr>
        <w:t>, Current Procedural Terminology (CPT)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763"/>
        <w:gridCol w:w="1943"/>
        <w:gridCol w:w="1745"/>
        <w:gridCol w:w="1996"/>
      </w:tblGrid>
      <w:tr w:rsidR="0058117D" w:rsidRPr="002D136B" w14:paraId="7D2B2662" w14:textId="77777777" w:rsidTr="006939E3">
        <w:tc>
          <w:tcPr>
            <w:tcW w:w="1903" w:type="dxa"/>
            <w:shd w:val="clear" w:color="auto" w:fill="F2F2F2" w:themeFill="background1" w:themeFillShade="F2"/>
          </w:tcPr>
          <w:p w14:paraId="2D544081" w14:textId="6E6525FD" w:rsidR="00853156" w:rsidRPr="002D136B" w:rsidRDefault="006939E3" w:rsidP="00022328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Study t</w:t>
            </w:r>
            <w:r w:rsidR="00853156" w:rsidRPr="002D136B">
              <w:rPr>
                <w:rFonts w:asciiTheme="minorHAnsi" w:hAnsiTheme="minorHAnsi" w:cstheme="minorHAnsi"/>
                <w:szCs w:val="22"/>
              </w:rPr>
              <w:t>erm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143B52D5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ICD-9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14:paraId="42E5712C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ICD-10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14:paraId="77337CDF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CPT</w:t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14:paraId="0D4A79B1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Medication definitions</w:t>
            </w:r>
          </w:p>
        </w:tc>
      </w:tr>
      <w:tr w:rsidR="0058117D" w:rsidRPr="002D136B" w14:paraId="5188F64E" w14:textId="77777777" w:rsidTr="006939E3">
        <w:tc>
          <w:tcPr>
            <w:tcW w:w="1903" w:type="dxa"/>
          </w:tcPr>
          <w:p w14:paraId="7B6C6872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Pancreas enzyme</w:t>
            </w:r>
          </w:p>
        </w:tc>
        <w:tc>
          <w:tcPr>
            <w:tcW w:w="1763" w:type="dxa"/>
          </w:tcPr>
          <w:p w14:paraId="08EFDE85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3" w:type="dxa"/>
          </w:tcPr>
          <w:p w14:paraId="75384697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45" w:type="dxa"/>
          </w:tcPr>
          <w:p w14:paraId="0AF90A7E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</w:tcPr>
          <w:p w14:paraId="0F142C2A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 xml:space="preserve">generic: </w:t>
            </w:r>
            <w:proofErr w:type="spellStart"/>
            <w:r w:rsidRPr="002D136B">
              <w:rPr>
                <w:rFonts w:asciiTheme="minorHAnsi" w:hAnsiTheme="minorHAnsi" w:cstheme="minorHAnsi"/>
                <w:szCs w:val="22"/>
              </w:rPr>
              <w:t>pancrelipase</w:t>
            </w:r>
            <w:proofErr w:type="spellEnd"/>
          </w:p>
          <w:p w14:paraId="13EEF711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 xml:space="preserve">brand names: Creon, </w:t>
            </w:r>
            <w:proofErr w:type="spellStart"/>
            <w:r w:rsidRPr="002D136B">
              <w:rPr>
                <w:rFonts w:asciiTheme="minorHAnsi" w:hAnsiTheme="minorHAnsi" w:cstheme="minorHAnsi"/>
                <w:szCs w:val="22"/>
              </w:rPr>
              <w:t>Pertyze</w:t>
            </w:r>
            <w:proofErr w:type="spellEnd"/>
            <w:r w:rsidRPr="002D136B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2D136B">
              <w:rPr>
                <w:rFonts w:asciiTheme="minorHAnsi" w:hAnsiTheme="minorHAnsi" w:cstheme="minorHAnsi"/>
                <w:szCs w:val="22"/>
              </w:rPr>
              <w:t>Zenpep</w:t>
            </w:r>
            <w:proofErr w:type="spellEnd"/>
            <w:r w:rsidRPr="002D136B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2D136B">
              <w:rPr>
                <w:rFonts w:asciiTheme="minorHAnsi" w:hAnsiTheme="minorHAnsi" w:cstheme="minorHAnsi"/>
                <w:szCs w:val="22"/>
              </w:rPr>
              <w:t>Pancreaze</w:t>
            </w:r>
            <w:proofErr w:type="spellEnd"/>
            <w:r w:rsidRPr="002D136B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2D136B">
              <w:rPr>
                <w:rFonts w:asciiTheme="minorHAnsi" w:hAnsiTheme="minorHAnsi" w:cstheme="minorHAnsi"/>
                <w:szCs w:val="22"/>
              </w:rPr>
              <w:t>Sollpura</w:t>
            </w:r>
            <w:proofErr w:type="spellEnd"/>
            <w:r w:rsidRPr="002D136B"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 w:rsidRPr="002D136B">
              <w:rPr>
                <w:rFonts w:asciiTheme="minorHAnsi" w:hAnsiTheme="minorHAnsi" w:cstheme="minorHAnsi"/>
                <w:szCs w:val="22"/>
              </w:rPr>
              <w:t>Liprotamase</w:t>
            </w:r>
            <w:proofErr w:type="spellEnd"/>
            <w:r w:rsidRPr="002D136B">
              <w:rPr>
                <w:rFonts w:asciiTheme="minorHAnsi" w:hAnsiTheme="minorHAnsi" w:cstheme="minorHAnsi"/>
                <w:szCs w:val="22"/>
              </w:rPr>
              <w:t xml:space="preserve">), </w:t>
            </w:r>
            <w:proofErr w:type="spellStart"/>
            <w:r w:rsidRPr="002D136B">
              <w:rPr>
                <w:rFonts w:asciiTheme="minorHAnsi" w:hAnsiTheme="minorHAnsi" w:cstheme="minorHAnsi"/>
                <w:szCs w:val="22"/>
              </w:rPr>
              <w:t>Ultresa</w:t>
            </w:r>
            <w:proofErr w:type="spellEnd"/>
          </w:p>
        </w:tc>
      </w:tr>
      <w:tr w:rsidR="0058117D" w:rsidRPr="002D136B" w14:paraId="57EAA998" w14:textId="77777777" w:rsidTr="006939E3">
        <w:tc>
          <w:tcPr>
            <w:tcW w:w="1903" w:type="dxa"/>
          </w:tcPr>
          <w:p w14:paraId="0E5DF1D8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CFTR modulators</w:t>
            </w:r>
          </w:p>
        </w:tc>
        <w:tc>
          <w:tcPr>
            <w:tcW w:w="1763" w:type="dxa"/>
          </w:tcPr>
          <w:p w14:paraId="4513A756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3" w:type="dxa"/>
          </w:tcPr>
          <w:p w14:paraId="1E076D1B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45" w:type="dxa"/>
          </w:tcPr>
          <w:p w14:paraId="1DF156A3" w14:textId="77777777" w:rsidR="00853156" w:rsidRPr="002D136B" w:rsidRDefault="00853156" w:rsidP="000223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</w:tcPr>
          <w:p w14:paraId="4E957D09" w14:textId="7609A192" w:rsidR="00853156" w:rsidRPr="002D136B" w:rsidRDefault="00853156" w:rsidP="008D0619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ivacaftor (Kalydeco), ivacaftor with lumacaftor (Orkambi), ivac</w:t>
            </w:r>
            <w:r w:rsidR="008D0619" w:rsidRPr="002D136B">
              <w:rPr>
                <w:rFonts w:asciiTheme="minorHAnsi" w:hAnsiTheme="minorHAnsi" w:cstheme="minorHAnsi"/>
                <w:szCs w:val="22"/>
              </w:rPr>
              <w:t>aftor with tezacaftor (Symdeko)</w:t>
            </w:r>
          </w:p>
        </w:tc>
      </w:tr>
      <w:tr w:rsidR="0058117D" w:rsidRPr="002D136B" w14:paraId="55B622C8" w14:textId="77777777" w:rsidTr="006939E3">
        <w:tc>
          <w:tcPr>
            <w:tcW w:w="1903" w:type="dxa"/>
          </w:tcPr>
          <w:p w14:paraId="60791890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Cystic fibrosis</w:t>
            </w:r>
          </w:p>
        </w:tc>
        <w:tc>
          <w:tcPr>
            <w:tcW w:w="1763" w:type="dxa"/>
          </w:tcPr>
          <w:p w14:paraId="20B03F2E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277.0*</w:t>
            </w:r>
          </w:p>
        </w:tc>
        <w:tc>
          <w:tcPr>
            <w:tcW w:w="1943" w:type="dxa"/>
          </w:tcPr>
          <w:p w14:paraId="24748CA6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E84.*</w:t>
            </w:r>
          </w:p>
        </w:tc>
        <w:tc>
          <w:tcPr>
            <w:tcW w:w="1745" w:type="dxa"/>
          </w:tcPr>
          <w:p w14:paraId="264473FA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</w:tcPr>
          <w:p w14:paraId="2B221616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117D" w:rsidRPr="002D136B" w14:paraId="02CCE9AB" w14:textId="77777777" w:rsidTr="006939E3">
        <w:tc>
          <w:tcPr>
            <w:tcW w:w="1903" w:type="dxa"/>
          </w:tcPr>
          <w:p w14:paraId="476135DC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History of pancreas resection surgery</w:t>
            </w:r>
          </w:p>
        </w:tc>
        <w:tc>
          <w:tcPr>
            <w:tcW w:w="1763" w:type="dxa"/>
          </w:tcPr>
          <w:p w14:paraId="775C25A4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iCs/>
                <w:szCs w:val="22"/>
              </w:rPr>
              <w:t>V88.11</w:t>
            </w:r>
          </w:p>
        </w:tc>
        <w:tc>
          <w:tcPr>
            <w:tcW w:w="1943" w:type="dxa"/>
          </w:tcPr>
          <w:p w14:paraId="251CF3EC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Z90.410</w:t>
            </w:r>
          </w:p>
        </w:tc>
        <w:tc>
          <w:tcPr>
            <w:tcW w:w="1745" w:type="dxa"/>
          </w:tcPr>
          <w:p w14:paraId="62C67B93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</w:tcPr>
          <w:p w14:paraId="737FA43F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117D" w:rsidRPr="002D136B" w14:paraId="26F6D22A" w14:textId="77777777" w:rsidTr="006939E3">
        <w:tc>
          <w:tcPr>
            <w:tcW w:w="1903" w:type="dxa"/>
          </w:tcPr>
          <w:p w14:paraId="0A2D0470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History of pancreas transplant</w:t>
            </w:r>
          </w:p>
        </w:tc>
        <w:tc>
          <w:tcPr>
            <w:tcW w:w="1763" w:type="dxa"/>
          </w:tcPr>
          <w:p w14:paraId="7C1002D2" w14:textId="77777777" w:rsidR="00853156" w:rsidRPr="002D136B" w:rsidRDefault="00853156" w:rsidP="00853156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2D136B">
              <w:rPr>
                <w:rFonts w:asciiTheme="minorHAnsi" w:hAnsiTheme="minorHAnsi" w:cstheme="minorHAnsi"/>
                <w:iCs/>
                <w:szCs w:val="22"/>
              </w:rPr>
              <w:t>V42.83</w:t>
            </w:r>
          </w:p>
        </w:tc>
        <w:tc>
          <w:tcPr>
            <w:tcW w:w="1943" w:type="dxa"/>
          </w:tcPr>
          <w:p w14:paraId="0D4923B9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Z94.83</w:t>
            </w:r>
          </w:p>
        </w:tc>
        <w:tc>
          <w:tcPr>
            <w:tcW w:w="1745" w:type="dxa"/>
          </w:tcPr>
          <w:p w14:paraId="49EC3B0F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</w:tcPr>
          <w:p w14:paraId="06A299E6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D136B" w:rsidRPr="002D136B" w14:paraId="4AF8D934" w14:textId="77777777" w:rsidTr="006939E3">
        <w:tc>
          <w:tcPr>
            <w:tcW w:w="1903" w:type="dxa"/>
          </w:tcPr>
          <w:p w14:paraId="5EF2904D" w14:textId="7A26E6FD" w:rsidR="002D136B" w:rsidRPr="002D136B" w:rsidRDefault="002D136B" w:rsidP="002D136B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Alcohol abuse</w:t>
            </w:r>
          </w:p>
        </w:tc>
        <w:tc>
          <w:tcPr>
            <w:tcW w:w="1763" w:type="dxa"/>
          </w:tcPr>
          <w:p w14:paraId="1A96D096" w14:textId="417874BE" w:rsidR="002D136B" w:rsidRPr="002D136B" w:rsidRDefault="002D136B" w:rsidP="002D136B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2D136B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265.2, 291.1 - 291.3, 291.5 - 291.9, 303.0, 303.9, 305.0, 357.5, 425.5, 535.3, 571.0 - 571.3, 980.x, V11.3</w:t>
            </w:r>
            <w:r w:rsidRPr="002D136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943" w:type="dxa"/>
          </w:tcPr>
          <w:p w14:paraId="26CCD293" w14:textId="452375D0" w:rsidR="002D136B" w:rsidRPr="002D136B" w:rsidRDefault="002D136B" w:rsidP="002D136B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F10, E52, G62.1, I42.6, K29.2, K70.0, K70.3, K70.9, T51.x, Z50.2, Z71.4, Z72.1</w:t>
            </w:r>
            <w:r w:rsidRPr="002D136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745" w:type="dxa"/>
          </w:tcPr>
          <w:p w14:paraId="1AB72134" w14:textId="77777777" w:rsidR="002D136B" w:rsidRPr="002D136B" w:rsidRDefault="002D136B" w:rsidP="002D136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</w:tcPr>
          <w:p w14:paraId="7E818C85" w14:textId="77777777" w:rsidR="002D136B" w:rsidRPr="002D136B" w:rsidRDefault="002D136B" w:rsidP="002D136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117D" w:rsidRPr="002D136B" w14:paraId="3713CF58" w14:textId="77777777" w:rsidTr="006939E3">
        <w:tc>
          <w:tcPr>
            <w:tcW w:w="1903" w:type="dxa"/>
            <w:shd w:val="clear" w:color="auto" w:fill="F2F2F2" w:themeFill="background1" w:themeFillShade="F2"/>
          </w:tcPr>
          <w:p w14:paraId="7241DD73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i/>
                <w:szCs w:val="22"/>
              </w:rPr>
              <w:t>Etiology of acute pancreatitis (AP)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63D984AE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43" w:type="dxa"/>
            <w:shd w:val="clear" w:color="auto" w:fill="F2F2F2" w:themeFill="background1" w:themeFillShade="F2"/>
          </w:tcPr>
          <w:p w14:paraId="2AC3E373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</w:tcPr>
          <w:p w14:paraId="37F97D42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79471594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117D" w:rsidRPr="002D136B" w14:paraId="332B7F3D" w14:textId="77777777" w:rsidTr="006939E3">
        <w:tc>
          <w:tcPr>
            <w:tcW w:w="1903" w:type="dxa"/>
          </w:tcPr>
          <w:p w14:paraId="0E06311F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 xml:space="preserve">     Gallstone AP</w:t>
            </w:r>
          </w:p>
        </w:tc>
        <w:tc>
          <w:tcPr>
            <w:tcW w:w="1763" w:type="dxa"/>
          </w:tcPr>
          <w:p w14:paraId="1E97370C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577.0 PLUS 574.*</w:t>
            </w:r>
          </w:p>
        </w:tc>
        <w:tc>
          <w:tcPr>
            <w:tcW w:w="1943" w:type="dxa"/>
          </w:tcPr>
          <w:p w14:paraId="2A279776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K85.1, K85.10, K85.11, K85.12</w:t>
            </w:r>
          </w:p>
        </w:tc>
        <w:tc>
          <w:tcPr>
            <w:tcW w:w="1745" w:type="dxa"/>
          </w:tcPr>
          <w:p w14:paraId="4BEA4403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</w:tcPr>
          <w:p w14:paraId="753FFF21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117D" w:rsidRPr="002D136B" w14:paraId="54CE0296" w14:textId="77777777" w:rsidTr="006939E3">
        <w:tc>
          <w:tcPr>
            <w:tcW w:w="1903" w:type="dxa"/>
          </w:tcPr>
          <w:p w14:paraId="26BD1084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 xml:space="preserve">     Alcoholic AP</w:t>
            </w:r>
          </w:p>
        </w:tc>
        <w:tc>
          <w:tcPr>
            <w:tcW w:w="1763" w:type="dxa"/>
          </w:tcPr>
          <w:p w14:paraId="3E2F6B20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 xml:space="preserve">577.0 PLUS 291.*, 303.*, 305.0*, 760.71, 980.0, 357.5, 425.5, 535.30, </w:t>
            </w:r>
            <w:r w:rsidRPr="002D136B">
              <w:rPr>
                <w:rFonts w:asciiTheme="minorHAnsi" w:hAnsiTheme="minorHAnsi" w:cstheme="minorHAnsi"/>
                <w:szCs w:val="22"/>
              </w:rPr>
              <w:lastRenderedPageBreak/>
              <w:t>535.51, 571.0, 571.1, 571.2, 571.3</w:t>
            </w:r>
          </w:p>
        </w:tc>
        <w:tc>
          <w:tcPr>
            <w:tcW w:w="1943" w:type="dxa"/>
          </w:tcPr>
          <w:p w14:paraId="3C2D75EE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lastRenderedPageBreak/>
              <w:t>K85.2, K85.20, K85.21, K85.22</w:t>
            </w:r>
          </w:p>
        </w:tc>
        <w:tc>
          <w:tcPr>
            <w:tcW w:w="1745" w:type="dxa"/>
          </w:tcPr>
          <w:p w14:paraId="3711F3FE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</w:tcPr>
          <w:p w14:paraId="46CA2A85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8117D" w:rsidRPr="002D136B" w14:paraId="73CAB68C" w14:textId="77777777" w:rsidTr="006939E3">
        <w:tc>
          <w:tcPr>
            <w:tcW w:w="1903" w:type="dxa"/>
          </w:tcPr>
          <w:p w14:paraId="7E461F43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 xml:space="preserve">     AP not otherwise characterized</w:t>
            </w:r>
          </w:p>
        </w:tc>
        <w:tc>
          <w:tcPr>
            <w:tcW w:w="1763" w:type="dxa"/>
          </w:tcPr>
          <w:p w14:paraId="632A4752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577.0 (and no codes for alcohol or gallstones)</w:t>
            </w:r>
          </w:p>
        </w:tc>
        <w:tc>
          <w:tcPr>
            <w:tcW w:w="1943" w:type="dxa"/>
          </w:tcPr>
          <w:p w14:paraId="67FF09E6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K85.9*, K85, K85.0*, K85.3*, K85.8*</w:t>
            </w:r>
          </w:p>
        </w:tc>
        <w:tc>
          <w:tcPr>
            <w:tcW w:w="1745" w:type="dxa"/>
          </w:tcPr>
          <w:p w14:paraId="3E2BB916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96" w:type="dxa"/>
          </w:tcPr>
          <w:p w14:paraId="2E68567D" w14:textId="77777777" w:rsidR="00853156" w:rsidRPr="002D136B" w:rsidRDefault="00853156" w:rsidP="008531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167CD0A" w14:textId="5F692FCD" w:rsidR="0058117D" w:rsidRPr="002D136B" w:rsidRDefault="00D86D4B" w:rsidP="0058117D">
      <w:pPr>
        <w:pStyle w:val="EndNoteBibliography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Acute pancreatitis (AP); </w:t>
      </w:r>
      <w:r w:rsidR="00127122">
        <w:rPr>
          <w:rFonts w:asciiTheme="minorHAnsi" w:hAnsiTheme="minorHAnsi" w:cstheme="minorHAnsi"/>
          <w:szCs w:val="22"/>
        </w:rPr>
        <w:t>Cystic fibrosis transmembrane conductance regulator (CFTR)</w:t>
      </w:r>
      <w:bookmarkStart w:id="0" w:name="_GoBack"/>
      <w:bookmarkEnd w:id="0"/>
    </w:p>
    <w:p w14:paraId="3BB76E74" w14:textId="77777777" w:rsidR="00623705" w:rsidRDefault="00623705" w:rsidP="002D136B">
      <w:pPr>
        <w:rPr>
          <w:rFonts w:asciiTheme="minorHAnsi" w:hAnsiTheme="minorHAnsi" w:cstheme="minorHAnsi"/>
          <w:b/>
          <w:noProof/>
          <w:szCs w:val="22"/>
        </w:rPr>
      </w:pPr>
    </w:p>
    <w:p w14:paraId="61B0B23A" w14:textId="664F4007" w:rsidR="002D136B" w:rsidRPr="002D136B" w:rsidRDefault="002D136B" w:rsidP="002D136B">
      <w:pPr>
        <w:rPr>
          <w:rFonts w:asciiTheme="minorHAnsi" w:hAnsiTheme="minorHAnsi" w:cstheme="minorHAnsi"/>
          <w:szCs w:val="22"/>
        </w:rPr>
      </w:pPr>
      <w:r w:rsidRPr="002D136B">
        <w:rPr>
          <w:rFonts w:asciiTheme="minorHAnsi" w:hAnsiTheme="minorHAnsi" w:cstheme="minorHAnsi"/>
          <w:b/>
          <w:noProof/>
          <w:szCs w:val="22"/>
        </w:rPr>
        <w:t>Supplementary Table 2</w:t>
      </w:r>
      <w:r w:rsidRPr="002D136B">
        <w:rPr>
          <w:rFonts w:asciiTheme="minorHAnsi" w:hAnsiTheme="minorHAnsi" w:cstheme="minorHAnsi"/>
          <w:b/>
          <w:szCs w:val="22"/>
        </w:rPr>
        <w:t>a</w:t>
      </w:r>
      <w:r w:rsidRPr="002D136B">
        <w:rPr>
          <w:rFonts w:asciiTheme="minorHAnsi" w:hAnsiTheme="minorHAnsi" w:cstheme="minorHAnsi"/>
          <w:szCs w:val="22"/>
        </w:rPr>
        <w:t xml:space="preserve">: Observed rate ratio for time on CFTR modulator versus time not on CFTR modulator using various definitions for the washout period. This </w:t>
      </w:r>
      <w:r w:rsidR="00623705">
        <w:rPr>
          <w:rFonts w:asciiTheme="minorHAnsi" w:hAnsiTheme="minorHAnsi" w:cstheme="minorHAnsi"/>
          <w:szCs w:val="22"/>
        </w:rPr>
        <w:t>table</w:t>
      </w:r>
      <w:r w:rsidRPr="002D136B">
        <w:rPr>
          <w:rFonts w:asciiTheme="minorHAnsi" w:hAnsiTheme="minorHAnsi" w:cstheme="minorHAnsi"/>
          <w:szCs w:val="22"/>
        </w:rPr>
        <w:t xml:space="preserve"> includes all subjects with CF (n=1</w:t>
      </w:r>
      <w:r w:rsidR="00D938FF">
        <w:rPr>
          <w:rFonts w:asciiTheme="minorHAnsi" w:hAnsiTheme="minorHAnsi" w:cstheme="minorHAnsi"/>
          <w:szCs w:val="22"/>
        </w:rPr>
        <w:t>0,417</w:t>
      </w:r>
      <w:r w:rsidRPr="002D136B">
        <w:rPr>
          <w:rFonts w:asciiTheme="minorHAnsi" w:hAnsiTheme="minorHAnsi" w:cstheme="minorHAnsi"/>
          <w:szCs w:val="2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90"/>
        <w:gridCol w:w="3054"/>
      </w:tblGrid>
      <w:tr w:rsidR="002D136B" w:rsidRPr="002D136B" w14:paraId="02C5288B" w14:textId="77777777" w:rsidTr="00D647E1">
        <w:tc>
          <w:tcPr>
            <w:tcW w:w="3106" w:type="dxa"/>
          </w:tcPr>
          <w:p w14:paraId="4841741F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Model</w:t>
            </w:r>
          </w:p>
          <w:p w14:paraId="52B23F66" w14:textId="50B57C80" w:rsidR="002D136B" w:rsidRPr="002D136B" w:rsidRDefault="002D136B" w:rsidP="002D13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(washout period)</w:t>
            </w:r>
          </w:p>
        </w:tc>
        <w:tc>
          <w:tcPr>
            <w:tcW w:w="3190" w:type="dxa"/>
            <w:vAlign w:val="center"/>
          </w:tcPr>
          <w:p w14:paraId="1B370E37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Pancreas Sufficient Cystic Fibrosis (PS-CF)</w:t>
            </w:r>
          </w:p>
        </w:tc>
        <w:tc>
          <w:tcPr>
            <w:tcW w:w="3054" w:type="dxa"/>
          </w:tcPr>
          <w:p w14:paraId="2A290582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Pancreas Insufficient Cystic Fibrosis (PI-CF)</w:t>
            </w:r>
          </w:p>
        </w:tc>
      </w:tr>
      <w:tr w:rsidR="002D136B" w:rsidRPr="002D136B" w14:paraId="7667750D" w14:textId="77777777" w:rsidTr="00D647E1">
        <w:tc>
          <w:tcPr>
            <w:tcW w:w="3106" w:type="dxa"/>
          </w:tcPr>
          <w:p w14:paraId="60B10794" w14:textId="43D3D4D1" w:rsidR="002D136B" w:rsidRPr="002D136B" w:rsidRDefault="002D136B" w:rsidP="00D647E1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10 days</w:t>
            </w:r>
          </w:p>
        </w:tc>
        <w:tc>
          <w:tcPr>
            <w:tcW w:w="3190" w:type="dxa"/>
            <w:vAlign w:val="center"/>
          </w:tcPr>
          <w:p w14:paraId="027CA39F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0.32 (0.10, 1.08), p=0.07</w:t>
            </w:r>
          </w:p>
        </w:tc>
        <w:tc>
          <w:tcPr>
            <w:tcW w:w="3054" w:type="dxa"/>
          </w:tcPr>
          <w:p w14:paraId="029DAFA1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0.36 (0.15, 0.87), p=0.02</w:t>
            </w:r>
          </w:p>
        </w:tc>
      </w:tr>
      <w:tr w:rsidR="002D136B" w:rsidRPr="002D136B" w14:paraId="7CBF5570" w14:textId="77777777" w:rsidTr="00D647E1">
        <w:tc>
          <w:tcPr>
            <w:tcW w:w="3106" w:type="dxa"/>
          </w:tcPr>
          <w:p w14:paraId="0A6AD9E0" w14:textId="1454C1B7" w:rsidR="002D136B" w:rsidRPr="002D136B" w:rsidRDefault="002D136B" w:rsidP="002D136B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30 days</w:t>
            </w:r>
          </w:p>
        </w:tc>
        <w:tc>
          <w:tcPr>
            <w:tcW w:w="3190" w:type="dxa"/>
            <w:vAlign w:val="center"/>
          </w:tcPr>
          <w:p w14:paraId="40352F81" w14:textId="2C489463" w:rsidR="002D136B" w:rsidRPr="002D136B" w:rsidRDefault="002D136B" w:rsidP="002D13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0.32 (0.10, 1.09), p=0.07</w:t>
            </w:r>
          </w:p>
        </w:tc>
        <w:tc>
          <w:tcPr>
            <w:tcW w:w="3054" w:type="dxa"/>
          </w:tcPr>
          <w:p w14:paraId="536C4C7E" w14:textId="73CBD8EA" w:rsidR="002D136B" w:rsidRPr="002D136B" w:rsidRDefault="002D136B" w:rsidP="002D13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0.37 (0.15, 0.88), p=0.02</w:t>
            </w:r>
          </w:p>
        </w:tc>
      </w:tr>
      <w:tr w:rsidR="002D136B" w:rsidRPr="002D136B" w14:paraId="23CDA197" w14:textId="77777777" w:rsidTr="00D647E1">
        <w:tc>
          <w:tcPr>
            <w:tcW w:w="3106" w:type="dxa"/>
          </w:tcPr>
          <w:p w14:paraId="4802A528" w14:textId="20B26061" w:rsidR="002D136B" w:rsidRPr="002D136B" w:rsidRDefault="002D136B" w:rsidP="002D136B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90 days</w:t>
            </w:r>
          </w:p>
        </w:tc>
        <w:tc>
          <w:tcPr>
            <w:tcW w:w="3190" w:type="dxa"/>
            <w:vAlign w:val="center"/>
          </w:tcPr>
          <w:p w14:paraId="2886C52D" w14:textId="4422858E" w:rsidR="002D136B" w:rsidRPr="002D136B" w:rsidRDefault="002D136B" w:rsidP="002D13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0.32 (0.10, 1.09), p=0.07</w:t>
            </w:r>
          </w:p>
        </w:tc>
        <w:tc>
          <w:tcPr>
            <w:tcW w:w="3054" w:type="dxa"/>
          </w:tcPr>
          <w:p w14:paraId="55471A6D" w14:textId="7B6A7425" w:rsidR="002D136B" w:rsidRPr="002D136B" w:rsidRDefault="002D136B" w:rsidP="002D13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0.37 (0.15, 0.88), p=0.02</w:t>
            </w:r>
          </w:p>
        </w:tc>
      </w:tr>
    </w:tbl>
    <w:p w14:paraId="36CF62DA" w14:textId="0869E632" w:rsidR="002D136B" w:rsidRPr="002D136B" w:rsidRDefault="002D136B" w:rsidP="00022328">
      <w:pPr>
        <w:rPr>
          <w:rFonts w:asciiTheme="minorHAnsi" w:hAnsiTheme="minorHAnsi" w:cstheme="minorHAnsi"/>
          <w:b/>
          <w:noProof/>
          <w:szCs w:val="22"/>
        </w:rPr>
      </w:pPr>
    </w:p>
    <w:p w14:paraId="41502C11" w14:textId="77777777" w:rsidR="00623705" w:rsidRDefault="00623705" w:rsidP="00022328">
      <w:pPr>
        <w:rPr>
          <w:rFonts w:asciiTheme="minorHAnsi" w:hAnsiTheme="minorHAnsi" w:cstheme="minorHAnsi"/>
          <w:b/>
          <w:noProof/>
          <w:szCs w:val="22"/>
        </w:rPr>
      </w:pPr>
    </w:p>
    <w:p w14:paraId="36F2A6B5" w14:textId="2ED2C152" w:rsidR="002D136B" w:rsidRPr="002D136B" w:rsidRDefault="002D136B" w:rsidP="00022328">
      <w:pPr>
        <w:rPr>
          <w:rFonts w:asciiTheme="minorHAnsi" w:hAnsiTheme="minorHAnsi" w:cstheme="minorHAnsi"/>
          <w:noProof/>
          <w:szCs w:val="22"/>
        </w:rPr>
      </w:pPr>
      <w:r w:rsidRPr="002D136B">
        <w:rPr>
          <w:rFonts w:asciiTheme="minorHAnsi" w:hAnsiTheme="minorHAnsi" w:cstheme="minorHAnsi"/>
          <w:b/>
          <w:noProof/>
          <w:szCs w:val="22"/>
        </w:rPr>
        <w:t xml:space="preserve">Supplementary Table 2b: </w:t>
      </w:r>
      <w:r w:rsidRPr="002D136B">
        <w:rPr>
          <w:rFonts w:asciiTheme="minorHAnsi" w:hAnsiTheme="minorHAnsi" w:cstheme="minorHAnsi"/>
          <w:noProof/>
          <w:szCs w:val="22"/>
        </w:rPr>
        <w:t xml:space="preserve">Observed rate ratio for time on CFTR modulator versus time not on CFTR modulator using various definitions of the washout period. This </w:t>
      </w:r>
      <w:r w:rsidR="00623705">
        <w:rPr>
          <w:rFonts w:asciiTheme="minorHAnsi" w:hAnsiTheme="minorHAnsi" w:cstheme="minorHAnsi"/>
          <w:noProof/>
          <w:szCs w:val="22"/>
        </w:rPr>
        <w:t>table</w:t>
      </w:r>
      <w:r w:rsidRPr="002D136B">
        <w:rPr>
          <w:rFonts w:asciiTheme="minorHAnsi" w:hAnsiTheme="minorHAnsi" w:cstheme="minorHAnsi"/>
          <w:noProof/>
          <w:szCs w:val="22"/>
        </w:rPr>
        <w:t xml:space="preserve"> only incudes subjects with </w:t>
      </w:r>
      <w:r w:rsidR="00623705">
        <w:rPr>
          <w:rFonts w:asciiTheme="minorHAnsi" w:hAnsiTheme="minorHAnsi" w:cstheme="minorHAnsi"/>
          <w:noProof/>
          <w:szCs w:val="22"/>
        </w:rPr>
        <w:t xml:space="preserve">some </w:t>
      </w:r>
      <w:r w:rsidRPr="002D136B">
        <w:rPr>
          <w:rFonts w:asciiTheme="minorHAnsi" w:hAnsiTheme="minorHAnsi" w:cstheme="minorHAnsi"/>
          <w:noProof/>
          <w:szCs w:val="22"/>
        </w:rPr>
        <w:t xml:space="preserve">CFTR modulator </w:t>
      </w:r>
      <w:r w:rsidR="00623705">
        <w:rPr>
          <w:rFonts w:asciiTheme="minorHAnsi" w:hAnsiTheme="minorHAnsi" w:cstheme="minorHAnsi"/>
          <w:noProof/>
          <w:szCs w:val="22"/>
        </w:rPr>
        <w:t xml:space="preserve">use during the study period </w:t>
      </w:r>
      <w:r w:rsidR="00D938FF">
        <w:rPr>
          <w:rFonts w:asciiTheme="minorHAnsi" w:hAnsiTheme="minorHAnsi" w:cstheme="minorHAnsi"/>
          <w:noProof/>
          <w:szCs w:val="22"/>
        </w:rPr>
        <w:t>(n=1,795</w:t>
      </w:r>
      <w:r w:rsidR="00623705">
        <w:rPr>
          <w:rFonts w:asciiTheme="minorHAnsi" w:hAnsiTheme="minorHAnsi" w:cstheme="minorHAnsi"/>
          <w:noProof/>
          <w:szCs w:val="2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3190"/>
        <w:gridCol w:w="3054"/>
      </w:tblGrid>
      <w:tr w:rsidR="002D136B" w:rsidRPr="002D136B" w14:paraId="53FDB4F1" w14:textId="77777777" w:rsidTr="00D647E1">
        <w:tc>
          <w:tcPr>
            <w:tcW w:w="3106" w:type="dxa"/>
          </w:tcPr>
          <w:p w14:paraId="69F6F20E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Model</w:t>
            </w:r>
          </w:p>
          <w:p w14:paraId="15F23131" w14:textId="043A74F6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(washout period)</w:t>
            </w:r>
          </w:p>
        </w:tc>
        <w:tc>
          <w:tcPr>
            <w:tcW w:w="3190" w:type="dxa"/>
            <w:vAlign w:val="center"/>
          </w:tcPr>
          <w:p w14:paraId="0755EA90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Pancreas Sufficient Cystic Fibrosis (PS-CF)</w:t>
            </w:r>
          </w:p>
        </w:tc>
        <w:tc>
          <w:tcPr>
            <w:tcW w:w="3054" w:type="dxa"/>
          </w:tcPr>
          <w:p w14:paraId="06144DEA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Pancreas Insufficient Cystic Fibrosis (PI-CF)</w:t>
            </w:r>
          </w:p>
        </w:tc>
      </w:tr>
      <w:tr w:rsidR="002D136B" w:rsidRPr="002D136B" w14:paraId="6398FCDD" w14:textId="77777777" w:rsidTr="00D647E1">
        <w:tc>
          <w:tcPr>
            <w:tcW w:w="3106" w:type="dxa"/>
          </w:tcPr>
          <w:p w14:paraId="47135E76" w14:textId="7D710533" w:rsidR="002D136B" w:rsidRPr="002D136B" w:rsidRDefault="002D136B" w:rsidP="002D136B">
            <w:pPr>
              <w:tabs>
                <w:tab w:val="left" w:pos="2130"/>
              </w:tabs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10 days</w:t>
            </w:r>
          </w:p>
        </w:tc>
        <w:tc>
          <w:tcPr>
            <w:tcW w:w="3190" w:type="dxa"/>
            <w:vAlign w:val="center"/>
          </w:tcPr>
          <w:p w14:paraId="4D1BB7B2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0.35 (0.12, 0.98), p=0.05</w:t>
            </w:r>
          </w:p>
        </w:tc>
        <w:tc>
          <w:tcPr>
            <w:tcW w:w="3054" w:type="dxa"/>
          </w:tcPr>
          <w:p w14:paraId="3B6317E8" w14:textId="77777777" w:rsidR="002D136B" w:rsidRPr="002D136B" w:rsidRDefault="002D136B" w:rsidP="00D647E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0.51 (0.17, 1.55), p=0.24</w:t>
            </w:r>
          </w:p>
        </w:tc>
      </w:tr>
      <w:tr w:rsidR="002D136B" w:rsidRPr="002D136B" w14:paraId="7ABB51FE" w14:textId="77777777" w:rsidTr="00D647E1">
        <w:tc>
          <w:tcPr>
            <w:tcW w:w="3106" w:type="dxa"/>
          </w:tcPr>
          <w:p w14:paraId="3609904F" w14:textId="1EC3B2ED" w:rsidR="002D136B" w:rsidRPr="002D136B" w:rsidRDefault="002D136B" w:rsidP="002D136B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30 days</w:t>
            </w:r>
          </w:p>
        </w:tc>
        <w:tc>
          <w:tcPr>
            <w:tcW w:w="3190" w:type="dxa"/>
            <w:vAlign w:val="center"/>
          </w:tcPr>
          <w:p w14:paraId="27F1E8B6" w14:textId="77E81D94" w:rsidR="002D136B" w:rsidRPr="002D136B" w:rsidRDefault="002D136B" w:rsidP="002D13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 xml:space="preserve"> 0.35 (0.12, 0.99), p=0.05</w:t>
            </w:r>
          </w:p>
        </w:tc>
        <w:tc>
          <w:tcPr>
            <w:tcW w:w="3054" w:type="dxa"/>
          </w:tcPr>
          <w:p w14:paraId="067968EF" w14:textId="2C45FF51" w:rsidR="002D136B" w:rsidRPr="002D136B" w:rsidRDefault="002D136B" w:rsidP="002D13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0.51 (0.17, 1.56), p=0.24</w:t>
            </w:r>
          </w:p>
        </w:tc>
      </w:tr>
      <w:tr w:rsidR="002D136B" w:rsidRPr="002D136B" w14:paraId="73DA1BAC" w14:textId="77777777" w:rsidTr="00D647E1">
        <w:tc>
          <w:tcPr>
            <w:tcW w:w="3106" w:type="dxa"/>
          </w:tcPr>
          <w:p w14:paraId="63401A66" w14:textId="01870D64" w:rsidR="002D136B" w:rsidRPr="002D136B" w:rsidRDefault="002D136B" w:rsidP="002D136B">
            <w:pPr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90 days</w:t>
            </w:r>
          </w:p>
        </w:tc>
        <w:tc>
          <w:tcPr>
            <w:tcW w:w="3190" w:type="dxa"/>
            <w:vAlign w:val="center"/>
          </w:tcPr>
          <w:p w14:paraId="2D41B5CA" w14:textId="41C32DEA" w:rsidR="002D136B" w:rsidRPr="002D136B" w:rsidRDefault="002D136B" w:rsidP="002D13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0.35 (0.12, 0.99), p=0.05</w:t>
            </w:r>
          </w:p>
        </w:tc>
        <w:tc>
          <w:tcPr>
            <w:tcW w:w="3054" w:type="dxa"/>
          </w:tcPr>
          <w:p w14:paraId="4CE7CE17" w14:textId="77C546B1" w:rsidR="002D136B" w:rsidRPr="002D136B" w:rsidRDefault="002D136B" w:rsidP="002D13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D136B">
              <w:rPr>
                <w:rFonts w:asciiTheme="minorHAnsi" w:hAnsiTheme="minorHAnsi" w:cstheme="minorHAnsi"/>
                <w:szCs w:val="22"/>
              </w:rPr>
              <w:t>0.51 (0.17, 1.56), p=0.24</w:t>
            </w:r>
          </w:p>
        </w:tc>
      </w:tr>
    </w:tbl>
    <w:p w14:paraId="09813B14" w14:textId="12A0069C" w:rsidR="007701D7" w:rsidRPr="002D136B" w:rsidRDefault="0058117D" w:rsidP="00022328">
      <w:pPr>
        <w:rPr>
          <w:rFonts w:asciiTheme="minorHAnsi" w:hAnsiTheme="minorHAnsi" w:cstheme="minorHAnsi"/>
          <w:szCs w:val="22"/>
        </w:rPr>
      </w:pPr>
      <w:r w:rsidRPr="002D136B">
        <w:rPr>
          <w:rFonts w:asciiTheme="minorHAnsi" w:hAnsiTheme="minorHAnsi" w:cstheme="minorHAnsi"/>
          <w:i/>
          <w:noProof/>
          <w:szCs w:val="22"/>
        </w:rPr>
        <w:fldChar w:fldCharType="begin"/>
      </w:r>
      <w:r w:rsidRPr="002D136B">
        <w:rPr>
          <w:rFonts w:asciiTheme="minorHAnsi" w:hAnsiTheme="minorHAnsi" w:cstheme="minorHAnsi"/>
          <w:i/>
          <w:szCs w:val="22"/>
        </w:rPr>
        <w:instrText xml:space="preserve"> ADDIN EN.REFLIST </w:instrText>
      </w:r>
      <w:r w:rsidRPr="002D136B">
        <w:rPr>
          <w:rFonts w:asciiTheme="minorHAnsi" w:hAnsiTheme="minorHAnsi" w:cstheme="minorHAnsi"/>
          <w:i/>
          <w:noProof/>
          <w:szCs w:val="22"/>
        </w:rPr>
        <w:fldChar w:fldCharType="end"/>
      </w:r>
    </w:p>
    <w:sectPr w:rsidR="007701D7" w:rsidRPr="002D13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2F4A" w14:textId="77777777" w:rsidR="005B01E7" w:rsidRDefault="005B01E7" w:rsidP="005B01E7">
      <w:r>
        <w:separator/>
      </w:r>
    </w:p>
  </w:endnote>
  <w:endnote w:type="continuationSeparator" w:id="0">
    <w:p w14:paraId="0102448B" w14:textId="77777777" w:rsidR="005B01E7" w:rsidRDefault="005B01E7" w:rsidP="005B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F2CC7" w14:textId="77777777" w:rsidR="005B01E7" w:rsidRDefault="005B01E7" w:rsidP="005B01E7">
      <w:r>
        <w:separator/>
      </w:r>
    </w:p>
  </w:footnote>
  <w:footnote w:type="continuationSeparator" w:id="0">
    <w:p w14:paraId="5C3E0AE9" w14:textId="77777777" w:rsidR="005B01E7" w:rsidRDefault="005B01E7" w:rsidP="005B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DFE0" w14:textId="6C9CAD3D" w:rsidR="005B01E7" w:rsidRDefault="005B01E7" w:rsidP="005B01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969"/>
    <w:multiLevelType w:val="hybridMultilevel"/>
    <w:tmpl w:val="1076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5B6"/>
    <w:multiLevelType w:val="hybridMultilevel"/>
    <w:tmpl w:val="94564300"/>
    <w:lvl w:ilvl="0" w:tplc="5A84E1E4">
      <w:start w:val="5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4F4"/>
    <w:multiLevelType w:val="hybridMultilevel"/>
    <w:tmpl w:val="554013C4"/>
    <w:lvl w:ilvl="0" w:tplc="922E698A">
      <w:start w:val="6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546B"/>
    <w:multiLevelType w:val="hybridMultilevel"/>
    <w:tmpl w:val="976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30751"/>
    <w:multiLevelType w:val="hybridMultilevel"/>
    <w:tmpl w:val="61A445B2"/>
    <w:lvl w:ilvl="0" w:tplc="00E00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353D"/>
    <w:multiLevelType w:val="hybridMultilevel"/>
    <w:tmpl w:val="4BC64AAE"/>
    <w:lvl w:ilvl="0" w:tplc="981E2B16">
      <w:start w:val="6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F3DEE"/>
    <w:multiLevelType w:val="hybridMultilevel"/>
    <w:tmpl w:val="AFC2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CBD"/>
    <w:multiLevelType w:val="hybridMultilevel"/>
    <w:tmpl w:val="822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011FF"/>
    <w:multiLevelType w:val="hybridMultilevel"/>
    <w:tmpl w:val="4FBE9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5D16FA"/>
    <w:multiLevelType w:val="hybridMultilevel"/>
    <w:tmpl w:val="27F8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E2390"/>
    <w:multiLevelType w:val="hybridMultilevel"/>
    <w:tmpl w:val="00A2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9wezz5revvdhe9df6xews9e0dpptafzxre&quot;&gt;PaC - wt loss 10.16b Copy&lt;record-ids&gt;&lt;item&gt;457&lt;/item&gt;&lt;item&gt;458&lt;/item&gt;&lt;item&gt;459&lt;/item&gt;&lt;item&gt;460&lt;/item&gt;&lt;/record-ids&gt;&lt;/item&gt;&lt;/Libraries&gt;"/>
  </w:docVars>
  <w:rsids>
    <w:rsidRoot w:val="002D18B5"/>
    <w:rsid w:val="00005AAE"/>
    <w:rsid w:val="00022328"/>
    <w:rsid w:val="000229CA"/>
    <w:rsid w:val="00031605"/>
    <w:rsid w:val="00040698"/>
    <w:rsid w:val="00045582"/>
    <w:rsid w:val="00054532"/>
    <w:rsid w:val="00055804"/>
    <w:rsid w:val="000674A8"/>
    <w:rsid w:val="00073B5E"/>
    <w:rsid w:val="00074ABE"/>
    <w:rsid w:val="00081160"/>
    <w:rsid w:val="000864F7"/>
    <w:rsid w:val="000877D5"/>
    <w:rsid w:val="00093DC2"/>
    <w:rsid w:val="0009758C"/>
    <w:rsid w:val="000A5187"/>
    <w:rsid w:val="000A6FCD"/>
    <w:rsid w:val="000C26D6"/>
    <w:rsid w:val="000C278A"/>
    <w:rsid w:val="000C2793"/>
    <w:rsid w:val="000C7F6E"/>
    <w:rsid w:val="000D01C7"/>
    <w:rsid w:val="000E411E"/>
    <w:rsid w:val="0010008C"/>
    <w:rsid w:val="00104845"/>
    <w:rsid w:val="00105D36"/>
    <w:rsid w:val="00111943"/>
    <w:rsid w:val="0011272E"/>
    <w:rsid w:val="001150E2"/>
    <w:rsid w:val="001203C6"/>
    <w:rsid w:val="0012079E"/>
    <w:rsid w:val="0012398D"/>
    <w:rsid w:val="0012492B"/>
    <w:rsid w:val="00126AFD"/>
    <w:rsid w:val="00127122"/>
    <w:rsid w:val="001317FD"/>
    <w:rsid w:val="001350F7"/>
    <w:rsid w:val="0016515D"/>
    <w:rsid w:val="00174302"/>
    <w:rsid w:val="00176A1D"/>
    <w:rsid w:val="001818D9"/>
    <w:rsid w:val="00181D64"/>
    <w:rsid w:val="00194CCC"/>
    <w:rsid w:val="001A30FF"/>
    <w:rsid w:val="001D516B"/>
    <w:rsid w:val="001E4CCE"/>
    <w:rsid w:val="001F207C"/>
    <w:rsid w:val="001F53C8"/>
    <w:rsid w:val="001F6E3A"/>
    <w:rsid w:val="00210E91"/>
    <w:rsid w:val="00211C43"/>
    <w:rsid w:val="00213804"/>
    <w:rsid w:val="00220FD1"/>
    <w:rsid w:val="002217EF"/>
    <w:rsid w:val="00221C06"/>
    <w:rsid w:val="002426F8"/>
    <w:rsid w:val="00254E01"/>
    <w:rsid w:val="0027061B"/>
    <w:rsid w:val="00277FA5"/>
    <w:rsid w:val="00282F27"/>
    <w:rsid w:val="002868D2"/>
    <w:rsid w:val="002A3A0E"/>
    <w:rsid w:val="002C2BB9"/>
    <w:rsid w:val="002C7650"/>
    <w:rsid w:val="002D136B"/>
    <w:rsid w:val="002D18B5"/>
    <w:rsid w:val="002D23B6"/>
    <w:rsid w:val="002D51FA"/>
    <w:rsid w:val="002E42A9"/>
    <w:rsid w:val="002F027A"/>
    <w:rsid w:val="002F0821"/>
    <w:rsid w:val="003125BB"/>
    <w:rsid w:val="00345652"/>
    <w:rsid w:val="00350A55"/>
    <w:rsid w:val="0036564C"/>
    <w:rsid w:val="003669FD"/>
    <w:rsid w:val="00377C6A"/>
    <w:rsid w:val="00393A7D"/>
    <w:rsid w:val="003B77C0"/>
    <w:rsid w:val="003C2E6A"/>
    <w:rsid w:val="003C3494"/>
    <w:rsid w:val="003D6A49"/>
    <w:rsid w:val="003D6F77"/>
    <w:rsid w:val="003F122A"/>
    <w:rsid w:val="004017CC"/>
    <w:rsid w:val="004037F3"/>
    <w:rsid w:val="00404EDB"/>
    <w:rsid w:val="00434195"/>
    <w:rsid w:val="00437520"/>
    <w:rsid w:val="00442A38"/>
    <w:rsid w:val="004512B7"/>
    <w:rsid w:val="004615E5"/>
    <w:rsid w:val="00462979"/>
    <w:rsid w:val="004A10AC"/>
    <w:rsid w:val="004A3078"/>
    <w:rsid w:val="004A5E2B"/>
    <w:rsid w:val="004C6D98"/>
    <w:rsid w:val="004D421E"/>
    <w:rsid w:val="004E18A8"/>
    <w:rsid w:val="004E3911"/>
    <w:rsid w:val="004E607B"/>
    <w:rsid w:val="004F193F"/>
    <w:rsid w:val="004F2A2C"/>
    <w:rsid w:val="005058FE"/>
    <w:rsid w:val="00506951"/>
    <w:rsid w:val="00511E68"/>
    <w:rsid w:val="005242D6"/>
    <w:rsid w:val="00524A09"/>
    <w:rsid w:val="005419CD"/>
    <w:rsid w:val="005451B1"/>
    <w:rsid w:val="005559BC"/>
    <w:rsid w:val="00566B8E"/>
    <w:rsid w:val="0058117D"/>
    <w:rsid w:val="005A68A5"/>
    <w:rsid w:val="005B01E7"/>
    <w:rsid w:val="005B4FE7"/>
    <w:rsid w:val="005D1FDE"/>
    <w:rsid w:val="005D3D32"/>
    <w:rsid w:val="005F34A8"/>
    <w:rsid w:val="00604BB9"/>
    <w:rsid w:val="006132EA"/>
    <w:rsid w:val="00620426"/>
    <w:rsid w:val="00623705"/>
    <w:rsid w:val="00634CD1"/>
    <w:rsid w:val="00640FA4"/>
    <w:rsid w:val="006517FC"/>
    <w:rsid w:val="00652C9E"/>
    <w:rsid w:val="0067285B"/>
    <w:rsid w:val="0068535C"/>
    <w:rsid w:val="00685D50"/>
    <w:rsid w:val="00686393"/>
    <w:rsid w:val="006939E3"/>
    <w:rsid w:val="006A1FC8"/>
    <w:rsid w:val="006B318D"/>
    <w:rsid w:val="006C1A19"/>
    <w:rsid w:val="006D2A6F"/>
    <w:rsid w:val="006D5E4A"/>
    <w:rsid w:val="006E0C26"/>
    <w:rsid w:val="006E62D3"/>
    <w:rsid w:val="00701BBE"/>
    <w:rsid w:val="00703016"/>
    <w:rsid w:val="007048E4"/>
    <w:rsid w:val="007102C9"/>
    <w:rsid w:val="0072449F"/>
    <w:rsid w:val="00731AA4"/>
    <w:rsid w:val="00750532"/>
    <w:rsid w:val="007564B8"/>
    <w:rsid w:val="007567FE"/>
    <w:rsid w:val="00760B85"/>
    <w:rsid w:val="00767177"/>
    <w:rsid w:val="007701D7"/>
    <w:rsid w:val="00777CCA"/>
    <w:rsid w:val="00780546"/>
    <w:rsid w:val="007B18C1"/>
    <w:rsid w:val="007B5317"/>
    <w:rsid w:val="007C5F79"/>
    <w:rsid w:val="007C6DE8"/>
    <w:rsid w:val="007C7BCF"/>
    <w:rsid w:val="007D2A4E"/>
    <w:rsid w:val="007D3664"/>
    <w:rsid w:val="007D6348"/>
    <w:rsid w:val="007E0923"/>
    <w:rsid w:val="007F24C3"/>
    <w:rsid w:val="00810CA8"/>
    <w:rsid w:val="008155CF"/>
    <w:rsid w:val="00822C32"/>
    <w:rsid w:val="00827A62"/>
    <w:rsid w:val="00831E5A"/>
    <w:rsid w:val="00840FF5"/>
    <w:rsid w:val="00843EDA"/>
    <w:rsid w:val="00850537"/>
    <w:rsid w:val="00850B91"/>
    <w:rsid w:val="00850E48"/>
    <w:rsid w:val="00851B1C"/>
    <w:rsid w:val="00853156"/>
    <w:rsid w:val="00854FDC"/>
    <w:rsid w:val="0085662C"/>
    <w:rsid w:val="00862389"/>
    <w:rsid w:val="00864300"/>
    <w:rsid w:val="008700FB"/>
    <w:rsid w:val="008730E9"/>
    <w:rsid w:val="00877A1D"/>
    <w:rsid w:val="0088561A"/>
    <w:rsid w:val="008A6F00"/>
    <w:rsid w:val="008A6F38"/>
    <w:rsid w:val="008B1CA8"/>
    <w:rsid w:val="008B2ED9"/>
    <w:rsid w:val="008C2E2F"/>
    <w:rsid w:val="008C5AFE"/>
    <w:rsid w:val="008C7BB3"/>
    <w:rsid w:val="008D0619"/>
    <w:rsid w:val="008D74F2"/>
    <w:rsid w:val="008D769F"/>
    <w:rsid w:val="008E1B66"/>
    <w:rsid w:val="008F5E64"/>
    <w:rsid w:val="009075E6"/>
    <w:rsid w:val="00912ECC"/>
    <w:rsid w:val="00914E87"/>
    <w:rsid w:val="00916923"/>
    <w:rsid w:val="009254A6"/>
    <w:rsid w:val="00931C8D"/>
    <w:rsid w:val="009337D0"/>
    <w:rsid w:val="00952518"/>
    <w:rsid w:val="00956B0B"/>
    <w:rsid w:val="00960399"/>
    <w:rsid w:val="00962EB0"/>
    <w:rsid w:val="00964AF9"/>
    <w:rsid w:val="0096575E"/>
    <w:rsid w:val="00965846"/>
    <w:rsid w:val="00970A66"/>
    <w:rsid w:val="0098027B"/>
    <w:rsid w:val="00981608"/>
    <w:rsid w:val="009968F6"/>
    <w:rsid w:val="009A0195"/>
    <w:rsid w:val="009B6366"/>
    <w:rsid w:val="009B7DF0"/>
    <w:rsid w:val="00A023F2"/>
    <w:rsid w:val="00A11833"/>
    <w:rsid w:val="00A23575"/>
    <w:rsid w:val="00A367F0"/>
    <w:rsid w:val="00A43611"/>
    <w:rsid w:val="00A622DA"/>
    <w:rsid w:val="00A7352A"/>
    <w:rsid w:val="00A84C7C"/>
    <w:rsid w:val="00A95D7E"/>
    <w:rsid w:val="00AA71CF"/>
    <w:rsid w:val="00AB5E0F"/>
    <w:rsid w:val="00AB6CF6"/>
    <w:rsid w:val="00AC1D60"/>
    <w:rsid w:val="00AC45F7"/>
    <w:rsid w:val="00AC4E4A"/>
    <w:rsid w:val="00AF5590"/>
    <w:rsid w:val="00B17BD1"/>
    <w:rsid w:val="00B234D5"/>
    <w:rsid w:val="00B2369B"/>
    <w:rsid w:val="00B2725C"/>
    <w:rsid w:val="00B30528"/>
    <w:rsid w:val="00B31C2B"/>
    <w:rsid w:val="00B37662"/>
    <w:rsid w:val="00B54584"/>
    <w:rsid w:val="00B76A3C"/>
    <w:rsid w:val="00B86B9B"/>
    <w:rsid w:val="00B90DCE"/>
    <w:rsid w:val="00B940BF"/>
    <w:rsid w:val="00B94A82"/>
    <w:rsid w:val="00BA334A"/>
    <w:rsid w:val="00BC0016"/>
    <w:rsid w:val="00BC5207"/>
    <w:rsid w:val="00BD478E"/>
    <w:rsid w:val="00BE29D8"/>
    <w:rsid w:val="00BF305E"/>
    <w:rsid w:val="00C21B89"/>
    <w:rsid w:val="00C2417D"/>
    <w:rsid w:val="00C24F5F"/>
    <w:rsid w:val="00C32F40"/>
    <w:rsid w:val="00C42A24"/>
    <w:rsid w:val="00C6085A"/>
    <w:rsid w:val="00C726C4"/>
    <w:rsid w:val="00CA0BE2"/>
    <w:rsid w:val="00CA408B"/>
    <w:rsid w:val="00CA590B"/>
    <w:rsid w:val="00CB7D10"/>
    <w:rsid w:val="00CC13C3"/>
    <w:rsid w:val="00CC216D"/>
    <w:rsid w:val="00CC294D"/>
    <w:rsid w:val="00CD52A7"/>
    <w:rsid w:val="00D10A76"/>
    <w:rsid w:val="00D12A4C"/>
    <w:rsid w:val="00D16678"/>
    <w:rsid w:val="00D23D34"/>
    <w:rsid w:val="00D246BF"/>
    <w:rsid w:val="00D27337"/>
    <w:rsid w:val="00D31E26"/>
    <w:rsid w:val="00D43ED9"/>
    <w:rsid w:val="00D45378"/>
    <w:rsid w:val="00D4550D"/>
    <w:rsid w:val="00D642FD"/>
    <w:rsid w:val="00D71865"/>
    <w:rsid w:val="00D7288F"/>
    <w:rsid w:val="00D807E7"/>
    <w:rsid w:val="00D83134"/>
    <w:rsid w:val="00D86D4B"/>
    <w:rsid w:val="00D86DDB"/>
    <w:rsid w:val="00D90D32"/>
    <w:rsid w:val="00D938FF"/>
    <w:rsid w:val="00D97645"/>
    <w:rsid w:val="00DA0935"/>
    <w:rsid w:val="00DA47BC"/>
    <w:rsid w:val="00DA5109"/>
    <w:rsid w:val="00DB12D2"/>
    <w:rsid w:val="00DB5E9F"/>
    <w:rsid w:val="00DB71FB"/>
    <w:rsid w:val="00DC4AB3"/>
    <w:rsid w:val="00DD010F"/>
    <w:rsid w:val="00DD057D"/>
    <w:rsid w:val="00E24759"/>
    <w:rsid w:val="00E2711B"/>
    <w:rsid w:val="00E377F4"/>
    <w:rsid w:val="00E40C0F"/>
    <w:rsid w:val="00E41600"/>
    <w:rsid w:val="00E57CF7"/>
    <w:rsid w:val="00E602A8"/>
    <w:rsid w:val="00E661EF"/>
    <w:rsid w:val="00E774C1"/>
    <w:rsid w:val="00E94B34"/>
    <w:rsid w:val="00EA684A"/>
    <w:rsid w:val="00EB40CE"/>
    <w:rsid w:val="00EB7715"/>
    <w:rsid w:val="00EC22DC"/>
    <w:rsid w:val="00EC64AA"/>
    <w:rsid w:val="00EF2727"/>
    <w:rsid w:val="00EF3537"/>
    <w:rsid w:val="00F07668"/>
    <w:rsid w:val="00F10632"/>
    <w:rsid w:val="00F1626B"/>
    <w:rsid w:val="00F409F3"/>
    <w:rsid w:val="00F54ED7"/>
    <w:rsid w:val="00F75446"/>
    <w:rsid w:val="00F807F6"/>
    <w:rsid w:val="00F85974"/>
    <w:rsid w:val="00F871EB"/>
    <w:rsid w:val="00FA434B"/>
    <w:rsid w:val="00FA5225"/>
    <w:rsid w:val="00FA708E"/>
    <w:rsid w:val="00FC694D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3511"/>
  <w15:chartTrackingRefBased/>
  <w15:docId w15:val="{558A8F8D-6C2A-4AB7-B3C1-7AF75604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FB"/>
    <w:pPr>
      <w:autoSpaceDE w:val="0"/>
      <w:autoSpaceDN w:val="0"/>
    </w:pPr>
    <w:rPr>
      <w:rFonts w:ascii="Arial" w:eastAsiaTheme="minorEastAsia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1E7"/>
    <w:rPr>
      <w:rFonts w:ascii="Arial" w:eastAsiaTheme="minorEastAsia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1E7"/>
    <w:rPr>
      <w:rFonts w:ascii="Arial" w:eastAsiaTheme="minorEastAsia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2725C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0A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84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515D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3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156"/>
    <w:pPr>
      <w:autoSpaceDE/>
      <w:autoSpaceDN/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156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3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17D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8117D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117D"/>
    <w:rPr>
      <w:rFonts w:ascii="Arial" w:eastAsiaTheme="minorEastAsia" w:hAnsi="Arial" w:cs="Arial"/>
      <w:noProof/>
      <w:szCs w:val="20"/>
    </w:rPr>
  </w:style>
  <w:style w:type="paragraph" w:customStyle="1" w:styleId="EndNoteBibliography">
    <w:name w:val="EndNote Bibliography"/>
    <w:basedOn w:val="Normal"/>
    <w:link w:val="EndNoteBibliographyChar"/>
    <w:rsid w:val="0058117D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117D"/>
    <w:rPr>
      <w:rFonts w:ascii="Arial" w:eastAsiaTheme="minorEastAsia" w:hAnsi="Arial" w:cs="Arial"/>
      <w:noProof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17D"/>
    <w:pPr>
      <w:autoSpaceDE w:val="0"/>
      <w:autoSpaceDN w:val="0"/>
      <w:spacing w:after="0"/>
    </w:pPr>
    <w:rPr>
      <w:rFonts w:ascii="Arial" w:eastAsiaTheme="minorEastAsia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17D"/>
    <w:rPr>
      <w:rFonts w:ascii="Arial" w:eastAsiaTheme="minorEastAsia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Kyle</dc:creator>
  <cp:keywords/>
  <dc:description/>
  <cp:lastModifiedBy>Mitch Ramsey</cp:lastModifiedBy>
  <cp:revision>5</cp:revision>
  <cp:lastPrinted>2020-05-26T21:46:00Z</cp:lastPrinted>
  <dcterms:created xsi:type="dcterms:W3CDTF">2021-06-01T01:01:00Z</dcterms:created>
  <dcterms:modified xsi:type="dcterms:W3CDTF">2021-07-03T00:50:00Z</dcterms:modified>
</cp:coreProperties>
</file>