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09" w:rsidRPr="00FE7430" w:rsidRDefault="00A80E09" w:rsidP="00A80E09">
      <w:pPr>
        <w:spacing w:line="480" w:lineRule="auto"/>
        <w:rPr>
          <w:rFonts w:ascii="Arial" w:hAnsi="Arial" w:cs="Arial"/>
          <w:sz w:val="24"/>
          <w:szCs w:val="24"/>
        </w:rPr>
      </w:pPr>
      <w:r w:rsidRPr="00FE7430">
        <w:rPr>
          <w:rFonts w:ascii="Arial" w:hAnsi="Arial" w:cs="Arial"/>
          <w:b/>
          <w:sz w:val="24"/>
          <w:szCs w:val="24"/>
          <w:shd w:val="clear" w:color="auto" w:fill="FFFFFF"/>
        </w:rPr>
        <w:t xml:space="preserve">Table S1. Classification of high resolution </w:t>
      </w:r>
      <w:proofErr w:type="spellStart"/>
      <w:r w:rsidRPr="00FE7430">
        <w:rPr>
          <w:rFonts w:ascii="Arial" w:hAnsi="Arial" w:cs="Arial"/>
          <w:b/>
          <w:sz w:val="24"/>
          <w:szCs w:val="24"/>
          <w:shd w:val="clear" w:color="auto" w:fill="FFFFFF"/>
        </w:rPr>
        <w:t>manometry</w:t>
      </w:r>
      <w:proofErr w:type="spellEnd"/>
      <w:r w:rsidRPr="00FE743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(HRM) per the Chicago Classification version 4.0.  </w:t>
      </w:r>
      <w:r w:rsidRPr="00FE7430">
        <w:rPr>
          <w:rFonts w:ascii="Arial" w:hAnsi="Arial" w:cs="Arial"/>
          <w:sz w:val="24"/>
          <w:szCs w:val="24"/>
          <w:shd w:val="clear" w:color="auto" w:fill="FFFFFF"/>
        </w:rPr>
        <w:t xml:space="preserve">High-resolution </w:t>
      </w:r>
      <w:proofErr w:type="spellStart"/>
      <w:r w:rsidRPr="00FE7430">
        <w:rPr>
          <w:rFonts w:ascii="Arial" w:hAnsi="Arial" w:cs="Arial"/>
          <w:sz w:val="24"/>
          <w:szCs w:val="24"/>
          <w:shd w:val="clear" w:color="auto" w:fill="FFFFFF"/>
        </w:rPr>
        <w:t>manometry</w:t>
      </w:r>
      <w:proofErr w:type="spellEnd"/>
      <w:r w:rsidRPr="00FE7430">
        <w:rPr>
          <w:rFonts w:ascii="Arial" w:hAnsi="Arial" w:cs="Arial"/>
          <w:sz w:val="24"/>
          <w:szCs w:val="24"/>
          <w:shd w:val="clear" w:color="auto" w:fill="FFFFFF"/>
        </w:rPr>
        <w:t xml:space="preserve"> (HRM) classifications listed are based on the application of the Chicago Classification v4.0 to 10 supine and 5 upright test swallows.</w:t>
      </w:r>
      <w:r w:rsidRPr="00FE7430">
        <w:rPr>
          <w:rFonts w:ascii="Arial" w:hAnsi="Arial" w:cs="Arial"/>
          <w:noProof/>
          <w:sz w:val="24"/>
          <w:szCs w:val="24"/>
          <w:shd w:val="clear" w:color="auto" w:fill="FFFFFF"/>
          <w:vertAlign w:val="superscript"/>
        </w:rPr>
        <w:t>4, 20</w:t>
      </w:r>
      <w:r w:rsidRPr="00FE7430">
        <w:rPr>
          <w:rFonts w:ascii="Arial" w:hAnsi="Arial" w:cs="Arial"/>
          <w:sz w:val="24"/>
          <w:szCs w:val="24"/>
          <w:shd w:val="clear" w:color="auto" w:fill="FFFFFF"/>
        </w:rPr>
        <w:t xml:space="preserve">  An abnormal TBE was considered ‘conclusive’ for EGJ outflow obstruction (EGJOO) if the 5 minute column height was &gt;5cm or a 1 minute column height was &gt;5cm in addition to impaction of a barium tablet.</w:t>
      </w:r>
      <w:r w:rsidRPr="00FE7430">
        <w:rPr>
          <w:rFonts w:ascii="Arial" w:hAnsi="Arial" w:cs="Arial"/>
          <w:noProof/>
          <w:sz w:val="24"/>
          <w:szCs w:val="24"/>
          <w:shd w:val="clear" w:color="auto" w:fill="FFFFFF"/>
          <w:vertAlign w:val="superscript"/>
        </w:rPr>
        <w:t>21</w:t>
      </w:r>
      <w:r w:rsidRPr="00FE743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FE7430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a </w:t>
      </w:r>
      <w:r w:rsidRPr="00FE7430">
        <w:rPr>
          <w:rFonts w:ascii="Arial" w:hAnsi="Arial" w:cs="Arial"/>
          <w:sz w:val="24"/>
          <w:szCs w:val="24"/>
          <w:shd w:val="clear" w:color="auto" w:fill="FFFFFF"/>
        </w:rPr>
        <w:t>“Not</w:t>
      </w:r>
      <w:r w:rsidRPr="00FE7430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 </w:t>
      </w:r>
      <w:r w:rsidRPr="00FE7430">
        <w:rPr>
          <w:rFonts w:ascii="Arial" w:hAnsi="Arial" w:cs="Arial"/>
          <w:sz w:val="24"/>
          <w:szCs w:val="24"/>
          <w:shd w:val="clear" w:color="auto" w:fill="FFFFFF"/>
        </w:rPr>
        <w:t xml:space="preserve">EGJOO” possibly included isolated findings of elevated supine IRP, elevated upright IRP, or presence of </w:t>
      </w:r>
      <w:proofErr w:type="spellStart"/>
      <w:r w:rsidRPr="00FE7430">
        <w:rPr>
          <w:rFonts w:ascii="Arial" w:hAnsi="Arial" w:cs="Arial"/>
          <w:sz w:val="24"/>
          <w:szCs w:val="24"/>
          <w:shd w:val="clear" w:color="auto" w:fill="FFFFFF"/>
        </w:rPr>
        <w:t>intrabolus</w:t>
      </w:r>
      <w:proofErr w:type="spellEnd"/>
      <w:r w:rsidRPr="00FE7430">
        <w:rPr>
          <w:rFonts w:ascii="Arial" w:hAnsi="Arial" w:cs="Arial"/>
          <w:sz w:val="24"/>
          <w:szCs w:val="24"/>
          <w:shd w:val="clear" w:color="auto" w:fill="FFFFFF"/>
        </w:rPr>
        <w:t xml:space="preserve"> pressurization, but not all three.</w:t>
      </w:r>
    </w:p>
    <w:tbl>
      <w:tblPr>
        <w:tblStyle w:val="TableGrid"/>
        <w:tblW w:w="11430" w:type="dxa"/>
        <w:tblInd w:w="-72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2340"/>
        <w:gridCol w:w="6930"/>
      </w:tblGrid>
      <w:tr w:rsidR="00A80E09" w:rsidRPr="00FE7430" w:rsidTr="000F3EDE">
        <w:tc>
          <w:tcPr>
            <w:tcW w:w="2160" w:type="dxa"/>
          </w:tcPr>
          <w:p w:rsidR="00A80E09" w:rsidRPr="00FE7430" w:rsidRDefault="00A80E09" w:rsidP="000F3EDE">
            <w:pPr>
              <w:keepNext/>
              <w:rPr>
                <w:rFonts w:ascii="Arial" w:hAnsi="Arial" w:cs="Arial"/>
                <w:i/>
              </w:rPr>
            </w:pPr>
          </w:p>
        </w:tc>
        <w:tc>
          <w:tcPr>
            <w:tcW w:w="2340" w:type="dxa"/>
          </w:tcPr>
          <w:p w:rsidR="00A80E09" w:rsidRPr="00FE7430" w:rsidRDefault="00A80E09" w:rsidP="000F3EDE">
            <w:pPr>
              <w:keepNext/>
              <w:jc w:val="center"/>
              <w:rPr>
                <w:rFonts w:ascii="Arial" w:hAnsi="Arial" w:cs="Arial"/>
                <w:b/>
                <w:i/>
              </w:rPr>
            </w:pPr>
            <w:r w:rsidRPr="00FE7430">
              <w:rPr>
                <w:rFonts w:ascii="Arial" w:hAnsi="Arial" w:cs="Arial"/>
                <w:b/>
                <w:i/>
              </w:rPr>
              <w:t>Classification</w:t>
            </w:r>
          </w:p>
        </w:tc>
        <w:tc>
          <w:tcPr>
            <w:tcW w:w="6930" w:type="dxa"/>
          </w:tcPr>
          <w:p w:rsidR="00A80E09" w:rsidRPr="00FE7430" w:rsidRDefault="00A80E09" w:rsidP="000F3EDE">
            <w:pPr>
              <w:keepNext/>
              <w:jc w:val="center"/>
              <w:rPr>
                <w:rFonts w:ascii="Arial" w:hAnsi="Arial" w:cs="Arial"/>
                <w:b/>
                <w:i/>
              </w:rPr>
            </w:pPr>
            <w:r w:rsidRPr="00FE7430">
              <w:rPr>
                <w:rFonts w:ascii="Arial" w:hAnsi="Arial" w:cs="Arial"/>
                <w:b/>
                <w:i/>
              </w:rPr>
              <w:t>Criteria</w:t>
            </w:r>
          </w:p>
        </w:tc>
      </w:tr>
      <w:tr w:rsidR="00A80E09" w:rsidRPr="00FE7430" w:rsidTr="000F3EDE">
        <w:tc>
          <w:tcPr>
            <w:tcW w:w="2160" w:type="dxa"/>
            <w:vMerge w:val="restart"/>
            <w:vAlign w:val="center"/>
          </w:tcPr>
          <w:p w:rsidR="00A80E09" w:rsidRPr="00FE7430" w:rsidRDefault="00A80E09" w:rsidP="000F3EDE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FE7430">
              <w:rPr>
                <w:rFonts w:ascii="Arial" w:hAnsi="Arial" w:cs="Arial"/>
                <w:b/>
                <w:i/>
              </w:rPr>
              <w:t>CONCLUSIVE CLASSIFICATIONS</w:t>
            </w:r>
          </w:p>
        </w:tc>
        <w:tc>
          <w:tcPr>
            <w:tcW w:w="2340" w:type="dxa"/>
            <w:vAlign w:val="center"/>
          </w:tcPr>
          <w:p w:rsidR="00A80E09" w:rsidRPr="00FE7430" w:rsidRDefault="00A80E09" w:rsidP="000F3EDE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FE7430">
              <w:rPr>
                <w:rFonts w:ascii="Arial" w:hAnsi="Arial" w:cs="Arial"/>
                <w:i/>
              </w:rPr>
              <w:t>Type I achalasia</w:t>
            </w:r>
          </w:p>
        </w:tc>
        <w:tc>
          <w:tcPr>
            <w:tcW w:w="6930" w:type="dxa"/>
            <w:vAlign w:val="center"/>
          </w:tcPr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Elevated median IRP (supine or upright) and</w:t>
            </w:r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100% failed swallows</w:t>
            </w:r>
          </w:p>
        </w:tc>
      </w:tr>
      <w:tr w:rsidR="00A80E09" w:rsidRPr="00FE7430" w:rsidTr="000F3EDE">
        <w:tc>
          <w:tcPr>
            <w:tcW w:w="2160" w:type="dxa"/>
            <w:vMerge/>
          </w:tcPr>
          <w:p w:rsidR="00A80E09" w:rsidRPr="00FE7430" w:rsidRDefault="00A80E09" w:rsidP="000F3EDE">
            <w:pPr>
              <w:keepNext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40" w:type="dxa"/>
            <w:vAlign w:val="center"/>
          </w:tcPr>
          <w:p w:rsidR="00A80E09" w:rsidRPr="00FE7430" w:rsidRDefault="00A80E09" w:rsidP="000F3EDE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FE7430">
              <w:rPr>
                <w:rFonts w:ascii="Arial" w:hAnsi="Arial" w:cs="Arial"/>
                <w:i/>
              </w:rPr>
              <w:t>Type II achalasia</w:t>
            </w:r>
          </w:p>
        </w:tc>
        <w:tc>
          <w:tcPr>
            <w:tcW w:w="6930" w:type="dxa"/>
            <w:vAlign w:val="center"/>
          </w:tcPr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Elevated median IRP (supine or upright) and</w:t>
            </w:r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100% failed swallows and</w:t>
            </w:r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≥20% swallows with pan-esophageal pressurization</w:t>
            </w:r>
          </w:p>
        </w:tc>
      </w:tr>
      <w:tr w:rsidR="00A80E09" w:rsidRPr="00FE7430" w:rsidTr="000F3EDE">
        <w:tc>
          <w:tcPr>
            <w:tcW w:w="2160" w:type="dxa"/>
            <w:vMerge/>
          </w:tcPr>
          <w:p w:rsidR="00A80E09" w:rsidRPr="00FE7430" w:rsidRDefault="00A80E09" w:rsidP="000F3EDE">
            <w:pPr>
              <w:keepNext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40" w:type="dxa"/>
            <w:vAlign w:val="center"/>
          </w:tcPr>
          <w:p w:rsidR="00A80E09" w:rsidRPr="00FE7430" w:rsidRDefault="00A80E09" w:rsidP="000F3EDE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FE7430">
              <w:rPr>
                <w:rFonts w:ascii="Arial" w:hAnsi="Arial" w:cs="Arial"/>
                <w:i/>
              </w:rPr>
              <w:t>Type III achalasia</w:t>
            </w:r>
          </w:p>
        </w:tc>
        <w:tc>
          <w:tcPr>
            <w:tcW w:w="6930" w:type="dxa"/>
            <w:vAlign w:val="center"/>
          </w:tcPr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Elevated median IRP (supine or upright) and</w:t>
            </w:r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≥20% swallows with premature contractions and</w:t>
            </w:r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No evidence of peristalsis</w:t>
            </w:r>
          </w:p>
        </w:tc>
      </w:tr>
      <w:tr w:rsidR="00A80E09" w:rsidRPr="00FE7430" w:rsidTr="000F3EDE">
        <w:tc>
          <w:tcPr>
            <w:tcW w:w="2160" w:type="dxa"/>
            <w:vMerge/>
          </w:tcPr>
          <w:p w:rsidR="00A80E09" w:rsidRPr="00FE7430" w:rsidRDefault="00A80E09" w:rsidP="000F3EDE">
            <w:pPr>
              <w:keepNext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40" w:type="dxa"/>
            <w:vAlign w:val="center"/>
          </w:tcPr>
          <w:p w:rsidR="00A80E09" w:rsidRPr="00FE7430" w:rsidRDefault="00A80E09" w:rsidP="000F3EDE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FE7430">
              <w:rPr>
                <w:rFonts w:ascii="Arial" w:hAnsi="Arial" w:cs="Arial"/>
                <w:i/>
              </w:rPr>
              <w:t>EGJ outflow obstruction</w:t>
            </w:r>
          </w:p>
        </w:tc>
        <w:tc>
          <w:tcPr>
            <w:tcW w:w="6930" w:type="dxa"/>
            <w:vAlign w:val="center"/>
          </w:tcPr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Not meeting criteria for achalasia (subtypes I, II, or III) and</w:t>
            </w:r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Elevated median supine and median upright IRP and</w:t>
            </w:r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 xml:space="preserve">≥20% supine swallows with elevated </w:t>
            </w:r>
            <w:proofErr w:type="spellStart"/>
            <w:r w:rsidRPr="00FE7430">
              <w:rPr>
                <w:rFonts w:ascii="Arial" w:hAnsi="Arial" w:cs="Arial"/>
              </w:rPr>
              <w:t>intrabolus</w:t>
            </w:r>
            <w:proofErr w:type="spellEnd"/>
            <w:r w:rsidRPr="00FE7430">
              <w:rPr>
                <w:rFonts w:ascii="Arial" w:hAnsi="Arial" w:cs="Arial"/>
              </w:rPr>
              <w:t xml:space="preserve"> pressure and</w:t>
            </w:r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Symptoms of dysphagia or chest pain and</w:t>
            </w:r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Abnormal TBE</w:t>
            </w:r>
          </w:p>
        </w:tc>
      </w:tr>
      <w:tr w:rsidR="00A80E09" w:rsidRPr="00FE7430" w:rsidTr="000F3EDE">
        <w:tc>
          <w:tcPr>
            <w:tcW w:w="2160" w:type="dxa"/>
            <w:vMerge/>
          </w:tcPr>
          <w:p w:rsidR="00A80E09" w:rsidRPr="00FE7430" w:rsidRDefault="00A80E09" w:rsidP="000F3EDE">
            <w:pPr>
              <w:keepNext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40" w:type="dxa"/>
            <w:vAlign w:val="center"/>
          </w:tcPr>
          <w:p w:rsidR="00A80E09" w:rsidRPr="00FE7430" w:rsidRDefault="00A80E09" w:rsidP="000F3EDE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FE7430">
              <w:rPr>
                <w:rFonts w:ascii="Arial" w:hAnsi="Arial" w:cs="Arial"/>
                <w:i/>
              </w:rPr>
              <w:t>Absent contractility</w:t>
            </w:r>
          </w:p>
        </w:tc>
        <w:tc>
          <w:tcPr>
            <w:tcW w:w="6930" w:type="dxa"/>
            <w:vAlign w:val="center"/>
          </w:tcPr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Normal median IRP (supine and upright) and</w:t>
            </w:r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100% failed swallows</w:t>
            </w:r>
          </w:p>
        </w:tc>
      </w:tr>
      <w:tr w:rsidR="00A80E09" w:rsidRPr="00FE7430" w:rsidTr="000F3EDE">
        <w:tc>
          <w:tcPr>
            <w:tcW w:w="2160" w:type="dxa"/>
            <w:vMerge/>
          </w:tcPr>
          <w:p w:rsidR="00A80E09" w:rsidRPr="00FE7430" w:rsidRDefault="00A80E09" w:rsidP="000F3EDE">
            <w:pPr>
              <w:keepNext/>
              <w:rPr>
                <w:rFonts w:ascii="Arial" w:hAnsi="Arial" w:cs="Arial"/>
                <w:i/>
              </w:rPr>
            </w:pPr>
          </w:p>
        </w:tc>
        <w:tc>
          <w:tcPr>
            <w:tcW w:w="2340" w:type="dxa"/>
            <w:vAlign w:val="center"/>
          </w:tcPr>
          <w:p w:rsidR="00A80E09" w:rsidRPr="00FE7430" w:rsidRDefault="00A80E09" w:rsidP="000F3EDE">
            <w:pPr>
              <w:keepNext/>
              <w:jc w:val="center"/>
              <w:rPr>
                <w:rFonts w:ascii="Arial" w:hAnsi="Arial" w:cs="Arial"/>
                <w:i/>
              </w:rPr>
            </w:pPr>
            <w:proofErr w:type="spellStart"/>
            <w:r w:rsidRPr="00FE7430">
              <w:rPr>
                <w:rFonts w:ascii="Arial" w:hAnsi="Arial" w:cs="Arial"/>
                <w:i/>
              </w:rPr>
              <w:t>Hypercontractile</w:t>
            </w:r>
            <w:proofErr w:type="spellEnd"/>
            <w:r w:rsidRPr="00FE7430">
              <w:rPr>
                <w:rFonts w:ascii="Arial" w:hAnsi="Arial" w:cs="Arial"/>
                <w:i/>
              </w:rPr>
              <w:t xml:space="preserve"> esophagus</w:t>
            </w:r>
          </w:p>
        </w:tc>
        <w:tc>
          <w:tcPr>
            <w:tcW w:w="6930" w:type="dxa"/>
            <w:vAlign w:val="center"/>
          </w:tcPr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 xml:space="preserve">Not </w:t>
            </w:r>
            <w:proofErr w:type="spellStart"/>
            <w:r w:rsidRPr="00FE7430">
              <w:rPr>
                <w:rFonts w:ascii="Arial" w:hAnsi="Arial" w:cs="Arial"/>
              </w:rPr>
              <w:t>EGJOO</w:t>
            </w:r>
            <w:r w:rsidRPr="00FE7430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 xml:space="preserve">≥20% </w:t>
            </w:r>
            <w:proofErr w:type="spellStart"/>
            <w:r w:rsidRPr="00FE7430">
              <w:rPr>
                <w:rFonts w:ascii="Arial" w:hAnsi="Arial" w:cs="Arial"/>
              </w:rPr>
              <w:t>hypercontractile</w:t>
            </w:r>
            <w:proofErr w:type="spellEnd"/>
            <w:r w:rsidRPr="00FE7430">
              <w:rPr>
                <w:rFonts w:ascii="Arial" w:hAnsi="Arial" w:cs="Arial"/>
              </w:rPr>
              <w:t xml:space="preserve"> swallows</w:t>
            </w:r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Symptoms of dysphagia or chest pain</w:t>
            </w:r>
          </w:p>
        </w:tc>
      </w:tr>
      <w:tr w:rsidR="00A80E09" w:rsidRPr="00FE7430" w:rsidTr="000F3EDE">
        <w:tc>
          <w:tcPr>
            <w:tcW w:w="2160" w:type="dxa"/>
            <w:vMerge/>
          </w:tcPr>
          <w:p w:rsidR="00A80E09" w:rsidRPr="00FE7430" w:rsidRDefault="00A80E09" w:rsidP="000F3EDE">
            <w:pPr>
              <w:keepNext/>
              <w:rPr>
                <w:rFonts w:ascii="Arial" w:hAnsi="Arial" w:cs="Arial"/>
                <w:i/>
              </w:rPr>
            </w:pPr>
          </w:p>
        </w:tc>
        <w:tc>
          <w:tcPr>
            <w:tcW w:w="2340" w:type="dxa"/>
            <w:vAlign w:val="center"/>
          </w:tcPr>
          <w:p w:rsidR="00A80E09" w:rsidRPr="00FE7430" w:rsidRDefault="00A80E09" w:rsidP="000F3EDE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FE7430">
              <w:rPr>
                <w:rFonts w:ascii="Arial" w:hAnsi="Arial" w:cs="Arial"/>
                <w:i/>
              </w:rPr>
              <w:t>Distal esophageal spasm</w:t>
            </w:r>
          </w:p>
        </w:tc>
        <w:tc>
          <w:tcPr>
            <w:tcW w:w="6930" w:type="dxa"/>
            <w:vAlign w:val="center"/>
          </w:tcPr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 xml:space="preserve">Not </w:t>
            </w:r>
            <w:proofErr w:type="spellStart"/>
            <w:r w:rsidRPr="00FE7430">
              <w:rPr>
                <w:rFonts w:ascii="Arial" w:hAnsi="Arial" w:cs="Arial"/>
              </w:rPr>
              <w:t>EGJOO</w:t>
            </w:r>
            <w:r w:rsidRPr="00FE7430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≥20% swallows with premature contractions</w:t>
            </w:r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Symptoms of dysphagia or chest pain</w:t>
            </w:r>
          </w:p>
        </w:tc>
      </w:tr>
      <w:tr w:rsidR="00A80E09" w:rsidRPr="00FE7430" w:rsidTr="000F3EDE">
        <w:tc>
          <w:tcPr>
            <w:tcW w:w="2160" w:type="dxa"/>
            <w:vMerge/>
          </w:tcPr>
          <w:p w:rsidR="00A80E09" w:rsidRPr="00FE7430" w:rsidRDefault="00A80E09" w:rsidP="000F3EDE">
            <w:pPr>
              <w:keepNext/>
              <w:rPr>
                <w:rFonts w:ascii="Arial" w:hAnsi="Arial" w:cs="Arial"/>
                <w:i/>
              </w:rPr>
            </w:pPr>
          </w:p>
        </w:tc>
        <w:tc>
          <w:tcPr>
            <w:tcW w:w="2340" w:type="dxa"/>
            <w:vAlign w:val="center"/>
          </w:tcPr>
          <w:p w:rsidR="00A80E09" w:rsidRPr="00FE7430" w:rsidRDefault="00A80E09" w:rsidP="000F3EDE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FE7430">
              <w:rPr>
                <w:rFonts w:ascii="Arial" w:hAnsi="Arial" w:cs="Arial"/>
                <w:i/>
              </w:rPr>
              <w:t>Ineffective esophageal motility</w:t>
            </w:r>
          </w:p>
        </w:tc>
        <w:tc>
          <w:tcPr>
            <w:tcW w:w="6930" w:type="dxa"/>
            <w:vAlign w:val="center"/>
          </w:tcPr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 xml:space="preserve">Not </w:t>
            </w:r>
            <w:proofErr w:type="spellStart"/>
            <w:r w:rsidRPr="00FE7430">
              <w:rPr>
                <w:rFonts w:ascii="Arial" w:hAnsi="Arial" w:cs="Arial"/>
              </w:rPr>
              <w:t>EGJOO</w:t>
            </w:r>
            <w:r w:rsidRPr="00FE7430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 xml:space="preserve">≥50% failed swallows (supine position) or </w:t>
            </w:r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&gt;70% ineffective (i.e. weak or failed; supine position) swallows</w:t>
            </w:r>
          </w:p>
        </w:tc>
      </w:tr>
      <w:tr w:rsidR="00A80E09" w:rsidRPr="00FE7430" w:rsidTr="000F3EDE">
        <w:tc>
          <w:tcPr>
            <w:tcW w:w="2160" w:type="dxa"/>
            <w:vMerge/>
          </w:tcPr>
          <w:p w:rsidR="00A80E09" w:rsidRPr="00FE7430" w:rsidRDefault="00A80E09" w:rsidP="000F3EDE">
            <w:pPr>
              <w:keepNext/>
              <w:rPr>
                <w:rFonts w:ascii="Arial" w:hAnsi="Arial" w:cs="Arial"/>
                <w:i/>
              </w:rPr>
            </w:pPr>
          </w:p>
        </w:tc>
        <w:tc>
          <w:tcPr>
            <w:tcW w:w="2340" w:type="dxa"/>
            <w:vAlign w:val="center"/>
          </w:tcPr>
          <w:p w:rsidR="00A80E09" w:rsidRPr="00FE7430" w:rsidRDefault="00A80E09" w:rsidP="000F3EDE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FE7430">
              <w:rPr>
                <w:rFonts w:ascii="Arial" w:hAnsi="Arial" w:cs="Arial"/>
                <w:i/>
              </w:rPr>
              <w:t>Normal motility</w:t>
            </w:r>
          </w:p>
        </w:tc>
        <w:tc>
          <w:tcPr>
            <w:tcW w:w="6930" w:type="dxa"/>
            <w:vAlign w:val="center"/>
          </w:tcPr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 xml:space="preserve">Not </w:t>
            </w:r>
            <w:proofErr w:type="spellStart"/>
            <w:r w:rsidRPr="00FE7430">
              <w:rPr>
                <w:rFonts w:ascii="Arial" w:hAnsi="Arial" w:cs="Arial"/>
              </w:rPr>
              <w:t>EGJOO</w:t>
            </w:r>
            <w:r w:rsidRPr="00FE7430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Not meeting criteria for a disorder of peristalsis</w:t>
            </w:r>
          </w:p>
        </w:tc>
      </w:tr>
      <w:tr w:rsidR="00A80E09" w:rsidRPr="00FE7430" w:rsidTr="000F3EDE">
        <w:tc>
          <w:tcPr>
            <w:tcW w:w="11430" w:type="dxa"/>
            <w:gridSpan w:val="3"/>
          </w:tcPr>
          <w:p w:rsidR="00A80E09" w:rsidRPr="00FE7430" w:rsidRDefault="00A80E09" w:rsidP="000F3EDE">
            <w:pPr>
              <w:keepNext/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  <w:b/>
                <w:i/>
              </w:rPr>
              <w:t xml:space="preserve"> ///      ///      ///      ///      ///      ///      ///      ///      ///      ///      ///      ///      ///      ///      ///      ///      ///      ///      ///      ///      ///</w:t>
            </w:r>
          </w:p>
        </w:tc>
      </w:tr>
      <w:tr w:rsidR="00A80E09" w:rsidRPr="00FE7430" w:rsidTr="000F3EDE">
        <w:tc>
          <w:tcPr>
            <w:tcW w:w="2160" w:type="dxa"/>
            <w:vMerge w:val="restart"/>
            <w:vAlign w:val="center"/>
          </w:tcPr>
          <w:p w:rsidR="00A80E09" w:rsidRPr="00FE7430" w:rsidRDefault="00A80E09" w:rsidP="000F3EDE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FE7430">
              <w:rPr>
                <w:rFonts w:ascii="Arial" w:hAnsi="Arial" w:cs="Arial"/>
                <w:b/>
                <w:i/>
              </w:rPr>
              <w:t>INCONCLUSIVE CLASSIFICATIONS</w:t>
            </w:r>
          </w:p>
        </w:tc>
        <w:tc>
          <w:tcPr>
            <w:tcW w:w="2340" w:type="dxa"/>
            <w:vAlign w:val="center"/>
          </w:tcPr>
          <w:p w:rsidR="00A80E09" w:rsidRPr="00FE7430" w:rsidRDefault="00A80E09" w:rsidP="000F3EDE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FE7430">
              <w:rPr>
                <w:rFonts w:ascii="Arial" w:hAnsi="Arial" w:cs="Arial"/>
                <w:i/>
              </w:rPr>
              <w:t>Achalasia</w:t>
            </w:r>
          </w:p>
        </w:tc>
        <w:tc>
          <w:tcPr>
            <w:tcW w:w="6930" w:type="dxa"/>
            <w:vAlign w:val="center"/>
          </w:tcPr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 xml:space="preserve">Median IRP values near the upper limit of normal (supine or upright) and </w:t>
            </w:r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 xml:space="preserve">100% failed swallows (with or without </w:t>
            </w:r>
            <w:proofErr w:type="spellStart"/>
            <w:r w:rsidRPr="00FE7430">
              <w:rPr>
                <w:rFonts w:ascii="Arial" w:hAnsi="Arial" w:cs="Arial"/>
              </w:rPr>
              <w:t>panesophageal</w:t>
            </w:r>
            <w:proofErr w:type="spellEnd"/>
            <w:r w:rsidRPr="00FE7430">
              <w:rPr>
                <w:rFonts w:ascii="Arial" w:hAnsi="Arial" w:cs="Arial"/>
              </w:rPr>
              <w:t xml:space="preserve"> pressurization)</w:t>
            </w:r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Evidence of appreciable peristalsis with upright swallows (if type I or type II achalasia pattern in the supine position)</w:t>
            </w:r>
          </w:p>
        </w:tc>
      </w:tr>
      <w:tr w:rsidR="00A80E09" w:rsidRPr="00FE7430" w:rsidTr="000F3EDE">
        <w:tc>
          <w:tcPr>
            <w:tcW w:w="2160" w:type="dxa"/>
            <w:vMerge/>
          </w:tcPr>
          <w:p w:rsidR="00A80E09" w:rsidRPr="00FE7430" w:rsidRDefault="00A80E09" w:rsidP="000F3EDE">
            <w:pPr>
              <w:keepNext/>
              <w:rPr>
                <w:rFonts w:ascii="Arial" w:hAnsi="Arial" w:cs="Arial"/>
                <w:i/>
              </w:rPr>
            </w:pPr>
          </w:p>
        </w:tc>
        <w:tc>
          <w:tcPr>
            <w:tcW w:w="2340" w:type="dxa"/>
            <w:vAlign w:val="center"/>
          </w:tcPr>
          <w:p w:rsidR="00A80E09" w:rsidRPr="00FE7430" w:rsidRDefault="00A80E09" w:rsidP="000F3EDE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FE7430">
              <w:rPr>
                <w:rFonts w:ascii="Arial" w:hAnsi="Arial" w:cs="Arial"/>
                <w:i/>
              </w:rPr>
              <w:t>EGJ outflow obstruction</w:t>
            </w:r>
          </w:p>
        </w:tc>
        <w:tc>
          <w:tcPr>
            <w:tcW w:w="6930" w:type="dxa"/>
            <w:vAlign w:val="center"/>
          </w:tcPr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Not meeting criteria for achalasia (subtypes I, II, or III) and</w:t>
            </w:r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Elevated median supine and upright IRP and</w:t>
            </w:r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 xml:space="preserve">≥20% supine swallows with elevated </w:t>
            </w:r>
            <w:proofErr w:type="spellStart"/>
            <w:r w:rsidRPr="00FE7430">
              <w:rPr>
                <w:rFonts w:ascii="Arial" w:hAnsi="Arial" w:cs="Arial"/>
              </w:rPr>
              <w:t>intrabolus</w:t>
            </w:r>
            <w:proofErr w:type="spellEnd"/>
            <w:r w:rsidRPr="00FE7430">
              <w:rPr>
                <w:rFonts w:ascii="Arial" w:hAnsi="Arial" w:cs="Arial"/>
              </w:rPr>
              <w:t xml:space="preserve"> pressure and</w:t>
            </w:r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Absence of dysphagia or chest pain or</w:t>
            </w:r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Not meeting TBE criteria for conclusive EGJOO as above (i.e. not conclusively abnormal TBE or did not complete TBE)</w:t>
            </w:r>
          </w:p>
        </w:tc>
      </w:tr>
      <w:tr w:rsidR="00A80E09" w:rsidRPr="00FE7430" w:rsidTr="000F3EDE">
        <w:tc>
          <w:tcPr>
            <w:tcW w:w="2160" w:type="dxa"/>
            <w:vMerge/>
          </w:tcPr>
          <w:p w:rsidR="00A80E09" w:rsidRPr="00FE7430" w:rsidRDefault="00A80E09" w:rsidP="000F3EDE">
            <w:pPr>
              <w:keepNext/>
              <w:rPr>
                <w:rFonts w:ascii="Arial" w:hAnsi="Arial" w:cs="Arial"/>
                <w:i/>
              </w:rPr>
            </w:pPr>
          </w:p>
        </w:tc>
        <w:tc>
          <w:tcPr>
            <w:tcW w:w="2340" w:type="dxa"/>
            <w:vAlign w:val="center"/>
          </w:tcPr>
          <w:p w:rsidR="00A80E09" w:rsidRPr="00FE7430" w:rsidRDefault="00A80E09" w:rsidP="000F3EDE">
            <w:pPr>
              <w:keepNext/>
              <w:jc w:val="center"/>
              <w:rPr>
                <w:rFonts w:ascii="Arial" w:hAnsi="Arial" w:cs="Arial"/>
                <w:i/>
              </w:rPr>
            </w:pPr>
            <w:proofErr w:type="spellStart"/>
            <w:r w:rsidRPr="00FE7430">
              <w:rPr>
                <w:rFonts w:ascii="Arial" w:hAnsi="Arial" w:cs="Arial"/>
                <w:i/>
              </w:rPr>
              <w:t>Hypercontractile</w:t>
            </w:r>
            <w:proofErr w:type="spellEnd"/>
            <w:r w:rsidRPr="00FE7430">
              <w:rPr>
                <w:rFonts w:ascii="Arial" w:hAnsi="Arial" w:cs="Arial"/>
                <w:i/>
              </w:rPr>
              <w:t xml:space="preserve"> esophagus</w:t>
            </w:r>
          </w:p>
        </w:tc>
        <w:tc>
          <w:tcPr>
            <w:tcW w:w="6930" w:type="dxa"/>
            <w:vAlign w:val="center"/>
          </w:tcPr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 xml:space="preserve">Not </w:t>
            </w:r>
            <w:proofErr w:type="spellStart"/>
            <w:r w:rsidRPr="00FE7430">
              <w:rPr>
                <w:rFonts w:ascii="Arial" w:hAnsi="Arial" w:cs="Arial"/>
              </w:rPr>
              <w:t>EGJOO</w:t>
            </w:r>
            <w:r w:rsidRPr="00FE7430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 xml:space="preserve">≥20% </w:t>
            </w:r>
            <w:proofErr w:type="spellStart"/>
            <w:r w:rsidRPr="00FE7430">
              <w:rPr>
                <w:rFonts w:ascii="Arial" w:hAnsi="Arial" w:cs="Arial"/>
              </w:rPr>
              <w:t>hypercontractile</w:t>
            </w:r>
            <w:proofErr w:type="spellEnd"/>
            <w:r w:rsidRPr="00FE7430">
              <w:rPr>
                <w:rFonts w:ascii="Arial" w:hAnsi="Arial" w:cs="Arial"/>
              </w:rPr>
              <w:t xml:space="preserve"> swallows</w:t>
            </w:r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Absence of dysphagia or chest pain</w:t>
            </w:r>
          </w:p>
        </w:tc>
      </w:tr>
      <w:tr w:rsidR="00A80E09" w:rsidRPr="00FE7430" w:rsidTr="000F3EDE">
        <w:tc>
          <w:tcPr>
            <w:tcW w:w="2160" w:type="dxa"/>
            <w:vMerge/>
          </w:tcPr>
          <w:p w:rsidR="00A80E09" w:rsidRPr="00FE7430" w:rsidRDefault="00A80E09" w:rsidP="000F3EDE">
            <w:pPr>
              <w:keepNext/>
              <w:rPr>
                <w:rFonts w:ascii="Arial" w:hAnsi="Arial" w:cs="Arial"/>
                <w:i/>
              </w:rPr>
            </w:pPr>
          </w:p>
        </w:tc>
        <w:tc>
          <w:tcPr>
            <w:tcW w:w="2340" w:type="dxa"/>
            <w:vAlign w:val="center"/>
          </w:tcPr>
          <w:p w:rsidR="00A80E09" w:rsidRPr="00FE7430" w:rsidRDefault="00A80E09" w:rsidP="000F3EDE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FE7430">
              <w:rPr>
                <w:rFonts w:ascii="Arial" w:hAnsi="Arial" w:cs="Arial"/>
                <w:i/>
              </w:rPr>
              <w:t>Distal esophageal spasm</w:t>
            </w:r>
          </w:p>
        </w:tc>
        <w:tc>
          <w:tcPr>
            <w:tcW w:w="6930" w:type="dxa"/>
            <w:vAlign w:val="center"/>
          </w:tcPr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 xml:space="preserve">Not </w:t>
            </w:r>
            <w:proofErr w:type="spellStart"/>
            <w:r w:rsidRPr="00FE7430">
              <w:rPr>
                <w:rFonts w:ascii="Arial" w:hAnsi="Arial" w:cs="Arial"/>
              </w:rPr>
              <w:t>EGJOO</w:t>
            </w:r>
            <w:r w:rsidRPr="00FE7430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≥20% swallows with premature contractions</w:t>
            </w:r>
          </w:p>
          <w:p w:rsidR="00A80E09" w:rsidRPr="00FE7430" w:rsidRDefault="00A80E09" w:rsidP="00A80E09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7430">
              <w:rPr>
                <w:rFonts w:ascii="Arial" w:hAnsi="Arial" w:cs="Arial"/>
              </w:rPr>
              <w:t>Absence of dysphagia or chest pain</w:t>
            </w:r>
          </w:p>
        </w:tc>
      </w:tr>
    </w:tbl>
    <w:p w:rsidR="00931D1B" w:rsidRPr="00A80E09" w:rsidRDefault="00A80E09" w:rsidP="00A80E09">
      <w:pPr>
        <w:spacing w:after="0" w:line="480" w:lineRule="auto"/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</w:p>
    <w:sectPr w:rsidR="00931D1B" w:rsidRPr="00A80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432E0"/>
    <w:multiLevelType w:val="hybridMultilevel"/>
    <w:tmpl w:val="E45C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09"/>
    <w:rsid w:val="00966E86"/>
    <w:rsid w:val="00A60DEE"/>
    <w:rsid w:val="00A8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D41A"/>
  <w15:chartTrackingRefBased/>
  <w15:docId w15:val="{9A5E66C2-FBCC-44A0-B7C3-18B77C9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E09"/>
    <w:pPr>
      <w:ind w:left="720"/>
      <w:contextualSpacing/>
    </w:pPr>
  </w:style>
  <w:style w:type="table" w:styleId="TableGrid">
    <w:name w:val="Table Grid"/>
    <w:basedOn w:val="TableNormal"/>
    <w:uiPriority w:val="39"/>
    <w:rsid w:val="00A8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Allan Carlson</dc:creator>
  <cp:keywords/>
  <dc:description/>
  <cp:lastModifiedBy>Dustin Allan Carlson</cp:lastModifiedBy>
  <cp:revision>1</cp:revision>
  <dcterms:created xsi:type="dcterms:W3CDTF">2021-08-31T17:39:00Z</dcterms:created>
  <dcterms:modified xsi:type="dcterms:W3CDTF">2021-08-31T17:40:00Z</dcterms:modified>
</cp:coreProperties>
</file>