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19C5" w14:textId="064556C8" w:rsidR="003F6174" w:rsidRDefault="003F6174" w:rsidP="00A45534">
      <w:pPr>
        <w:spacing w:line="480" w:lineRule="auto"/>
        <w:jc w:val="center"/>
        <w:rPr>
          <w:b/>
          <w:color w:val="000000" w:themeColor="text1"/>
        </w:rPr>
      </w:pPr>
      <w:r>
        <w:rPr>
          <w:b/>
          <w:color w:val="000000" w:themeColor="text1"/>
        </w:rPr>
        <w:t>APPENDIX</w:t>
      </w:r>
    </w:p>
    <w:p w14:paraId="74E7C06D" w14:textId="11F7F70F" w:rsidR="002D7C01" w:rsidRDefault="0053691F" w:rsidP="002D7C01">
      <w:pPr>
        <w:spacing w:line="360" w:lineRule="auto"/>
        <w:jc w:val="center"/>
        <w:rPr>
          <w:b/>
          <w:color w:val="000000" w:themeColor="text1"/>
        </w:rPr>
      </w:pPr>
      <w:r w:rsidRPr="004C2B7B">
        <w:rPr>
          <w:b/>
          <w:color w:val="000000" w:themeColor="text1"/>
        </w:rPr>
        <w:t>Age-specific rates and time-course</w:t>
      </w:r>
      <w:r>
        <w:rPr>
          <w:b/>
          <w:color w:val="000000" w:themeColor="text1"/>
        </w:rPr>
        <w:t>s</w:t>
      </w:r>
      <w:r w:rsidRPr="004C2B7B">
        <w:rPr>
          <w:b/>
          <w:color w:val="000000" w:themeColor="text1"/>
        </w:rPr>
        <w:t xml:space="preserve"> of gastrointestinal and non-gastrointestinal complications </w:t>
      </w:r>
      <w:r>
        <w:rPr>
          <w:b/>
          <w:color w:val="000000" w:themeColor="text1"/>
        </w:rPr>
        <w:t>associated with</w:t>
      </w:r>
      <w:r w:rsidRPr="004C2B7B">
        <w:rPr>
          <w:b/>
          <w:color w:val="000000" w:themeColor="text1"/>
        </w:rPr>
        <w:t xml:space="preserve"> </w:t>
      </w:r>
      <w:r w:rsidR="002D7C01">
        <w:rPr>
          <w:b/>
          <w:color w:val="000000" w:themeColor="text1"/>
        </w:rPr>
        <w:t>s</w:t>
      </w:r>
      <w:r w:rsidR="002D7C01" w:rsidRPr="008D7CDE">
        <w:rPr>
          <w:b/>
          <w:color w:val="000000" w:themeColor="text1"/>
        </w:rPr>
        <w:t>creening</w:t>
      </w:r>
      <w:r w:rsidR="002D7C01">
        <w:rPr>
          <w:b/>
          <w:color w:val="000000" w:themeColor="text1"/>
        </w:rPr>
        <w:t>/surveillance</w:t>
      </w:r>
      <w:r w:rsidR="002D7C01" w:rsidRPr="008D7CDE">
        <w:rPr>
          <w:b/>
          <w:color w:val="000000" w:themeColor="text1"/>
        </w:rPr>
        <w:t xml:space="preserve"> </w:t>
      </w:r>
      <w:r w:rsidR="002D7C01">
        <w:rPr>
          <w:b/>
          <w:color w:val="000000" w:themeColor="text1"/>
        </w:rPr>
        <w:t>c</w:t>
      </w:r>
      <w:r w:rsidR="002D7C01" w:rsidRPr="008D7CDE">
        <w:rPr>
          <w:b/>
          <w:color w:val="000000" w:themeColor="text1"/>
        </w:rPr>
        <w:t>olonoscop</w:t>
      </w:r>
      <w:r w:rsidR="002D7C01">
        <w:rPr>
          <w:b/>
          <w:color w:val="000000" w:themeColor="text1"/>
        </w:rPr>
        <w:t>y</w:t>
      </w:r>
    </w:p>
    <w:p w14:paraId="79CE0397" w14:textId="77777777" w:rsidR="002D7C01" w:rsidRDefault="002D7C01" w:rsidP="002D7C01">
      <w:pPr>
        <w:spacing w:line="360" w:lineRule="auto"/>
        <w:jc w:val="center"/>
        <w:rPr>
          <w:b/>
          <w:color w:val="000000" w:themeColor="text1"/>
        </w:rPr>
      </w:pPr>
    </w:p>
    <w:p w14:paraId="6F6CAA91" w14:textId="77777777" w:rsidR="002D7C01" w:rsidRDefault="002D7C01" w:rsidP="002D7C01">
      <w:pPr>
        <w:spacing w:line="360" w:lineRule="auto"/>
        <w:jc w:val="center"/>
        <w:rPr>
          <w:b/>
          <w:color w:val="000000" w:themeColor="text1"/>
        </w:rPr>
      </w:pPr>
    </w:p>
    <w:p w14:paraId="36D8807A" w14:textId="77777777" w:rsidR="002D7C01" w:rsidRPr="00771CFB" w:rsidRDefault="002D7C01" w:rsidP="002D7C01">
      <w:pPr>
        <w:spacing w:line="360" w:lineRule="auto"/>
        <w:jc w:val="center"/>
        <w:rPr>
          <w:b/>
          <w:color w:val="000000" w:themeColor="text1"/>
          <w:sz w:val="10"/>
          <w:szCs w:val="10"/>
        </w:rPr>
      </w:pPr>
    </w:p>
    <w:p w14:paraId="2AC58F47" w14:textId="77777777" w:rsidR="002D7C01" w:rsidRPr="004E6A46" w:rsidRDefault="002D7C01" w:rsidP="002D7C01">
      <w:pPr>
        <w:jc w:val="center"/>
        <w:rPr>
          <w:color w:val="000000" w:themeColor="text1"/>
        </w:rPr>
      </w:pPr>
      <w:r>
        <w:rPr>
          <w:color w:val="000000" w:themeColor="text1"/>
        </w:rPr>
        <w:t xml:space="preserve">Uri </w:t>
      </w:r>
      <w:r w:rsidRPr="008D7CDE">
        <w:rPr>
          <w:color w:val="000000" w:themeColor="text1"/>
        </w:rPr>
        <w:t>Ladabaum, MD, MS</w:t>
      </w:r>
      <w:r w:rsidRPr="008D7CDE">
        <w:rPr>
          <w:color w:val="000000" w:themeColor="text1"/>
          <w:vertAlign w:val="superscript"/>
        </w:rPr>
        <w:t>1</w:t>
      </w:r>
      <w:r>
        <w:rPr>
          <w:color w:val="000000" w:themeColor="text1"/>
        </w:rPr>
        <w:t xml:space="preserve">; Ajitha </w:t>
      </w:r>
      <w:r w:rsidRPr="008D7CDE">
        <w:rPr>
          <w:color w:val="000000" w:themeColor="text1"/>
        </w:rPr>
        <w:t>Mannalithara, PhD</w:t>
      </w:r>
      <w:r>
        <w:rPr>
          <w:color w:val="000000" w:themeColor="text1"/>
          <w:vertAlign w:val="superscript"/>
        </w:rPr>
        <w:t>1</w:t>
      </w:r>
      <w:r w:rsidRPr="008D7CDE">
        <w:rPr>
          <w:color w:val="000000" w:themeColor="text1"/>
        </w:rPr>
        <w:t xml:space="preserve">; </w:t>
      </w:r>
      <w:r>
        <w:rPr>
          <w:color w:val="000000" w:themeColor="text1"/>
        </w:rPr>
        <w:t xml:space="preserve">Manisha Desai, </w:t>
      </w:r>
      <w:r w:rsidRPr="000441B9">
        <w:rPr>
          <w:color w:val="000000" w:themeColor="text1"/>
        </w:rPr>
        <w:t>PhD</w:t>
      </w:r>
      <w:r>
        <w:rPr>
          <w:color w:val="000000" w:themeColor="text1"/>
          <w:vertAlign w:val="superscript"/>
        </w:rPr>
        <w:t>2</w:t>
      </w:r>
      <w:r>
        <w:rPr>
          <w:color w:val="000000" w:themeColor="text1"/>
        </w:rPr>
        <w:t xml:space="preserve">; Maanek </w:t>
      </w:r>
      <w:r w:rsidRPr="004E6A46">
        <w:rPr>
          <w:color w:val="000000" w:themeColor="text1"/>
        </w:rPr>
        <w:t>Sehgal</w:t>
      </w:r>
      <w:r>
        <w:rPr>
          <w:color w:val="000000" w:themeColor="text1"/>
          <w:vertAlign w:val="superscript"/>
        </w:rPr>
        <w:t>3</w:t>
      </w:r>
      <w:r>
        <w:rPr>
          <w:color w:val="000000" w:themeColor="text1"/>
        </w:rPr>
        <w:t>;</w:t>
      </w:r>
    </w:p>
    <w:p w14:paraId="78167127" w14:textId="77777777" w:rsidR="002D7C01" w:rsidRDefault="002D7C01" w:rsidP="002D7C01">
      <w:pPr>
        <w:jc w:val="center"/>
        <w:rPr>
          <w:color w:val="000000" w:themeColor="text1"/>
        </w:rPr>
      </w:pPr>
      <w:r w:rsidRPr="008D7CDE">
        <w:rPr>
          <w:color w:val="000000" w:themeColor="text1"/>
        </w:rPr>
        <w:t>Gurkirpal</w:t>
      </w:r>
      <w:r>
        <w:rPr>
          <w:color w:val="000000" w:themeColor="text1"/>
        </w:rPr>
        <w:t xml:space="preserve"> Singh</w:t>
      </w:r>
      <w:r w:rsidRPr="008D7CDE">
        <w:rPr>
          <w:color w:val="000000" w:themeColor="text1"/>
        </w:rPr>
        <w:t>, MD</w:t>
      </w:r>
      <w:r>
        <w:rPr>
          <w:color w:val="000000" w:themeColor="text1"/>
          <w:vertAlign w:val="superscript"/>
        </w:rPr>
        <w:t>1,4</w:t>
      </w:r>
    </w:p>
    <w:p w14:paraId="0FFFE79F" w14:textId="77777777" w:rsidR="002D7C01" w:rsidRPr="008D7CDE" w:rsidRDefault="002D7C01" w:rsidP="002D7C01">
      <w:pPr>
        <w:jc w:val="center"/>
        <w:rPr>
          <w:color w:val="000000" w:themeColor="text1"/>
        </w:rPr>
      </w:pPr>
    </w:p>
    <w:p w14:paraId="67657B60" w14:textId="77777777" w:rsidR="002D7C01" w:rsidRPr="00D300CE" w:rsidRDefault="002D7C01" w:rsidP="002D7C01">
      <w:pPr>
        <w:jc w:val="center"/>
        <w:rPr>
          <w:color w:val="000000" w:themeColor="text1"/>
          <w:sz w:val="22"/>
          <w:szCs w:val="22"/>
        </w:rPr>
      </w:pPr>
      <w:r w:rsidRPr="00D300CE">
        <w:rPr>
          <w:color w:val="000000" w:themeColor="text1"/>
          <w:sz w:val="22"/>
          <w:szCs w:val="22"/>
        </w:rPr>
        <w:t>1. Division of Gastroenterology and Hepatology, Stanford University School of Medicine, Stanford, CA, United States; 2. Quantitative Sciences Unit, Department of Medicine, Stanford University School of Medicine, Stanford, CA, United States; 3. University of California, Los Angeles, CA, Unites States; 4. Institute of Clinical Outcomes Research and Education, Woodside, CA, United States</w:t>
      </w:r>
    </w:p>
    <w:p w14:paraId="3B3B100E" w14:textId="77777777" w:rsidR="002D7C01" w:rsidRPr="008D7CDE" w:rsidRDefault="002D7C01" w:rsidP="002D7C01">
      <w:pPr>
        <w:rPr>
          <w:b/>
          <w:color w:val="000000" w:themeColor="text1"/>
        </w:rPr>
      </w:pPr>
    </w:p>
    <w:p w14:paraId="63E3BE6D" w14:textId="77777777" w:rsidR="002D7C01" w:rsidRPr="008D7CDE" w:rsidRDefault="002D7C01" w:rsidP="002D7C01">
      <w:pPr>
        <w:keepNext/>
        <w:tabs>
          <w:tab w:val="left" w:pos="3960"/>
        </w:tabs>
        <w:outlineLvl w:val="0"/>
        <w:rPr>
          <w:bCs/>
          <w:color w:val="000000" w:themeColor="text1"/>
        </w:rPr>
      </w:pPr>
      <w:r w:rsidRPr="00037D5B">
        <w:rPr>
          <w:b/>
          <w:color w:val="000000" w:themeColor="text1"/>
          <w:u w:val="single"/>
        </w:rPr>
        <w:t>Guarantor</w:t>
      </w:r>
      <w:r>
        <w:rPr>
          <w:bCs/>
          <w:color w:val="000000" w:themeColor="text1"/>
          <w:u w:val="single"/>
        </w:rPr>
        <w:t>/contact</w:t>
      </w:r>
      <w:r w:rsidRPr="008D7CDE">
        <w:rPr>
          <w:bCs/>
          <w:color w:val="000000" w:themeColor="text1"/>
        </w:rPr>
        <w:t>:    Uri Ladabaum, MD, MS</w:t>
      </w:r>
    </w:p>
    <w:p w14:paraId="330D5788" w14:textId="77777777" w:rsidR="002D7C01" w:rsidRPr="000441B9" w:rsidRDefault="002D7C01" w:rsidP="002D7C01">
      <w:pPr>
        <w:ind w:left="2160"/>
        <w:rPr>
          <w:rFonts w:eastAsiaTheme="minorEastAsia" w:cstheme="minorBidi"/>
          <w:color w:val="000000" w:themeColor="text1"/>
          <w:lang w:eastAsia="ja-JP"/>
        </w:rPr>
      </w:pPr>
      <w:r w:rsidRPr="000441B9">
        <w:rPr>
          <w:rFonts w:eastAsiaTheme="minorEastAsia" w:cstheme="minorBidi"/>
          <w:color w:val="000000" w:themeColor="text1"/>
          <w:lang w:eastAsia="ja-JP"/>
        </w:rPr>
        <w:t>Division of Gastroenterology and Hepatology</w:t>
      </w:r>
      <w:r w:rsidRPr="000441B9">
        <w:rPr>
          <w:rFonts w:eastAsiaTheme="minorEastAsia" w:cstheme="minorBidi"/>
          <w:color w:val="000000" w:themeColor="text1"/>
          <w:lang w:eastAsia="ja-JP"/>
        </w:rPr>
        <w:br/>
        <w:t>Stanford University School of Medicine</w:t>
      </w:r>
    </w:p>
    <w:p w14:paraId="21E3C085" w14:textId="77777777" w:rsidR="002D7C01" w:rsidRPr="000441B9" w:rsidRDefault="002D7C01" w:rsidP="002D7C01">
      <w:pPr>
        <w:ind w:left="2160"/>
        <w:rPr>
          <w:rFonts w:eastAsiaTheme="minorEastAsia" w:cstheme="minorBidi"/>
          <w:color w:val="000000" w:themeColor="text1"/>
          <w:lang w:eastAsia="ja-JP"/>
        </w:rPr>
      </w:pPr>
      <w:r w:rsidRPr="000441B9">
        <w:rPr>
          <w:rFonts w:eastAsiaTheme="minorEastAsia" w:cstheme="minorBidi"/>
          <w:color w:val="000000" w:themeColor="text1"/>
          <w:lang w:eastAsia="ja-JP"/>
        </w:rPr>
        <w:t>430 Broadway Street</w:t>
      </w:r>
      <w:r>
        <w:rPr>
          <w:rFonts w:eastAsiaTheme="minorEastAsia" w:cstheme="minorBidi"/>
          <w:color w:val="000000" w:themeColor="text1"/>
          <w:lang w:eastAsia="ja-JP"/>
        </w:rPr>
        <w:t xml:space="preserve">; </w:t>
      </w:r>
      <w:r w:rsidRPr="000441B9">
        <w:rPr>
          <w:rFonts w:eastAsiaTheme="minorEastAsia" w:cstheme="minorBidi"/>
          <w:color w:val="000000" w:themeColor="text1"/>
          <w:lang w:eastAsia="ja-JP"/>
        </w:rPr>
        <w:t>Pavilion C, 3rd Floor C-326   </w:t>
      </w:r>
      <w:r w:rsidRPr="000441B9">
        <w:rPr>
          <w:rFonts w:eastAsiaTheme="minorEastAsia" w:cstheme="minorBidi"/>
          <w:color w:val="000000" w:themeColor="text1"/>
          <w:lang w:eastAsia="ja-JP"/>
        </w:rPr>
        <w:br/>
        <w:t>Redwood City, CA 94063-6341 </w:t>
      </w:r>
    </w:p>
    <w:p w14:paraId="395D6610" w14:textId="77777777" w:rsidR="002D7C01" w:rsidRPr="00A50E93" w:rsidRDefault="002D7C01" w:rsidP="002D7C01">
      <w:pPr>
        <w:ind w:left="1440" w:firstLine="720"/>
        <w:rPr>
          <w:rFonts w:eastAsiaTheme="minorEastAsia" w:cstheme="minorBidi"/>
          <w:color w:val="000000" w:themeColor="text1"/>
          <w:lang w:val="fr-FR" w:eastAsia="ja-JP"/>
        </w:rPr>
      </w:pPr>
      <w:r w:rsidRPr="00A50E93">
        <w:rPr>
          <w:rFonts w:eastAsiaTheme="minorEastAsia" w:cstheme="minorBidi"/>
          <w:color w:val="000000" w:themeColor="text1"/>
          <w:lang w:val="fr-FR" w:eastAsia="ja-JP"/>
        </w:rPr>
        <w:t>650-725-2850; Assistant 650-725-5135</w:t>
      </w:r>
    </w:p>
    <w:p w14:paraId="4F21530C" w14:textId="77777777" w:rsidR="002D7C01" w:rsidRPr="008D7CDE" w:rsidRDefault="002D7C01" w:rsidP="002D7C01">
      <w:pPr>
        <w:rPr>
          <w:color w:val="000000" w:themeColor="text1"/>
          <w:lang w:val="fr-FR" w:eastAsia="ja-JP"/>
        </w:rPr>
      </w:pPr>
      <w:r w:rsidRPr="00A50E93">
        <w:rPr>
          <w:color w:val="000000" w:themeColor="text1"/>
          <w:lang w:val="fr-FR" w:eastAsia="ja-JP"/>
        </w:rPr>
        <w:t xml:space="preserve">                                    </w:t>
      </w:r>
      <w:r w:rsidRPr="008D7CDE">
        <w:rPr>
          <w:color w:val="000000" w:themeColor="text1"/>
          <w:lang w:val="fr-FR" w:eastAsia="ja-JP"/>
        </w:rPr>
        <w:t xml:space="preserve">E-mail: </w:t>
      </w:r>
      <w:hyperlink r:id="rId8" w:history="1">
        <w:r w:rsidRPr="008D7CDE">
          <w:rPr>
            <w:rStyle w:val="Hyperlink"/>
            <w:color w:val="000000" w:themeColor="text1"/>
            <w:lang w:val="fr-FR" w:eastAsia="ja-JP"/>
          </w:rPr>
          <w:t>uri.ladabaum@stanford.edu</w:t>
        </w:r>
      </w:hyperlink>
    </w:p>
    <w:p w14:paraId="2292E6EA" w14:textId="2E5794A1" w:rsidR="006D7C61" w:rsidRPr="00A50E93" w:rsidRDefault="006D7C61" w:rsidP="00531F9B">
      <w:pPr>
        <w:rPr>
          <w:color w:val="000000" w:themeColor="text1"/>
          <w:lang w:val="fr-FR"/>
        </w:rPr>
      </w:pPr>
    </w:p>
    <w:p w14:paraId="4C334D8D" w14:textId="77777777" w:rsidR="00513D6A" w:rsidRPr="008D7CDE" w:rsidRDefault="00513D6A" w:rsidP="00531F9B">
      <w:pPr>
        <w:rPr>
          <w:b/>
          <w:color w:val="000000" w:themeColor="text1"/>
        </w:rPr>
      </w:pPr>
    </w:p>
    <w:p w14:paraId="1F7C4DE0" w14:textId="77777777" w:rsidR="002D7C01" w:rsidRDefault="002D7C01">
      <w:pPr>
        <w:rPr>
          <w:color w:val="000000" w:themeColor="text1"/>
        </w:rPr>
      </w:pPr>
      <w:r>
        <w:rPr>
          <w:color w:val="000000" w:themeColor="text1"/>
        </w:rPr>
        <w:br w:type="page"/>
      </w:r>
    </w:p>
    <w:p w14:paraId="76931B49" w14:textId="2E5F779B" w:rsidR="0017461C" w:rsidRDefault="0017461C" w:rsidP="0017461C">
      <w:pPr>
        <w:spacing w:line="480" w:lineRule="auto"/>
        <w:rPr>
          <w:b/>
          <w:bCs/>
        </w:rPr>
      </w:pPr>
      <w:r w:rsidRPr="0017461C">
        <w:rPr>
          <w:b/>
          <w:bCs/>
        </w:rPr>
        <w:lastRenderedPageBreak/>
        <w:t>METHODS</w:t>
      </w:r>
    </w:p>
    <w:p w14:paraId="048AC652" w14:textId="77777777" w:rsidR="0017461C" w:rsidRPr="003B046D" w:rsidRDefault="0017461C" w:rsidP="0017461C">
      <w:pPr>
        <w:widowControl w:val="0"/>
        <w:autoSpaceDE w:val="0"/>
        <w:autoSpaceDN w:val="0"/>
        <w:adjustRightInd w:val="0"/>
        <w:spacing w:line="480" w:lineRule="auto"/>
        <w:rPr>
          <w:b/>
          <w:bCs/>
          <w:color w:val="000000" w:themeColor="text1"/>
        </w:rPr>
      </w:pPr>
      <w:r w:rsidRPr="003B046D">
        <w:rPr>
          <w:b/>
          <w:bCs/>
          <w:color w:val="000000" w:themeColor="text1"/>
        </w:rPr>
        <w:t>Data Sources, Study Population and the Colonoscopy Cohort</w:t>
      </w:r>
    </w:p>
    <w:p w14:paraId="57807F9C" w14:textId="54589440" w:rsidR="0017461C" w:rsidRDefault="003B046D" w:rsidP="003B046D">
      <w:pPr>
        <w:spacing w:line="480" w:lineRule="auto"/>
        <w:ind w:firstLine="720"/>
        <w:rPr>
          <w:color w:val="000000" w:themeColor="text1"/>
        </w:rPr>
      </w:pPr>
      <w:r>
        <w:rPr>
          <w:color w:val="000000" w:themeColor="text1"/>
        </w:rPr>
        <w:t>California’s</w:t>
      </w:r>
      <w:r w:rsidRPr="00B8673E">
        <w:rPr>
          <w:color w:val="000000" w:themeColor="text1"/>
        </w:rPr>
        <w:t xml:space="preserve"> SASD</w:t>
      </w:r>
      <w:r>
        <w:rPr>
          <w:color w:val="000000" w:themeColor="text1"/>
        </w:rPr>
        <w:t xml:space="preserve"> has 21 available </w:t>
      </w:r>
      <w:r w:rsidRPr="00B8673E">
        <w:rPr>
          <w:color w:val="000000" w:themeColor="text1"/>
        </w:rPr>
        <w:t xml:space="preserve">CPT </w:t>
      </w:r>
      <w:r>
        <w:rPr>
          <w:color w:val="000000" w:themeColor="text1"/>
        </w:rPr>
        <w:t>fields, Florida’s SASD has 10 CPT fields in 2009 and 35 CPT fields in 2010-2015, and New York’s SASD has 20 CPT fields in 2009-2011 and 50 CPT fields in 2012-2015.  We used all available CPT fields to</w:t>
      </w:r>
      <w:r w:rsidRPr="00B8673E">
        <w:rPr>
          <w:color w:val="000000" w:themeColor="text1"/>
        </w:rPr>
        <w:t xml:space="preserve"> identify</w:t>
      </w:r>
      <w:r>
        <w:rPr>
          <w:color w:val="000000" w:themeColor="text1"/>
        </w:rPr>
        <w:t xml:space="preserve"> colonoscopies (Appendix Table 1)</w:t>
      </w:r>
      <w:r w:rsidRPr="00B8673E">
        <w:rPr>
          <w:color w:val="000000" w:themeColor="text1"/>
        </w:rPr>
        <w:t>.</w:t>
      </w:r>
      <w:r>
        <w:rPr>
          <w:color w:val="000000" w:themeColor="text1"/>
        </w:rPr>
        <w:t xml:space="preserve">  </w:t>
      </w:r>
    </w:p>
    <w:p w14:paraId="653C4A5E" w14:textId="04FD44EF" w:rsidR="003B046D" w:rsidRDefault="00BD385E" w:rsidP="003B046D">
      <w:pPr>
        <w:spacing w:line="480" w:lineRule="auto"/>
        <w:ind w:firstLine="720"/>
        <w:rPr>
          <w:color w:val="000000" w:themeColor="text1"/>
        </w:rPr>
      </w:pPr>
      <w:r w:rsidRPr="004B7494">
        <w:rPr>
          <w:color w:val="000000" w:themeColor="text1"/>
        </w:rPr>
        <w:t xml:space="preserve">For each </w:t>
      </w:r>
      <w:r>
        <w:rPr>
          <w:color w:val="000000" w:themeColor="text1"/>
        </w:rPr>
        <w:t>colonoscopy</w:t>
      </w:r>
      <w:r w:rsidRPr="004B7494">
        <w:rPr>
          <w:color w:val="000000" w:themeColor="text1"/>
        </w:rPr>
        <w:t>, we</w:t>
      </w:r>
      <w:r>
        <w:rPr>
          <w:color w:val="000000" w:themeColor="text1"/>
        </w:rPr>
        <w:t xml:space="preserve"> </w:t>
      </w:r>
      <w:r w:rsidRPr="004B7494">
        <w:rPr>
          <w:color w:val="000000" w:themeColor="text1"/>
        </w:rPr>
        <w:t xml:space="preserve">determined </w:t>
      </w:r>
      <w:r>
        <w:rPr>
          <w:color w:val="000000" w:themeColor="text1"/>
        </w:rPr>
        <w:t>the CCS</w:t>
      </w:r>
      <w:r w:rsidRPr="004B7494">
        <w:rPr>
          <w:color w:val="000000" w:themeColor="text1"/>
        </w:rPr>
        <w:t xml:space="preserve"> categor</w:t>
      </w:r>
      <w:r>
        <w:rPr>
          <w:color w:val="000000" w:themeColor="text1"/>
        </w:rPr>
        <w:t xml:space="preserve">y using the DXCCS1 field, which is based on </w:t>
      </w:r>
      <w:r w:rsidRPr="004B7494">
        <w:rPr>
          <w:color w:val="000000" w:themeColor="text1"/>
        </w:rPr>
        <w:t xml:space="preserve">the primary </w:t>
      </w:r>
      <w:r>
        <w:rPr>
          <w:color w:val="000000" w:themeColor="text1"/>
        </w:rPr>
        <w:t>ICD-9-CM</w:t>
      </w:r>
      <w:r w:rsidRPr="004B7494">
        <w:rPr>
          <w:color w:val="000000" w:themeColor="text1"/>
        </w:rPr>
        <w:t xml:space="preserve"> code. </w:t>
      </w:r>
      <w:r>
        <w:rPr>
          <w:color w:val="000000" w:themeColor="text1"/>
        </w:rPr>
        <w:t xml:space="preserve"> </w:t>
      </w:r>
      <w:r w:rsidR="003B046D" w:rsidRPr="004B7494">
        <w:rPr>
          <w:color w:val="000000" w:themeColor="text1"/>
        </w:rPr>
        <w:t>We mapped CCS categories</w:t>
      </w:r>
      <w:r w:rsidR="003B046D">
        <w:rPr>
          <w:color w:val="000000" w:themeColor="text1"/>
        </w:rPr>
        <w:t xml:space="preserve"> </w:t>
      </w:r>
      <w:r w:rsidR="003B046D" w:rsidRPr="004B7494">
        <w:rPr>
          <w:color w:val="000000" w:themeColor="text1"/>
        </w:rPr>
        <w:t xml:space="preserve">into groups of CCS categories </w:t>
      </w:r>
      <w:r w:rsidR="003B046D">
        <w:rPr>
          <w:color w:val="000000" w:themeColor="text1"/>
        </w:rPr>
        <w:t>consistent with screening or surveillance, as we have previously published</w:t>
      </w:r>
      <w:r w:rsidR="002D7C01">
        <w:rPr>
          <w:color w:val="000000" w:themeColor="text1"/>
        </w:rPr>
        <w:t xml:space="preserve"> </w:t>
      </w:r>
      <w:r w:rsidR="009C709E">
        <w:rPr>
          <w:color w:val="000000" w:themeColor="text1"/>
        </w:rPr>
        <w:fldChar w:fldCharType="begin">
          <w:fldData xml:space="preserve">PEVuZE5vdGU+PENpdGU+PEF1dGhvcj5MYWRhYmF1bTwvQXV0aG9yPjxZZWFyPjIwMTQ8L1llYXI+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PC9mdWxsLXRpdGxlPjxhYmJyLTE+QW0uIEouIEdhc3Ryb2VudGVyb2wuPC9hYmJyLTE+PC9hbHQt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bG9neTwvZnVsbC10aXRsZT48L2FsdC1wZXJpb2RpY2FsPjxwYWdlcz41NDAtNTU1LmU4PC9wYWdl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</w:fldData>
        </w:fldChar>
      </w:r>
      <w:r w:rsidR="002D7C01">
        <w:rPr>
          <w:color w:val="000000" w:themeColor="text1"/>
        </w:rPr>
        <w:instrText xml:space="preserve"> ADDIN EN.CITE </w:instrText>
      </w:r>
      <w:r w:rsidR="002D7C01">
        <w:rPr>
          <w:color w:val="000000" w:themeColor="text1"/>
        </w:rPr>
        <w:fldChar w:fldCharType="begin">
          <w:fldData xml:space="preserve">PEVuZE5vdGU+PENpdGU+PEF1dGhvcj5MYWRhYmF1bTwvQXV0aG9yPjxZZWFyPjIwMTQ8L1llYXI+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PC9mdWxsLXRpdGxlPjxhYmJyLTE+QW0uIEouIEdhc3Ryb2VudGVyb2wuPC9hYmJyLTE+PC9hbHQt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bG9neTwvZnVsbC10aXRsZT48L2FsdC1wZXJpb2RpY2FsPjxwYWdlcz41NDAtNTU1LmU4PC9wYWdl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</w:fldData>
        </w:fldChar>
      </w:r>
      <w:r w:rsidR="002D7C01">
        <w:rPr>
          <w:color w:val="000000" w:themeColor="text1"/>
        </w:rPr>
        <w:instrText xml:space="preserve"> ADDIN EN.CITE.DATA </w:instrText>
      </w:r>
      <w:r w:rsidR="002D7C01">
        <w:rPr>
          <w:color w:val="000000" w:themeColor="text1"/>
        </w:rPr>
      </w:r>
      <w:r w:rsidR="002D7C01">
        <w:rPr>
          <w:color w:val="000000" w:themeColor="text1"/>
        </w:rPr>
        <w:fldChar w:fldCharType="end"/>
      </w:r>
      <w:r w:rsidR="009C709E">
        <w:rPr>
          <w:color w:val="000000" w:themeColor="text1"/>
        </w:rPr>
      </w:r>
      <w:r w:rsidR="009C709E">
        <w:rPr>
          <w:color w:val="000000" w:themeColor="text1"/>
        </w:rPr>
        <w:fldChar w:fldCharType="separate"/>
      </w:r>
      <w:r w:rsidR="002D7C01">
        <w:rPr>
          <w:noProof/>
          <w:color w:val="000000" w:themeColor="text1"/>
        </w:rPr>
        <w:t>(1, 2)</w:t>
      </w:r>
      <w:r w:rsidR="009C709E">
        <w:rPr>
          <w:color w:val="000000" w:themeColor="text1"/>
        </w:rPr>
        <w:fldChar w:fldCharType="end"/>
      </w:r>
      <w:r w:rsidR="002D7C01">
        <w:rPr>
          <w:color w:val="000000" w:themeColor="text1"/>
        </w:rPr>
        <w:t>:</w:t>
      </w:r>
      <w:r w:rsidR="003B046D">
        <w:rPr>
          <w:color w:val="000000" w:themeColor="text1"/>
        </w:rPr>
        <w:t xml:space="preserve"> </w:t>
      </w:r>
      <w:r w:rsidR="003B046D" w:rsidRPr="004B7494">
        <w:rPr>
          <w:color w:val="000000" w:themeColor="text1"/>
        </w:rPr>
        <w:t xml:space="preserve">CCS 258 </w:t>
      </w:r>
      <w:r w:rsidR="003B046D">
        <w:rPr>
          <w:color w:val="000000" w:themeColor="text1"/>
        </w:rPr>
        <w:t>(</w:t>
      </w:r>
      <w:r w:rsidR="003B046D" w:rsidRPr="004B7494">
        <w:rPr>
          <w:color w:val="000000" w:themeColor="text1"/>
        </w:rPr>
        <w:t>“other screening for suspected conditions”)</w:t>
      </w:r>
      <w:r w:rsidR="003B046D">
        <w:rPr>
          <w:color w:val="000000" w:themeColor="text1"/>
        </w:rPr>
        <w:t>,</w:t>
      </w:r>
      <w:r w:rsidR="003B046D" w:rsidRPr="004B7494">
        <w:rPr>
          <w:color w:val="000000" w:themeColor="text1"/>
        </w:rPr>
        <w:t xml:space="preserve"> CCS 256 </w:t>
      </w:r>
      <w:r w:rsidR="003B046D">
        <w:rPr>
          <w:color w:val="000000" w:themeColor="text1"/>
        </w:rPr>
        <w:t>(</w:t>
      </w:r>
      <w:r w:rsidR="003B046D" w:rsidRPr="004B7494">
        <w:rPr>
          <w:color w:val="000000" w:themeColor="text1"/>
        </w:rPr>
        <w:t>“medical</w:t>
      </w:r>
      <w:r w:rsidR="003B046D">
        <w:rPr>
          <w:color w:val="000000" w:themeColor="text1"/>
        </w:rPr>
        <w:t xml:space="preserve"> </w:t>
      </w:r>
      <w:r w:rsidR="003B046D" w:rsidRPr="004B7494">
        <w:rPr>
          <w:color w:val="000000" w:themeColor="text1"/>
        </w:rPr>
        <w:t>examination/ evaluation”</w:t>
      </w:r>
      <w:r w:rsidR="003B046D">
        <w:rPr>
          <w:color w:val="000000" w:themeColor="text1"/>
        </w:rPr>
        <w:t>),</w:t>
      </w:r>
      <w:r w:rsidR="003B046D" w:rsidRPr="004B7494">
        <w:rPr>
          <w:color w:val="000000" w:themeColor="text1"/>
        </w:rPr>
        <w:t xml:space="preserve"> CCS 47 </w:t>
      </w:r>
      <w:r w:rsidR="003B046D">
        <w:rPr>
          <w:color w:val="000000" w:themeColor="text1"/>
        </w:rPr>
        <w:t>(</w:t>
      </w:r>
      <w:r w:rsidR="003B046D" w:rsidRPr="004B7494">
        <w:rPr>
          <w:color w:val="000000" w:themeColor="text1"/>
        </w:rPr>
        <w:t>“other and unspecified benign</w:t>
      </w:r>
      <w:r w:rsidR="003B046D">
        <w:rPr>
          <w:color w:val="000000" w:themeColor="text1"/>
        </w:rPr>
        <w:t xml:space="preserve"> </w:t>
      </w:r>
      <w:r w:rsidR="003B046D" w:rsidRPr="004B7494">
        <w:rPr>
          <w:color w:val="000000" w:themeColor="text1"/>
        </w:rPr>
        <w:t>neoplasm</w:t>
      </w:r>
      <w:r w:rsidR="003B046D">
        <w:rPr>
          <w:color w:val="000000" w:themeColor="text1"/>
        </w:rPr>
        <w:t>,</w:t>
      </w:r>
      <w:r w:rsidR="003B046D" w:rsidRPr="004B7494">
        <w:rPr>
          <w:color w:val="000000" w:themeColor="text1"/>
        </w:rPr>
        <w:t>” which includes colorectal polyps)</w:t>
      </w:r>
      <w:r w:rsidR="003B046D">
        <w:rPr>
          <w:color w:val="000000" w:themeColor="text1"/>
        </w:rPr>
        <w:t>,</w:t>
      </w:r>
      <w:r w:rsidR="003B046D" w:rsidRPr="004B7494">
        <w:rPr>
          <w:color w:val="000000" w:themeColor="text1"/>
        </w:rPr>
        <w:t xml:space="preserve"> </w:t>
      </w:r>
      <w:r w:rsidR="003B046D">
        <w:rPr>
          <w:color w:val="000000" w:themeColor="text1"/>
        </w:rPr>
        <w:t xml:space="preserve">and </w:t>
      </w:r>
      <w:r w:rsidR="003B046D" w:rsidRPr="004B7494">
        <w:rPr>
          <w:color w:val="000000" w:themeColor="text1"/>
        </w:rPr>
        <w:t xml:space="preserve">CCS categories reflecting primary care </w:t>
      </w:r>
      <w:r w:rsidR="003B046D">
        <w:rPr>
          <w:color w:val="000000" w:themeColor="text1"/>
        </w:rPr>
        <w:t xml:space="preserve">but not </w:t>
      </w:r>
      <w:r w:rsidR="003B046D" w:rsidRPr="004B7494">
        <w:rPr>
          <w:color w:val="000000" w:themeColor="text1"/>
        </w:rPr>
        <w:t>gastrointestinal</w:t>
      </w:r>
      <w:r w:rsidR="003B046D">
        <w:rPr>
          <w:color w:val="000000" w:themeColor="text1"/>
        </w:rPr>
        <w:t xml:space="preserve"> </w:t>
      </w:r>
      <w:r w:rsidR="003B046D" w:rsidRPr="004B7494">
        <w:rPr>
          <w:color w:val="000000" w:themeColor="text1"/>
        </w:rPr>
        <w:t>diagnoses</w:t>
      </w:r>
      <w:r w:rsidR="003B046D">
        <w:rPr>
          <w:color w:val="000000" w:themeColor="text1"/>
        </w:rPr>
        <w:t>, reasoning that these reflect preventive care (Appendix Table 2).</w:t>
      </w:r>
    </w:p>
    <w:p w14:paraId="2A93C5E7" w14:textId="02980380" w:rsidR="005A2021" w:rsidRPr="00222471" w:rsidRDefault="005A2021" w:rsidP="00222471">
      <w:pPr>
        <w:widowControl w:val="0"/>
        <w:autoSpaceDE w:val="0"/>
        <w:autoSpaceDN w:val="0"/>
        <w:adjustRightInd w:val="0"/>
        <w:spacing w:line="480" w:lineRule="auto"/>
        <w:ind w:firstLine="720"/>
        <w:rPr>
          <w:color w:val="000000" w:themeColor="text1"/>
        </w:rPr>
      </w:pPr>
      <w:r>
        <w:rPr>
          <w:color w:val="000000" w:themeColor="text1"/>
        </w:rPr>
        <w:t>Patient demographics consisting of age, gender, race, m</w:t>
      </w:r>
      <w:r w:rsidRPr="000F1BDB">
        <w:rPr>
          <w:color w:val="000000" w:themeColor="text1"/>
        </w:rPr>
        <w:t xml:space="preserve">edian household income </w:t>
      </w:r>
      <w:r>
        <w:rPr>
          <w:color w:val="000000" w:themeColor="text1"/>
        </w:rPr>
        <w:t xml:space="preserve">by </w:t>
      </w:r>
      <w:r w:rsidRPr="000F1BDB">
        <w:rPr>
          <w:color w:val="000000" w:themeColor="text1"/>
        </w:rPr>
        <w:t>state quartile for patient ZIP Code,</w:t>
      </w:r>
      <w:r>
        <w:rPr>
          <w:rFonts w:ascii="Verdana" w:hAnsi="Verdana"/>
          <w:color w:val="1B1B1B"/>
          <w:sz w:val="19"/>
          <w:szCs w:val="19"/>
          <w:shd w:val="clear" w:color="auto" w:fill="FFFFFF"/>
        </w:rPr>
        <w:t xml:space="preserve"> </w:t>
      </w:r>
      <w:r w:rsidRPr="000F1BDB">
        <w:rPr>
          <w:color w:val="000000" w:themeColor="text1"/>
        </w:rPr>
        <w:t>patient location</w:t>
      </w:r>
      <w:r>
        <w:rPr>
          <w:color w:val="000000" w:themeColor="text1"/>
        </w:rPr>
        <w:t xml:space="preserve"> and number of chronic conditions were identified from the SASD of each state.  The Charlson-Deyo comorbidity index was calculated based on the encounters in the 365 days preceding the colonoscopy including the day of the procedure, with ICD-9-CM diagnosis and CPT procedure codes (Appendix Table 3) from the SASD, SEDD and SID of each state.</w:t>
      </w:r>
    </w:p>
    <w:p w14:paraId="2E3B11D8" w14:textId="79EF452D" w:rsidR="003B046D" w:rsidRDefault="003B046D" w:rsidP="0017461C">
      <w:pPr>
        <w:spacing w:line="480" w:lineRule="auto"/>
      </w:pPr>
    </w:p>
    <w:p w14:paraId="3D22280A" w14:textId="77777777" w:rsidR="003B046D" w:rsidRPr="00B8673E" w:rsidRDefault="003B046D" w:rsidP="003B046D">
      <w:pPr>
        <w:widowControl w:val="0"/>
        <w:autoSpaceDE w:val="0"/>
        <w:autoSpaceDN w:val="0"/>
        <w:adjustRightInd w:val="0"/>
        <w:spacing w:line="480" w:lineRule="auto"/>
        <w:rPr>
          <w:b/>
          <w:color w:val="000000" w:themeColor="text1"/>
        </w:rPr>
      </w:pPr>
      <w:r>
        <w:rPr>
          <w:b/>
          <w:color w:val="000000" w:themeColor="text1"/>
        </w:rPr>
        <w:t>Adverse Events</w:t>
      </w:r>
      <w:r w:rsidRPr="00B8673E">
        <w:rPr>
          <w:b/>
          <w:color w:val="000000" w:themeColor="text1"/>
        </w:rPr>
        <w:t xml:space="preserve"> </w:t>
      </w:r>
    </w:p>
    <w:p w14:paraId="1CA893E1" w14:textId="0A3DDB0F" w:rsidR="003B046D" w:rsidRDefault="003B046D" w:rsidP="003B046D">
      <w:pPr>
        <w:spacing w:line="480" w:lineRule="auto"/>
        <w:ind w:firstLine="720"/>
      </w:pPr>
      <w:r>
        <w:rPr>
          <w:color w:val="000000" w:themeColor="text1"/>
        </w:rPr>
        <w:t>W</w:t>
      </w:r>
      <w:r w:rsidRPr="00B8673E">
        <w:rPr>
          <w:color w:val="000000" w:themeColor="text1"/>
        </w:rPr>
        <w:t xml:space="preserve">e defined </w:t>
      </w:r>
      <w:r>
        <w:rPr>
          <w:color w:val="000000" w:themeColor="text1"/>
        </w:rPr>
        <w:t>adverse events</w:t>
      </w:r>
      <w:r w:rsidRPr="00B8673E">
        <w:rPr>
          <w:color w:val="000000" w:themeColor="text1"/>
        </w:rPr>
        <w:t xml:space="preserve"> as emergency department visits or hospital admissions within </w:t>
      </w:r>
      <w:r>
        <w:rPr>
          <w:color w:val="000000" w:themeColor="text1"/>
        </w:rPr>
        <w:t>180</w:t>
      </w:r>
      <w:r w:rsidRPr="00B8673E">
        <w:rPr>
          <w:color w:val="000000" w:themeColor="text1"/>
        </w:rPr>
        <w:t xml:space="preserve"> days </w:t>
      </w:r>
      <w:r>
        <w:rPr>
          <w:color w:val="000000" w:themeColor="text1"/>
        </w:rPr>
        <w:t xml:space="preserve">preceding or </w:t>
      </w:r>
      <w:r w:rsidRPr="00B8673E">
        <w:rPr>
          <w:color w:val="000000" w:themeColor="text1"/>
        </w:rPr>
        <w:t xml:space="preserve">following the </w:t>
      </w:r>
      <w:r>
        <w:rPr>
          <w:color w:val="000000" w:themeColor="text1"/>
        </w:rPr>
        <w:t>colonoscopy</w:t>
      </w:r>
      <w:r w:rsidRPr="00B8673E">
        <w:rPr>
          <w:color w:val="000000" w:themeColor="text1"/>
        </w:rPr>
        <w:t xml:space="preserve">.  </w:t>
      </w:r>
      <w:r>
        <w:rPr>
          <w:color w:val="000000" w:themeColor="text1"/>
        </w:rPr>
        <w:t>W</w:t>
      </w:r>
      <w:r w:rsidRPr="00B8673E">
        <w:rPr>
          <w:color w:val="000000" w:themeColor="text1"/>
        </w:rPr>
        <w:t xml:space="preserve">e </w:t>
      </w:r>
      <w:r>
        <w:rPr>
          <w:color w:val="000000" w:themeColor="text1"/>
        </w:rPr>
        <w:t>identified</w:t>
      </w:r>
      <w:r w:rsidRPr="00B8673E">
        <w:rPr>
          <w:color w:val="000000" w:themeColor="text1"/>
        </w:rPr>
        <w:t xml:space="preserve"> </w:t>
      </w:r>
      <w:r>
        <w:rPr>
          <w:color w:val="000000" w:themeColor="text1"/>
        </w:rPr>
        <w:t>adverse events</w:t>
      </w:r>
      <w:r w:rsidRPr="00B8673E">
        <w:rPr>
          <w:color w:val="000000" w:themeColor="text1"/>
        </w:rPr>
        <w:t xml:space="preserve"> based on ICD-</w:t>
      </w:r>
      <w:r w:rsidRPr="00B8673E">
        <w:rPr>
          <w:color w:val="000000" w:themeColor="text1"/>
        </w:rPr>
        <w:lastRenderedPageBreak/>
        <w:t>9-CM codes</w:t>
      </w:r>
      <w:r>
        <w:rPr>
          <w:color w:val="000000" w:themeColor="text1"/>
        </w:rPr>
        <w:t xml:space="preserve"> (Appendix Table 4) using all the diagnosis fields available.  California’s SEDD and SID have 25 diagnosis fields, Florida’s SEDD and SID have 31 diagnosis fields, and New York’s SEDD and SID have 15 diagnosis fields in 2009-2010 and 25 diagnosis fields in 2011-2015.</w:t>
      </w:r>
    </w:p>
    <w:p w14:paraId="7E4B13B6" w14:textId="77777777" w:rsidR="003B046D" w:rsidRDefault="003B046D" w:rsidP="0017461C">
      <w:pPr>
        <w:spacing w:line="480" w:lineRule="auto"/>
      </w:pPr>
    </w:p>
    <w:p w14:paraId="026CEAE2" w14:textId="77777777" w:rsidR="003B046D" w:rsidRPr="00B8673E" w:rsidRDefault="003B046D" w:rsidP="003B046D">
      <w:pPr>
        <w:widowControl w:val="0"/>
        <w:autoSpaceDE w:val="0"/>
        <w:autoSpaceDN w:val="0"/>
        <w:adjustRightInd w:val="0"/>
        <w:spacing w:line="480" w:lineRule="auto"/>
        <w:rPr>
          <w:color w:val="000000" w:themeColor="text1"/>
        </w:rPr>
      </w:pPr>
      <w:r w:rsidRPr="00B8673E">
        <w:rPr>
          <w:b/>
          <w:bCs/>
          <w:color w:val="000000" w:themeColor="text1"/>
        </w:rPr>
        <w:t>Statistical Analysis</w:t>
      </w:r>
    </w:p>
    <w:p w14:paraId="41A7FEBD" w14:textId="77777777" w:rsidR="005A2021" w:rsidRDefault="005A2021" w:rsidP="005A2021">
      <w:pPr>
        <w:widowControl w:val="0"/>
        <w:autoSpaceDE w:val="0"/>
        <w:autoSpaceDN w:val="0"/>
        <w:adjustRightInd w:val="0"/>
        <w:spacing w:line="480" w:lineRule="auto"/>
        <w:ind w:firstLine="720"/>
        <w:rPr>
          <w:color w:val="000000" w:themeColor="text1"/>
        </w:rPr>
      </w:pPr>
      <w:r>
        <w:rPr>
          <w:color w:val="000000" w:themeColor="text1"/>
        </w:rPr>
        <w:t xml:space="preserve">For each of the 10 adverse event types, an analysis dataset was first created separately for each state, with indicator variables to identify the days of encounters with an adverse event in relation to the day of colonoscopy.  Next, the 3 datasets for a given adverse event type were merged.  Event rates per day per million colonoscopies in the </w:t>
      </w:r>
      <w:r w:rsidRPr="00382648">
        <w:rPr>
          <w:bCs/>
          <w:color w:val="000000" w:themeColor="text1"/>
        </w:rPr>
        <w:t xml:space="preserve">180 </w:t>
      </w:r>
      <w:r>
        <w:rPr>
          <w:bCs/>
          <w:color w:val="000000" w:themeColor="text1"/>
        </w:rPr>
        <w:t xml:space="preserve">days before through </w:t>
      </w:r>
      <w:r w:rsidRPr="00382648">
        <w:rPr>
          <w:bCs/>
          <w:color w:val="000000" w:themeColor="text1"/>
        </w:rPr>
        <w:t xml:space="preserve">180 days </w:t>
      </w:r>
      <w:r>
        <w:rPr>
          <w:bCs/>
          <w:color w:val="000000" w:themeColor="text1"/>
        </w:rPr>
        <w:t xml:space="preserve">after </w:t>
      </w:r>
      <w:r w:rsidRPr="00382648">
        <w:rPr>
          <w:bCs/>
          <w:color w:val="000000" w:themeColor="text1"/>
        </w:rPr>
        <w:t>colonoscopy</w:t>
      </w:r>
      <w:r>
        <w:rPr>
          <w:bCs/>
          <w:color w:val="000000" w:themeColor="text1"/>
        </w:rPr>
        <w:t xml:space="preserve"> were calculated in each merged dataset</w:t>
      </w:r>
      <w:r>
        <w:rPr>
          <w:color w:val="000000" w:themeColor="text1"/>
        </w:rPr>
        <w:t xml:space="preserve">.  Analyses were performed for the entire population, and also stratified by age groups of </w:t>
      </w:r>
      <w:r w:rsidRPr="00A27B2E">
        <w:rPr>
          <w:color w:val="000000" w:themeColor="text1"/>
        </w:rPr>
        <w:t xml:space="preserve">age ≥65 years </w:t>
      </w:r>
      <w:r>
        <w:rPr>
          <w:color w:val="000000" w:themeColor="text1"/>
        </w:rPr>
        <w:t>and</w:t>
      </w:r>
      <w:r w:rsidRPr="00A27B2E">
        <w:rPr>
          <w:color w:val="000000" w:themeColor="text1"/>
        </w:rPr>
        <w:t xml:space="preserve"> &lt;65 years</w:t>
      </w:r>
      <w:r>
        <w:rPr>
          <w:color w:val="000000" w:themeColor="text1"/>
        </w:rPr>
        <w:t>.</w:t>
      </w:r>
    </w:p>
    <w:p w14:paraId="1870FD09" w14:textId="77777777" w:rsidR="005A2021" w:rsidRDefault="005A2021" w:rsidP="003B046D">
      <w:pPr>
        <w:widowControl w:val="0"/>
        <w:autoSpaceDE w:val="0"/>
        <w:autoSpaceDN w:val="0"/>
        <w:adjustRightInd w:val="0"/>
        <w:spacing w:line="480" w:lineRule="auto"/>
        <w:rPr>
          <w:bCs/>
          <w:i/>
          <w:iCs/>
          <w:color w:val="000000" w:themeColor="text1"/>
        </w:rPr>
      </w:pPr>
    </w:p>
    <w:p w14:paraId="79C519EB" w14:textId="38CC80AB" w:rsidR="003B046D" w:rsidRPr="00B11C6D" w:rsidRDefault="003B046D" w:rsidP="003B046D">
      <w:pPr>
        <w:widowControl w:val="0"/>
        <w:autoSpaceDE w:val="0"/>
        <w:autoSpaceDN w:val="0"/>
        <w:adjustRightInd w:val="0"/>
        <w:spacing w:line="480" w:lineRule="auto"/>
        <w:rPr>
          <w:bCs/>
          <w:i/>
          <w:iCs/>
          <w:color w:val="000000" w:themeColor="text1"/>
        </w:rPr>
      </w:pPr>
      <w:r w:rsidRPr="00B11C6D">
        <w:rPr>
          <w:bCs/>
          <w:i/>
          <w:iCs/>
          <w:color w:val="000000" w:themeColor="text1"/>
        </w:rPr>
        <w:t>Adverse Events Time-Course</w:t>
      </w:r>
      <w:r w:rsidRPr="00264068">
        <w:rPr>
          <w:bCs/>
          <w:i/>
          <w:iCs/>
          <w:color w:val="000000" w:themeColor="text1"/>
        </w:rPr>
        <w:t>:</w:t>
      </w:r>
      <w:r w:rsidRPr="00B11C6D">
        <w:rPr>
          <w:bCs/>
          <w:i/>
          <w:iCs/>
          <w:color w:val="000000" w:themeColor="text1"/>
        </w:rPr>
        <w:t xml:space="preserve"> Changepoint Analyses</w:t>
      </w:r>
    </w:p>
    <w:p w14:paraId="294A819B" w14:textId="0D18B469" w:rsidR="003B046D" w:rsidRDefault="003B046D" w:rsidP="003B046D">
      <w:pPr>
        <w:spacing w:line="480" w:lineRule="auto"/>
        <w:ind w:firstLine="720"/>
        <w:rPr>
          <w:color w:val="000000" w:themeColor="text1"/>
        </w:rPr>
      </w:pPr>
      <w:r>
        <w:rPr>
          <w:color w:val="000000" w:themeColor="text1"/>
        </w:rPr>
        <w:t>A wide variety of changepoint algorithms have been developed and applied in publications across scientific fields</w:t>
      </w:r>
      <w:r w:rsidR="002D7C01">
        <w:rPr>
          <w:color w:val="000000" w:themeColor="text1"/>
        </w:rPr>
        <w:t xml:space="preserve"> </w:t>
      </w:r>
      <w:r w:rsidR="009C709E">
        <w:rPr>
          <w:color w:val="000000" w:themeColor="text1"/>
        </w:rPr>
        <w:fldChar w:fldCharType="begin"/>
      </w:r>
      <w:r w:rsidR="002D7C01">
        <w:rPr>
          <w:color w:val="000000" w:themeColor="text1"/>
        </w:rPr>
        <w:instrText xml:space="preserve"> ADDIN EN.CITE &lt;EndNote&gt;&lt;Cite&gt;&lt;Author&gt;Killick&lt;/Author&gt;&lt;RecNum&gt;4228&lt;/RecNum&gt;&lt;DisplayText&gt;(3)&lt;/DisplayText&gt;&lt;record&gt;&lt;rec-number&gt;4228&lt;/rec-number&gt;&lt;foreign-keys&gt;&lt;key app="EN" db-id="2ada9xpdrdd00oe9adcvz9e2epveprfdp900" timestamp="1611967165"&gt;4228&lt;/key&gt;&lt;/foreign-keys&gt;&lt;ref-type name="Journal Article"&gt;17&lt;/ref-type&gt;&lt;contributors&gt;&lt;authors&gt;&lt;author&gt;Killick, R.&lt;/author&gt;&lt;author&gt;Nam, C. F. H.&lt;/author&gt;&lt;author&gt;Aston, J. A. D.&lt;/author&gt;&lt;author&gt;Eckley, I. A. &lt;/author&gt;&lt;/authors&gt;&lt;/contributors&gt;&lt;titles&gt;&lt;title&gt;Changepoint.info: The changepoint repository. 2012. Accessed at http://www.changepoint.info/publications.html on January 29, 2021&lt;/title&gt;&lt;/titles&gt;&lt;dates&gt;&lt;/dates&gt;&lt;urls&gt;&lt;/urls&gt;&lt;/record&gt;&lt;/Cite&gt;&lt;/EndNote&gt;</w:instrText>
      </w:r>
      <w:r w:rsidR="009C709E">
        <w:rPr>
          <w:color w:val="000000" w:themeColor="text1"/>
        </w:rPr>
        <w:fldChar w:fldCharType="separate"/>
      </w:r>
      <w:r w:rsidR="002D7C01">
        <w:rPr>
          <w:noProof/>
          <w:color w:val="000000" w:themeColor="text1"/>
        </w:rPr>
        <w:t>(3)</w:t>
      </w:r>
      <w:r w:rsidR="009C709E">
        <w:rPr>
          <w:color w:val="000000" w:themeColor="text1"/>
        </w:rPr>
        <w:fldChar w:fldCharType="end"/>
      </w:r>
      <w:r w:rsidR="002D7C01">
        <w:rPr>
          <w:color w:val="000000" w:themeColor="text1"/>
        </w:rPr>
        <w:t>.</w:t>
      </w:r>
      <w:r>
        <w:rPr>
          <w:color w:val="000000" w:themeColor="text1"/>
        </w:rPr>
        <w:t xml:space="preserve">  We applied the </w:t>
      </w:r>
      <w:r w:rsidRPr="00A16684">
        <w:rPr>
          <w:color w:val="000000" w:themeColor="text1"/>
        </w:rPr>
        <w:t>pruned exact linear time (PELT</w:t>
      </w:r>
      <w:r>
        <w:rPr>
          <w:color w:val="000000" w:themeColor="text1"/>
        </w:rPr>
        <w:t>)</w:t>
      </w:r>
      <w:r w:rsidRPr="00A16684">
        <w:rPr>
          <w:color w:val="000000" w:themeColor="text1"/>
        </w:rPr>
        <w:t xml:space="preserve"> </w:t>
      </w:r>
      <w:r>
        <w:rPr>
          <w:color w:val="000000" w:themeColor="text1"/>
        </w:rPr>
        <w:t xml:space="preserve">search </w:t>
      </w:r>
      <w:r w:rsidRPr="00A16684">
        <w:rPr>
          <w:color w:val="000000" w:themeColor="text1"/>
        </w:rPr>
        <w:t>algorithm</w:t>
      </w:r>
      <w:r w:rsidR="002D7C01">
        <w:rPr>
          <w:color w:val="000000" w:themeColor="text1"/>
        </w:rPr>
        <w:t xml:space="preserve"> </w:t>
      </w:r>
      <w:r w:rsidR="009C709E">
        <w:rPr>
          <w:color w:val="000000" w:themeColor="text1"/>
        </w:rPr>
        <w:fldChar w:fldCharType="begin"/>
      </w:r>
      <w:r w:rsidR="002D7C01">
        <w:rPr>
          <w:color w:val="000000" w:themeColor="text1"/>
        </w:rPr>
        <w:instrText xml:space="preserve"> ADDIN EN.CITE &lt;EndNote&gt;&lt;Cite&gt;&lt;Author&gt;Killick&lt;/Author&gt;&lt;Year&gt;2012&lt;/Year&gt;&lt;RecNum&gt;4229&lt;/RecNum&gt;&lt;DisplayText&gt;(4)&lt;/DisplayText&gt;&lt;record&gt;&lt;rec-number&gt;4229&lt;/rec-number&gt;&lt;foreign-keys&gt;&lt;key app="EN" db-id="2ada9xpdrdd00oe9adcvz9e2epveprfdp900" timestamp="1611967311"&gt;4229&lt;/key&gt;&lt;/foreign-keys&gt;&lt;ref-type name="Journal Article"&gt;17&lt;/ref-type&gt;&lt;contributors&gt;&lt;authors&gt;&lt;author&gt;Killick, R.&lt;/author&gt;&lt;author&gt;Fearnhead, P.&lt;/author&gt;&lt;author&gt;Eckley, I. A. &lt;/author&gt;&lt;/authors&gt;&lt;/contributors&gt;&lt;titles&gt;&lt;title&gt;Optimal Detection of Changepoints With a Linear Computational Cost &lt;/title&gt;&lt;secondary-title&gt;Journal of the American Statistical Association&lt;/secondary-title&gt;&lt;/titles&gt;&lt;periodical&gt;&lt;full-title&gt;Journal of the American Statistical Association&lt;/full-title&gt;&lt;/periodical&gt;&lt;pages&gt;1590-1598&lt;/pages&gt;&lt;volume&gt;107&lt;/volume&gt;&lt;number&gt;500&lt;/number&gt;&lt;dates&gt;&lt;year&gt;2012&lt;/year&gt;&lt;/dates&gt;&lt;urls&gt;&lt;/urls&gt;&lt;electronic-resource-num&gt;10.1080/01621459.2012.737745&lt;/electronic-resource-num&gt;&lt;/record&gt;&lt;/Cite&gt;&lt;/EndNote&gt;</w:instrText>
      </w:r>
      <w:r w:rsidR="009C709E">
        <w:rPr>
          <w:color w:val="000000" w:themeColor="text1"/>
        </w:rPr>
        <w:fldChar w:fldCharType="separate"/>
      </w:r>
      <w:r w:rsidR="002D7C01">
        <w:rPr>
          <w:noProof/>
          <w:color w:val="000000" w:themeColor="text1"/>
        </w:rPr>
        <w:t>(4)</w:t>
      </w:r>
      <w:r w:rsidR="009C709E">
        <w:rPr>
          <w:color w:val="000000" w:themeColor="text1"/>
        </w:rPr>
        <w:fldChar w:fldCharType="end"/>
      </w:r>
      <w:r w:rsidRPr="00B11C6D">
        <w:rPr>
          <w:color w:val="000000" w:themeColor="text1"/>
        </w:rPr>
        <w:t xml:space="preserve"> </w:t>
      </w:r>
      <w:r w:rsidRPr="002B492B">
        <w:rPr>
          <w:color w:val="000000" w:themeColor="text1"/>
        </w:rPr>
        <w:t>and the cpt.meanvar function</w:t>
      </w:r>
      <w:r w:rsidRPr="00B11C6D">
        <w:rPr>
          <w:color w:val="000000" w:themeColor="text1"/>
        </w:rPr>
        <w:t xml:space="preserve"> </w:t>
      </w:r>
      <w:r w:rsidRPr="002B492B">
        <w:rPr>
          <w:color w:val="000000" w:themeColor="text1"/>
        </w:rPr>
        <w:t>available in the changepoint package</w:t>
      </w:r>
      <w:r>
        <w:rPr>
          <w:color w:val="000000" w:themeColor="text1"/>
        </w:rPr>
        <w:t xml:space="preserve"> to identify periods with different means and variances of adverse event rates per million.  The PELT method determines the optimal positioning and number of change points based on a penalized likelihood ratio test to avoid overfitting.  The choice of appropriate penalty depends on factors such as the number of changes and length of segments, which are unknown prior to analysis.  The “</w:t>
      </w:r>
      <w:r w:rsidRPr="005C122D">
        <w:rPr>
          <w:color w:val="000000" w:themeColor="text1"/>
        </w:rPr>
        <w:t>Changepoints for a </w:t>
      </w:r>
      <w:r>
        <w:rPr>
          <w:color w:val="000000" w:themeColor="text1"/>
        </w:rPr>
        <w:t>R</w:t>
      </w:r>
      <w:r w:rsidRPr="005C122D">
        <w:rPr>
          <w:color w:val="000000" w:themeColor="text1"/>
        </w:rPr>
        <w:t>ange of </w:t>
      </w:r>
      <w:r>
        <w:rPr>
          <w:color w:val="000000" w:themeColor="text1"/>
        </w:rPr>
        <w:t>P</w:t>
      </w:r>
      <w:r w:rsidRPr="005C122D">
        <w:rPr>
          <w:color w:val="000000" w:themeColor="text1"/>
        </w:rPr>
        <w:t>enalties (CROPS)</w:t>
      </w:r>
      <w:r>
        <w:rPr>
          <w:color w:val="000000" w:themeColor="text1"/>
        </w:rPr>
        <w:t xml:space="preserve">” option was used to generate a plot for each adverse event type with the number of change points on the x-axis and the associated penalty </w:t>
      </w:r>
      <w:r>
        <w:rPr>
          <w:color w:val="000000" w:themeColor="text1"/>
        </w:rPr>
        <w:lastRenderedPageBreak/>
        <w:t xml:space="preserve">value on the y-axis.  Based on this plot, a user can consider a smaller range of penalties to determine the optimal number of change points, using the premise that once all the true changes have been identified, the addition of false changes will not improve the model fit.  The authors of the changepoint package </w:t>
      </w:r>
      <w:r w:rsidRPr="008F1571">
        <w:t xml:space="preserve">recommend using clinical/expert judgement to decide on the location and number of change </w:t>
      </w:r>
      <w:r w:rsidRPr="002B492B">
        <w:t>points</w:t>
      </w:r>
      <w:r w:rsidR="002D7C01">
        <w:t xml:space="preserve"> </w:t>
      </w:r>
      <w:r w:rsidR="009C709E">
        <w:fldChar w:fldCharType="begin"/>
      </w:r>
      <w:r w:rsidR="002D7C01">
        <w:instrText xml:space="preserve"> ADDIN EN.CITE &lt;EndNote&gt;&lt;Cite&gt;&lt;Author&gt;Hocking&lt;/Author&gt;&lt;Year&gt;2017&lt;/Year&gt;&lt;RecNum&gt;4230&lt;/RecNum&gt;&lt;DisplayText&gt;(5)&lt;/DisplayText&gt;&lt;record&gt;&lt;rec-number&gt;4230&lt;/rec-number&gt;&lt;foreign-keys&gt;&lt;key app="EN" db-id="2ada9xpdrdd00oe9adcvz9e2epveprfdp900" timestamp="1611967409"&gt;4230&lt;/key&gt;&lt;/foreign-keys&gt;&lt;ref-type name="Journal Article"&gt;17&lt;/ref-type&gt;&lt;contributors&gt;&lt;authors&gt;&lt;author&gt;Hocking, T. D.&lt;/author&gt;&lt;author&gt;Killick, R.&lt;/author&gt;&lt;/authors&gt;&lt;/contributors&gt;&lt;titles&gt;&lt;title&gt;Introduction to optimal change point detection algorithms&lt;/title&gt;&lt;secondary-title&gt;useR! International R User 2017 Conference&lt;/secondary-title&gt;&lt;/titles&gt;&lt;periodical&gt;&lt;full-title&gt;useR! International R User 2017 Conference&lt;/full-title&gt;&lt;/periodical&gt;&lt;dates&gt;&lt;year&gt;2017&lt;/year&gt;&lt;/dates&gt;&lt;urls&gt;&lt;/urls&gt;&lt;/record&gt;&lt;/Cite&gt;&lt;/EndNote&gt;</w:instrText>
      </w:r>
      <w:r w:rsidR="009C709E">
        <w:fldChar w:fldCharType="separate"/>
      </w:r>
      <w:r w:rsidR="002D7C01">
        <w:rPr>
          <w:noProof/>
        </w:rPr>
        <w:t>(5)</w:t>
      </w:r>
      <w:r w:rsidR="009C709E">
        <w:fldChar w:fldCharType="end"/>
      </w:r>
      <w:r w:rsidR="002D7C01">
        <w:t>.</w:t>
      </w:r>
      <w:r w:rsidRPr="002B492B">
        <w:t xml:space="preserve">  </w:t>
      </w:r>
      <w:r w:rsidRPr="002B492B">
        <w:rPr>
          <w:color w:val="000000" w:themeColor="text1"/>
        </w:rPr>
        <w:t>We</w:t>
      </w:r>
      <w:r>
        <w:rPr>
          <w:color w:val="000000" w:themeColor="text1"/>
        </w:rPr>
        <w:t xml:space="preserve"> inspected the change point graphs generated with a range of penalties, and chose the optimal number of change points for each adverse event type based on the independent judgement of the best fit by two of the authors (UL and AM), with disagreement resolved by discussion.  It was decided </w:t>
      </w:r>
      <w:r>
        <w:rPr>
          <w:i/>
          <w:iCs/>
          <w:color w:val="000000" w:themeColor="text1"/>
        </w:rPr>
        <w:t>a priori</w:t>
      </w:r>
      <w:r>
        <w:rPr>
          <w:color w:val="000000" w:themeColor="text1"/>
        </w:rPr>
        <w:t xml:space="preserve"> that when short segments with slight differences in  event rates were identified next to longer segments, these shorter segments would be combined with the longer segments based on</w:t>
      </w:r>
      <w:r w:rsidRPr="00545F40">
        <w:t xml:space="preserve"> </w:t>
      </w:r>
      <w:r>
        <w:rPr>
          <w:color w:val="000000" w:themeColor="text1"/>
        </w:rPr>
        <w:t xml:space="preserve">judgement, requiring fewer change points, and a lower penalty, to characterize the event rates over time.  </w:t>
      </w:r>
    </w:p>
    <w:p w14:paraId="7AC8B42B" w14:textId="77777777" w:rsidR="008D010F" w:rsidRDefault="008D010F" w:rsidP="003B046D">
      <w:pPr>
        <w:spacing w:line="480" w:lineRule="auto"/>
        <w:ind w:firstLine="720"/>
        <w:rPr>
          <w:color w:val="000000" w:themeColor="text1"/>
        </w:rPr>
      </w:pPr>
    </w:p>
    <w:p w14:paraId="32652974" w14:textId="77777777" w:rsidR="008D010F" w:rsidRDefault="008D010F" w:rsidP="003B046D">
      <w:pPr>
        <w:spacing w:line="480" w:lineRule="auto"/>
        <w:ind w:firstLine="720"/>
        <w:rPr>
          <w:color w:val="000000" w:themeColor="text1"/>
        </w:rPr>
      </w:pPr>
    </w:p>
    <w:p w14:paraId="7B072F80" w14:textId="77777777" w:rsidR="008D010F" w:rsidRPr="008D010F" w:rsidRDefault="008D010F" w:rsidP="008D010F">
      <w:pPr>
        <w:spacing w:line="480" w:lineRule="auto"/>
        <w:rPr>
          <w:bCs/>
          <w:i/>
          <w:iCs/>
        </w:rPr>
      </w:pPr>
      <w:r w:rsidRPr="008D010F">
        <w:rPr>
          <w:bCs/>
          <w:i/>
          <w:iCs/>
        </w:rPr>
        <w:t>Background Adverse Event Rates and Excess Adverse Events Attributable to Colonoscopy</w:t>
      </w:r>
    </w:p>
    <w:p w14:paraId="32291D8D" w14:textId="56B74BD4" w:rsidR="008D010F" w:rsidRPr="008D010F" w:rsidRDefault="008D010F" w:rsidP="008D010F">
      <w:pPr>
        <w:spacing w:line="480" w:lineRule="auto"/>
        <w:ind w:firstLine="720"/>
      </w:pPr>
      <w:r w:rsidRPr="008D010F">
        <w:t xml:space="preserve">Once the time points at which event rates changed were determined, the number of events in each segment post-colonoscopy were calculated, and mean event rates per day per segment, and the 95% confidence intervals (CI), were estimated using a Poisson regression model in the SAS procedure GENMOD, with an offset equal to the natural logarithm of the number of patient days in each of the risk periods, and no covariates.  </w:t>
      </w:r>
    </w:p>
    <w:p w14:paraId="6E5F86FB" w14:textId="16079022" w:rsidR="008D010F" w:rsidRPr="008D010F" w:rsidRDefault="008D010F" w:rsidP="008D010F">
      <w:pPr>
        <w:spacing w:line="480" w:lineRule="auto"/>
        <w:ind w:firstLine="720"/>
      </w:pPr>
      <w:r w:rsidRPr="008D010F">
        <w:t xml:space="preserve">The event rate per day of the last segment identified in the post-colonoscopy period was considered to be the steady state rate reflective of the background event rate.  For each adverse event, change point analysis could identify periods of initial excess risk, and one or more periods of delayed excess risk, before reaching the background, steady state rate.  For each individual </w:t>
      </w:r>
      <w:r w:rsidRPr="008D010F">
        <w:lastRenderedPageBreak/>
        <w:t xml:space="preserve">period of elevated risk vs. background, and for the aggregated periods of elevated risk, the excess event rates were calculated by subtracting the background event rate from each time segment’s event rate.  Excess events per million persons were calculated by multiplying the excess event rate by the number of days in a given segment, and the 95% CI of excess events were estimated using a Poisson regression model with an offset of natural logarithm of number of patients.  </w:t>
      </w:r>
    </w:p>
    <w:p w14:paraId="3EAC8409" w14:textId="46D9EB7F" w:rsidR="008D010F" w:rsidRDefault="008D010F" w:rsidP="008D010F">
      <w:pPr>
        <w:spacing w:line="480" w:lineRule="auto"/>
        <w:ind w:firstLine="720"/>
      </w:pPr>
      <w:r w:rsidRPr="008D010F">
        <w:t>The ratio of observed events relative to the expected based on the background rate was calculated for days 0-7, 0-30 and 0-60, which are common periods for quality audit.  The observed events were calculated as the sum of the event rate per day times the days in a given risk period.  Expected events were calculated by multiplying the background event rate by the total number of days in the 0-7, 0-30 and 0-60 day periods.  The 95% CI for each ratio was estimated using the confidence interval formula for rate ratios</w:t>
      </w:r>
      <w:r w:rsidR="002D7C01">
        <w:t xml:space="preserve"> </w:t>
      </w:r>
      <w:r w:rsidR="009C709E">
        <w:fldChar w:fldCharType="begin"/>
      </w:r>
      <w:r w:rsidR="002D7C01">
        <w:instrText xml:space="preserve"> ADDIN EN.CITE &lt;EndNote&gt;&lt;Cite&gt;&lt;Author&gt;Rothman&lt;/Author&gt;&lt;Year&gt;2008&lt;/Year&gt;&lt;RecNum&gt;4231&lt;/RecNum&gt;&lt;DisplayText&gt;(6)&lt;/DisplayText&gt;&lt;record&gt;&lt;rec-number&gt;4231&lt;/rec-number&gt;&lt;foreign-keys&gt;&lt;key app="EN" db-id="2ada9xpdrdd00oe9adcvz9e2epveprfdp900" timestamp="1611967528"&gt;4231&lt;/key&gt;&lt;/foreign-keys&gt;&lt;ref-type name="Book"&gt;6&lt;/ref-type&gt;&lt;contributors&gt;&lt;authors&gt;&lt;author&gt;Rothman, K.J.&lt;/author&gt;&lt;author&gt;Greenland, S.&lt;/author&gt;&lt;author&gt;Lash, T. L. &lt;/author&gt;&lt;/authors&gt;&lt;tertiary-authors&gt;&lt;author&gt;3rd ed&lt;/author&gt;&lt;/tertiary-authors&gt;&lt;/contributors&gt;&lt;titles&gt;&lt;title&gt;Modern epidemiology&lt;/title&gt;&lt;/titles&gt;&lt;dates&gt;&lt;year&gt;2008&lt;/year&gt;&lt;/dates&gt;&lt;pub-location&gt;Philadelphia&lt;/pub-location&gt;&lt;publisher&gt;Wolters Kluwer Health/Lippincott Williams &amp;amp; Wilkins&lt;/publisher&gt;&lt;urls&gt;&lt;/urls&gt;&lt;/record&gt;&lt;/Cite&gt;&lt;/EndNote&gt;</w:instrText>
      </w:r>
      <w:r w:rsidR="009C709E">
        <w:fldChar w:fldCharType="separate"/>
      </w:r>
      <w:r w:rsidR="002D7C01">
        <w:rPr>
          <w:noProof/>
        </w:rPr>
        <w:t>(6)</w:t>
      </w:r>
      <w:r w:rsidR="009C709E">
        <w:fldChar w:fldCharType="end"/>
      </w:r>
      <w:r w:rsidR="002D7C01">
        <w:t>.</w:t>
      </w:r>
    </w:p>
    <w:p w14:paraId="1806E21E" w14:textId="77777777" w:rsidR="00870398" w:rsidRDefault="00870398" w:rsidP="008D010F">
      <w:pPr>
        <w:spacing w:line="480" w:lineRule="auto"/>
        <w:ind w:firstLine="720"/>
      </w:pPr>
    </w:p>
    <w:p w14:paraId="0E0210CF" w14:textId="77777777" w:rsidR="00870398" w:rsidRDefault="00870398" w:rsidP="008D010F">
      <w:pPr>
        <w:spacing w:line="480" w:lineRule="auto"/>
        <w:ind w:firstLine="720"/>
      </w:pPr>
    </w:p>
    <w:p w14:paraId="36B58B79" w14:textId="004B9079" w:rsidR="00870398" w:rsidRDefault="00870398">
      <w:r>
        <w:br w:type="page"/>
      </w:r>
    </w:p>
    <w:p w14:paraId="6DF21911" w14:textId="38181CBA" w:rsidR="00870398" w:rsidRDefault="00870398" w:rsidP="00870398">
      <w:pPr>
        <w:spacing w:line="480" w:lineRule="auto"/>
        <w:rPr>
          <w:b/>
          <w:bCs/>
        </w:rPr>
      </w:pPr>
      <w:r>
        <w:rPr>
          <w:b/>
          <w:bCs/>
        </w:rPr>
        <w:lastRenderedPageBreak/>
        <w:t>References</w:t>
      </w:r>
    </w:p>
    <w:p w14:paraId="3FD852EC" w14:textId="77777777" w:rsidR="002D7C01" w:rsidRPr="002D7C01" w:rsidRDefault="009C709E" w:rsidP="002D7C01">
      <w:pPr>
        <w:pStyle w:val="EndNoteBibliography"/>
        <w:rPr>
          <w:noProof/>
        </w:rPr>
      </w:pPr>
      <w:r>
        <w:fldChar w:fldCharType="begin"/>
      </w:r>
      <w:r>
        <w:instrText xml:space="preserve"> ADDIN EN.REFLIST </w:instrText>
      </w:r>
      <w:r>
        <w:fldChar w:fldCharType="separate"/>
      </w:r>
      <w:r w:rsidR="002D7C01" w:rsidRPr="002D7C01">
        <w:rPr>
          <w:noProof/>
        </w:rPr>
        <w:t>1.</w:t>
      </w:r>
      <w:r w:rsidR="002D7C01" w:rsidRPr="002D7C01">
        <w:rPr>
          <w:noProof/>
        </w:rPr>
        <w:tab/>
        <w:t>Ladabaum U, Levin Z, Mannalithara A, et al. Colorectal testing utilization and payments in a large cohort of commercially insured US adults. Am J Gastroenterol 2014;109:1513-25.</w:t>
      </w:r>
    </w:p>
    <w:p w14:paraId="0C41B0E0" w14:textId="77777777" w:rsidR="002D7C01" w:rsidRPr="002D7C01" w:rsidRDefault="002D7C01" w:rsidP="002D7C01">
      <w:pPr>
        <w:pStyle w:val="EndNoteBibliography"/>
        <w:rPr>
          <w:noProof/>
        </w:rPr>
      </w:pPr>
      <w:r w:rsidRPr="002D7C01">
        <w:rPr>
          <w:noProof/>
        </w:rPr>
        <w:t>2.</w:t>
      </w:r>
      <w:r w:rsidRPr="002D7C01">
        <w:rPr>
          <w:noProof/>
        </w:rPr>
        <w:tab/>
        <w:t>Wang L, Mannalithara A, Singh G, et al. Low Rates of Gastrointestinal and Non-Gastrointestinal Complications for Screening or Surveillance Colonoscopies in a Population-Based Study. Gastroenterology 2018;154:540-555.e8.</w:t>
      </w:r>
    </w:p>
    <w:p w14:paraId="50AAC3E1" w14:textId="729167D7" w:rsidR="002D7C01" w:rsidRPr="002D7C01" w:rsidRDefault="002D7C01" w:rsidP="002D7C01">
      <w:pPr>
        <w:pStyle w:val="EndNoteBibliography"/>
        <w:rPr>
          <w:noProof/>
        </w:rPr>
      </w:pPr>
      <w:r w:rsidRPr="002D7C01">
        <w:rPr>
          <w:noProof/>
        </w:rPr>
        <w:t>3.</w:t>
      </w:r>
      <w:r w:rsidRPr="002D7C01">
        <w:rPr>
          <w:noProof/>
        </w:rPr>
        <w:tab/>
        <w:t xml:space="preserve">Killick R, Nam CFH, Aston JAD, et al. Changepoint.info: The changepoint repository. 2012. Accessed at </w:t>
      </w:r>
      <w:hyperlink r:id="rId9" w:history="1">
        <w:r w:rsidRPr="002D7C01">
          <w:rPr>
            <w:rStyle w:val="Hyperlink"/>
            <w:noProof/>
          </w:rPr>
          <w:t>http://www.changepoint.info/publications.html</w:t>
        </w:r>
      </w:hyperlink>
      <w:r w:rsidRPr="002D7C01">
        <w:rPr>
          <w:noProof/>
        </w:rPr>
        <w:t xml:space="preserve"> on January 29, 2021.</w:t>
      </w:r>
    </w:p>
    <w:p w14:paraId="48927377" w14:textId="77777777" w:rsidR="002D7C01" w:rsidRPr="002D7C01" w:rsidRDefault="002D7C01" w:rsidP="002D7C01">
      <w:pPr>
        <w:pStyle w:val="EndNoteBibliography"/>
        <w:rPr>
          <w:noProof/>
        </w:rPr>
      </w:pPr>
      <w:r w:rsidRPr="002D7C01">
        <w:rPr>
          <w:noProof/>
        </w:rPr>
        <w:t>4.</w:t>
      </w:r>
      <w:r w:rsidRPr="002D7C01">
        <w:rPr>
          <w:noProof/>
        </w:rPr>
        <w:tab/>
        <w:t>Killick R, Fearnhead P, Eckley IA. Optimal Detection of Changepoints With a Linear Computational Cost Journal of the American Statistical Association 2012;107:1590-1598.</w:t>
      </w:r>
    </w:p>
    <w:p w14:paraId="2147FE36" w14:textId="77777777" w:rsidR="002D7C01" w:rsidRPr="002D7C01" w:rsidRDefault="002D7C01" w:rsidP="002D7C01">
      <w:pPr>
        <w:pStyle w:val="EndNoteBibliography"/>
        <w:rPr>
          <w:noProof/>
        </w:rPr>
      </w:pPr>
      <w:r w:rsidRPr="002D7C01">
        <w:rPr>
          <w:noProof/>
        </w:rPr>
        <w:t>5.</w:t>
      </w:r>
      <w:r w:rsidRPr="002D7C01">
        <w:rPr>
          <w:noProof/>
        </w:rPr>
        <w:tab/>
        <w:t>Hocking TD, Killick R. Introduction to optimal change point detection algorithms. useR! International R User 2017 Conference 2017.</w:t>
      </w:r>
    </w:p>
    <w:p w14:paraId="5530B055" w14:textId="77777777" w:rsidR="002D7C01" w:rsidRPr="002D7C01" w:rsidRDefault="002D7C01" w:rsidP="002D7C01">
      <w:pPr>
        <w:pStyle w:val="EndNoteBibliography"/>
        <w:rPr>
          <w:noProof/>
        </w:rPr>
      </w:pPr>
      <w:r w:rsidRPr="002D7C01">
        <w:rPr>
          <w:noProof/>
        </w:rPr>
        <w:t>6.</w:t>
      </w:r>
      <w:r w:rsidRPr="002D7C01">
        <w:rPr>
          <w:noProof/>
        </w:rPr>
        <w:tab/>
        <w:t>Rothman KJ, Greenland S, Lash TL. Modern epidemiology. Philadelphia: Wolters Kluwer Health/Lippincott Williams &amp; Wilkins; 2008.</w:t>
      </w:r>
    </w:p>
    <w:p w14:paraId="1012D993" w14:textId="61F027B8" w:rsidR="009C709E" w:rsidRPr="009C709E" w:rsidRDefault="009C709E" w:rsidP="009C709E">
      <w:pPr>
        <w:spacing w:line="480" w:lineRule="auto"/>
      </w:pPr>
      <w:r>
        <w:fldChar w:fldCharType="end"/>
      </w:r>
    </w:p>
    <w:p w14:paraId="1B49D69A" w14:textId="77777777" w:rsidR="00CB5114" w:rsidRDefault="00CB5114" w:rsidP="00CB5114"/>
    <w:p w14:paraId="499B76B4" w14:textId="0D67879B" w:rsidR="00870398" w:rsidRDefault="00870398" w:rsidP="00CB5114">
      <w:pPr>
        <w:spacing w:line="480" w:lineRule="auto"/>
        <w:rPr>
          <w:noProof/>
        </w:rPr>
      </w:pPr>
    </w:p>
    <w:p w14:paraId="7C469F07" w14:textId="77777777" w:rsidR="00870398" w:rsidRPr="00870398" w:rsidRDefault="00870398" w:rsidP="00870398">
      <w:pPr>
        <w:spacing w:line="480" w:lineRule="auto"/>
        <w:rPr>
          <w:b/>
          <w:bCs/>
        </w:rPr>
      </w:pPr>
    </w:p>
    <w:p w14:paraId="7405B286" w14:textId="77777777" w:rsidR="00870398" w:rsidRPr="0017461C" w:rsidRDefault="00870398" w:rsidP="00870398">
      <w:pPr>
        <w:spacing w:line="480" w:lineRule="auto"/>
        <w:sectPr w:rsidR="00870398" w:rsidRPr="0017461C" w:rsidSect="0017461C">
          <w:footerReference w:type="even" r:id="rId10"/>
          <w:footerReference w:type="default" r:id="rId11"/>
          <w:endnotePr>
            <w:numFmt w:val="decimal"/>
          </w:endnotePr>
          <w:pgSz w:w="12240" w:h="15840"/>
          <w:pgMar w:top="1440" w:right="1440" w:bottom="1440" w:left="1440" w:header="720" w:footer="720" w:gutter="0"/>
          <w:cols w:space="720"/>
          <w:docGrid w:linePitch="326"/>
        </w:sectPr>
      </w:pPr>
    </w:p>
    <w:p w14:paraId="0D5C7585" w14:textId="0F43CA53" w:rsidR="00153FA8" w:rsidRDefault="00153FA8">
      <w:r>
        <w:lastRenderedPageBreak/>
        <w:t xml:space="preserve">Appendix Table 1.  </w:t>
      </w:r>
      <w:r w:rsidRPr="00153FA8">
        <w:t>CPT Codes for Colonoscopy</w:t>
      </w:r>
    </w:p>
    <w:p w14:paraId="5ABEE214" w14:textId="77777777" w:rsidR="00153FA8" w:rsidRDefault="00153FA8"/>
    <w:tbl>
      <w:tblPr>
        <w:tblW w:w="9100" w:type="dxa"/>
        <w:tblCellMar>
          <w:left w:w="0" w:type="dxa"/>
          <w:right w:w="0" w:type="dxa"/>
        </w:tblCellMar>
        <w:tblLook w:val="04A0" w:firstRow="1" w:lastRow="0" w:firstColumn="1" w:lastColumn="0" w:noHBand="0" w:noVBand="1"/>
      </w:tblPr>
      <w:tblGrid>
        <w:gridCol w:w="2700"/>
        <w:gridCol w:w="960"/>
        <w:gridCol w:w="920"/>
        <w:gridCol w:w="880"/>
        <w:gridCol w:w="760"/>
        <w:gridCol w:w="860"/>
        <w:gridCol w:w="920"/>
        <w:gridCol w:w="1100"/>
      </w:tblGrid>
      <w:tr w:rsidR="00153FA8" w14:paraId="34EE50B8" w14:textId="77777777" w:rsidTr="00153FA8">
        <w:trPr>
          <w:trHeight w:val="360"/>
        </w:trPr>
        <w:tc>
          <w:tcPr>
            <w:tcW w:w="458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CC5CF4D" w14:textId="49988432" w:rsidR="00153FA8" w:rsidRDefault="00153FA8">
            <w:pPr>
              <w:rPr>
                <w:rFonts w:ascii="Arial" w:hAnsi="Arial" w:cs="Arial"/>
                <w:color w:val="000000"/>
                <w:sz w:val="20"/>
                <w:szCs w:val="20"/>
              </w:rPr>
            </w:pPr>
          </w:p>
        </w:tc>
        <w:tc>
          <w:tcPr>
            <w:tcW w:w="880" w:type="dxa"/>
            <w:tcBorders>
              <w:top w:val="nil"/>
              <w:left w:val="nil"/>
              <w:bottom w:val="nil"/>
              <w:right w:val="nil"/>
            </w:tcBorders>
            <w:shd w:val="clear" w:color="auto" w:fill="auto"/>
            <w:noWrap/>
            <w:tcMar>
              <w:top w:w="15" w:type="dxa"/>
              <w:left w:w="15" w:type="dxa"/>
              <w:bottom w:w="0" w:type="dxa"/>
              <w:right w:w="15" w:type="dxa"/>
            </w:tcMar>
            <w:vAlign w:val="bottom"/>
            <w:hideMark/>
          </w:tcPr>
          <w:p w14:paraId="0BAE9518" w14:textId="77777777" w:rsidR="00153FA8" w:rsidRDefault="00153FA8">
            <w:pPr>
              <w:rPr>
                <w:rFonts w:ascii="Arial" w:hAnsi="Arial" w:cs="Arial"/>
                <w:color w:val="000000"/>
                <w:sz w:val="20"/>
                <w:szCs w:val="20"/>
              </w:rPr>
            </w:pPr>
          </w:p>
        </w:tc>
        <w:tc>
          <w:tcPr>
            <w:tcW w:w="760" w:type="dxa"/>
            <w:tcBorders>
              <w:top w:val="nil"/>
              <w:left w:val="nil"/>
              <w:bottom w:val="nil"/>
              <w:right w:val="nil"/>
            </w:tcBorders>
            <w:shd w:val="clear" w:color="auto" w:fill="auto"/>
            <w:noWrap/>
            <w:tcMar>
              <w:top w:w="15" w:type="dxa"/>
              <w:left w:w="15" w:type="dxa"/>
              <w:bottom w:w="0" w:type="dxa"/>
              <w:right w:w="15" w:type="dxa"/>
            </w:tcMar>
            <w:vAlign w:val="bottom"/>
            <w:hideMark/>
          </w:tcPr>
          <w:p w14:paraId="439A5E35" w14:textId="77777777" w:rsidR="00153FA8" w:rsidRDefault="00153FA8">
            <w:pPr>
              <w:rPr>
                <w:sz w:val="20"/>
                <w:szCs w:val="20"/>
              </w:rPr>
            </w:pPr>
          </w:p>
        </w:tc>
        <w:tc>
          <w:tcPr>
            <w:tcW w:w="860" w:type="dxa"/>
            <w:tcBorders>
              <w:top w:val="nil"/>
              <w:left w:val="nil"/>
              <w:bottom w:val="nil"/>
              <w:right w:val="nil"/>
            </w:tcBorders>
            <w:shd w:val="clear" w:color="auto" w:fill="auto"/>
            <w:noWrap/>
            <w:tcMar>
              <w:top w:w="15" w:type="dxa"/>
              <w:left w:w="15" w:type="dxa"/>
              <w:bottom w:w="0" w:type="dxa"/>
              <w:right w:w="15" w:type="dxa"/>
            </w:tcMar>
            <w:vAlign w:val="bottom"/>
            <w:hideMark/>
          </w:tcPr>
          <w:p w14:paraId="141D02B4" w14:textId="77777777" w:rsidR="00153FA8" w:rsidRDefault="00153FA8">
            <w:pPr>
              <w:rPr>
                <w:sz w:val="20"/>
                <w:szCs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14:paraId="37FD7900" w14:textId="77777777" w:rsidR="00153FA8" w:rsidRDefault="00153FA8">
            <w:pPr>
              <w:rPr>
                <w:sz w:val="20"/>
                <w:szCs w:val="20"/>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1217C507" w14:textId="77777777" w:rsidR="00153FA8" w:rsidRDefault="00153FA8">
            <w:pPr>
              <w:rPr>
                <w:sz w:val="20"/>
                <w:szCs w:val="20"/>
              </w:rPr>
            </w:pPr>
          </w:p>
        </w:tc>
      </w:tr>
      <w:tr w:rsidR="00153FA8" w14:paraId="531EAA37" w14:textId="77777777" w:rsidTr="00153FA8">
        <w:trPr>
          <w:trHeight w:val="360"/>
        </w:trPr>
        <w:tc>
          <w:tcPr>
            <w:tcW w:w="270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359B7F02" w14:textId="77777777" w:rsidR="00153FA8" w:rsidRDefault="00153FA8">
            <w:pPr>
              <w:jc w:val="center"/>
              <w:rPr>
                <w:rFonts w:ascii="Arial" w:hAnsi="Arial" w:cs="Arial"/>
                <w:color w:val="000000"/>
                <w:sz w:val="20"/>
                <w:szCs w:val="20"/>
              </w:rPr>
            </w:pPr>
            <w:r>
              <w:rPr>
                <w:rFonts w:ascii="Arial" w:hAnsi="Arial" w:cs="Arial"/>
                <w:color w:val="000000"/>
                <w:sz w:val="20"/>
                <w:szCs w:val="20"/>
              </w:rPr>
              <w:t>Diagnostic</w:t>
            </w:r>
          </w:p>
        </w:tc>
        <w:tc>
          <w:tcPr>
            <w:tcW w:w="96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2964333D" w14:textId="77777777" w:rsidR="00153FA8" w:rsidRDefault="00153FA8">
            <w:pPr>
              <w:rPr>
                <w:rFonts w:ascii="Arial" w:hAnsi="Arial" w:cs="Arial"/>
                <w:color w:val="000000"/>
                <w:sz w:val="20"/>
                <w:szCs w:val="20"/>
              </w:rPr>
            </w:pPr>
            <w:r>
              <w:rPr>
                <w:rFonts w:ascii="Arial" w:hAnsi="Arial" w:cs="Arial"/>
                <w:color w:val="000000"/>
                <w:sz w:val="20"/>
                <w:szCs w:val="20"/>
              </w:rPr>
              <w:t>44388</w:t>
            </w:r>
          </w:p>
        </w:tc>
        <w:tc>
          <w:tcPr>
            <w:tcW w:w="92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040E77E4" w14:textId="77777777" w:rsidR="00153FA8" w:rsidRDefault="00153FA8">
            <w:pPr>
              <w:rPr>
                <w:rFonts w:ascii="Arial" w:hAnsi="Arial" w:cs="Arial"/>
                <w:color w:val="000000"/>
                <w:sz w:val="20"/>
                <w:szCs w:val="20"/>
              </w:rPr>
            </w:pPr>
            <w:r>
              <w:rPr>
                <w:rFonts w:ascii="Arial" w:hAnsi="Arial" w:cs="Arial"/>
                <w:color w:val="000000"/>
                <w:sz w:val="20"/>
                <w:szCs w:val="20"/>
              </w:rPr>
              <w:t>45378</w:t>
            </w:r>
          </w:p>
        </w:tc>
        <w:tc>
          <w:tcPr>
            <w:tcW w:w="88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3A1A194E" w14:textId="77777777" w:rsidR="00153FA8" w:rsidRDefault="00153FA8">
            <w:pPr>
              <w:rPr>
                <w:rFonts w:ascii="Arial" w:hAnsi="Arial" w:cs="Arial"/>
                <w:color w:val="000000"/>
                <w:sz w:val="20"/>
                <w:szCs w:val="20"/>
              </w:rPr>
            </w:pPr>
            <w:r>
              <w:rPr>
                <w:rFonts w:ascii="Arial" w:hAnsi="Arial" w:cs="Arial"/>
                <w:color w:val="000000"/>
                <w:sz w:val="20"/>
                <w:szCs w:val="20"/>
              </w:rPr>
              <w:t>G0105*</w:t>
            </w:r>
          </w:p>
        </w:tc>
        <w:tc>
          <w:tcPr>
            <w:tcW w:w="76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6499703" w14:textId="77777777" w:rsidR="00153FA8" w:rsidRDefault="00153FA8">
            <w:pPr>
              <w:rPr>
                <w:rFonts w:ascii="Arial" w:hAnsi="Arial" w:cs="Arial"/>
                <w:color w:val="000000"/>
                <w:sz w:val="20"/>
                <w:szCs w:val="20"/>
              </w:rPr>
            </w:pPr>
            <w:r>
              <w:rPr>
                <w:rFonts w:ascii="Arial" w:hAnsi="Arial" w:cs="Arial"/>
                <w:color w:val="000000"/>
                <w:sz w:val="20"/>
                <w:szCs w:val="20"/>
              </w:rPr>
              <w:t>G0121*</w:t>
            </w:r>
          </w:p>
        </w:tc>
        <w:tc>
          <w:tcPr>
            <w:tcW w:w="86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2033011E"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92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FBEAA1F"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110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30915961"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06BBA2B2" w14:textId="77777777" w:rsidTr="00153FA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4E0DD" w14:textId="77777777" w:rsidR="00153FA8" w:rsidRDefault="00153FA8">
            <w:pPr>
              <w:jc w:val="center"/>
              <w:rPr>
                <w:rFonts w:ascii="Arial" w:hAnsi="Arial" w:cs="Arial"/>
                <w:color w:val="000000"/>
                <w:sz w:val="20"/>
                <w:szCs w:val="20"/>
              </w:rPr>
            </w:pPr>
            <w:r>
              <w:rPr>
                <w:rFonts w:ascii="Arial" w:hAnsi="Arial" w:cs="Arial"/>
                <w:color w:val="000000"/>
                <w:sz w:val="20"/>
                <w:szCs w:val="20"/>
              </w:rPr>
              <w:t>Biopsy</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0E352CE" w14:textId="77777777" w:rsidR="00153FA8" w:rsidRDefault="00153FA8">
            <w:pPr>
              <w:rPr>
                <w:rFonts w:ascii="Arial" w:hAnsi="Arial" w:cs="Arial"/>
                <w:color w:val="000000"/>
                <w:sz w:val="20"/>
                <w:szCs w:val="20"/>
              </w:rPr>
            </w:pPr>
            <w:r>
              <w:rPr>
                <w:rFonts w:ascii="Arial" w:hAnsi="Arial" w:cs="Arial"/>
                <w:color w:val="000000"/>
                <w:sz w:val="20"/>
                <w:szCs w:val="20"/>
              </w:rPr>
              <w:t>44389</w:t>
            </w:r>
          </w:p>
        </w:tc>
        <w:tc>
          <w:tcPr>
            <w:tcW w:w="9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BEC7E7B" w14:textId="77777777" w:rsidR="00153FA8" w:rsidRDefault="00153FA8">
            <w:pPr>
              <w:rPr>
                <w:rFonts w:ascii="Arial" w:hAnsi="Arial" w:cs="Arial"/>
                <w:color w:val="000000"/>
                <w:sz w:val="20"/>
                <w:szCs w:val="20"/>
              </w:rPr>
            </w:pPr>
            <w:r>
              <w:rPr>
                <w:rFonts w:ascii="Arial" w:hAnsi="Arial" w:cs="Arial"/>
                <w:color w:val="000000"/>
                <w:sz w:val="20"/>
                <w:szCs w:val="20"/>
              </w:rPr>
              <w:t>45380</w:t>
            </w:r>
          </w:p>
        </w:tc>
        <w:tc>
          <w:tcPr>
            <w:tcW w:w="8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ABCFFC2"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76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FACB5D4"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86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FC865B3"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9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5F25C25"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C5C24B"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704F228C" w14:textId="77777777" w:rsidTr="00153FA8">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75D4C45" w14:textId="77777777" w:rsidR="00153FA8" w:rsidRDefault="00153FA8">
            <w:pPr>
              <w:jc w:val="center"/>
              <w:rPr>
                <w:rFonts w:ascii="Arial" w:hAnsi="Arial" w:cs="Arial"/>
                <w:color w:val="000000"/>
                <w:sz w:val="20"/>
                <w:szCs w:val="20"/>
              </w:rPr>
            </w:pPr>
            <w:r>
              <w:rPr>
                <w:rFonts w:ascii="Arial" w:hAnsi="Arial" w:cs="Arial"/>
                <w:color w:val="000000"/>
                <w:sz w:val="20"/>
                <w:szCs w:val="20"/>
              </w:rPr>
              <w:t>Intervention</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0143E975" w14:textId="77777777" w:rsidR="00153FA8" w:rsidRDefault="00153FA8">
            <w:pPr>
              <w:rPr>
                <w:rFonts w:ascii="Arial" w:hAnsi="Arial" w:cs="Arial"/>
                <w:color w:val="000000"/>
                <w:sz w:val="20"/>
                <w:szCs w:val="20"/>
              </w:rPr>
            </w:pPr>
            <w:r>
              <w:rPr>
                <w:rFonts w:ascii="Arial" w:hAnsi="Arial" w:cs="Arial"/>
                <w:color w:val="000000"/>
                <w:sz w:val="20"/>
                <w:szCs w:val="20"/>
              </w:rPr>
              <w:t>44390</w:t>
            </w:r>
          </w:p>
        </w:tc>
        <w:tc>
          <w:tcPr>
            <w:tcW w:w="920" w:type="dxa"/>
            <w:tcBorders>
              <w:top w:val="nil"/>
              <w:left w:val="nil"/>
              <w:bottom w:val="nil"/>
              <w:right w:val="nil"/>
            </w:tcBorders>
            <w:shd w:val="clear" w:color="auto" w:fill="auto"/>
            <w:tcMar>
              <w:top w:w="15" w:type="dxa"/>
              <w:left w:w="15" w:type="dxa"/>
              <w:bottom w:w="0" w:type="dxa"/>
              <w:right w:w="15" w:type="dxa"/>
            </w:tcMar>
            <w:vAlign w:val="center"/>
            <w:hideMark/>
          </w:tcPr>
          <w:p w14:paraId="255FE0AF" w14:textId="77777777" w:rsidR="00153FA8" w:rsidRDefault="00153FA8">
            <w:pPr>
              <w:rPr>
                <w:rFonts w:ascii="Arial" w:hAnsi="Arial" w:cs="Arial"/>
                <w:color w:val="000000"/>
                <w:sz w:val="20"/>
                <w:szCs w:val="20"/>
              </w:rPr>
            </w:pPr>
            <w:r>
              <w:rPr>
                <w:rFonts w:ascii="Arial" w:hAnsi="Arial" w:cs="Arial"/>
                <w:color w:val="000000"/>
                <w:sz w:val="20"/>
                <w:szCs w:val="20"/>
              </w:rPr>
              <w:t>44391</w:t>
            </w:r>
          </w:p>
        </w:tc>
        <w:tc>
          <w:tcPr>
            <w:tcW w:w="880" w:type="dxa"/>
            <w:tcBorders>
              <w:top w:val="nil"/>
              <w:left w:val="nil"/>
              <w:bottom w:val="nil"/>
              <w:right w:val="nil"/>
            </w:tcBorders>
            <w:shd w:val="clear" w:color="auto" w:fill="auto"/>
            <w:tcMar>
              <w:top w:w="15" w:type="dxa"/>
              <w:left w:w="15" w:type="dxa"/>
              <w:bottom w:w="0" w:type="dxa"/>
              <w:right w:w="15" w:type="dxa"/>
            </w:tcMar>
            <w:vAlign w:val="center"/>
            <w:hideMark/>
          </w:tcPr>
          <w:p w14:paraId="6A3B4F5F" w14:textId="77777777" w:rsidR="00153FA8" w:rsidRDefault="00153FA8">
            <w:pPr>
              <w:rPr>
                <w:rFonts w:ascii="Arial" w:hAnsi="Arial" w:cs="Arial"/>
                <w:color w:val="000000"/>
                <w:sz w:val="20"/>
                <w:szCs w:val="20"/>
              </w:rPr>
            </w:pPr>
            <w:r>
              <w:rPr>
                <w:rFonts w:ascii="Arial" w:hAnsi="Arial" w:cs="Arial"/>
                <w:color w:val="000000"/>
                <w:sz w:val="20"/>
                <w:szCs w:val="20"/>
              </w:rPr>
              <w:t>44392</w:t>
            </w:r>
          </w:p>
        </w:tc>
        <w:tc>
          <w:tcPr>
            <w:tcW w:w="760" w:type="dxa"/>
            <w:tcBorders>
              <w:top w:val="nil"/>
              <w:left w:val="nil"/>
              <w:bottom w:val="nil"/>
              <w:right w:val="nil"/>
            </w:tcBorders>
            <w:shd w:val="clear" w:color="auto" w:fill="auto"/>
            <w:tcMar>
              <w:top w:w="15" w:type="dxa"/>
              <w:left w:w="15" w:type="dxa"/>
              <w:bottom w:w="0" w:type="dxa"/>
              <w:right w:w="15" w:type="dxa"/>
            </w:tcMar>
            <w:vAlign w:val="center"/>
            <w:hideMark/>
          </w:tcPr>
          <w:p w14:paraId="0060E4E4" w14:textId="77777777" w:rsidR="00153FA8" w:rsidRDefault="00153FA8">
            <w:pPr>
              <w:rPr>
                <w:rFonts w:ascii="Arial" w:hAnsi="Arial" w:cs="Arial"/>
                <w:color w:val="000000"/>
                <w:sz w:val="20"/>
                <w:szCs w:val="20"/>
              </w:rPr>
            </w:pPr>
            <w:r>
              <w:rPr>
                <w:rFonts w:ascii="Arial" w:hAnsi="Arial" w:cs="Arial"/>
                <w:color w:val="000000"/>
                <w:sz w:val="20"/>
                <w:szCs w:val="20"/>
              </w:rPr>
              <w:t>44393</w:t>
            </w: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2039B3E1" w14:textId="77777777" w:rsidR="00153FA8" w:rsidRDefault="00153FA8">
            <w:pPr>
              <w:rPr>
                <w:rFonts w:ascii="Arial" w:hAnsi="Arial" w:cs="Arial"/>
                <w:color w:val="000000"/>
                <w:sz w:val="20"/>
                <w:szCs w:val="20"/>
              </w:rPr>
            </w:pPr>
            <w:r>
              <w:rPr>
                <w:rFonts w:ascii="Arial" w:hAnsi="Arial" w:cs="Arial"/>
                <w:color w:val="000000"/>
                <w:sz w:val="20"/>
                <w:szCs w:val="20"/>
              </w:rPr>
              <w:t>44394</w:t>
            </w:r>
          </w:p>
        </w:tc>
        <w:tc>
          <w:tcPr>
            <w:tcW w:w="920" w:type="dxa"/>
            <w:tcBorders>
              <w:top w:val="nil"/>
              <w:left w:val="nil"/>
              <w:bottom w:val="nil"/>
              <w:right w:val="nil"/>
            </w:tcBorders>
            <w:shd w:val="clear" w:color="auto" w:fill="auto"/>
            <w:tcMar>
              <w:top w:w="15" w:type="dxa"/>
              <w:left w:w="15" w:type="dxa"/>
              <w:bottom w:w="0" w:type="dxa"/>
              <w:right w:w="15" w:type="dxa"/>
            </w:tcMar>
            <w:vAlign w:val="center"/>
            <w:hideMark/>
          </w:tcPr>
          <w:p w14:paraId="60B6894B" w14:textId="77777777" w:rsidR="00153FA8" w:rsidRDefault="00153FA8">
            <w:pPr>
              <w:rPr>
                <w:rFonts w:ascii="Arial" w:hAnsi="Arial" w:cs="Arial"/>
                <w:color w:val="000000"/>
                <w:sz w:val="20"/>
                <w:szCs w:val="20"/>
              </w:rPr>
            </w:pPr>
            <w:r>
              <w:rPr>
                <w:rFonts w:ascii="Arial" w:hAnsi="Arial" w:cs="Arial"/>
                <w:color w:val="000000"/>
                <w:sz w:val="20"/>
                <w:szCs w:val="20"/>
              </w:rPr>
              <w:t>44397</w:t>
            </w:r>
          </w:p>
        </w:tc>
        <w:tc>
          <w:tcPr>
            <w:tcW w:w="11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5BDE035" w14:textId="77777777" w:rsidR="00153FA8" w:rsidRDefault="00153FA8">
            <w:pPr>
              <w:rPr>
                <w:rFonts w:ascii="Arial" w:hAnsi="Arial" w:cs="Arial"/>
                <w:color w:val="000000"/>
                <w:sz w:val="20"/>
                <w:szCs w:val="20"/>
              </w:rPr>
            </w:pPr>
            <w:r>
              <w:rPr>
                <w:rFonts w:ascii="Arial" w:hAnsi="Arial" w:cs="Arial"/>
                <w:color w:val="000000"/>
                <w:sz w:val="20"/>
                <w:szCs w:val="20"/>
              </w:rPr>
              <w:t>45379</w:t>
            </w:r>
          </w:p>
        </w:tc>
      </w:tr>
      <w:tr w:rsidR="00153FA8" w14:paraId="23501716" w14:textId="77777777" w:rsidTr="00153FA8">
        <w:trPr>
          <w:trHeight w:val="360"/>
        </w:trPr>
        <w:tc>
          <w:tcPr>
            <w:tcW w:w="0" w:type="auto"/>
            <w:vMerge/>
            <w:tcBorders>
              <w:top w:val="nil"/>
              <w:left w:val="single" w:sz="4" w:space="0" w:color="auto"/>
              <w:bottom w:val="single" w:sz="4" w:space="0" w:color="000000"/>
              <w:right w:val="single" w:sz="4" w:space="0" w:color="auto"/>
            </w:tcBorders>
            <w:vAlign w:val="center"/>
            <w:hideMark/>
          </w:tcPr>
          <w:p w14:paraId="26ED5823" w14:textId="77777777" w:rsidR="00153FA8" w:rsidRDefault="00153FA8">
            <w:pPr>
              <w:rPr>
                <w:rFonts w:ascii="Arial" w:hAnsi="Arial" w:cs="Arial"/>
                <w:color w:val="000000"/>
                <w:sz w:val="20"/>
                <w:szCs w:val="20"/>
              </w:rPr>
            </w:pP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A5AF32E" w14:textId="77777777" w:rsidR="00153FA8" w:rsidRDefault="00153FA8">
            <w:pPr>
              <w:rPr>
                <w:rFonts w:ascii="Arial" w:hAnsi="Arial" w:cs="Arial"/>
                <w:color w:val="000000"/>
                <w:sz w:val="20"/>
                <w:szCs w:val="20"/>
              </w:rPr>
            </w:pPr>
            <w:r>
              <w:rPr>
                <w:rFonts w:ascii="Arial" w:hAnsi="Arial" w:cs="Arial"/>
                <w:color w:val="000000"/>
                <w:sz w:val="20"/>
                <w:szCs w:val="20"/>
              </w:rPr>
              <w:t>45381</w:t>
            </w:r>
          </w:p>
        </w:tc>
        <w:tc>
          <w:tcPr>
            <w:tcW w:w="9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E301BF5" w14:textId="77777777" w:rsidR="00153FA8" w:rsidRDefault="00153FA8">
            <w:pPr>
              <w:rPr>
                <w:rFonts w:ascii="Arial" w:hAnsi="Arial" w:cs="Arial"/>
                <w:color w:val="000000"/>
                <w:sz w:val="20"/>
                <w:szCs w:val="20"/>
              </w:rPr>
            </w:pPr>
            <w:r>
              <w:rPr>
                <w:rFonts w:ascii="Arial" w:hAnsi="Arial" w:cs="Arial"/>
                <w:color w:val="000000"/>
                <w:sz w:val="20"/>
                <w:szCs w:val="20"/>
              </w:rPr>
              <w:t>45382</w:t>
            </w:r>
          </w:p>
        </w:tc>
        <w:tc>
          <w:tcPr>
            <w:tcW w:w="8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6AD3D60" w14:textId="77777777" w:rsidR="00153FA8" w:rsidRDefault="00153FA8">
            <w:pPr>
              <w:rPr>
                <w:rFonts w:ascii="Arial" w:hAnsi="Arial" w:cs="Arial"/>
                <w:color w:val="000000"/>
                <w:sz w:val="20"/>
                <w:szCs w:val="20"/>
              </w:rPr>
            </w:pPr>
            <w:r>
              <w:rPr>
                <w:rFonts w:ascii="Arial" w:hAnsi="Arial" w:cs="Arial"/>
                <w:color w:val="000000"/>
                <w:sz w:val="20"/>
                <w:szCs w:val="20"/>
              </w:rPr>
              <w:t>45383</w:t>
            </w:r>
          </w:p>
        </w:tc>
        <w:tc>
          <w:tcPr>
            <w:tcW w:w="7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F186EA2" w14:textId="77777777" w:rsidR="00153FA8" w:rsidRDefault="00153FA8">
            <w:pPr>
              <w:rPr>
                <w:rFonts w:ascii="Arial" w:hAnsi="Arial" w:cs="Arial"/>
                <w:color w:val="000000"/>
                <w:sz w:val="20"/>
                <w:szCs w:val="20"/>
              </w:rPr>
            </w:pPr>
            <w:r>
              <w:rPr>
                <w:rFonts w:ascii="Arial" w:hAnsi="Arial" w:cs="Arial"/>
                <w:color w:val="000000"/>
                <w:sz w:val="20"/>
                <w:szCs w:val="20"/>
              </w:rPr>
              <w:t>45384</w:t>
            </w:r>
          </w:p>
        </w:tc>
        <w:tc>
          <w:tcPr>
            <w:tcW w:w="8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758FFC4" w14:textId="77777777" w:rsidR="00153FA8" w:rsidRDefault="00153FA8">
            <w:pPr>
              <w:rPr>
                <w:rFonts w:ascii="Arial" w:hAnsi="Arial" w:cs="Arial"/>
                <w:color w:val="000000"/>
                <w:sz w:val="20"/>
                <w:szCs w:val="20"/>
              </w:rPr>
            </w:pPr>
            <w:r>
              <w:rPr>
                <w:rFonts w:ascii="Arial" w:hAnsi="Arial" w:cs="Arial"/>
                <w:color w:val="000000"/>
                <w:sz w:val="20"/>
                <w:szCs w:val="20"/>
              </w:rPr>
              <w:t>45385</w:t>
            </w:r>
          </w:p>
        </w:tc>
        <w:tc>
          <w:tcPr>
            <w:tcW w:w="9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C58BD8B" w14:textId="77777777" w:rsidR="00153FA8" w:rsidRDefault="00153FA8">
            <w:pPr>
              <w:rPr>
                <w:rFonts w:ascii="Arial" w:hAnsi="Arial" w:cs="Arial"/>
                <w:color w:val="000000"/>
                <w:sz w:val="20"/>
                <w:szCs w:val="20"/>
              </w:rPr>
            </w:pPr>
            <w:r>
              <w:rPr>
                <w:rFonts w:ascii="Arial" w:hAnsi="Arial" w:cs="Arial"/>
                <w:color w:val="000000"/>
                <w:sz w:val="20"/>
                <w:szCs w:val="20"/>
              </w:rPr>
              <w:t>45386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C784D" w14:textId="77777777" w:rsidR="00153FA8" w:rsidRDefault="00153FA8">
            <w:pPr>
              <w:rPr>
                <w:rFonts w:ascii="Arial" w:hAnsi="Arial" w:cs="Arial"/>
                <w:color w:val="000000"/>
                <w:sz w:val="20"/>
                <w:szCs w:val="20"/>
              </w:rPr>
            </w:pPr>
            <w:r>
              <w:rPr>
                <w:rFonts w:ascii="Arial" w:hAnsi="Arial" w:cs="Arial"/>
                <w:color w:val="000000"/>
                <w:sz w:val="20"/>
                <w:szCs w:val="20"/>
              </w:rPr>
              <w:t>45387</w:t>
            </w:r>
          </w:p>
        </w:tc>
      </w:tr>
      <w:tr w:rsidR="00153FA8" w:rsidRPr="009C2E2C" w14:paraId="58DB4342" w14:textId="77777777" w:rsidTr="00153FA8">
        <w:trPr>
          <w:trHeight w:val="260"/>
        </w:trPr>
        <w:tc>
          <w:tcPr>
            <w:tcW w:w="0" w:type="auto"/>
            <w:gridSpan w:val="8"/>
            <w:tcBorders>
              <w:top w:val="nil"/>
              <w:left w:val="nil"/>
              <w:bottom w:val="nil"/>
              <w:right w:val="nil"/>
            </w:tcBorders>
            <w:shd w:val="clear" w:color="auto" w:fill="auto"/>
            <w:noWrap/>
            <w:tcMar>
              <w:top w:w="15" w:type="dxa"/>
              <w:left w:w="15" w:type="dxa"/>
              <w:bottom w:w="0" w:type="dxa"/>
              <w:right w:w="15" w:type="dxa"/>
            </w:tcMar>
            <w:vAlign w:val="center"/>
            <w:hideMark/>
          </w:tcPr>
          <w:p w14:paraId="52927D3C" w14:textId="77777777" w:rsidR="00153FA8" w:rsidRPr="00153FA8" w:rsidRDefault="00153FA8">
            <w:pPr>
              <w:rPr>
                <w:rFonts w:ascii="Arial" w:hAnsi="Arial" w:cs="Arial"/>
                <w:color w:val="000000"/>
                <w:sz w:val="20"/>
                <w:szCs w:val="20"/>
              </w:rPr>
            </w:pPr>
            <w:r w:rsidRPr="00153FA8">
              <w:rPr>
                <w:rFonts w:ascii="Arial" w:hAnsi="Arial" w:cs="Arial"/>
                <w:color w:val="000000"/>
                <w:sz w:val="20"/>
                <w:szCs w:val="20"/>
              </w:rPr>
              <w:t>*G codes are not included in California’s State Ambulatory Surgery and Services Databases (SASD)</w:t>
            </w:r>
          </w:p>
        </w:tc>
      </w:tr>
    </w:tbl>
    <w:p w14:paraId="646434CD" w14:textId="77777777" w:rsidR="00153FA8" w:rsidRDefault="00153FA8">
      <w:r>
        <w:br w:type="page"/>
      </w:r>
    </w:p>
    <w:tbl>
      <w:tblPr>
        <w:tblW w:w="9100" w:type="dxa"/>
        <w:tblCellMar>
          <w:left w:w="0" w:type="dxa"/>
          <w:right w:w="0" w:type="dxa"/>
        </w:tblCellMar>
        <w:tblLook w:val="04A0" w:firstRow="1" w:lastRow="0" w:firstColumn="1" w:lastColumn="0" w:noHBand="0" w:noVBand="1"/>
      </w:tblPr>
      <w:tblGrid>
        <w:gridCol w:w="9100"/>
      </w:tblGrid>
      <w:tr w:rsidR="00153FA8" w:rsidRPr="009C2E2C" w14:paraId="01AA5620" w14:textId="77777777" w:rsidTr="00153FA8">
        <w:trPr>
          <w:trHeight w:val="260"/>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68142BC" w14:textId="4D944ABC" w:rsidR="00153FA8" w:rsidRDefault="00153FA8" w:rsidP="00153FA8">
            <w:r>
              <w:lastRenderedPageBreak/>
              <w:t>Appendix Table 2.  CCS Categories for Screening and Surveillance</w:t>
            </w:r>
            <w:r w:rsidRPr="00153FA8">
              <w:t xml:space="preserve"> Colonoscopy</w:t>
            </w:r>
          </w:p>
          <w:p w14:paraId="434502D6" w14:textId="498A9433" w:rsidR="00153FA8" w:rsidRDefault="00153FA8">
            <w:pPr>
              <w:rPr>
                <w:rFonts w:ascii="Arial" w:hAnsi="Arial" w:cs="Arial"/>
                <w:color w:val="000000"/>
                <w:sz w:val="20"/>
                <w:szCs w:val="20"/>
              </w:rPr>
            </w:pPr>
          </w:p>
          <w:p w14:paraId="52B4EB0E" w14:textId="7EB6BB86" w:rsidR="00153FA8" w:rsidRPr="00153FA8" w:rsidRDefault="00153FA8">
            <w:pPr>
              <w:rPr>
                <w:rFonts w:ascii="Arial" w:hAnsi="Arial" w:cs="Arial"/>
                <w:color w:val="000000"/>
                <w:sz w:val="20"/>
                <w:szCs w:val="20"/>
              </w:rPr>
            </w:pPr>
          </w:p>
        </w:tc>
      </w:tr>
    </w:tbl>
    <w:p w14:paraId="538D6D91" w14:textId="77777777" w:rsidR="00153FA8" w:rsidRDefault="00153FA8">
      <w:r>
        <w:t xml:space="preserve"> </w:t>
      </w:r>
    </w:p>
    <w:tbl>
      <w:tblPr>
        <w:tblW w:w="10420" w:type="dxa"/>
        <w:tblLook w:val="04A0" w:firstRow="1" w:lastRow="0" w:firstColumn="1" w:lastColumn="0" w:noHBand="0" w:noVBand="1"/>
      </w:tblPr>
      <w:tblGrid>
        <w:gridCol w:w="6180"/>
        <w:gridCol w:w="1060"/>
        <w:gridCol w:w="1060"/>
        <w:gridCol w:w="1060"/>
        <w:gridCol w:w="1060"/>
      </w:tblGrid>
      <w:tr w:rsidR="00153FA8" w14:paraId="7EF16321" w14:textId="77777777" w:rsidTr="00153FA8">
        <w:trPr>
          <w:trHeight w:val="390"/>
        </w:trPr>
        <w:tc>
          <w:tcPr>
            <w:tcW w:w="6180" w:type="dxa"/>
            <w:tcBorders>
              <w:top w:val="nil"/>
              <w:left w:val="nil"/>
              <w:bottom w:val="nil"/>
              <w:right w:val="nil"/>
            </w:tcBorders>
            <w:shd w:val="clear" w:color="auto" w:fill="auto"/>
            <w:noWrap/>
            <w:vAlign w:val="bottom"/>
            <w:hideMark/>
          </w:tcPr>
          <w:p w14:paraId="73B137DA" w14:textId="567BE862" w:rsidR="00153FA8" w:rsidRDefault="00153FA8">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14:paraId="70B8A0C6" w14:textId="77777777" w:rsidR="00153FA8" w:rsidRDefault="00153FA8">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14:paraId="75FCD26C" w14:textId="77777777" w:rsidR="00153FA8" w:rsidRDefault="00153FA8">
            <w:pPr>
              <w:rPr>
                <w:sz w:val="20"/>
                <w:szCs w:val="20"/>
              </w:rPr>
            </w:pPr>
          </w:p>
        </w:tc>
        <w:tc>
          <w:tcPr>
            <w:tcW w:w="1060" w:type="dxa"/>
            <w:tcBorders>
              <w:top w:val="nil"/>
              <w:left w:val="nil"/>
              <w:bottom w:val="nil"/>
              <w:right w:val="nil"/>
            </w:tcBorders>
            <w:shd w:val="clear" w:color="auto" w:fill="auto"/>
            <w:noWrap/>
            <w:vAlign w:val="bottom"/>
            <w:hideMark/>
          </w:tcPr>
          <w:p w14:paraId="7F217B3B" w14:textId="77777777" w:rsidR="00153FA8" w:rsidRDefault="00153FA8">
            <w:pPr>
              <w:rPr>
                <w:sz w:val="20"/>
                <w:szCs w:val="20"/>
              </w:rPr>
            </w:pPr>
          </w:p>
        </w:tc>
        <w:tc>
          <w:tcPr>
            <w:tcW w:w="1060" w:type="dxa"/>
            <w:tcBorders>
              <w:top w:val="nil"/>
              <w:left w:val="nil"/>
              <w:bottom w:val="nil"/>
              <w:right w:val="nil"/>
            </w:tcBorders>
            <w:shd w:val="clear" w:color="auto" w:fill="auto"/>
            <w:noWrap/>
            <w:vAlign w:val="bottom"/>
            <w:hideMark/>
          </w:tcPr>
          <w:p w14:paraId="42818C55" w14:textId="77777777" w:rsidR="00153FA8" w:rsidRDefault="00153FA8">
            <w:pPr>
              <w:rPr>
                <w:sz w:val="20"/>
                <w:szCs w:val="20"/>
              </w:rPr>
            </w:pPr>
          </w:p>
        </w:tc>
      </w:tr>
      <w:tr w:rsidR="00153FA8" w14:paraId="049D2AB3" w14:textId="77777777" w:rsidTr="00153FA8">
        <w:trPr>
          <w:trHeight w:val="32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4E96B" w14:textId="77777777" w:rsidR="00153FA8" w:rsidRDefault="00153FA8">
            <w:pPr>
              <w:rPr>
                <w:rFonts w:ascii="Arial" w:hAnsi="Arial" w:cs="Arial"/>
                <w:sz w:val="20"/>
                <w:szCs w:val="20"/>
              </w:rPr>
            </w:pPr>
            <w:r>
              <w:rPr>
                <w:rFonts w:ascii="Arial" w:hAnsi="Arial" w:cs="Arial"/>
                <w:sz w:val="20"/>
                <w:szCs w:val="20"/>
              </w:rPr>
              <w:t>Medical examination/evaluation -- presumed screening</w:t>
            </w:r>
          </w:p>
        </w:tc>
        <w:tc>
          <w:tcPr>
            <w:tcW w:w="1060" w:type="dxa"/>
            <w:tcBorders>
              <w:top w:val="single" w:sz="4" w:space="0" w:color="auto"/>
              <w:left w:val="nil"/>
              <w:bottom w:val="single" w:sz="4" w:space="0" w:color="auto"/>
              <w:right w:val="nil"/>
            </w:tcBorders>
            <w:shd w:val="clear" w:color="auto" w:fill="auto"/>
            <w:noWrap/>
            <w:vAlign w:val="center"/>
            <w:hideMark/>
          </w:tcPr>
          <w:p w14:paraId="592B6E3C" w14:textId="77777777" w:rsidR="00153FA8" w:rsidRDefault="00153FA8">
            <w:pPr>
              <w:rPr>
                <w:rFonts w:ascii="Arial" w:hAnsi="Arial" w:cs="Arial"/>
                <w:sz w:val="20"/>
                <w:szCs w:val="20"/>
              </w:rPr>
            </w:pPr>
            <w:r>
              <w:rPr>
                <w:rFonts w:ascii="Arial" w:hAnsi="Arial" w:cs="Arial"/>
                <w:sz w:val="20"/>
                <w:szCs w:val="20"/>
              </w:rPr>
              <w:t>256</w:t>
            </w:r>
          </w:p>
        </w:tc>
        <w:tc>
          <w:tcPr>
            <w:tcW w:w="1060" w:type="dxa"/>
            <w:tcBorders>
              <w:top w:val="single" w:sz="4" w:space="0" w:color="auto"/>
              <w:left w:val="nil"/>
              <w:bottom w:val="single" w:sz="4" w:space="0" w:color="auto"/>
              <w:right w:val="nil"/>
            </w:tcBorders>
            <w:shd w:val="clear" w:color="auto" w:fill="auto"/>
            <w:noWrap/>
            <w:vAlign w:val="center"/>
            <w:hideMark/>
          </w:tcPr>
          <w:p w14:paraId="7230CEC2" w14:textId="77777777" w:rsidR="00153FA8" w:rsidRDefault="00153FA8">
            <w:pPr>
              <w:rPr>
                <w:rFonts w:ascii="Arial" w:hAnsi="Arial" w:cs="Arial"/>
                <w:sz w:val="20"/>
                <w:szCs w:val="20"/>
              </w:rPr>
            </w:pPr>
            <w:r>
              <w:rPr>
                <w:rFonts w:ascii="Arial" w:hAnsi="Arial" w:cs="Arial"/>
                <w:sz w:val="20"/>
                <w:szCs w:val="20"/>
              </w:rPr>
              <w:t> </w:t>
            </w:r>
          </w:p>
        </w:tc>
        <w:tc>
          <w:tcPr>
            <w:tcW w:w="1060" w:type="dxa"/>
            <w:tcBorders>
              <w:top w:val="single" w:sz="4" w:space="0" w:color="auto"/>
              <w:left w:val="nil"/>
              <w:bottom w:val="single" w:sz="4" w:space="0" w:color="auto"/>
              <w:right w:val="nil"/>
            </w:tcBorders>
            <w:shd w:val="clear" w:color="auto" w:fill="auto"/>
            <w:noWrap/>
            <w:vAlign w:val="center"/>
            <w:hideMark/>
          </w:tcPr>
          <w:p w14:paraId="5578D5F2" w14:textId="77777777" w:rsidR="00153FA8" w:rsidRDefault="00153FA8">
            <w:pPr>
              <w:rPr>
                <w:rFonts w:ascii="Arial" w:hAnsi="Arial" w:cs="Arial"/>
                <w:sz w:val="20"/>
                <w:szCs w:val="20"/>
              </w:rPr>
            </w:pPr>
            <w:r>
              <w:rPr>
                <w:rFonts w:ascii="Arial" w:hAnsi="Arial"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7B48D4B" w14:textId="77777777" w:rsidR="00153FA8" w:rsidRDefault="00153FA8">
            <w:pPr>
              <w:rPr>
                <w:rFonts w:ascii="Arial" w:hAnsi="Arial" w:cs="Arial"/>
                <w:sz w:val="20"/>
                <w:szCs w:val="20"/>
              </w:rPr>
            </w:pPr>
            <w:r>
              <w:rPr>
                <w:rFonts w:ascii="Arial" w:hAnsi="Arial" w:cs="Arial"/>
                <w:sz w:val="20"/>
                <w:szCs w:val="20"/>
              </w:rPr>
              <w:t> </w:t>
            </w:r>
          </w:p>
        </w:tc>
      </w:tr>
      <w:tr w:rsidR="00153FA8" w14:paraId="2A3D2D52" w14:textId="77777777" w:rsidTr="00153FA8">
        <w:trPr>
          <w:trHeight w:val="320"/>
        </w:trPr>
        <w:tc>
          <w:tcPr>
            <w:tcW w:w="6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7BCE33" w14:textId="77777777" w:rsidR="00153FA8" w:rsidRDefault="00153FA8">
            <w:pPr>
              <w:rPr>
                <w:rFonts w:ascii="Arial" w:hAnsi="Arial" w:cs="Arial"/>
                <w:sz w:val="20"/>
                <w:szCs w:val="20"/>
              </w:rPr>
            </w:pPr>
            <w:r>
              <w:rPr>
                <w:rFonts w:ascii="Arial" w:hAnsi="Arial" w:cs="Arial"/>
                <w:sz w:val="20"/>
                <w:szCs w:val="20"/>
              </w:rPr>
              <w:t>Other primary care/non-GI specialty problems -- possible screening</w:t>
            </w:r>
          </w:p>
        </w:tc>
        <w:tc>
          <w:tcPr>
            <w:tcW w:w="1060" w:type="dxa"/>
            <w:tcBorders>
              <w:top w:val="nil"/>
              <w:left w:val="nil"/>
              <w:bottom w:val="nil"/>
              <w:right w:val="nil"/>
            </w:tcBorders>
            <w:shd w:val="clear" w:color="auto" w:fill="auto"/>
            <w:noWrap/>
            <w:vAlign w:val="center"/>
            <w:hideMark/>
          </w:tcPr>
          <w:p w14:paraId="54A244B5" w14:textId="77777777" w:rsidR="00153FA8" w:rsidRDefault="00153FA8">
            <w:pPr>
              <w:rPr>
                <w:rFonts w:ascii="Arial" w:hAnsi="Arial" w:cs="Arial"/>
                <w:sz w:val="20"/>
                <w:szCs w:val="20"/>
              </w:rPr>
            </w:pPr>
            <w:r>
              <w:rPr>
                <w:rFonts w:ascii="Arial" w:hAnsi="Arial" w:cs="Arial"/>
                <w:sz w:val="20"/>
                <w:szCs w:val="20"/>
              </w:rPr>
              <w:t>1-5</w:t>
            </w:r>
          </w:p>
        </w:tc>
        <w:tc>
          <w:tcPr>
            <w:tcW w:w="1060" w:type="dxa"/>
            <w:tcBorders>
              <w:top w:val="nil"/>
              <w:left w:val="nil"/>
              <w:bottom w:val="nil"/>
              <w:right w:val="nil"/>
            </w:tcBorders>
            <w:shd w:val="clear" w:color="auto" w:fill="auto"/>
            <w:noWrap/>
            <w:vAlign w:val="center"/>
            <w:hideMark/>
          </w:tcPr>
          <w:p w14:paraId="7032A6D9" w14:textId="77777777" w:rsidR="00153FA8" w:rsidRDefault="00153FA8">
            <w:pPr>
              <w:rPr>
                <w:rFonts w:ascii="Arial" w:hAnsi="Arial" w:cs="Arial"/>
                <w:sz w:val="20"/>
                <w:szCs w:val="20"/>
              </w:rPr>
            </w:pPr>
            <w:r>
              <w:rPr>
                <w:rFonts w:ascii="Arial" w:hAnsi="Arial" w:cs="Arial"/>
                <w:sz w:val="20"/>
                <w:szCs w:val="20"/>
              </w:rPr>
              <w:t>7-11</w:t>
            </w:r>
          </w:p>
        </w:tc>
        <w:tc>
          <w:tcPr>
            <w:tcW w:w="1060" w:type="dxa"/>
            <w:tcBorders>
              <w:top w:val="nil"/>
              <w:left w:val="nil"/>
              <w:bottom w:val="nil"/>
              <w:right w:val="nil"/>
            </w:tcBorders>
            <w:shd w:val="clear" w:color="auto" w:fill="auto"/>
            <w:noWrap/>
            <w:vAlign w:val="center"/>
            <w:hideMark/>
          </w:tcPr>
          <w:p w14:paraId="6237BD87" w14:textId="77777777" w:rsidR="00153FA8" w:rsidRDefault="00153FA8">
            <w:pPr>
              <w:rPr>
                <w:rFonts w:ascii="Arial" w:hAnsi="Arial" w:cs="Arial"/>
                <w:sz w:val="20"/>
                <w:szCs w:val="20"/>
              </w:rPr>
            </w:pPr>
            <w:r>
              <w:rPr>
                <w:rFonts w:ascii="Arial" w:hAnsi="Arial" w:cs="Arial"/>
                <w:sz w:val="20"/>
                <w:szCs w:val="20"/>
              </w:rPr>
              <w:t>19-46</w:t>
            </w:r>
          </w:p>
        </w:tc>
        <w:tc>
          <w:tcPr>
            <w:tcW w:w="1060" w:type="dxa"/>
            <w:tcBorders>
              <w:top w:val="nil"/>
              <w:left w:val="nil"/>
              <w:bottom w:val="nil"/>
              <w:right w:val="single" w:sz="4" w:space="0" w:color="auto"/>
            </w:tcBorders>
            <w:shd w:val="clear" w:color="auto" w:fill="auto"/>
            <w:noWrap/>
            <w:vAlign w:val="center"/>
            <w:hideMark/>
          </w:tcPr>
          <w:p w14:paraId="0F6ED710" w14:textId="77777777" w:rsidR="00153FA8" w:rsidRDefault="00153FA8">
            <w:pPr>
              <w:rPr>
                <w:rFonts w:ascii="Arial" w:hAnsi="Arial" w:cs="Arial"/>
                <w:sz w:val="20"/>
                <w:szCs w:val="20"/>
              </w:rPr>
            </w:pPr>
            <w:r>
              <w:rPr>
                <w:rFonts w:ascii="Arial" w:hAnsi="Arial" w:cs="Arial"/>
                <w:sz w:val="20"/>
                <w:szCs w:val="20"/>
              </w:rPr>
              <w:t>48-58</w:t>
            </w:r>
          </w:p>
        </w:tc>
      </w:tr>
      <w:tr w:rsidR="00153FA8" w14:paraId="7231752E" w14:textId="77777777" w:rsidTr="00153FA8">
        <w:trPr>
          <w:trHeight w:val="320"/>
        </w:trPr>
        <w:tc>
          <w:tcPr>
            <w:tcW w:w="6180" w:type="dxa"/>
            <w:vMerge/>
            <w:tcBorders>
              <w:top w:val="nil"/>
              <w:left w:val="single" w:sz="4" w:space="0" w:color="auto"/>
              <w:bottom w:val="single" w:sz="4" w:space="0" w:color="auto"/>
              <w:right w:val="single" w:sz="4" w:space="0" w:color="auto"/>
            </w:tcBorders>
            <w:vAlign w:val="center"/>
            <w:hideMark/>
          </w:tcPr>
          <w:p w14:paraId="08007896" w14:textId="77777777" w:rsidR="00153FA8" w:rsidRDefault="00153FA8">
            <w:pPr>
              <w:rPr>
                <w:rFonts w:ascii="Arial" w:hAnsi="Arial" w:cs="Arial"/>
                <w:sz w:val="20"/>
                <w:szCs w:val="20"/>
              </w:rPr>
            </w:pPr>
          </w:p>
        </w:tc>
        <w:tc>
          <w:tcPr>
            <w:tcW w:w="1060" w:type="dxa"/>
            <w:tcBorders>
              <w:top w:val="nil"/>
              <w:left w:val="nil"/>
              <w:bottom w:val="nil"/>
              <w:right w:val="nil"/>
            </w:tcBorders>
            <w:shd w:val="clear" w:color="auto" w:fill="auto"/>
            <w:noWrap/>
            <w:vAlign w:val="center"/>
            <w:hideMark/>
          </w:tcPr>
          <w:p w14:paraId="151EC526" w14:textId="77777777" w:rsidR="00153FA8" w:rsidRDefault="00153FA8">
            <w:pPr>
              <w:rPr>
                <w:rFonts w:ascii="Arial" w:hAnsi="Arial" w:cs="Arial"/>
                <w:sz w:val="20"/>
                <w:szCs w:val="20"/>
              </w:rPr>
            </w:pPr>
            <w:r>
              <w:rPr>
                <w:rFonts w:ascii="Arial" w:hAnsi="Arial" w:cs="Arial"/>
                <w:sz w:val="20"/>
                <w:szCs w:val="20"/>
              </w:rPr>
              <w:t>60-119</w:t>
            </w:r>
          </w:p>
        </w:tc>
        <w:tc>
          <w:tcPr>
            <w:tcW w:w="1060" w:type="dxa"/>
            <w:tcBorders>
              <w:top w:val="nil"/>
              <w:left w:val="nil"/>
              <w:bottom w:val="nil"/>
              <w:right w:val="nil"/>
            </w:tcBorders>
            <w:shd w:val="clear" w:color="auto" w:fill="auto"/>
            <w:noWrap/>
            <w:vAlign w:val="center"/>
            <w:hideMark/>
          </w:tcPr>
          <w:p w14:paraId="587DEE30" w14:textId="77777777" w:rsidR="00153FA8" w:rsidRDefault="00153FA8">
            <w:pPr>
              <w:rPr>
                <w:rFonts w:ascii="Arial" w:hAnsi="Arial" w:cs="Arial"/>
                <w:sz w:val="20"/>
                <w:szCs w:val="20"/>
              </w:rPr>
            </w:pPr>
            <w:r>
              <w:rPr>
                <w:rFonts w:ascii="Arial" w:hAnsi="Arial" w:cs="Arial"/>
                <w:sz w:val="20"/>
                <w:szCs w:val="20"/>
              </w:rPr>
              <w:t>121-134</w:t>
            </w:r>
          </w:p>
        </w:tc>
        <w:tc>
          <w:tcPr>
            <w:tcW w:w="1060" w:type="dxa"/>
            <w:tcBorders>
              <w:top w:val="nil"/>
              <w:left w:val="nil"/>
              <w:bottom w:val="nil"/>
              <w:right w:val="nil"/>
            </w:tcBorders>
            <w:shd w:val="clear" w:color="auto" w:fill="auto"/>
            <w:noWrap/>
            <w:vAlign w:val="center"/>
            <w:hideMark/>
          </w:tcPr>
          <w:p w14:paraId="722787CB" w14:textId="77777777" w:rsidR="00153FA8" w:rsidRDefault="00153FA8">
            <w:pPr>
              <w:rPr>
                <w:rFonts w:ascii="Arial" w:hAnsi="Arial" w:cs="Arial"/>
                <w:sz w:val="20"/>
                <w:szCs w:val="20"/>
              </w:rPr>
            </w:pPr>
            <w:r>
              <w:rPr>
                <w:rFonts w:ascii="Arial" w:hAnsi="Arial" w:cs="Arial"/>
                <w:sz w:val="20"/>
                <w:szCs w:val="20"/>
              </w:rPr>
              <w:t>136-137</w:t>
            </w:r>
          </w:p>
        </w:tc>
        <w:tc>
          <w:tcPr>
            <w:tcW w:w="1060" w:type="dxa"/>
            <w:tcBorders>
              <w:top w:val="nil"/>
              <w:left w:val="nil"/>
              <w:bottom w:val="nil"/>
              <w:right w:val="single" w:sz="4" w:space="0" w:color="auto"/>
            </w:tcBorders>
            <w:shd w:val="clear" w:color="auto" w:fill="auto"/>
            <w:noWrap/>
            <w:vAlign w:val="center"/>
            <w:hideMark/>
          </w:tcPr>
          <w:p w14:paraId="71916736" w14:textId="77777777" w:rsidR="00153FA8" w:rsidRDefault="00153FA8">
            <w:pPr>
              <w:rPr>
                <w:rFonts w:ascii="Arial" w:hAnsi="Arial" w:cs="Arial"/>
                <w:sz w:val="20"/>
                <w:szCs w:val="20"/>
              </w:rPr>
            </w:pPr>
            <w:r>
              <w:rPr>
                <w:rFonts w:ascii="Arial" w:hAnsi="Arial" w:cs="Arial"/>
                <w:sz w:val="20"/>
                <w:szCs w:val="20"/>
              </w:rPr>
              <w:t>143</w:t>
            </w:r>
          </w:p>
        </w:tc>
      </w:tr>
      <w:tr w:rsidR="00153FA8" w14:paraId="2DA048BC" w14:textId="77777777" w:rsidTr="00153FA8">
        <w:trPr>
          <w:trHeight w:val="320"/>
        </w:trPr>
        <w:tc>
          <w:tcPr>
            <w:tcW w:w="6180" w:type="dxa"/>
            <w:vMerge/>
            <w:tcBorders>
              <w:top w:val="nil"/>
              <w:left w:val="single" w:sz="4" w:space="0" w:color="auto"/>
              <w:bottom w:val="single" w:sz="4" w:space="0" w:color="auto"/>
              <w:right w:val="single" w:sz="4" w:space="0" w:color="auto"/>
            </w:tcBorders>
            <w:vAlign w:val="center"/>
            <w:hideMark/>
          </w:tcPr>
          <w:p w14:paraId="6E695B92" w14:textId="77777777" w:rsidR="00153FA8" w:rsidRDefault="00153FA8">
            <w:pPr>
              <w:rPr>
                <w:rFonts w:ascii="Arial" w:hAnsi="Arial" w:cs="Arial"/>
                <w:sz w:val="20"/>
                <w:szCs w:val="20"/>
              </w:rPr>
            </w:pPr>
          </w:p>
        </w:tc>
        <w:tc>
          <w:tcPr>
            <w:tcW w:w="1060" w:type="dxa"/>
            <w:tcBorders>
              <w:top w:val="nil"/>
              <w:left w:val="nil"/>
              <w:bottom w:val="single" w:sz="4" w:space="0" w:color="auto"/>
              <w:right w:val="nil"/>
            </w:tcBorders>
            <w:shd w:val="clear" w:color="auto" w:fill="auto"/>
            <w:noWrap/>
            <w:vAlign w:val="center"/>
            <w:hideMark/>
          </w:tcPr>
          <w:p w14:paraId="5AEAE59A" w14:textId="77777777" w:rsidR="00153FA8" w:rsidRDefault="00153FA8">
            <w:pPr>
              <w:rPr>
                <w:rFonts w:ascii="Arial" w:hAnsi="Arial" w:cs="Arial"/>
                <w:sz w:val="20"/>
                <w:szCs w:val="20"/>
              </w:rPr>
            </w:pPr>
            <w:r>
              <w:rPr>
                <w:rFonts w:ascii="Arial" w:hAnsi="Arial" w:cs="Arial"/>
                <w:sz w:val="20"/>
                <w:szCs w:val="20"/>
              </w:rPr>
              <w:t>156-249</w:t>
            </w:r>
          </w:p>
        </w:tc>
        <w:tc>
          <w:tcPr>
            <w:tcW w:w="1060" w:type="dxa"/>
            <w:tcBorders>
              <w:top w:val="nil"/>
              <w:left w:val="nil"/>
              <w:bottom w:val="single" w:sz="4" w:space="0" w:color="auto"/>
              <w:right w:val="nil"/>
            </w:tcBorders>
            <w:shd w:val="clear" w:color="auto" w:fill="auto"/>
            <w:noWrap/>
            <w:vAlign w:val="center"/>
            <w:hideMark/>
          </w:tcPr>
          <w:p w14:paraId="00771EA4" w14:textId="77777777" w:rsidR="00153FA8" w:rsidRDefault="00153FA8">
            <w:pPr>
              <w:rPr>
                <w:rFonts w:ascii="Arial" w:hAnsi="Arial" w:cs="Arial"/>
                <w:sz w:val="20"/>
                <w:szCs w:val="20"/>
              </w:rPr>
            </w:pPr>
            <w:r>
              <w:rPr>
                <w:rFonts w:ascii="Arial" w:hAnsi="Arial" w:cs="Arial"/>
                <w:sz w:val="20"/>
                <w:szCs w:val="20"/>
              </w:rPr>
              <w:t>252-255</w:t>
            </w:r>
          </w:p>
        </w:tc>
        <w:tc>
          <w:tcPr>
            <w:tcW w:w="1060" w:type="dxa"/>
            <w:tcBorders>
              <w:top w:val="nil"/>
              <w:left w:val="nil"/>
              <w:bottom w:val="single" w:sz="4" w:space="0" w:color="auto"/>
              <w:right w:val="nil"/>
            </w:tcBorders>
            <w:shd w:val="clear" w:color="auto" w:fill="auto"/>
            <w:noWrap/>
            <w:vAlign w:val="center"/>
            <w:hideMark/>
          </w:tcPr>
          <w:p w14:paraId="74DF16F2" w14:textId="77777777" w:rsidR="00153FA8" w:rsidRDefault="00153FA8">
            <w:pPr>
              <w:rPr>
                <w:rFonts w:ascii="Arial" w:hAnsi="Arial" w:cs="Arial"/>
                <w:sz w:val="20"/>
                <w:szCs w:val="20"/>
              </w:rPr>
            </w:pPr>
            <w:r>
              <w:rPr>
                <w:rFonts w:ascii="Arial" w:hAnsi="Arial" w:cs="Arial"/>
                <w:sz w:val="20"/>
                <w:szCs w:val="20"/>
              </w:rPr>
              <w:t>257</w:t>
            </w:r>
          </w:p>
        </w:tc>
        <w:tc>
          <w:tcPr>
            <w:tcW w:w="1060" w:type="dxa"/>
            <w:tcBorders>
              <w:top w:val="nil"/>
              <w:left w:val="nil"/>
              <w:bottom w:val="single" w:sz="4" w:space="0" w:color="auto"/>
              <w:right w:val="single" w:sz="4" w:space="0" w:color="auto"/>
            </w:tcBorders>
            <w:shd w:val="clear" w:color="auto" w:fill="auto"/>
            <w:noWrap/>
            <w:vAlign w:val="center"/>
            <w:hideMark/>
          </w:tcPr>
          <w:p w14:paraId="2D8049E9" w14:textId="77777777" w:rsidR="00153FA8" w:rsidRDefault="00153FA8">
            <w:pPr>
              <w:rPr>
                <w:rFonts w:ascii="Arial" w:hAnsi="Arial" w:cs="Arial"/>
                <w:sz w:val="20"/>
                <w:szCs w:val="20"/>
              </w:rPr>
            </w:pPr>
            <w:r>
              <w:rPr>
                <w:rFonts w:ascii="Arial" w:hAnsi="Arial" w:cs="Arial"/>
                <w:sz w:val="20"/>
                <w:szCs w:val="20"/>
              </w:rPr>
              <w:t>650-670</w:t>
            </w:r>
          </w:p>
        </w:tc>
      </w:tr>
      <w:tr w:rsidR="00153FA8" w14:paraId="7C5E2DE7" w14:textId="77777777" w:rsidTr="00153FA8">
        <w:trPr>
          <w:trHeight w:val="320"/>
        </w:trPr>
        <w:tc>
          <w:tcPr>
            <w:tcW w:w="6180" w:type="dxa"/>
            <w:tcBorders>
              <w:top w:val="nil"/>
              <w:left w:val="single" w:sz="4" w:space="0" w:color="auto"/>
              <w:bottom w:val="single" w:sz="4" w:space="0" w:color="auto"/>
              <w:right w:val="single" w:sz="4" w:space="0" w:color="auto"/>
            </w:tcBorders>
            <w:shd w:val="clear" w:color="auto" w:fill="auto"/>
            <w:noWrap/>
            <w:vAlign w:val="center"/>
            <w:hideMark/>
          </w:tcPr>
          <w:p w14:paraId="79132D02" w14:textId="77777777" w:rsidR="00153FA8" w:rsidRDefault="00153FA8">
            <w:pPr>
              <w:rPr>
                <w:rFonts w:ascii="Arial" w:hAnsi="Arial" w:cs="Arial"/>
                <w:sz w:val="20"/>
                <w:szCs w:val="20"/>
              </w:rPr>
            </w:pPr>
            <w:r>
              <w:rPr>
                <w:rFonts w:ascii="Arial" w:hAnsi="Arial" w:cs="Arial"/>
                <w:sz w:val="20"/>
                <w:szCs w:val="20"/>
              </w:rPr>
              <w:t>Screening specifically</w:t>
            </w:r>
          </w:p>
        </w:tc>
        <w:tc>
          <w:tcPr>
            <w:tcW w:w="1060" w:type="dxa"/>
            <w:tcBorders>
              <w:top w:val="nil"/>
              <w:left w:val="nil"/>
              <w:bottom w:val="single" w:sz="4" w:space="0" w:color="auto"/>
              <w:right w:val="nil"/>
            </w:tcBorders>
            <w:shd w:val="clear" w:color="auto" w:fill="auto"/>
            <w:noWrap/>
            <w:vAlign w:val="center"/>
            <w:hideMark/>
          </w:tcPr>
          <w:p w14:paraId="6FB2A853" w14:textId="77777777" w:rsidR="00153FA8" w:rsidRDefault="00153FA8">
            <w:pPr>
              <w:rPr>
                <w:rFonts w:ascii="Arial" w:hAnsi="Arial" w:cs="Arial"/>
                <w:sz w:val="20"/>
                <w:szCs w:val="20"/>
              </w:rPr>
            </w:pPr>
            <w:r>
              <w:rPr>
                <w:rFonts w:ascii="Arial" w:hAnsi="Arial" w:cs="Arial"/>
                <w:sz w:val="20"/>
                <w:szCs w:val="20"/>
              </w:rPr>
              <w:t>258</w:t>
            </w:r>
          </w:p>
        </w:tc>
        <w:tc>
          <w:tcPr>
            <w:tcW w:w="1060" w:type="dxa"/>
            <w:tcBorders>
              <w:top w:val="nil"/>
              <w:left w:val="nil"/>
              <w:bottom w:val="single" w:sz="4" w:space="0" w:color="auto"/>
              <w:right w:val="nil"/>
            </w:tcBorders>
            <w:shd w:val="clear" w:color="auto" w:fill="auto"/>
            <w:noWrap/>
            <w:vAlign w:val="center"/>
            <w:hideMark/>
          </w:tcPr>
          <w:p w14:paraId="33F06912" w14:textId="77777777" w:rsidR="00153FA8" w:rsidRDefault="00153FA8">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nil"/>
            </w:tcBorders>
            <w:shd w:val="clear" w:color="auto" w:fill="auto"/>
            <w:noWrap/>
            <w:vAlign w:val="center"/>
            <w:hideMark/>
          </w:tcPr>
          <w:p w14:paraId="28FBA731" w14:textId="77777777" w:rsidR="00153FA8" w:rsidRDefault="00153FA8">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949B97F" w14:textId="77777777" w:rsidR="00153FA8" w:rsidRDefault="00153FA8">
            <w:pPr>
              <w:rPr>
                <w:rFonts w:ascii="Arial" w:hAnsi="Arial" w:cs="Arial"/>
                <w:sz w:val="20"/>
                <w:szCs w:val="20"/>
              </w:rPr>
            </w:pPr>
            <w:r>
              <w:rPr>
                <w:rFonts w:ascii="Arial" w:hAnsi="Arial" w:cs="Arial"/>
                <w:sz w:val="20"/>
                <w:szCs w:val="20"/>
              </w:rPr>
              <w:t> </w:t>
            </w:r>
          </w:p>
        </w:tc>
      </w:tr>
      <w:tr w:rsidR="00153FA8" w14:paraId="0A5E15ED" w14:textId="77777777" w:rsidTr="00153FA8">
        <w:trPr>
          <w:trHeight w:val="320"/>
        </w:trPr>
        <w:tc>
          <w:tcPr>
            <w:tcW w:w="6180" w:type="dxa"/>
            <w:tcBorders>
              <w:top w:val="nil"/>
              <w:left w:val="single" w:sz="4" w:space="0" w:color="auto"/>
              <w:bottom w:val="single" w:sz="4" w:space="0" w:color="auto"/>
              <w:right w:val="single" w:sz="4" w:space="0" w:color="auto"/>
            </w:tcBorders>
            <w:shd w:val="clear" w:color="auto" w:fill="auto"/>
            <w:noWrap/>
            <w:vAlign w:val="center"/>
            <w:hideMark/>
          </w:tcPr>
          <w:p w14:paraId="4413DEEB" w14:textId="77777777" w:rsidR="00153FA8" w:rsidRDefault="00153FA8">
            <w:pPr>
              <w:rPr>
                <w:rFonts w:ascii="Arial" w:hAnsi="Arial" w:cs="Arial"/>
                <w:sz w:val="20"/>
                <w:szCs w:val="20"/>
              </w:rPr>
            </w:pPr>
            <w:r>
              <w:rPr>
                <w:rFonts w:ascii="Arial" w:hAnsi="Arial" w:cs="Arial"/>
                <w:sz w:val="20"/>
                <w:szCs w:val="20"/>
              </w:rPr>
              <w:t>Includes colorectal polyps -- presumed screening or surveillance</w:t>
            </w:r>
          </w:p>
        </w:tc>
        <w:tc>
          <w:tcPr>
            <w:tcW w:w="1060" w:type="dxa"/>
            <w:tcBorders>
              <w:top w:val="nil"/>
              <w:left w:val="nil"/>
              <w:bottom w:val="single" w:sz="4" w:space="0" w:color="auto"/>
              <w:right w:val="nil"/>
            </w:tcBorders>
            <w:shd w:val="clear" w:color="auto" w:fill="auto"/>
            <w:noWrap/>
            <w:vAlign w:val="center"/>
            <w:hideMark/>
          </w:tcPr>
          <w:p w14:paraId="495BBBB5" w14:textId="77777777" w:rsidR="00153FA8" w:rsidRDefault="00153FA8">
            <w:pPr>
              <w:rPr>
                <w:rFonts w:ascii="Arial" w:hAnsi="Arial" w:cs="Arial"/>
                <w:sz w:val="20"/>
                <w:szCs w:val="20"/>
              </w:rPr>
            </w:pPr>
            <w:r>
              <w:rPr>
                <w:rFonts w:ascii="Arial" w:hAnsi="Arial" w:cs="Arial"/>
                <w:sz w:val="20"/>
                <w:szCs w:val="20"/>
              </w:rPr>
              <w:t>47</w:t>
            </w:r>
          </w:p>
        </w:tc>
        <w:tc>
          <w:tcPr>
            <w:tcW w:w="1060" w:type="dxa"/>
            <w:tcBorders>
              <w:top w:val="nil"/>
              <w:left w:val="nil"/>
              <w:bottom w:val="single" w:sz="4" w:space="0" w:color="auto"/>
              <w:right w:val="nil"/>
            </w:tcBorders>
            <w:shd w:val="clear" w:color="auto" w:fill="auto"/>
            <w:noWrap/>
            <w:vAlign w:val="center"/>
            <w:hideMark/>
          </w:tcPr>
          <w:p w14:paraId="5F3CDC87" w14:textId="77777777" w:rsidR="00153FA8" w:rsidRDefault="00153FA8">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nil"/>
            </w:tcBorders>
            <w:shd w:val="clear" w:color="auto" w:fill="auto"/>
            <w:noWrap/>
            <w:vAlign w:val="center"/>
            <w:hideMark/>
          </w:tcPr>
          <w:p w14:paraId="3CE515B6" w14:textId="77777777" w:rsidR="00153FA8" w:rsidRDefault="00153FA8">
            <w:pP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B7ECBD2" w14:textId="77777777" w:rsidR="00153FA8" w:rsidRDefault="00153FA8">
            <w:pPr>
              <w:rPr>
                <w:rFonts w:ascii="Arial" w:hAnsi="Arial" w:cs="Arial"/>
                <w:sz w:val="20"/>
                <w:szCs w:val="20"/>
              </w:rPr>
            </w:pPr>
            <w:r>
              <w:rPr>
                <w:rFonts w:ascii="Arial" w:hAnsi="Arial" w:cs="Arial"/>
                <w:sz w:val="20"/>
                <w:szCs w:val="20"/>
              </w:rPr>
              <w:t> </w:t>
            </w:r>
          </w:p>
        </w:tc>
      </w:tr>
    </w:tbl>
    <w:p w14:paraId="2A3DD4C4" w14:textId="77777777" w:rsidR="00153FA8" w:rsidRDefault="00153FA8"/>
    <w:p w14:paraId="39CDE1F6" w14:textId="77777777" w:rsidR="00153FA8" w:rsidRDefault="00153FA8">
      <w:r>
        <w:br w:type="page"/>
      </w:r>
    </w:p>
    <w:p w14:paraId="7759F78B" w14:textId="22EB343B" w:rsidR="00153FA8" w:rsidRDefault="00153FA8" w:rsidP="00153FA8">
      <w:r>
        <w:lastRenderedPageBreak/>
        <w:t xml:space="preserve">Appendix Table 3.  </w:t>
      </w:r>
      <w:r w:rsidRPr="00153FA8">
        <w:t>Comorbidities based on Charlson</w:t>
      </w:r>
      <w:r>
        <w:t>-</w:t>
      </w:r>
      <w:r w:rsidRPr="00153FA8">
        <w:t>Deyo Scoring</w:t>
      </w:r>
    </w:p>
    <w:p w14:paraId="517A7C5E" w14:textId="77777777" w:rsidR="00153FA8" w:rsidRDefault="00153FA8" w:rsidP="00153FA8">
      <w:pPr>
        <w:rPr>
          <w:rFonts w:ascii="Arial" w:hAnsi="Arial" w:cs="Arial"/>
          <w:color w:val="000000"/>
          <w:sz w:val="20"/>
          <w:szCs w:val="20"/>
        </w:rPr>
      </w:pPr>
    </w:p>
    <w:tbl>
      <w:tblPr>
        <w:tblW w:w="10320" w:type="dxa"/>
        <w:tblInd w:w="-5" w:type="dxa"/>
        <w:tblLook w:val="04A0" w:firstRow="1" w:lastRow="0" w:firstColumn="1" w:lastColumn="0" w:noHBand="0" w:noVBand="1"/>
      </w:tblPr>
      <w:tblGrid>
        <w:gridCol w:w="2514"/>
        <w:gridCol w:w="5926"/>
        <w:gridCol w:w="1880"/>
      </w:tblGrid>
      <w:tr w:rsidR="00153FA8" w14:paraId="7A31F431" w14:textId="77777777" w:rsidTr="009C2E2C">
        <w:trPr>
          <w:trHeight w:val="310"/>
        </w:trPr>
        <w:tc>
          <w:tcPr>
            <w:tcW w:w="2514" w:type="dxa"/>
            <w:tcBorders>
              <w:top w:val="single" w:sz="4" w:space="0" w:color="auto"/>
              <w:left w:val="single" w:sz="4" w:space="0" w:color="auto"/>
              <w:bottom w:val="single" w:sz="4" w:space="0" w:color="auto"/>
              <w:right w:val="nil"/>
            </w:tcBorders>
            <w:shd w:val="clear" w:color="auto" w:fill="auto"/>
            <w:noWrap/>
            <w:vAlign w:val="center"/>
            <w:hideMark/>
          </w:tcPr>
          <w:p w14:paraId="632538CB" w14:textId="77777777" w:rsidR="00153FA8" w:rsidRDefault="00153FA8">
            <w:pPr>
              <w:jc w:val="center"/>
              <w:rPr>
                <w:rFonts w:ascii="Arial" w:hAnsi="Arial" w:cs="Arial"/>
                <w:color w:val="000000"/>
                <w:sz w:val="20"/>
                <w:szCs w:val="20"/>
              </w:rPr>
            </w:pPr>
            <w:r>
              <w:rPr>
                <w:rFonts w:ascii="Arial" w:hAnsi="Arial" w:cs="Arial"/>
                <w:color w:val="000000"/>
                <w:sz w:val="20"/>
                <w:szCs w:val="20"/>
              </w:rPr>
              <w:t>Complications</w:t>
            </w:r>
          </w:p>
        </w:tc>
        <w:tc>
          <w:tcPr>
            <w:tcW w:w="5926" w:type="dxa"/>
            <w:tcBorders>
              <w:top w:val="single" w:sz="4" w:space="0" w:color="auto"/>
              <w:left w:val="nil"/>
              <w:bottom w:val="single" w:sz="4" w:space="0" w:color="auto"/>
              <w:right w:val="nil"/>
            </w:tcBorders>
            <w:shd w:val="clear" w:color="auto" w:fill="auto"/>
            <w:vAlign w:val="bottom"/>
            <w:hideMark/>
          </w:tcPr>
          <w:p w14:paraId="26009D36" w14:textId="77777777" w:rsidR="00153FA8" w:rsidRDefault="00153FA8">
            <w:pPr>
              <w:jc w:val="center"/>
              <w:rPr>
                <w:rFonts w:ascii="Arial" w:hAnsi="Arial" w:cs="Arial"/>
                <w:color w:val="000000"/>
                <w:sz w:val="20"/>
                <w:szCs w:val="20"/>
              </w:rPr>
            </w:pPr>
            <w:r>
              <w:rPr>
                <w:rFonts w:ascii="Arial" w:hAnsi="Arial" w:cs="Arial"/>
                <w:color w:val="000000"/>
                <w:sz w:val="20"/>
                <w:szCs w:val="20"/>
              </w:rPr>
              <w:t>Complications (Specified)</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009BF5D1" w14:textId="77777777" w:rsidR="00153FA8" w:rsidRDefault="00153FA8">
            <w:pPr>
              <w:jc w:val="center"/>
              <w:rPr>
                <w:rFonts w:ascii="Arial" w:hAnsi="Arial" w:cs="Arial"/>
                <w:color w:val="000000"/>
                <w:sz w:val="20"/>
                <w:szCs w:val="20"/>
              </w:rPr>
            </w:pPr>
            <w:r>
              <w:rPr>
                <w:rFonts w:ascii="Arial" w:hAnsi="Arial" w:cs="Arial"/>
                <w:color w:val="000000"/>
                <w:sz w:val="20"/>
                <w:szCs w:val="20"/>
              </w:rPr>
              <w:t>ICD-9</w:t>
            </w:r>
          </w:p>
        </w:tc>
      </w:tr>
      <w:tr w:rsidR="00153FA8" w14:paraId="2614A82D" w14:textId="77777777" w:rsidTr="009C2E2C">
        <w:trPr>
          <w:trHeight w:val="310"/>
        </w:trPr>
        <w:tc>
          <w:tcPr>
            <w:tcW w:w="2514" w:type="dxa"/>
            <w:vMerge w:val="restart"/>
            <w:tcBorders>
              <w:top w:val="nil"/>
              <w:left w:val="single" w:sz="4" w:space="0" w:color="auto"/>
              <w:bottom w:val="single" w:sz="4" w:space="0" w:color="000000"/>
              <w:right w:val="nil"/>
            </w:tcBorders>
            <w:shd w:val="clear" w:color="auto" w:fill="auto"/>
            <w:noWrap/>
            <w:vAlign w:val="center"/>
            <w:hideMark/>
          </w:tcPr>
          <w:p w14:paraId="6971EE84" w14:textId="77777777" w:rsidR="00153FA8" w:rsidRDefault="00153FA8">
            <w:pPr>
              <w:jc w:val="center"/>
              <w:rPr>
                <w:rFonts w:ascii="Arial" w:hAnsi="Arial" w:cs="Arial"/>
                <w:color w:val="000000"/>
                <w:sz w:val="20"/>
                <w:szCs w:val="20"/>
              </w:rPr>
            </w:pPr>
            <w:r>
              <w:rPr>
                <w:rFonts w:ascii="Arial" w:hAnsi="Arial" w:cs="Arial"/>
                <w:color w:val="000000"/>
                <w:sz w:val="20"/>
                <w:szCs w:val="20"/>
              </w:rPr>
              <w:t xml:space="preserve">Myocardial infarction </w:t>
            </w:r>
          </w:p>
        </w:tc>
        <w:tc>
          <w:tcPr>
            <w:tcW w:w="5926" w:type="dxa"/>
            <w:tcBorders>
              <w:top w:val="nil"/>
              <w:left w:val="single" w:sz="4" w:space="0" w:color="auto"/>
              <w:bottom w:val="single" w:sz="4" w:space="0" w:color="auto"/>
              <w:right w:val="single" w:sz="4" w:space="0" w:color="auto"/>
            </w:tcBorders>
            <w:shd w:val="clear" w:color="auto" w:fill="auto"/>
            <w:vAlign w:val="center"/>
            <w:hideMark/>
          </w:tcPr>
          <w:p w14:paraId="52D826ED" w14:textId="77777777" w:rsidR="00153FA8" w:rsidRDefault="00153FA8">
            <w:pPr>
              <w:rPr>
                <w:rFonts w:ascii="Arial" w:hAnsi="Arial" w:cs="Arial"/>
                <w:color w:val="000000"/>
                <w:sz w:val="20"/>
                <w:szCs w:val="20"/>
              </w:rPr>
            </w:pPr>
            <w:r>
              <w:rPr>
                <w:rFonts w:ascii="Arial" w:hAnsi="Arial" w:cs="Arial"/>
                <w:color w:val="000000"/>
                <w:sz w:val="20"/>
                <w:szCs w:val="20"/>
              </w:rPr>
              <w:t>Acute myocardial infarction</w:t>
            </w:r>
          </w:p>
        </w:tc>
        <w:tc>
          <w:tcPr>
            <w:tcW w:w="1880" w:type="dxa"/>
            <w:tcBorders>
              <w:top w:val="nil"/>
              <w:left w:val="nil"/>
              <w:bottom w:val="single" w:sz="4" w:space="0" w:color="auto"/>
              <w:right w:val="single" w:sz="4" w:space="0" w:color="auto"/>
            </w:tcBorders>
            <w:shd w:val="clear" w:color="auto" w:fill="auto"/>
            <w:noWrap/>
            <w:vAlign w:val="bottom"/>
            <w:hideMark/>
          </w:tcPr>
          <w:p w14:paraId="495A3E4B" w14:textId="77777777" w:rsidR="00153FA8" w:rsidRDefault="00153FA8">
            <w:pPr>
              <w:jc w:val="center"/>
              <w:rPr>
                <w:rFonts w:ascii="Arial" w:hAnsi="Arial" w:cs="Arial"/>
                <w:color w:val="000000"/>
                <w:sz w:val="20"/>
                <w:szCs w:val="20"/>
              </w:rPr>
            </w:pPr>
            <w:r>
              <w:rPr>
                <w:rFonts w:ascii="Arial" w:hAnsi="Arial" w:cs="Arial"/>
                <w:color w:val="000000"/>
                <w:sz w:val="20"/>
                <w:szCs w:val="20"/>
              </w:rPr>
              <w:t>410-410.9</w:t>
            </w:r>
          </w:p>
        </w:tc>
      </w:tr>
      <w:tr w:rsidR="00153FA8" w14:paraId="1518F5BD"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01849387"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center"/>
            <w:hideMark/>
          </w:tcPr>
          <w:p w14:paraId="561C58F7" w14:textId="77777777" w:rsidR="00153FA8" w:rsidRDefault="00153FA8">
            <w:pPr>
              <w:rPr>
                <w:rFonts w:ascii="Arial" w:hAnsi="Arial" w:cs="Arial"/>
                <w:color w:val="000000"/>
                <w:sz w:val="20"/>
                <w:szCs w:val="20"/>
              </w:rPr>
            </w:pPr>
            <w:r>
              <w:rPr>
                <w:rFonts w:ascii="Arial" w:hAnsi="Arial" w:cs="Arial"/>
                <w:color w:val="000000"/>
                <w:sz w:val="20"/>
                <w:szCs w:val="20"/>
              </w:rPr>
              <w:t>Old myocardial infarction</w:t>
            </w:r>
          </w:p>
        </w:tc>
        <w:tc>
          <w:tcPr>
            <w:tcW w:w="1880" w:type="dxa"/>
            <w:tcBorders>
              <w:top w:val="nil"/>
              <w:left w:val="nil"/>
              <w:bottom w:val="single" w:sz="4" w:space="0" w:color="auto"/>
              <w:right w:val="single" w:sz="4" w:space="0" w:color="auto"/>
            </w:tcBorders>
            <w:shd w:val="clear" w:color="auto" w:fill="auto"/>
            <w:noWrap/>
            <w:vAlign w:val="bottom"/>
            <w:hideMark/>
          </w:tcPr>
          <w:p w14:paraId="188DDB0B" w14:textId="77777777" w:rsidR="00153FA8" w:rsidRDefault="00153FA8">
            <w:pPr>
              <w:jc w:val="center"/>
              <w:rPr>
                <w:rFonts w:ascii="Arial" w:hAnsi="Arial" w:cs="Arial"/>
                <w:color w:val="000000"/>
                <w:sz w:val="20"/>
                <w:szCs w:val="20"/>
              </w:rPr>
            </w:pPr>
            <w:r>
              <w:rPr>
                <w:rFonts w:ascii="Arial" w:hAnsi="Arial" w:cs="Arial"/>
                <w:color w:val="000000"/>
                <w:sz w:val="20"/>
                <w:szCs w:val="20"/>
              </w:rPr>
              <w:t>412</w:t>
            </w:r>
          </w:p>
        </w:tc>
      </w:tr>
      <w:tr w:rsidR="00153FA8" w14:paraId="180D708A" w14:textId="77777777" w:rsidTr="009C2E2C">
        <w:trPr>
          <w:trHeight w:val="310"/>
        </w:trPr>
        <w:tc>
          <w:tcPr>
            <w:tcW w:w="2514" w:type="dxa"/>
            <w:tcBorders>
              <w:top w:val="nil"/>
              <w:left w:val="single" w:sz="4" w:space="0" w:color="auto"/>
              <w:bottom w:val="single" w:sz="4" w:space="0" w:color="auto"/>
              <w:right w:val="nil"/>
            </w:tcBorders>
            <w:shd w:val="clear" w:color="auto" w:fill="auto"/>
            <w:noWrap/>
            <w:vAlign w:val="center"/>
            <w:hideMark/>
          </w:tcPr>
          <w:p w14:paraId="799804BC" w14:textId="77777777" w:rsidR="00153FA8" w:rsidRDefault="00153FA8">
            <w:pPr>
              <w:jc w:val="center"/>
              <w:rPr>
                <w:rFonts w:ascii="Arial" w:hAnsi="Arial" w:cs="Arial"/>
                <w:color w:val="000000"/>
                <w:sz w:val="20"/>
                <w:szCs w:val="20"/>
              </w:rPr>
            </w:pPr>
            <w:r>
              <w:rPr>
                <w:rFonts w:ascii="Arial" w:hAnsi="Arial" w:cs="Arial"/>
                <w:color w:val="000000"/>
                <w:sz w:val="20"/>
                <w:szCs w:val="20"/>
              </w:rPr>
              <w:t>Congestive heart failure</w:t>
            </w: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57FA9F86" w14:textId="77777777" w:rsidR="00153FA8" w:rsidRDefault="00153FA8">
            <w:pPr>
              <w:rPr>
                <w:rFonts w:ascii="Arial" w:hAnsi="Arial" w:cs="Arial"/>
                <w:color w:val="000000"/>
                <w:sz w:val="20"/>
                <w:szCs w:val="20"/>
              </w:rPr>
            </w:pPr>
            <w:r>
              <w:rPr>
                <w:rFonts w:ascii="Arial" w:hAnsi="Arial" w:cs="Arial"/>
                <w:color w:val="000000"/>
                <w:sz w:val="20"/>
                <w:szCs w:val="20"/>
              </w:rPr>
              <w:t>Heart failure</w:t>
            </w:r>
          </w:p>
        </w:tc>
        <w:tc>
          <w:tcPr>
            <w:tcW w:w="1880" w:type="dxa"/>
            <w:tcBorders>
              <w:top w:val="nil"/>
              <w:left w:val="nil"/>
              <w:bottom w:val="single" w:sz="4" w:space="0" w:color="auto"/>
              <w:right w:val="single" w:sz="4" w:space="0" w:color="auto"/>
            </w:tcBorders>
            <w:shd w:val="clear" w:color="auto" w:fill="auto"/>
            <w:noWrap/>
            <w:vAlign w:val="bottom"/>
            <w:hideMark/>
          </w:tcPr>
          <w:p w14:paraId="44C6C201" w14:textId="77777777" w:rsidR="00153FA8" w:rsidRDefault="00153FA8">
            <w:pPr>
              <w:jc w:val="center"/>
              <w:rPr>
                <w:rFonts w:ascii="Arial" w:hAnsi="Arial" w:cs="Arial"/>
                <w:color w:val="000000"/>
                <w:sz w:val="20"/>
                <w:szCs w:val="20"/>
              </w:rPr>
            </w:pPr>
            <w:r>
              <w:rPr>
                <w:rFonts w:ascii="Arial" w:hAnsi="Arial" w:cs="Arial"/>
                <w:color w:val="000000"/>
                <w:sz w:val="20"/>
                <w:szCs w:val="20"/>
              </w:rPr>
              <w:t>428- 428.9</w:t>
            </w:r>
          </w:p>
        </w:tc>
      </w:tr>
      <w:tr w:rsidR="00153FA8" w14:paraId="18F3788E" w14:textId="77777777" w:rsidTr="009C2E2C">
        <w:trPr>
          <w:trHeight w:val="310"/>
        </w:trPr>
        <w:tc>
          <w:tcPr>
            <w:tcW w:w="2514" w:type="dxa"/>
            <w:vMerge w:val="restart"/>
            <w:tcBorders>
              <w:top w:val="nil"/>
              <w:left w:val="single" w:sz="4" w:space="0" w:color="auto"/>
              <w:bottom w:val="nil"/>
              <w:right w:val="nil"/>
            </w:tcBorders>
            <w:shd w:val="clear" w:color="auto" w:fill="auto"/>
            <w:noWrap/>
            <w:vAlign w:val="center"/>
            <w:hideMark/>
          </w:tcPr>
          <w:p w14:paraId="56A31F3F" w14:textId="77777777" w:rsidR="00153FA8" w:rsidRDefault="00153FA8">
            <w:pPr>
              <w:jc w:val="center"/>
              <w:rPr>
                <w:rFonts w:ascii="Arial" w:hAnsi="Arial" w:cs="Arial"/>
                <w:color w:val="000000"/>
                <w:sz w:val="20"/>
                <w:szCs w:val="20"/>
              </w:rPr>
            </w:pPr>
            <w:r>
              <w:rPr>
                <w:rFonts w:ascii="Arial" w:hAnsi="Arial" w:cs="Arial"/>
                <w:color w:val="000000"/>
                <w:sz w:val="20"/>
                <w:szCs w:val="20"/>
              </w:rPr>
              <w:t>Peripheral vascular disease</w:t>
            </w: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4AF287CE" w14:textId="77777777" w:rsidR="00153FA8" w:rsidRDefault="00153FA8">
            <w:pPr>
              <w:rPr>
                <w:rFonts w:ascii="Arial" w:hAnsi="Arial" w:cs="Arial"/>
                <w:color w:val="000000"/>
                <w:sz w:val="20"/>
                <w:szCs w:val="20"/>
              </w:rPr>
            </w:pPr>
            <w:r>
              <w:rPr>
                <w:rFonts w:ascii="Arial" w:hAnsi="Arial" w:cs="Arial"/>
                <w:color w:val="000000"/>
                <w:sz w:val="20"/>
                <w:szCs w:val="20"/>
              </w:rPr>
              <w:t>Peripheral Vascular Disease Unspecified</w:t>
            </w:r>
          </w:p>
        </w:tc>
        <w:tc>
          <w:tcPr>
            <w:tcW w:w="1880" w:type="dxa"/>
            <w:tcBorders>
              <w:top w:val="nil"/>
              <w:left w:val="nil"/>
              <w:bottom w:val="single" w:sz="4" w:space="0" w:color="auto"/>
              <w:right w:val="single" w:sz="4" w:space="0" w:color="auto"/>
            </w:tcBorders>
            <w:shd w:val="clear" w:color="auto" w:fill="auto"/>
            <w:noWrap/>
            <w:vAlign w:val="bottom"/>
            <w:hideMark/>
          </w:tcPr>
          <w:p w14:paraId="5550D475" w14:textId="77777777" w:rsidR="00153FA8" w:rsidRDefault="00153FA8">
            <w:pPr>
              <w:jc w:val="center"/>
              <w:rPr>
                <w:rFonts w:ascii="Arial" w:hAnsi="Arial" w:cs="Arial"/>
                <w:color w:val="000000"/>
                <w:sz w:val="20"/>
                <w:szCs w:val="20"/>
              </w:rPr>
            </w:pPr>
            <w:r>
              <w:rPr>
                <w:rFonts w:ascii="Arial" w:hAnsi="Arial" w:cs="Arial"/>
                <w:color w:val="000000"/>
                <w:sz w:val="20"/>
                <w:szCs w:val="20"/>
              </w:rPr>
              <w:t>443.9</w:t>
            </w:r>
          </w:p>
        </w:tc>
      </w:tr>
      <w:tr w:rsidR="00153FA8" w14:paraId="6EE4B334" w14:textId="77777777" w:rsidTr="009C2E2C">
        <w:trPr>
          <w:trHeight w:val="310"/>
        </w:trPr>
        <w:tc>
          <w:tcPr>
            <w:tcW w:w="2514" w:type="dxa"/>
            <w:vMerge/>
            <w:tcBorders>
              <w:top w:val="nil"/>
              <w:left w:val="single" w:sz="4" w:space="0" w:color="auto"/>
              <w:bottom w:val="nil"/>
              <w:right w:val="nil"/>
            </w:tcBorders>
            <w:vAlign w:val="center"/>
            <w:hideMark/>
          </w:tcPr>
          <w:p w14:paraId="4F649037"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5FFD6366" w14:textId="77777777" w:rsidR="00153FA8" w:rsidRDefault="00153FA8">
            <w:pPr>
              <w:rPr>
                <w:rFonts w:ascii="Arial" w:hAnsi="Arial" w:cs="Arial"/>
                <w:color w:val="000000"/>
                <w:sz w:val="20"/>
                <w:szCs w:val="20"/>
              </w:rPr>
            </w:pPr>
            <w:r>
              <w:rPr>
                <w:rFonts w:ascii="Arial" w:hAnsi="Arial" w:cs="Arial"/>
                <w:color w:val="000000"/>
                <w:sz w:val="20"/>
                <w:szCs w:val="20"/>
              </w:rPr>
              <w:t xml:space="preserve">Aortic aneurysm and dissection </w:t>
            </w:r>
          </w:p>
        </w:tc>
        <w:tc>
          <w:tcPr>
            <w:tcW w:w="1880" w:type="dxa"/>
            <w:tcBorders>
              <w:top w:val="nil"/>
              <w:left w:val="nil"/>
              <w:bottom w:val="single" w:sz="4" w:space="0" w:color="auto"/>
              <w:right w:val="single" w:sz="4" w:space="0" w:color="auto"/>
            </w:tcBorders>
            <w:shd w:val="clear" w:color="auto" w:fill="auto"/>
            <w:noWrap/>
            <w:vAlign w:val="bottom"/>
            <w:hideMark/>
          </w:tcPr>
          <w:p w14:paraId="16DB1C98" w14:textId="77777777" w:rsidR="00153FA8" w:rsidRDefault="00153FA8">
            <w:pPr>
              <w:jc w:val="center"/>
              <w:rPr>
                <w:rFonts w:ascii="Arial" w:hAnsi="Arial" w:cs="Arial"/>
                <w:color w:val="000000"/>
                <w:sz w:val="20"/>
                <w:szCs w:val="20"/>
              </w:rPr>
            </w:pPr>
            <w:r>
              <w:rPr>
                <w:rFonts w:ascii="Arial" w:hAnsi="Arial" w:cs="Arial"/>
                <w:color w:val="000000"/>
                <w:sz w:val="20"/>
                <w:szCs w:val="20"/>
              </w:rPr>
              <w:t>441.0- 441.9</w:t>
            </w:r>
          </w:p>
        </w:tc>
      </w:tr>
      <w:tr w:rsidR="00153FA8" w14:paraId="4884EC88" w14:textId="77777777" w:rsidTr="009C2E2C">
        <w:trPr>
          <w:trHeight w:val="310"/>
        </w:trPr>
        <w:tc>
          <w:tcPr>
            <w:tcW w:w="2514" w:type="dxa"/>
            <w:vMerge/>
            <w:tcBorders>
              <w:top w:val="nil"/>
              <w:left w:val="single" w:sz="4" w:space="0" w:color="auto"/>
              <w:bottom w:val="nil"/>
              <w:right w:val="nil"/>
            </w:tcBorders>
            <w:vAlign w:val="center"/>
            <w:hideMark/>
          </w:tcPr>
          <w:p w14:paraId="56BBD6BD"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7F29EC72" w14:textId="77777777" w:rsidR="00153FA8" w:rsidRDefault="00153FA8">
            <w:pPr>
              <w:rPr>
                <w:rFonts w:ascii="Arial" w:hAnsi="Arial" w:cs="Arial"/>
                <w:color w:val="000000"/>
                <w:sz w:val="20"/>
                <w:szCs w:val="20"/>
              </w:rPr>
            </w:pPr>
            <w:r>
              <w:rPr>
                <w:rFonts w:ascii="Arial" w:hAnsi="Arial" w:cs="Arial"/>
                <w:color w:val="000000"/>
                <w:sz w:val="20"/>
                <w:szCs w:val="20"/>
              </w:rPr>
              <w:t>Gangrene</w:t>
            </w:r>
          </w:p>
        </w:tc>
        <w:tc>
          <w:tcPr>
            <w:tcW w:w="1880" w:type="dxa"/>
            <w:tcBorders>
              <w:top w:val="nil"/>
              <w:left w:val="nil"/>
              <w:bottom w:val="single" w:sz="4" w:space="0" w:color="auto"/>
              <w:right w:val="single" w:sz="4" w:space="0" w:color="auto"/>
            </w:tcBorders>
            <w:shd w:val="clear" w:color="auto" w:fill="auto"/>
            <w:noWrap/>
            <w:vAlign w:val="bottom"/>
            <w:hideMark/>
          </w:tcPr>
          <w:p w14:paraId="0660BED0" w14:textId="77777777" w:rsidR="00153FA8" w:rsidRDefault="00153FA8">
            <w:pPr>
              <w:jc w:val="center"/>
              <w:rPr>
                <w:rFonts w:ascii="Arial" w:hAnsi="Arial" w:cs="Arial"/>
                <w:color w:val="000000"/>
                <w:sz w:val="20"/>
                <w:szCs w:val="20"/>
              </w:rPr>
            </w:pPr>
            <w:r>
              <w:rPr>
                <w:rFonts w:ascii="Arial" w:hAnsi="Arial" w:cs="Arial"/>
                <w:color w:val="000000"/>
                <w:sz w:val="20"/>
                <w:szCs w:val="20"/>
              </w:rPr>
              <w:t>785.4</w:t>
            </w:r>
          </w:p>
        </w:tc>
      </w:tr>
      <w:tr w:rsidR="00153FA8" w14:paraId="7A0E72C2" w14:textId="77777777" w:rsidTr="009C2E2C">
        <w:trPr>
          <w:trHeight w:val="310"/>
        </w:trPr>
        <w:tc>
          <w:tcPr>
            <w:tcW w:w="2514" w:type="dxa"/>
            <w:vMerge/>
            <w:tcBorders>
              <w:top w:val="nil"/>
              <w:left w:val="single" w:sz="4" w:space="0" w:color="auto"/>
              <w:bottom w:val="nil"/>
              <w:right w:val="nil"/>
            </w:tcBorders>
            <w:vAlign w:val="center"/>
            <w:hideMark/>
          </w:tcPr>
          <w:p w14:paraId="2E72F560"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0B3C20CC" w14:textId="77777777" w:rsidR="00153FA8" w:rsidRDefault="00153FA8">
            <w:pPr>
              <w:rPr>
                <w:rFonts w:ascii="Arial" w:hAnsi="Arial" w:cs="Arial"/>
                <w:color w:val="000000"/>
                <w:sz w:val="20"/>
                <w:szCs w:val="20"/>
              </w:rPr>
            </w:pPr>
            <w:r>
              <w:rPr>
                <w:rFonts w:ascii="Arial" w:hAnsi="Arial" w:cs="Arial"/>
                <w:color w:val="000000"/>
                <w:sz w:val="20"/>
                <w:szCs w:val="20"/>
              </w:rPr>
              <w:t>Blood vessel replaced by prosthesis</w:t>
            </w:r>
          </w:p>
        </w:tc>
        <w:tc>
          <w:tcPr>
            <w:tcW w:w="1880" w:type="dxa"/>
            <w:tcBorders>
              <w:top w:val="nil"/>
              <w:left w:val="nil"/>
              <w:bottom w:val="single" w:sz="4" w:space="0" w:color="auto"/>
              <w:right w:val="single" w:sz="4" w:space="0" w:color="auto"/>
            </w:tcBorders>
            <w:shd w:val="clear" w:color="auto" w:fill="auto"/>
            <w:noWrap/>
            <w:vAlign w:val="bottom"/>
            <w:hideMark/>
          </w:tcPr>
          <w:p w14:paraId="1CC2D913" w14:textId="77777777" w:rsidR="00153FA8" w:rsidRDefault="00153FA8">
            <w:pPr>
              <w:jc w:val="center"/>
              <w:rPr>
                <w:rFonts w:ascii="Arial" w:hAnsi="Arial" w:cs="Arial"/>
                <w:color w:val="000000"/>
                <w:sz w:val="20"/>
                <w:szCs w:val="20"/>
              </w:rPr>
            </w:pPr>
            <w:r>
              <w:rPr>
                <w:rFonts w:ascii="Arial" w:hAnsi="Arial" w:cs="Arial"/>
                <w:color w:val="000000"/>
                <w:sz w:val="20"/>
                <w:szCs w:val="20"/>
              </w:rPr>
              <w:t>V43.4</w:t>
            </w:r>
          </w:p>
        </w:tc>
      </w:tr>
      <w:tr w:rsidR="00153FA8" w14:paraId="622FD747" w14:textId="77777777" w:rsidTr="009C2E2C">
        <w:trPr>
          <w:trHeight w:val="310"/>
        </w:trPr>
        <w:tc>
          <w:tcPr>
            <w:tcW w:w="2514" w:type="dxa"/>
            <w:vMerge/>
            <w:tcBorders>
              <w:top w:val="nil"/>
              <w:left w:val="single" w:sz="4" w:space="0" w:color="auto"/>
              <w:bottom w:val="nil"/>
              <w:right w:val="nil"/>
            </w:tcBorders>
            <w:vAlign w:val="center"/>
            <w:hideMark/>
          </w:tcPr>
          <w:p w14:paraId="175579E9" w14:textId="77777777" w:rsidR="00153FA8" w:rsidRDefault="00153FA8">
            <w:pPr>
              <w:rPr>
                <w:rFonts w:ascii="Arial" w:hAnsi="Arial" w:cs="Arial"/>
                <w:color w:val="000000"/>
                <w:sz w:val="20"/>
                <w:szCs w:val="20"/>
              </w:rPr>
            </w:pP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14:paraId="453295D1" w14:textId="77777777" w:rsidR="00153FA8" w:rsidRDefault="00153FA8">
            <w:pPr>
              <w:rPr>
                <w:rFonts w:ascii="Arial" w:hAnsi="Arial" w:cs="Arial"/>
                <w:color w:val="000000"/>
                <w:sz w:val="20"/>
                <w:szCs w:val="20"/>
              </w:rPr>
            </w:pPr>
            <w:r>
              <w:rPr>
                <w:rFonts w:ascii="Arial" w:hAnsi="Arial" w:cs="Arial"/>
                <w:color w:val="000000"/>
                <w:sz w:val="20"/>
                <w:szCs w:val="20"/>
              </w:rPr>
              <w:t>Angiectomy*</w:t>
            </w:r>
          </w:p>
        </w:tc>
        <w:tc>
          <w:tcPr>
            <w:tcW w:w="1880" w:type="dxa"/>
            <w:tcBorders>
              <w:top w:val="nil"/>
              <w:left w:val="nil"/>
              <w:bottom w:val="nil"/>
              <w:right w:val="single" w:sz="4" w:space="0" w:color="auto"/>
            </w:tcBorders>
            <w:shd w:val="clear" w:color="auto" w:fill="auto"/>
            <w:noWrap/>
            <w:vAlign w:val="bottom"/>
            <w:hideMark/>
          </w:tcPr>
          <w:p w14:paraId="40AA5947" w14:textId="77777777" w:rsidR="00153FA8" w:rsidRDefault="00153FA8">
            <w:pPr>
              <w:jc w:val="center"/>
              <w:rPr>
                <w:rFonts w:ascii="Arial" w:hAnsi="Arial" w:cs="Arial"/>
                <w:color w:val="000000"/>
                <w:sz w:val="20"/>
                <w:szCs w:val="20"/>
              </w:rPr>
            </w:pPr>
            <w:r>
              <w:rPr>
                <w:rFonts w:ascii="Arial" w:hAnsi="Arial" w:cs="Arial"/>
                <w:color w:val="000000"/>
                <w:sz w:val="20"/>
                <w:szCs w:val="20"/>
              </w:rPr>
              <w:t>38.48*</w:t>
            </w:r>
          </w:p>
        </w:tc>
      </w:tr>
      <w:tr w:rsidR="00153FA8" w14:paraId="77529BD5" w14:textId="77777777" w:rsidTr="009C2E2C">
        <w:trPr>
          <w:trHeight w:val="310"/>
        </w:trPr>
        <w:tc>
          <w:tcPr>
            <w:tcW w:w="2514" w:type="dxa"/>
            <w:vMerge/>
            <w:tcBorders>
              <w:top w:val="nil"/>
              <w:left w:val="single" w:sz="4" w:space="0" w:color="auto"/>
              <w:bottom w:val="nil"/>
              <w:right w:val="nil"/>
            </w:tcBorders>
            <w:vAlign w:val="center"/>
            <w:hideMark/>
          </w:tcPr>
          <w:p w14:paraId="60629A81" w14:textId="77777777" w:rsidR="00153FA8" w:rsidRDefault="00153FA8">
            <w:pPr>
              <w:rPr>
                <w:rFonts w:ascii="Arial" w:hAnsi="Arial" w:cs="Arial"/>
                <w:color w:val="000000"/>
                <w:sz w:val="20"/>
                <w:szCs w:val="20"/>
              </w:rPr>
            </w:pPr>
          </w:p>
        </w:tc>
        <w:tc>
          <w:tcPr>
            <w:tcW w:w="5926" w:type="dxa"/>
            <w:vMerge/>
            <w:tcBorders>
              <w:top w:val="nil"/>
              <w:left w:val="single" w:sz="4" w:space="0" w:color="auto"/>
              <w:bottom w:val="single" w:sz="4" w:space="0" w:color="000000"/>
              <w:right w:val="single" w:sz="4" w:space="0" w:color="auto"/>
            </w:tcBorders>
            <w:vAlign w:val="center"/>
            <w:hideMark/>
          </w:tcPr>
          <w:p w14:paraId="41CE2D4A" w14:textId="77777777" w:rsidR="00153FA8" w:rsidRDefault="00153FA8">
            <w:pPr>
              <w:rPr>
                <w:rFonts w:ascii="Arial" w:hAnsi="Arial" w:cs="Arial"/>
                <w:color w:val="000000"/>
                <w:sz w:val="20"/>
                <w:szCs w:val="20"/>
              </w:rPr>
            </w:pPr>
          </w:p>
        </w:tc>
        <w:tc>
          <w:tcPr>
            <w:tcW w:w="1880" w:type="dxa"/>
            <w:tcBorders>
              <w:top w:val="nil"/>
              <w:left w:val="nil"/>
              <w:bottom w:val="nil"/>
              <w:right w:val="single" w:sz="4" w:space="0" w:color="auto"/>
            </w:tcBorders>
            <w:shd w:val="clear" w:color="auto" w:fill="auto"/>
            <w:noWrap/>
            <w:vAlign w:val="bottom"/>
            <w:hideMark/>
          </w:tcPr>
          <w:p w14:paraId="1DAC5557" w14:textId="77777777" w:rsidR="00153FA8" w:rsidRDefault="00153FA8">
            <w:pPr>
              <w:jc w:val="center"/>
              <w:rPr>
                <w:rFonts w:ascii="Arial" w:hAnsi="Arial" w:cs="Arial"/>
                <w:color w:val="000000"/>
                <w:sz w:val="20"/>
                <w:szCs w:val="20"/>
              </w:rPr>
            </w:pPr>
            <w:r>
              <w:rPr>
                <w:rFonts w:ascii="Arial" w:hAnsi="Arial" w:cs="Arial"/>
                <w:color w:val="000000"/>
                <w:sz w:val="20"/>
                <w:szCs w:val="20"/>
              </w:rPr>
              <w:t>35141</w:t>
            </w:r>
            <w:r>
              <w:rPr>
                <w:rFonts w:ascii="Arial" w:hAnsi="Arial" w:cs="Arial"/>
                <w:color w:val="000000"/>
                <w:sz w:val="20"/>
                <w:szCs w:val="20"/>
                <w:vertAlign w:val="superscript"/>
              </w:rPr>
              <w:t xml:space="preserve">Ɨ </w:t>
            </w:r>
          </w:p>
        </w:tc>
      </w:tr>
      <w:tr w:rsidR="00153FA8" w14:paraId="46A893EC" w14:textId="77777777" w:rsidTr="009C2E2C">
        <w:trPr>
          <w:trHeight w:val="310"/>
        </w:trPr>
        <w:tc>
          <w:tcPr>
            <w:tcW w:w="2514" w:type="dxa"/>
            <w:vMerge/>
            <w:tcBorders>
              <w:top w:val="nil"/>
              <w:left w:val="single" w:sz="4" w:space="0" w:color="auto"/>
              <w:bottom w:val="nil"/>
              <w:right w:val="nil"/>
            </w:tcBorders>
            <w:vAlign w:val="center"/>
            <w:hideMark/>
          </w:tcPr>
          <w:p w14:paraId="3731212E" w14:textId="77777777" w:rsidR="00153FA8" w:rsidRDefault="00153FA8">
            <w:pPr>
              <w:rPr>
                <w:rFonts w:ascii="Arial" w:hAnsi="Arial" w:cs="Arial"/>
                <w:color w:val="000000"/>
                <w:sz w:val="20"/>
                <w:szCs w:val="20"/>
              </w:rPr>
            </w:pPr>
          </w:p>
        </w:tc>
        <w:tc>
          <w:tcPr>
            <w:tcW w:w="5926" w:type="dxa"/>
            <w:vMerge/>
            <w:tcBorders>
              <w:top w:val="nil"/>
              <w:left w:val="single" w:sz="4" w:space="0" w:color="auto"/>
              <w:bottom w:val="single" w:sz="4" w:space="0" w:color="000000"/>
              <w:right w:val="single" w:sz="4" w:space="0" w:color="auto"/>
            </w:tcBorders>
            <w:vAlign w:val="center"/>
            <w:hideMark/>
          </w:tcPr>
          <w:p w14:paraId="72D2C3A4" w14:textId="77777777" w:rsidR="00153FA8" w:rsidRDefault="00153FA8">
            <w:pPr>
              <w:rPr>
                <w:rFonts w:ascii="Arial" w:hAnsi="Arial" w:cs="Arial"/>
                <w:color w:val="000000"/>
                <w:sz w:val="20"/>
                <w:szCs w:val="20"/>
              </w:rPr>
            </w:pPr>
          </w:p>
        </w:tc>
        <w:tc>
          <w:tcPr>
            <w:tcW w:w="1880" w:type="dxa"/>
            <w:tcBorders>
              <w:top w:val="nil"/>
              <w:left w:val="nil"/>
              <w:bottom w:val="nil"/>
              <w:right w:val="single" w:sz="4" w:space="0" w:color="auto"/>
            </w:tcBorders>
            <w:shd w:val="clear" w:color="auto" w:fill="auto"/>
            <w:noWrap/>
            <w:vAlign w:val="bottom"/>
            <w:hideMark/>
          </w:tcPr>
          <w:p w14:paraId="1AA853EE" w14:textId="77777777" w:rsidR="00153FA8" w:rsidRDefault="00153FA8">
            <w:pPr>
              <w:jc w:val="center"/>
              <w:rPr>
                <w:rFonts w:ascii="Arial" w:hAnsi="Arial" w:cs="Arial"/>
                <w:color w:val="000000"/>
                <w:sz w:val="20"/>
                <w:szCs w:val="20"/>
              </w:rPr>
            </w:pPr>
            <w:r>
              <w:rPr>
                <w:rFonts w:ascii="Arial" w:hAnsi="Arial" w:cs="Arial"/>
                <w:color w:val="000000"/>
                <w:sz w:val="20"/>
                <w:szCs w:val="20"/>
              </w:rPr>
              <w:t>35142</w:t>
            </w:r>
            <w:r>
              <w:rPr>
                <w:rFonts w:ascii="Arial" w:hAnsi="Arial" w:cs="Arial"/>
                <w:color w:val="000000"/>
                <w:sz w:val="20"/>
                <w:szCs w:val="20"/>
                <w:vertAlign w:val="superscript"/>
              </w:rPr>
              <w:t xml:space="preserve">Ɨ </w:t>
            </w:r>
          </w:p>
        </w:tc>
      </w:tr>
      <w:tr w:rsidR="00153FA8" w14:paraId="610DA86F" w14:textId="77777777" w:rsidTr="009C2E2C">
        <w:trPr>
          <w:trHeight w:val="310"/>
        </w:trPr>
        <w:tc>
          <w:tcPr>
            <w:tcW w:w="2514" w:type="dxa"/>
            <w:vMerge/>
            <w:tcBorders>
              <w:top w:val="nil"/>
              <w:left w:val="single" w:sz="4" w:space="0" w:color="auto"/>
              <w:bottom w:val="nil"/>
              <w:right w:val="nil"/>
            </w:tcBorders>
            <w:vAlign w:val="center"/>
            <w:hideMark/>
          </w:tcPr>
          <w:p w14:paraId="4C3FA2FE" w14:textId="77777777" w:rsidR="00153FA8" w:rsidRDefault="00153FA8">
            <w:pPr>
              <w:rPr>
                <w:rFonts w:ascii="Arial" w:hAnsi="Arial" w:cs="Arial"/>
                <w:color w:val="000000"/>
                <w:sz w:val="20"/>
                <w:szCs w:val="20"/>
              </w:rPr>
            </w:pPr>
          </w:p>
        </w:tc>
        <w:tc>
          <w:tcPr>
            <w:tcW w:w="5926" w:type="dxa"/>
            <w:vMerge/>
            <w:tcBorders>
              <w:top w:val="nil"/>
              <w:left w:val="single" w:sz="4" w:space="0" w:color="auto"/>
              <w:bottom w:val="single" w:sz="4" w:space="0" w:color="000000"/>
              <w:right w:val="single" w:sz="4" w:space="0" w:color="auto"/>
            </w:tcBorders>
            <w:vAlign w:val="center"/>
            <w:hideMark/>
          </w:tcPr>
          <w:p w14:paraId="405CD772" w14:textId="77777777" w:rsidR="00153FA8" w:rsidRDefault="00153FA8">
            <w:pPr>
              <w:rPr>
                <w:rFonts w:ascii="Arial" w:hAnsi="Arial" w:cs="Arial"/>
                <w:color w:val="000000"/>
                <w:sz w:val="20"/>
                <w:szCs w:val="20"/>
              </w:rPr>
            </w:pPr>
          </w:p>
        </w:tc>
        <w:tc>
          <w:tcPr>
            <w:tcW w:w="1880" w:type="dxa"/>
            <w:tcBorders>
              <w:top w:val="nil"/>
              <w:left w:val="nil"/>
              <w:bottom w:val="nil"/>
              <w:right w:val="single" w:sz="4" w:space="0" w:color="auto"/>
            </w:tcBorders>
            <w:shd w:val="clear" w:color="auto" w:fill="auto"/>
            <w:noWrap/>
            <w:vAlign w:val="bottom"/>
            <w:hideMark/>
          </w:tcPr>
          <w:p w14:paraId="44C1FCD7" w14:textId="77777777" w:rsidR="00153FA8" w:rsidRDefault="00153FA8">
            <w:pPr>
              <w:jc w:val="center"/>
              <w:rPr>
                <w:rFonts w:ascii="Arial" w:hAnsi="Arial" w:cs="Arial"/>
                <w:color w:val="000000"/>
                <w:sz w:val="20"/>
                <w:szCs w:val="20"/>
              </w:rPr>
            </w:pPr>
            <w:r>
              <w:rPr>
                <w:rFonts w:ascii="Arial" w:hAnsi="Arial" w:cs="Arial"/>
                <w:color w:val="000000"/>
                <w:sz w:val="20"/>
                <w:szCs w:val="20"/>
              </w:rPr>
              <w:t>35151</w:t>
            </w:r>
            <w:r>
              <w:rPr>
                <w:rFonts w:ascii="Arial" w:hAnsi="Arial" w:cs="Arial"/>
                <w:color w:val="000000"/>
                <w:sz w:val="20"/>
                <w:szCs w:val="20"/>
                <w:vertAlign w:val="superscript"/>
              </w:rPr>
              <w:t xml:space="preserve">Ɨ </w:t>
            </w:r>
          </w:p>
        </w:tc>
      </w:tr>
      <w:tr w:rsidR="00153FA8" w14:paraId="5E3466ED" w14:textId="77777777" w:rsidTr="009C2E2C">
        <w:trPr>
          <w:trHeight w:val="310"/>
        </w:trPr>
        <w:tc>
          <w:tcPr>
            <w:tcW w:w="2514" w:type="dxa"/>
            <w:vMerge/>
            <w:tcBorders>
              <w:top w:val="nil"/>
              <w:left w:val="single" w:sz="4" w:space="0" w:color="auto"/>
              <w:bottom w:val="nil"/>
              <w:right w:val="nil"/>
            </w:tcBorders>
            <w:vAlign w:val="center"/>
            <w:hideMark/>
          </w:tcPr>
          <w:p w14:paraId="64038C7A" w14:textId="77777777" w:rsidR="00153FA8" w:rsidRDefault="00153FA8">
            <w:pPr>
              <w:rPr>
                <w:rFonts w:ascii="Arial" w:hAnsi="Arial" w:cs="Arial"/>
                <w:color w:val="000000"/>
                <w:sz w:val="20"/>
                <w:szCs w:val="20"/>
              </w:rPr>
            </w:pPr>
          </w:p>
        </w:tc>
        <w:tc>
          <w:tcPr>
            <w:tcW w:w="5926" w:type="dxa"/>
            <w:vMerge/>
            <w:tcBorders>
              <w:top w:val="nil"/>
              <w:left w:val="single" w:sz="4" w:space="0" w:color="auto"/>
              <w:bottom w:val="single" w:sz="4" w:space="0" w:color="000000"/>
              <w:right w:val="single" w:sz="4" w:space="0" w:color="auto"/>
            </w:tcBorders>
            <w:vAlign w:val="center"/>
            <w:hideMark/>
          </w:tcPr>
          <w:p w14:paraId="77312292" w14:textId="77777777" w:rsidR="00153FA8" w:rsidRDefault="00153FA8">
            <w:pPr>
              <w:rPr>
                <w:rFonts w:ascii="Arial" w:hAnsi="Arial" w:cs="Arial"/>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33083DB7" w14:textId="77777777" w:rsidR="00153FA8" w:rsidRDefault="00153FA8">
            <w:pPr>
              <w:jc w:val="center"/>
              <w:rPr>
                <w:rFonts w:ascii="Arial" w:hAnsi="Arial" w:cs="Arial"/>
                <w:color w:val="000000"/>
                <w:sz w:val="20"/>
                <w:szCs w:val="20"/>
              </w:rPr>
            </w:pPr>
            <w:r>
              <w:rPr>
                <w:rFonts w:ascii="Arial" w:hAnsi="Arial" w:cs="Arial"/>
                <w:color w:val="000000"/>
                <w:sz w:val="20"/>
                <w:szCs w:val="20"/>
              </w:rPr>
              <w:t>35152</w:t>
            </w:r>
            <w:r>
              <w:rPr>
                <w:rFonts w:ascii="Arial" w:hAnsi="Arial" w:cs="Arial"/>
                <w:color w:val="000000"/>
                <w:sz w:val="20"/>
                <w:szCs w:val="20"/>
                <w:vertAlign w:val="superscript"/>
              </w:rPr>
              <w:t xml:space="preserve">Ɨ </w:t>
            </w:r>
          </w:p>
        </w:tc>
      </w:tr>
      <w:tr w:rsidR="00153FA8" w14:paraId="7ECEF550" w14:textId="77777777" w:rsidTr="009C2E2C">
        <w:trPr>
          <w:trHeight w:val="310"/>
        </w:trPr>
        <w:tc>
          <w:tcPr>
            <w:tcW w:w="2514" w:type="dxa"/>
            <w:tcBorders>
              <w:top w:val="nil"/>
              <w:left w:val="nil"/>
              <w:bottom w:val="nil"/>
              <w:right w:val="nil"/>
            </w:tcBorders>
            <w:shd w:val="clear" w:color="auto" w:fill="auto"/>
            <w:noWrap/>
            <w:vAlign w:val="bottom"/>
            <w:hideMark/>
          </w:tcPr>
          <w:p w14:paraId="1B5D7CF3" w14:textId="77777777" w:rsidR="00153FA8" w:rsidRDefault="00153FA8">
            <w:pPr>
              <w:jc w:val="center"/>
              <w:rPr>
                <w:rFonts w:ascii="Arial" w:hAnsi="Arial" w:cs="Arial"/>
                <w:color w:val="000000"/>
                <w:sz w:val="20"/>
                <w:szCs w:val="20"/>
              </w:rPr>
            </w:pPr>
            <w:r>
              <w:rPr>
                <w:rFonts w:ascii="Arial" w:hAnsi="Arial" w:cs="Arial"/>
                <w:color w:val="000000"/>
                <w:sz w:val="20"/>
                <w:szCs w:val="20"/>
              </w:rPr>
              <w:t>Cerebrovascular</w:t>
            </w: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6C8F2A80" w14:textId="77777777" w:rsidR="00153FA8" w:rsidRDefault="00153FA8">
            <w:pPr>
              <w:rPr>
                <w:rFonts w:ascii="Arial" w:hAnsi="Arial" w:cs="Arial"/>
                <w:color w:val="000000"/>
                <w:sz w:val="20"/>
                <w:szCs w:val="20"/>
              </w:rPr>
            </w:pPr>
            <w:r>
              <w:rPr>
                <w:rFonts w:ascii="Arial" w:hAnsi="Arial" w:cs="Arial"/>
                <w:color w:val="000000"/>
                <w:sz w:val="20"/>
                <w:szCs w:val="20"/>
              </w:rPr>
              <w:t>Cerebrovascular Disease</w:t>
            </w:r>
          </w:p>
        </w:tc>
        <w:tc>
          <w:tcPr>
            <w:tcW w:w="1880" w:type="dxa"/>
            <w:tcBorders>
              <w:top w:val="nil"/>
              <w:left w:val="nil"/>
              <w:bottom w:val="single" w:sz="4" w:space="0" w:color="auto"/>
              <w:right w:val="single" w:sz="4" w:space="0" w:color="auto"/>
            </w:tcBorders>
            <w:shd w:val="clear" w:color="auto" w:fill="auto"/>
            <w:noWrap/>
            <w:vAlign w:val="bottom"/>
            <w:hideMark/>
          </w:tcPr>
          <w:p w14:paraId="4B5E617E" w14:textId="77777777" w:rsidR="00153FA8" w:rsidRDefault="00153FA8">
            <w:pPr>
              <w:jc w:val="center"/>
              <w:rPr>
                <w:rFonts w:ascii="Arial" w:hAnsi="Arial" w:cs="Arial"/>
                <w:color w:val="000000"/>
                <w:sz w:val="20"/>
                <w:szCs w:val="20"/>
              </w:rPr>
            </w:pPr>
            <w:r>
              <w:rPr>
                <w:rFonts w:ascii="Arial" w:hAnsi="Arial" w:cs="Arial"/>
                <w:color w:val="000000"/>
                <w:sz w:val="20"/>
                <w:szCs w:val="20"/>
              </w:rPr>
              <w:t>430-438.9</w:t>
            </w:r>
          </w:p>
        </w:tc>
      </w:tr>
      <w:tr w:rsidR="00153FA8" w14:paraId="405C416B" w14:textId="77777777" w:rsidTr="009C2E2C">
        <w:trPr>
          <w:trHeight w:val="310"/>
        </w:trPr>
        <w:tc>
          <w:tcPr>
            <w:tcW w:w="2514" w:type="dxa"/>
            <w:tcBorders>
              <w:top w:val="single" w:sz="4" w:space="0" w:color="auto"/>
              <w:left w:val="single" w:sz="4" w:space="0" w:color="auto"/>
              <w:bottom w:val="single" w:sz="4" w:space="0" w:color="auto"/>
              <w:right w:val="nil"/>
            </w:tcBorders>
            <w:shd w:val="clear" w:color="auto" w:fill="auto"/>
            <w:noWrap/>
            <w:vAlign w:val="center"/>
            <w:hideMark/>
          </w:tcPr>
          <w:p w14:paraId="64A5F665" w14:textId="77777777" w:rsidR="00153FA8" w:rsidRDefault="00153FA8">
            <w:pPr>
              <w:jc w:val="center"/>
              <w:rPr>
                <w:rFonts w:ascii="Arial" w:hAnsi="Arial" w:cs="Arial"/>
                <w:color w:val="000000"/>
                <w:sz w:val="20"/>
                <w:szCs w:val="20"/>
              </w:rPr>
            </w:pPr>
            <w:r>
              <w:rPr>
                <w:rFonts w:ascii="Arial" w:hAnsi="Arial" w:cs="Arial"/>
                <w:color w:val="000000"/>
                <w:sz w:val="20"/>
                <w:szCs w:val="20"/>
              </w:rPr>
              <w:t>Dementia</w:t>
            </w: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4DEA761A" w14:textId="77777777" w:rsidR="00153FA8" w:rsidRDefault="00153FA8">
            <w:pPr>
              <w:rPr>
                <w:rFonts w:ascii="Arial" w:hAnsi="Arial" w:cs="Arial"/>
                <w:color w:val="000000"/>
                <w:sz w:val="20"/>
                <w:szCs w:val="20"/>
              </w:rPr>
            </w:pPr>
            <w:r>
              <w:rPr>
                <w:rFonts w:ascii="Arial" w:hAnsi="Arial" w:cs="Arial"/>
                <w:color w:val="000000"/>
                <w:sz w:val="20"/>
                <w:szCs w:val="20"/>
              </w:rPr>
              <w:t>Dementia</w:t>
            </w:r>
          </w:p>
        </w:tc>
        <w:tc>
          <w:tcPr>
            <w:tcW w:w="1880" w:type="dxa"/>
            <w:tcBorders>
              <w:top w:val="nil"/>
              <w:left w:val="nil"/>
              <w:bottom w:val="single" w:sz="4" w:space="0" w:color="auto"/>
              <w:right w:val="single" w:sz="4" w:space="0" w:color="auto"/>
            </w:tcBorders>
            <w:shd w:val="clear" w:color="auto" w:fill="auto"/>
            <w:noWrap/>
            <w:vAlign w:val="bottom"/>
            <w:hideMark/>
          </w:tcPr>
          <w:p w14:paraId="36C1B57D" w14:textId="77777777" w:rsidR="00153FA8" w:rsidRDefault="00153FA8">
            <w:pPr>
              <w:jc w:val="center"/>
              <w:rPr>
                <w:rFonts w:ascii="Arial" w:hAnsi="Arial" w:cs="Arial"/>
                <w:color w:val="000000"/>
                <w:sz w:val="20"/>
                <w:szCs w:val="20"/>
              </w:rPr>
            </w:pPr>
            <w:r>
              <w:rPr>
                <w:rFonts w:ascii="Arial" w:hAnsi="Arial" w:cs="Arial"/>
                <w:color w:val="000000"/>
                <w:sz w:val="20"/>
                <w:szCs w:val="20"/>
              </w:rPr>
              <w:t>290-290.9</w:t>
            </w:r>
          </w:p>
        </w:tc>
      </w:tr>
      <w:tr w:rsidR="00153FA8" w14:paraId="07C0985F" w14:textId="77777777" w:rsidTr="009C2E2C">
        <w:trPr>
          <w:trHeight w:val="310"/>
        </w:trPr>
        <w:tc>
          <w:tcPr>
            <w:tcW w:w="2514" w:type="dxa"/>
            <w:vMerge w:val="restart"/>
            <w:tcBorders>
              <w:top w:val="nil"/>
              <w:left w:val="single" w:sz="4" w:space="0" w:color="auto"/>
              <w:bottom w:val="single" w:sz="4" w:space="0" w:color="000000"/>
              <w:right w:val="nil"/>
            </w:tcBorders>
            <w:shd w:val="clear" w:color="auto" w:fill="auto"/>
            <w:noWrap/>
            <w:vAlign w:val="center"/>
            <w:hideMark/>
          </w:tcPr>
          <w:p w14:paraId="2E468AE0" w14:textId="77777777" w:rsidR="00153FA8" w:rsidRDefault="00153FA8">
            <w:pPr>
              <w:jc w:val="center"/>
              <w:rPr>
                <w:rFonts w:ascii="Arial" w:hAnsi="Arial" w:cs="Arial"/>
                <w:color w:val="000000"/>
                <w:sz w:val="20"/>
                <w:szCs w:val="20"/>
              </w:rPr>
            </w:pPr>
            <w:r>
              <w:rPr>
                <w:rFonts w:ascii="Arial" w:hAnsi="Arial" w:cs="Arial"/>
                <w:color w:val="000000"/>
                <w:sz w:val="20"/>
                <w:szCs w:val="20"/>
              </w:rPr>
              <w:t>Chronic pulmonary disease</w:t>
            </w: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634A8785" w14:textId="77777777" w:rsidR="00153FA8" w:rsidRDefault="00153FA8">
            <w:pPr>
              <w:rPr>
                <w:rFonts w:ascii="Arial" w:hAnsi="Arial" w:cs="Arial"/>
                <w:color w:val="000000"/>
                <w:sz w:val="20"/>
                <w:szCs w:val="20"/>
              </w:rPr>
            </w:pPr>
            <w:r>
              <w:rPr>
                <w:rFonts w:ascii="Arial" w:hAnsi="Arial" w:cs="Arial"/>
                <w:color w:val="000000"/>
                <w:sz w:val="20"/>
                <w:szCs w:val="20"/>
              </w:rPr>
              <w:t>Chronic obstructive pulmonary disease</w:t>
            </w:r>
          </w:p>
        </w:tc>
        <w:tc>
          <w:tcPr>
            <w:tcW w:w="1880" w:type="dxa"/>
            <w:tcBorders>
              <w:top w:val="nil"/>
              <w:left w:val="nil"/>
              <w:bottom w:val="single" w:sz="4" w:space="0" w:color="auto"/>
              <w:right w:val="single" w:sz="4" w:space="0" w:color="auto"/>
            </w:tcBorders>
            <w:shd w:val="clear" w:color="auto" w:fill="auto"/>
            <w:noWrap/>
            <w:vAlign w:val="bottom"/>
            <w:hideMark/>
          </w:tcPr>
          <w:p w14:paraId="3D3DD27B" w14:textId="77777777" w:rsidR="00153FA8" w:rsidRDefault="00153FA8">
            <w:pPr>
              <w:jc w:val="center"/>
              <w:rPr>
                <w:rFonts w:ascii="Arial" w:hAnsi="Arial" w:cs="Arial"/>
                <w:color w:val="000000"/>
                <w:sz w:val="20"/>
                <w:szCs w:val="20"/>
              </w:rPr>
            </w:pPr>
            <w:r>
              <w:rPr>
                <w:rFonts w:ascii="Arial" w:hAnsi="Arial" w:cs="Arial"/>
                <w:color w:val="000000"/>
                <w:sz w:val="20"/>
                <w:szCs w:val="20"/>
              </w:rPr>
              <w:t>490-496</w:t>
            </w:r>
          </w:p>
        </w:tc>
      </w:tr>
      <w:tr w:rsidR="00153FA8" w14:paraId="18418DE2"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02A22645"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21A2C98F" w14:textId="77777777" w:rsidR="00153FA8" w:rsidRDefault="00153FA8">
            <w:pPr>
              <w:rPr>
                <w:rFonts w:ascii="Arial" w:hAnsi="Arial" w:cs="Arial"/>
                <w:color w:val="000000"/>
                <w:sz w:val="20"/>
                <w:szCs w:val="20"/>
              </w:rPr>
            </w:pPr>
            <w:r>
              <w:rPr>
                <w:rFonts w:ascii="Arial" w:hAnsi="Arial" w:cs="Arial"/>
                <w:color w:val="000000"/>
                <w:sz w:val="20"/>
                <w:szCs w:val="20"/>
              </w:rPr>
              <w:t>Pneumoconioses</w:t>
            </w:r>
          </w:p>
        </w:tc>
        <w:tc>
          <w:tcPr>
            <w:tcW w:w="1880" w:type="dxa"/>
            <w:tcBorders>
              <w:top w:val="nil"/>
              <w:left w:val="nil"/>
              <w:bottom w:val="single" w:sz="4" w:space="0" w:color="auto"/>
              <w:right w:val="single" w:sz="4" w:space="0" w:color="auto"/>
            </w:tcBorders>
            <w:shd w:val="clear" w:color="auto" w:fill="auto"/>
            <w:noWrap/>
            <w:vAlign w:val="bottom"/>
            <w:hideMark/>
          </w:tcPr>
          <w:p w14:paraId="7D1B3808" w14:textId="77777777" w:rsidR="00153FA8" w:rsidRDefault="00153FA8">
            <w:pPr>
              <w:jc w:val="center"/>
              <w:rPr>
                <w:rFonts w:ascii="Arial" w:hAnsi="Arial" w:cs="Arial"/>
                <w:color w:val="000000"/>
                <w:sz w:val="20"/>
                <w:szCs w:val="20"/>
              </w:rPr>
            </w:pPr>
            <w:r>
              <w:rPr>
                <w:rFonts w:ascii="Arial" w:hAnsi="Arial" w:cs="Arial"/>
                <w:color w:val="000000"/>
                <w:sz w:val="20"/>
                <w:szCs w:val="20"/>
              </w:rPr>
              <w:t>500-505</w:t>
            </w:r>
          </w:p>
        </w:tc>
      </w:tr>
      <w:tr w:rsidR="00153FA8" w14:paraId="538E4536"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25ECDE10"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0B0FBFD1" w14:textId="77777777" w:rsidR="00153FA8" w:rsidRDefault="00153FA8">
            <w:pPr>
              <w:rPr>
                <w:rFonts w:ascii="Arial" w:hAnsi="Arial" w:cs="Arial"/>
                <w:color w:val="000000"/>
                <w:sz w:val="20"/>
                <w:szCs w:val="20"/>
              </w:rPr>
            </w:pPr>
            <w:r>
              <w:rPr>
                <w:rFonts w:ascii="Arial" w:hAnsi="Arial" w:cs="Arial"/>
                <w:color w:val="000000"/>
                <w:sz w:val="20"/>
                <w:szCs w:val="20"/>
              </w:rPr>
              <w:t>Chronic respiratory conditions due to fumes and vapors</w:t>
            </w:r>
          </w:p>
        </w:tc>
        <w:tc>
          <w:tcPr>
            <w:tcW w:w="1880" w:type="dxa"/>
            <w:tcBorders>
              <w:top w:val="nil"/>
              <w:left w:val="nil"/>
              <w:bottom w:val="single" w:sz="4" w:space="0" w:color="auto"/>
              <w:right w:val="single" w:sz="4" w:space="0" w:color="auto"/>
            </w:tcBorders>
            <w:shd w:val="clear" w:color="auto" w:fill="auto"/>
            <w:noWrap/>
            <w:vAlign w:val="bottom"/>
            <w:hideMark/>
          </w:tcPr>
          <w:p w14:paraId="763E6AA5" w14:textId="77777777" w:rsidR="00153FA8" w:rsidRDefault="00153FA8">
            <w:pPr>
              <w:jc w:val="center"/>
              <w:rPr>
                <w:rFonts w:ascii="Arial" w:hAnsi="Arial" w:cs="Arial"/>
                <w:color w:val="000000"/>
                <w:sz w:val="20"/>
                <w:szCs w:val="20"/>
              </w:rPr>
            </w:pPr>
            <w:r>
              <w:rPr>
                <w:rFonts w:ascii="Arial" w:hAnsi="Arial" w:cs="Arial"/>
                <w:color w:val="000000"/>
                <w:sz w:val="20"/>
                <w:szCs w:val="20"/>
              </w:rPr>
              <w:t>506.4</w:t>
            </w:r>
          </w:p>
        </w:tc>
      </w:tr>
      <w:tr w:rsidR="00153FA8" w14:paraId="42CC178E" w14:textId="77777777" w:rsidTr="009C2E2C">
        <w:trPr>
          <w:trHeight w:val="310"/>
        </w:trPr>
        <w:tc>
          <w:tcPr>
            <w:tcW w:w="2514" w:type="dxa"/>
            <w:vMerge w:val="restart"/>
            <w:tcBorders>
              <w:top w:val="nil"/>
              <w:left w:val="single" w:sz="4" w:space="0" w:color="auto"/>
              <w:bottom w:val="nil"/>
              <w:right w:val="nil"/>
            </w:tcBorders>
            <w:shd w:val="clear" w:color="auto" w:fill="auto"/>
            <w:noWrap/>
            <w:vAlign w:val="center"/>
            <w:hideMark/>
          </w:tcPr>
          <w:p w14:paraId="1401F978" w14:textId="77777777" w:rsidR="00153FA8" w:rsidRDefault="00153FA8">
            <w:pPr>
              <w:jc w:val="center"/>
              <w:rPr>
                <w:rFonts w:ascii="Arial" w:hAnsi="Arial" w:cs="Arial"/>
                <w:color w:val="000000"/>
                <w:sz w:val="20"/>
                <w:szCs w:val="20"/>
              </w:rPr>
            </w:pPr>
            <w:r>
              <w:rPr>
                <w:rFonts w:ascii="Arial" w:hAnsi="Arial" w:cs="Arial"/>
                <w:color w:val="000000"/>
                <w:sz w:val="20"/>
                <w:szCs w:val="20"/>
              </w:rPr>
              <w:t>Rheumatologic disease</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2ACC23B2" w14:textId="77777777" w:rsidR="00153FA8" w:rsidRDefault="00153FA8">
            <w:pPr>
              <w:rPr>
                <w:rFonts w:ascii="Arial" w:hAnsi="Arial" w:cs="Arial"/>
                <w:color w:val="000000"/>
                <w:sz w:val="20"/>
                <w:szCs w:val="20"/>
              </w:rPr>
            </w:pPr>
            <w:r>
              <w:rPr>
                <w:rFonts w:ascii="Arial" w:hAnsi="Arial" w:cs="Arial"/>
                <w:color w:val="000000"/>
                <w:sz w:val="20"/>
                <w:szCs w:val="20"/>
              </w:rPr>
              <w:t>Systemic lupus erythematosus</w:t>
            </w:r>
          </w:p>
        </w:tc>
        <w:tc>
          <w:tcPr>
            <w:tcW w:w="1880" w:type="dxa"/>
            <w:tcBorders>
              <w:top w:val="nil"/>
              <w:left w:val="nil"/>
              <w:bottom w:val="single" w:sz="4" w:space="0" w:color="auto"/>
              <w:right w:val="single" w:sz="4" w:space="0" w:color="auto"/>
            </w:tcBorders>
            <w:shd w:val="clear" w:color="auto" w:fill="auto"/>
            <w:noWrap/>
            <w:vAlign w:val="bottom"/>
            <w:hideMark/>
          </w:tcPr>
          <w:p w14:paraId="748238DB" w14:textId="77777777" w:rsidR="00153FA8" w:rsidRDefault="00153FA8">
            <w:pPr>
              <w:jc w:val="center"/>
              <w:rPr>
                <w:rFonts w:ascii="Arial" w:hAnsi="Arial" w:cs="Arial"/>
                <w:color w:val="000000"/>
                <w:sz w:val="20"/>
                <w:szCs w:val="20"/>
              </w:rPr>
            </w:pPr>
            <w:r>
              <w:rPr>
                <w:rFonts w:ascii="Arial" w:hAnsi="Arial" w:cs="Arial"/>
                <w:color w:val="000000"/>
                <w:sz w:val="20"/>
                <w:szCs w:val="20"/>
              </w:rPr>
              <w:t>710.0</w:t>
            </w:r>
          </w:p>
        </w:tc>
      </w:tr>
      <w:tr w:rsidR="00153FA8" w14:paraId="65036D3B" w14:textId="77777777" w:rsidTr="009C2E2C">
        <w:trPr>
          <w:trHeight w:val="310"/>
        </w:trPr>
        <w:tc>
          <w:tcPr>
            <w:tcW w:w="2514" w:type="dxa"/>
            <w:vMerge/>
            <w:tcBorders>
              <w:top w:val="nil"/>
              <w:left w:val="single" w:sz="4" w:space="0" w:color="auto"/>
              <w:bottom w:val="nil"/>
              <w:right w:val="nil"/>
            </w:tcBorders>
            <w:vAlign w:val="center"/>
            <w:hideMark/>
          </w:tcPr>
          <w:p w14:paraId="2AB06EF1"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4D9CCA8C" w14:textId="77777777" w:rsidR="00153FA8" w:rsidRDefault="00153FA8">
            <w:pPr>
              <w:rPr>
                <w:rFonts w:ascii="Arial" w:hAnsi="Arial" w:cs="Arial"/>
                <w:color w:val="000000"/>
                <w:sz w:val="20"/>
                <w:szCs w:val="20"/>
              </w:rPr>
            </w:pPr>
            <w:r>
              <w:rPr>
                <w:rFonts w:ascii="Arial" w:hAnsi="Arial" w:cs="Arial"/>
                <w:color w:val="000000"/>
                <w:sz w:val="20"/>
                <w:szCs w:val="20"/>
              </w:rPr>
              <w:t xml:space="preserve"> Systemic sclerosis</w:t>
            </w:r>
          </w:p>
        </w:tc>
        <w:tc>
          <w:tcPr>
            <w:tcW w:w="1880" w:type="dxa"/>
            <w:tcBorders>
              <w:top w:val="nil"/>
              <w:left w:val="nil"/>
              <w:bottom w:val="single" w:sz="4" w:space="0" w:color="auto"/>
              <w:right w:val="single" w:sz="4" w:space="0" w:color="auto"/>
            </w:tcBorders>
            <w:shd w:val="clear" w:color="auto" w:fill="auto"/>
            <w:noWrap/>
            <w:vAlign w:val="bottom"/>
            <w:hideMark/>
          </w:tcPr>
          <w:p w14:paraId="13134324" w14:textId="77777777" w:rsidR="00153FA8" w:rsidRDefault="00153FA8">
            <w:pPr>
              <w:jc w:val="center"/>
              <w:rPr>
                <w:rFonts w:ascii="Arial" w:hAnsi="Arial" w:cs="Arial"/>
                <w:color w:val="000000"/>
                <w:sz w:val="20"/>
                <w:szCs w:val="20"/>
              </w:rPr>
            </w:pPr>
            <w:r>
              <w:rPr>
                <w:rFonts w:ascii="Arial" w:hAnsi="Arial" w:cs="Arial"/>
                <w:color w:val="000000"/>
                <w:sz w:val="20"/>
                <w:szCs w:val="20"/>
              </w:rPr>
              <w:t>710.1</w:t>
            </w:r>
          </w:p>
        </w:tc>
      </w:tr>
      <w:tr w:rsidR="00153FA8" w14:paraId="354A6F31" w14:textId="77777777" w:rsidTr="009C2E2C">
        <w:trPr>
          <w:trHeight w:val="310"/>
        </w:trPr>
        <w:tc>
          <w:tcPr>
            <w:tcW w:w="2514" w:type="dxa"/>
            <w:vMerge/>
            <w:tcBorders>
              <w:top w:val="nil"/>
              <w:left w:val="single" w:sz="4" w:space="0" w:color="auto"/>
              <w:bottom w:val="nil"/>
              <w:right w:val="nil"/>
            </w:tcBorders>
            <w:vAlign w:val="center"/>
            <w:hideMark/>
          </w:tcPr>
          <w:p w14:paraId="4F825044"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554E26C1" w14:textId="77777777" w:rsidR="00153FA8" w:rsidRDefault="00153FA8">
            <w:pPr>
              <w:rPr>
                <w:rFonts w:ascii="Arial" w:hAnsi="Arial" w:cs="Arial"/>
                <w:color w:val="000000"/>
                <w:sz w:val="20"/>
                <w:szCs w:val="20"/>
              </w:rPr>
            </w:pPr>
            <w:r>
              <w:rPr>
                <w:rFonts w:ascii="Arial" w:hAnsi="Arial" w:cs="Arial"/>
                <w:color w:val="000000"/>
                <w:sz w:val="20"/>
                <w:szCs w:val="20"/>
              </w:rPr>
              <w:t>polymyositis</w:t>
            </w:r>
          </w:p>
        </w:tc>
        <w:tc>
          <w:tcPr>
            <w:tcW w:w="1880" w:type="dxa"/>
            <w:tcBorders>
              <w:top w:val="nil"/>
              <w:left w:val="nil"/>
              <w:bottom w:val="single" w:sz="4" w:space="0" w:color="auto"/>
              <w:right w:val="single" w:sz="4" w:space="0" w:color="auto"/>
            </w:tcBorders>
            <w:shd w:val="clear" w:color="auto" w:fill="auto"/>
            <w:noWrap/>
            <w:vAlign w:val="bottom"/>
            <w:hideMark/>
          </w:tcPr>
          <w:p w14:paraId="3231A317" w14:textId="77777777" w:rsidR="00153FA8" w:rsidRDefault="00153FA8">
            <w:pPr>
              <w:jc w:val="center"/>
              <w:rPr>
                <w:rFonts w:ascii="Arial" w:hAnsi="Arial" w:cs="Arial"/>
                <w:color w:val="000000"/>
                <w:sz w:val="20"/>
                <w:szCs w:val="20"/>
              </w:rPr>
            </w:pPr>
            <w:r>
              <w:rPr>
                <w:rFonts w:ascii="Arial" w:hAnsi="Arial" w:cs="Arial"/>
                <w:color w:val="000000"/>
                <w:sz w:val="20"/>
                <w:szCs w:val="20"/>
              </w:rPr>
              <w:t>710.4</w:t>
            </w:r>
          </w:p>
        </w:tc>
      </w:tr>
      <w:tr w:rsidR="00153FA8" w14:paraId="6271E8FF" w14:textId="77777777" w:rsidTr="009C2E2C">
        <w:trPr>
          <w:trHeight w:val="310"/>
        </w:trPr>
        <w:tc>
          <w:tcPr>
            <w:tcW w:w="2514" w:type="dxa"/>
            <w:vMerge/>
            <w:tcBorders>
              <w:top w:val="nil"/>
              <w:left w:val="single" w:sz="4" w:space="0" w:color="auto"/>
              <w:bottom w:val="nil"/>
              <w:right w:val="nil"/>
            </w:tcBorders>
            <w:vAlign w:val="center"/>
            <w:hideMark/>
          </w:tcPr>
          <w:p w14:paraId="0398695F"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90F0854" w14:textId="77777777" w:rsidR="00153FA8" w:rsidRDefault="00153FA8">
            <w:pPr>
              <w:rPr>
                <w:rFonts w:ascii="Arial" w:hAnsi="Arial" w:cs="Arial"/>
                <w:color w:val="000000"/>
                <w:sz w:val="20"/>
                <w:szCs w:val="20"/>
              </w:rPr>
            </w:pPr>
            <w:r>
              <w:rPr>
                <w:rFonts w:ascii="Arial" w:hAnsi="Arial" w:cs="Arial"/>
                <w:color w:val="000000"/>
                <w:sz w:val="20"/>
                <w:szCs w:val="20"/>
              </w:rPr>
              <w:t xml:space="preserve">adult rheumatoid arthritis </w:t>
            </w:r>
          </w:p>
        </w:tc>
        <w:tc>
          <w:tcPr>
            <w:tcW w:w="1880" w:type="dxa"/>
            <w:tcBorders>
              <w:top w:val="nil"/>
              <w:left w:val="nil"/>
              <w:bottom w:val="single" w:sz="4" w:space="0" w:color="auto"/>
              <w:right w:val="single" w:sz="4" w:space="0" w:color="auto"/>
            </w:tcBorders>
            <w:shd w:val="clear" w:color="auto" w:fill="auto"/>
            <w:noWrap/>
            <w:vAlign w:val="bottom"/>
            <w:hideMark/>
          </w:tcPr>
          <w:p w14:paraId="20BF3571" w14:textId="77777777" w:rsidR="00153FA8" w:rsidRDefault="00153FA8">
            <w:pPr>
              <w:jc w:val="center"/>
              <w:rPr>
                <w:rFonts w:ascii="Arial" w:hAnsi="Arial" w:cs="Arial"/>
                <w:color w:val="000000"/>
                <w:sz w:val="20"/>
                <w:szCs w:val="20"/>
              </w:rPr>
            </w:pPr>
            <w:r>
              <w:rPr>
                <w:rFonts w:ascii="Arial" w:hAnsi="Arial" w:cs="Arial"/>
                <w:color w:val="000000"/>
                <w:sz w:val="20"/>
                <w:szCs w:val="20"/>
              </w:rPr>
              <w:t>714.0-714.2</w:t>
            </w:r>
          </w:p>
        </w:tc>
      </w:tr>
      <w:tr w:rsidR="00153FA8" w14:paraId="1217CADA" w14:textId="77777777" w:rsidTr="009C2E2C">
        <w:trPr>
          <w:trHeight w:val="310"/>
        </w:trPr>
        <w:tc>
          <w:tcPr>
            <w:tcW w:w="2514" w:type="dxa"/>
            <w:vMerge/>
            <w:tcBorders>
              <w:top w:val="nil"/>
              <w:left w:val="single" w:sz="4" w:space="0" w:color="auto"/>
              <w:bottom w:val="nil"/>
              <w:right w:val="nil"/>
            </w:tcBorders>
            <w:vAlign w:val="center"/>
            <w:hideMark/>
          </w:tcPr>
          <w:p w14:paraId="47045A46"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0D080EE4" w14:textId="77777777" w:rsidR="00153FA8" w:rsidRDefault="00153FA8">
            <w:pPr>
              <w:rPr>
                <w:rFonts w:ascii="Arial" w:hAnsi="Arial" w:cs="Arial"/>
                <w:color w:val="000000"/>
                <w:sz w:val="20"/>
                <w:szCs w:val="20"/>
              </w:rPr>
            </w:pPr>
            <w:r>
              <w:rPr>
                <w:rFonts w:ascii="Arial" w:hAnsi="Arial" w:cs="Arial"/>
                <w:color w:val="000000"/>
                <w:sz w:val="20"/>
                <w:szCs w:val="20"/>
              </w:rPr>
              <w:t>Rheumatoid lung</w:t>
            </w:r>
          </w:p>
        </w:tc>
        <w:tc>
          <w:tcPr>
            <w:tcW w:w="1880" w:type="dxa"/>
            <w:tcBorders>
              <w:top w:val="nil"/>
              <w:left w:val="nil"/>
              <w:bottom w:val="single" w:sz="4" w:space="0" w:color="auto"/>
              <w:right w:val="single" w:sz="4" w:space="0" w:color="auto"/>
            </w:tcBorders>
            <w:shd w:val="clear" w:color="auto" w:fill="auto"/>
            <w:noWrap/>
            <w:vAlign w:val="bottom"/>
            <w:hideMark/>
          </w:tcPr>
          <w:p w14:paraId="0930040B" w14:textId="77777777" w:rsidR="00153FA8" w:rsidRDefault="00153FA8">
            <w:pPr>
              <w:jc w:val="center"/>
              <w:rPr>
                <w:rFonts w:ascii="Arial" w:hAnsi="Arial" w:cs="Arial"/>
                <w:color w:val="000000"/>
                <w:sz w:val="20"/>
                <w:szCs w:val="20"/>
              </w:rPr>
            </w:pPr>
            <w:r>
              <w:rPr>
                <w:rFonts w:ascii="Arial" w:hAnsi="Arial" w:cs="Arial"/>
                <w:color w:val="000000"/>
                <w:sz w:val="20"/>
                <w:szCs w:val="20"/>
              </w:rPr>
              <w:t>714.81</w:t>
            </w:r>
          </w:p>
        </w:tc>
      </w:tr>
      <w:tr w:rsidR="00153FA8" w14:paraId="55114B91" w14:textId="77777777" w:rsidTr="009C2E2C">
        <w:trPr>
          <w:trHeight w:val="310"/>
        </w:trPr>
        <w:tc>
          <w:tcPr>
            <w:tcW w:w="2514" w:type="dxa"/>
            <w:vMerge/>
            <w:tcBorders>
              <w:top w:val="nil"/>
              <w:left w:val="single" w:sz="4" w:space="0" w:color="auto"/>
              <w:bottom w:val="nil"/>
              <w:right w:val="nil"/>
            </w:tcBorders>
            <w:vAlign w:val="center"/>
            <w:hideMark/>
          </w:tcPr>
          <w:p w14:paraId="35CDD128"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33DDBBB5" w14:textId="77777777" w:rsidR="00153FA8" w:rsidRDefault="00153FA8">
            <w:pPr>
              <w:rPr>
                <w:rFonts w:ascii="Arial" w:hAnsi="Arial" w:cs="Arial"/>
                <w:color w:val="000000"/>
                <w:sz w:val="20"/>
                <w:szCs w:val="20"/>
              </w:rPr>
            </w:pPr>
            <w:r>
              <w:rPr>
                <w:rFonts w:ascii="Arial" w:hAnsi="Arial" w:cs="Arial"/>
                <w:color w:val="000000"/>
                <w:sz w:val="20"/>
                <w:szCs w:val="20"/>
              </w:rPr>
              <w:t>polymyalgia rheumatica</w:t>
            </w:r>
          </w:p>
        </w:tc>
        <w:tc>
          <w:tcPr>
            <w:tcW w:w="1880" w:type="dxa"/>
            <w:tcBorders>
              <w:top w:val="nil"/>
              <w:left w:val="nil"/>
              <w:bottom w:val="single" w:sz="4" w:space="0" w:color="auto"/>
              <w:right w:val="single" w:sz="4" w:space="0" w:color="auto"/>
            </w:tcBorders>
            <w:shd w:val="clear" w:color="auto" w:fill="auto"/>
            <w:noWrap/>
            <w:vAlign w:val="bottom"/>
            <w:hideMark/>
          </w:tcPr>
          <w:p w14:paraId="5C76CFDD" w14:textId="77777777" w:rsidR="00153FA8" w:rsidRDefault="00153FA8">
            <w:pPr>
              <w:jc w:val="center"/>
              <w:rPr>
                <w:rFonts w:ascii="Arial" w:hAnsi="Arial" w:cs="Arial"/>
                <w:color w:val="000000"/>
                <w:sz w:val="20"/>
                <w:szCs w:val="20"/>
              </w:rPr>
            </w:pPr>
            <w:r>
              <w:rPr>
                <w:rFonts w:ascii="Arial" w:hAnsi="Arial" w:cs="Arial"/>
                <w:color w:val="000000"/>
                <w:sz w:val="20"/>
                <w:szCs w:val="20"/>
              </w:rPr>
              <w:t>725</w:t>
            </w:r>
          </w:p>
        </w:tc>
      </w:tr>
      <w:tr w:rsidR="00153FA8" w14:paraId="25BEAA9A" w14:textId="77777777" w:rsidTr="009C2E2C">
        <w:trPr>
          <w:trHeight w:val="310"/>
        </w:trPr>
        <w:tc>
          <w:tcPr>
            <w:tcW w:w="2514" w:type="dxa"/>
            <w:tcBorders>
              <w:top w:val="single" w:sz="4" w:space="0" w:color="auto"/>
              <w:left w:val="single" w:sz="4" w:space="0" w:color="auto"/>
              <w:bottom w:val="single" w:sz="4" w:space="0" w:color="auto"/>
              <w:right w:val="nil"/>
            </w:tcBorders>
            <w:shd w:val="clear" w:color="auto" w:fill="auto"/>
            <w:noWrap/>
            <w:vAlign w:val="center"/>
            <w:hideMark/>
          </w:tcPr>
          <w:p w14:paraId="138CE44D" w14:textId="77777777" w:rsidR="00153FA8" w:rsidRDefault="00153FA8">
            <w:pPr>
              <w:jc w:val="center"/>
              <w:rPr>
                <w:rFonts w:ascii="Arial" w:hAnsi="Arial" w:cs="Arial"/>
                <w:color w:val="000000"/>
                <w:sz w:val="20"/>
                <w:szCs w:val="20"/>
              </w:rPr>
            </w:pPr>
            <w:r>
              <w:rPr>
                <w:rFonts w:ascii="Arial" w:hAnsi="Arial" w:cs="Arial"/>
                <w:color w:val="000000"/>
                <w:sz w:val="20"/>
                <w:szCs w:val="20"/>
              </w:rPr>
              <w:t>Peptic ulcer disease</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1F1F23A9" w14:textId="77777777" w:rsidR="00153FA8" w:rsidRDefault="00153FA8">
            <w:pPr>
              <w:rPr>
                <w:rFonts w:ascii="Arial" w:hAnsi="Arial" w:cs="Arial"/>
                <w:color w:val="000000"/>
                <w:sz w:val="20"/>
                <w:szCs w:val="20"/>
              </w:rPr>
            </w:pPr>
            <w:r>
              <w:rPr>
                <w:rFonts w:ascii="Arial" w:hAnsi="Arial" w:cs="Arial"/>
                <w:color w:val="000000"/>
                <w:sz w:val="20"/>
                <w:szCs w:val="20"/>
              </w:rPr>
              <w:t>gastric, duodenal, and gastrojejunal ulcers</w:t>
            </w:r>
          </w:p>
        </w:tc>
        <w:tc>
          <w:tcPr>
            <w:tcW w:w="1880" w:type="dxa"/>
            <w:tcBorders>
              <w:top w:val="nil"/>
              <w:left w:val="nil"/>
              <w:bottom w:val="single" w:sz="4" w:space="0" w:color="auto"/>
              <w:right w:val="single" w:sz="4" w:space="0" w:color="auto"/>
            </w:tcBorders>
            <w:shd w:val="clear" w:color="auto" w:fill="auto"/>
            <w:noWrap/>
            <w:vAlign w:val="bottom"/>
            <w:hideMark/>
          </w:tcPr>
          <w:p w14:paraId="08A7BB07" w14:textId="77777777" w:rsidR="00153FA8" w:rsidRDefault="00153FA8">
            <w:pPr>
              <w:jc w:val="center"/>
              <w:rPr>
                <w:rFonts w:ascii="Arial" w:hAnsi="Arial" w:cs="Arial"/>
                <w:color w:val="000000"/>
                <w:sz w:val="20"/>
                <w:szCs w:val="20"/>
              </w:rPr>
            </w:pPr>
            <w:r>
              <w:rPr>
                <w:rFonts w:ascii="Arial" w:hAnsi="Arial" w:cs="Arial"/>
                <w:color w:val="000000"/>
                <w:sz w:val="20"/>
                <w:szCs w:val="20"/>
              </w:rPr>
              <w:t>531- 534.9</w:t>
            </w:r>
          </w:p>
        </w:tc>
      </w:tr>
      <w:tr w:rsidR="00153FA8" w14:paraId="7D7A9202" w14:textId="77777777" w:rsidTr="009C2E2C">
        <w:trPr>
          <w:trHeight w:val="310"/>
        </w:trPr>
        <w:tc>
          <w:tcPr>
            <w:tcW w:w="2514" w:type="dxa"/>
            <w:vMerge w:val="restart"/>
            <w:tcBorders>
              <w:top w:val="nil"/>
              <w:left w:val="single" w:sz="4" w:space="0" w:color="auto"/>
              <w:bottom w:val="single" w:sz="4" w:space="0" w:color="000000"/>
              <w:right w:val="nil"/>
            </w:tcBorders>
            <w:shd w:val="clear" w:color="auto" w:fill="auto"/>
            <w:noWrap/>
            <w:vAlign w:val="center"/>
            <w:hideMark/>
          </w:tcPr>
          <w:p w14:paraId="1EA38C1F" w14:textId="77777777" w:rsidR="00153FA8" w:rsidRDefault="00153FA8">
            <w:pPr>
              <w:jc w:val="center"/>
              <w:rPr>
                <w:rFonts w:ascii="Arial" w:hAnsi="Arial" w:cs="Arial"/>
                <w:color w:val="000000"/>
                <w:sz w:val="20"/>
                <w:szCs w:val="20"/>
              </w:rPr>
            </w:pPr>
            <w:r>
              <w:rPr>
                <w:rFonts w:ascii="Arial" w:hAnsi="Arial" w:cs="Arial"/>
                <w:color w:val="000000"/>
                <w:sz w:val="20"/>
                <w:szCs w:val="20"/>
              </w:rPr>
              <w:t>Mild liver disease</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3434141" w14:textId="77777777" w:rsidR="00153FA8" w:rsidRDefault="00153FA8">
            <w:pPr>
              <w:rPr>
                <w:rFonts w:ascii="Arial" w:hAnsi="Arial" w:cs="Arial"/>
                <w:color w:val="000000"/>
                <w:sz w:val="20"/>
                <w:szCs w:val="20"/>
              </w:rPr>
            </w:pPr>
            <w:r>
              <w:rPr>
                <w:rFonts w:ascii="Arial" w:hAnsi="Arial" w:cs="Arial"/>
                <w:color w:val="000000"/>
                <w:sz w:val="20"/>
                <w:szCs w:val="20"/>
              </w:rPr>
              <w:t>alcoholic cirrhosis</w:t>
            </w:r>
          </w:p>
        </w:tc>
        <w:tc>
          <w:tcPr>
            <w:tcW w:w="1880" w:type="dxa"/>
            <w:tcBorders>
              <w:top w:val="nil"/>
              <w:left w:val="nil"/>
              <w:bottom w:val="single" w:sz="4" w:space="0" w:color="auto"/>
              <w:right w:val="single" w:sz="4" w:space="0" w:color="auto"/>
            </w:tcBorders>
            <w:shd w:val="clear" w:color="auto" w:fill="auto"/>
            <w:noWrap/>
            <w:vAlign w:val="bottom"/>
            <w:hideMark/>
          </w:tcPr>
          <w:p w14:paraId="462B12BC" w14:textId="77777777" w:rsidR="00153FA8" w:rsidRDefault="00153FA8">
            <w:pPr>
              <w:jc w:val="center"/>
              <w:rPr>
                <w:rFonts w:ascii="Arial" w:hAnsi="Arial" w:cs="Arial"/>
                <w:color w:val="000000"/>
                <w:sz w:val="20"/>
                <w:szCs w:val="20"/>
              </w:rPr>
            </w:pPr>
            <w:r>
              <w:rPr>
                <w:rFonts w:ascii="Arial" w:hAnsi="Arial" w:cs="Arial"/>
                <w:color w:val="000000"/>
                <w:sz w:val="20"/>
                <w:szCs w:val="20"/>
              </w:rPr>
              <w:t>571.2</w:t>
            </w:r>
          </w:p>
        </w:tc>
      </w:tr>
      <w:tr w:rsidR="00153FA8" w14:paraId="36081A87"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62405428"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58E95F11" w14:textId="77777777" w:rsidR="00153FA8" w:rsidRDefault="00153FA8">
            <w:pPr>
              <w:rPr>
                <w:rFonts w:ascii="Arial" w:hAnsi="Arial" w:cs="Arial"/>
                <w:color w:val="000000"/>
                <w:sz w:val="20"/>
                <w:szCs w:val="20"/>
              </w:rPr>
            </w:pPr>
            <w:r>
              <w:rPr>
                <w:rFonts w:ascii="Arial" w:hAnsi="Arial" w:cs="Arial"/>
                <w:color w:val="000000"/>
                <w:sz w:val="20"/>
                <w:szCs w:val="20"/>
              </w:rPr>
              <w:t>cirrhosis without mention of alcohol</w:t>
            </w:r>
          </w:p>
        </w:tc>
        <w:tc>
          <w:tcPr>
            <w:tcW w:w="1880" w:type="dxa"/>
            <w:tcBorders>
              <w:top w:val="nil"/>
              <w:left w:val="nil"/>
              <w:bottom w:val="single" w:sz="4" w:space="0" w:color="auto"/>
              <w:right w:val="single" w:sz="4" w:space="0" w:color="auto"/>
            </w:tcBorders>
            <w:shd w:val="clear" w:color="auto" w:fill="auto"/>
            <w:noWrap/>
            <w:vAlign w:val="bottom"/>
            <w:hideMark/>
          </w:tcPr>
          <w:p w14:paraId="0BF0F588" w14:textId="77777777" w:rsidR="00153FA8" w:rsidRDefault="00153FA8">
            <w:pPr>
              <w:jc w:val="center"/>
              <w:rPr>
                <w:rFonts w:ascii="Arial" w:hAnsi="Arial" w:cs="Arial"/>
                <w:color w:val="000000"/>
                <w:sz w:val="20"/>
                <w:szCs w:val="20"/>
              </w:rPr>
            </w:pPr>
            <w:r>
              <w:rPr>
                <w:rFonts w:ascii="Arial" w:hAnsi="Arial" w:cs="Arial"/>
                <w:color w:val="000000"/>
                <w:sz w:val="20"/>
                <w:szCs w:val="20"/>
              </w:rPr>
              <w:t>571.5</w:t>
            </w:r>
          </w:p>
        </w:tc>
      </w:tr>
      <w:tr w:rsidR="00153FA8" w14:paraId="75F322F3"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6FEE88C1"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2D013A8B" w14:textId="77777777" w:rsidR="00153FA8" w:rsidRDefault="00153FA8">
            <w:pPr>
              <w:rPr>
                <w:rFonts w:ascii="Arial" w:hAnsi="Arial" w:cs="Arial"/>
                <w:color w:val="000000"/>
                <w:sz w:val="20"/>
                <w:szCs w:val="20"/>
              </w:rPr>
            </w:pPr>
            <w:r>
              <w:rPr>
                <w:rFonts w:ascii="Arial" w:hAnsi="Arial" w:cs="Arial"/>
                <w:color w:val="000000"/>
                <w:sz w:val="20"/>
                <w:szCs w:val="20"/>
              </w:rPr>
              <w:t xml:space="preserve">biliary cirrhosis </w:t>
            </w:r>
          </w:p>
        </w:tc>
        <w:tc>
          <w:tcPr>
            <w:tcW w:w="1880" w:type="dxa"/>
            <w:tcBorders>
              <w:top w:val="nil"/>
              <w:left w:val="nil"/>
              <w:bottom w:val="single" w:sz="4" w:space="0" w:color="auto"/>
              <w:right w:val="single" w:sz="4" w:space="0" w:color="auto"/>
            </w:tcBorders>
            <w:shd w:val="clear" w:color="auto" w:fill="auto"/>
            <w:noWrap/>
            <w:vAlign w:val="bottom"/>
            <w:hideMark/>
          </w:tcPr>
          <w:p w14:paraId="232FA5AA" w14:textId="77777777" w:rsidR="00153FA8" w:rsidRDefault="00153FA8">
            <w:pPr>
              <w:jc w:val="center"/>
              <w:rPr>
                <w:rFonts w:ascii="Arial" w:hAnsi="Arial" w:cs="Arial"/>
                <w:color w:val="000000"/>
                <w:sz w:val="20"/>
                <w:szCs w:val="20"/>
              </w:rPr>
            </w:pPr>
            <w:r>
              <w:rPr>
                <w:rFonts w:ascii="Arial" w:hAnsi="Arial" w:cs="Arial"/>
                <w:color w:val="000000"/>
                <w:sz w:val="20"/>
                <w:szCs w:val="20"/>
              </w:rPr>
              <w:t>571.6</w:t>
            </w:r>
          </w:p>
        </w:tc>
      </w:tr>
      <w:tr w:rsidR="00153FA8" w14:paraId="52558BD2"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0B90CD53"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4D21A52B" w14:textId="77777777" w:rsidR="00153FA8" w:rsidRDefault="00153FA8">
            <w:pPr>
              <w:rPr>
                <w:rFonts w:ascii="Arial" w:hAnsi="Arial" w:cs="Arial"/>
                <w:color w:val="000000"/>
                <w:sz w:val="20"/>
                <w:szCs w:val="20"/>
              </w:rPr>
            </w:pPr>
            <w:r>
              <w:rPr>
                <w:rFonts w:ascii="Arial" w:hAnsi="Arial" w:cs="Arial"/>
                <w:color w:val="000000"/>
                <w:sz w:val="20"/>
                <w:szCs w:val="20"/>
              </w:rPr>
              <w:t>chronic hepatitis</w:t>
            </w:r>
          </w:p>
        </w:tc>
        <w:tc>
          <w:tcPr>
            <w:tcW w:w="1880" w:type="dxa"/>
            <w:tcBorders>
              <w:top w:val="nil"/>
              <w:left w:val="nil"/>
              <w:bottom w:val="single" w:sz="4" w:space="0" w:color="auto"/>
              <w:right w:val="single" w:sz="4" w:space="0" w:color="auto"/>
            </w:tcBorders>
            <w:shd w:val="clear" w:color="auto" w:fill="auto"/>
            <w:noWrap/>
            <w:vAlign w:val="bottom"/>
            <w:hideMark/>
          </w:tcPr>
          <w:p w14:paraId="1ECA4F6B" w14:textId="77777777" w:rsidR="00153FA8" w:rsidRDefault="00153FA8">
            <w:pPr>
              <w:jc w:val="center"/>
              <w:rPr>
                <w:rFonts w:ascii="Arial" w:hAnsi="Arial" w:cs="Arial"/>
                <w:color w:val="000000"/>
                <w:sz w:val="20"/>
                <w:szCs w:val="20"/>
              </w:rPr>
            </w:pPr>
            <w:r>
              <w:rPr>
                <w:rFonts w:ascii="Arial" w:hAnsi="Arial" w:cs="Arial"/>
                <w:color w:val="000000"/>
                <w:sz w:val="20"/>
                <w:szCs w:val="20"/>
              </w:rPr>
              <w:t>571.4-571.49</w:t>
            </w:r>
          </w:p>
        </w:tc>
      </w:tr>
      <w:tr w:rsidR="00153FA8" w14:paraId="7E40B593" w14:textId="77777777" w:rsidTr="009C2E2C">
        <w:trPr>
          <w:trHeight w:val="310"/>
        </w:trPr>
        <w:tc>
          <w:tcPr>
            <w:tcW w:w="2514" w:type="dxa"/>
            <w:vMerge w:val="restart"/>
            <w:tcBorders>
              <w:top w:val="nil"/>
              <w:left w:val="single" w:sz="4" w:space="0" w:color="auto"/>
              <w:bottom w:val="nil"/>
              <w:right w:val="nil"/>
            </w:tcBorders>
            <w:shd w:val="clear" w:color="auto" w:fill="auto"/>
            <w:noWrap/>
            <w:vAlign w:val="center"/>
            <w:hideMark/>
          </w:tcPr>
          <w:p w14:paraId="36E1C9DC" w14:textId="77777777" w:rsidR="00153FA8" w:rsidRDefault="00153FA8">
            <w:pPr>
              <w:jc w:val="center"/>
              <w:rPr>
                <w:rFonts w:ascii="Arial" w:hAnsi="Arial" w:cs="Arial"/>
                <w:color w:val="000000"/>
                <w:sz w:val="20"/>
                <w:szCs w:val="20"/>
              </w:rPr>
            </w:pPr>
            <w:r>
              <w:rPr>
                <w:rFonts w:ascii="Arial" w:hAnsi="Arial" w:cs="Arial"/>
                <w:color w:val="000000"/>
                <w:sz w:val="20"/>
                <w:szCs w:val="20"/>
              </w:rPr>
              <w:t>Diabetes</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F09DD35" w14:textId="77777777" w:rsidR="00153FA8" w:rsidRDefault="00153FA8">
            <w:pPr>
              <w:rPr>
                <w:rFonts w:ascii="Arial" w:hAnsi="Arial" w:cs="Arial"/>
                <w:color w:val="000000"/>
                <w:sz w:val="20"/>
                <w:szCs w:val="20"/>
              </w:rPr>
            </w:pPr>
            <w:r>
              <w:rPr>
                <w:rFonts w:ascii="Arial" w:hAnsi="Arial" w:cs="Arial"/>
                <w:color w:val="000000"/>
                <w:sz w:val="20"/>
                <w:szCs w:val="20"/>
              </w:rPr>
              <w:t>Diabetes with or without acute metabolic disturbances</w:t>
            </w:r>
          </w:p>
        </w:tc>
        <w:tc>
          <w:tcPr>
            <w:tcW w:w="1880" w:type="dxa"/>
            <w:tcBorders>
              <w:top w:val="nil"/>
              <w:left w:val="nil"/>
              <w:bottom w:val="single" w:sz="4" w:space="0" w:color="auto"/>
              <w:right w:val="single" w:sz="4" w:space="0" w:color="auto"/>
            </w:tcBorders>
            <w:shd w:val="clear" w:color="auto" w:fill="auto"/>
            <w:noWrap/>
            <w:vAlign w:val="bottom"/>
            <w:hideMark/>
          </w:tcPr>
          <w:p w14:paraId="0877FD65" w14:textId="77777777" w:rsidR="00153FA8" w:rsidRDefault="00153FA8">
            <w:pPr>
              <w:jc w:val="center"/>
              <w:rPr>
                <w:rFonts w:ascii="Arial" w:hAnsi="Arial" w:cs="Arial"/>
                <w:color w:val="000000"/>
                <w:sz w:val="20"/>
                <w:szCs w:val="20"/>
              </w:rPr>
            </w:pPr>
            <w:r>
              <w:rPr>
                <w:rFonts w:ascii="Arial" w:hAnsi="Arial" w:cs="Arial"/>
                <w:color w:val="000000"/>
                <w:sz w:val="20"/>
                <w:szCs w:val="20"/>
              </w:rPr>
              <w:t>250-250.3</w:t>
            </w:r>
          </w:p>
        </w:tc>
      </w:tr>
      <w:tr w:rsidR="00153FA8" w14:paraId="4F1BD25A" w14:textId="77777777" w:rsidTr="009C2E2C">
        <w:trPr>
          <w:trHeight w:val="310"/>
        </w:trPr>
        <w:tc>
          <w:tcPr>
            <w:tcW w:w="2514" w:type="dxa"/>
            <w:vMerge/>
            <w:tcBorders>
              <w:top w:val="nil"/>
              <w:left w:val="single" w:sz="4" w:space="0" w:color="auto"/>
              <w:bottom w:val="nil"/>
              <w:right w:val="nil"/>
            </w:tcBorders>
            <w:vAlign w:val="center"/>
            <w:hideMark/>
          </w:tcPr>
          <w:p w14:paraId="1382B6DA"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18AD72C9" w14:textId="77777777" w:rsidR="00153FA8" w:rsidRDefault="00153FA8">
            <w:pPr>
              <w:rPr>
                <w:rFonts w:ascii="Arial" w:hAnsi="Arial" w:cs="Arial"/>
                <w:color w:val="000000"/>
                <w:sz w:val="20"/>
                <w:szCs w:val="20"/>
              </w:rPr>
            </w:pPr>
            <w:r>
              <w:rPr>
                <w:rFonts w:ascii="Arial" w:hAnsi="Arial" w:cs="Arial"/>
                <w:color w:val="000000"/>
                <w:sz w:val="20"/>
                <w:szCs w:val="20"/>
              </w:rPr>
              <w:t xml:space="preserve">Diabetes with peripheral circulatory disorders </w:t>
            </w:r>
          </w:p>
        </w:tc>
        <w:tc>
          <w:tcPr>
            <w:tcW w:w="1880" w:type="dxa"/>
            <w:tcBorders>
              <w:top w:val="nil"/>
              <w:left w:val="nil"/>
              <w:bottom w:val="single" w:sz="4" w:space="0" w:color="auto"/>
              <w:right w:val="single" w:sz="4" w:space="0" w:color="auto"/>
            </w:tcBorders>
            <w:shd w:val="clear" w:color="auto" w:fill="auto"/>
            <w:noWrap/>
            <w:vAlign w:val="bottom"/>
            <w:hideMark/>
          </w:tcPr>
          <w:p w14:paraId="5119353A" w14:textId="77777777" w:rsidR="00153FA8" w:rsidRDefault="00153FA8">
            <w:pPr>
              <w:jc w:val="center"/>
              <w:rPr>
                <w:rFonts w:ascii="Arial" w:hAnsi="Arial" w:cs="Arial"/>
                <w:color w:val="000000"/>
                <w:sz w:val="20"/>
                <w:szCs w:val="20"/>
              </w:rPr>
            </w:pPr>
            <w:r>
              <w:rPr>
                <w:rFonts w:ascii="Arial" w:hAnsi="Arial" w:cs="Arial"/>
                <w:color w:val="000000"/>
                <w:sz w:val="20"/>
                <w:szCs w:val="20"/>
              </w:rPr>
              <w:t>250.7</w:t>
            </w:r>
          </w:p>
        </w:tc>
      </w:tr>
      <w:tr w:rsidR="00153FA8" w14:paraId="68BBC086" w14:textId="77777777" w:rsidTr="009C2E2C">
        <w:trPr>
          <w:trHeight w:val="310"/>
        </w:trPr>
        <w:tc>
          <w:tcPr>
            <w:tcW w:w="2514" w:type="dxa"/>
            <w:vMerge/>
            <w:tcBorders>
              <w:top w:val="nil"/>
              <w:left w:val="single" w:sz="4" w:space="0" w:color="auto"/>
              <w:bottom w:val="nil"/>
              <w:right w:val="nil"/>
            </w:tcBorders>
            <w:vAlign w:val="center"/>
            <w:hideMark/>
          </w:tcPr>
          <w:p w14:paraId="7961B031"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33B13E6A" w14:textId="77777777" w:rsidR="00153FA8" w:rsidRDefault="00153FA8">
            <w:pPr>
              <w:rPr>
                <w:rFonts w:ascii="Arial" w:hAnsi="Arial" w:cs="Arial"/>
                <w:color w:val="000000"/>
                <w:sz w:val="20"/>
                <w:szCs w:val="20"/>
              </w:rPr>
            </w:pPr>
            <w:r>
              <w:rPr>
                <w:rFonts w:ascii="Arial" w:hAnsi="Arial" w:cs="Arial"/>
                <w:color w:val="000000"/>
                <w:sz w:val="20"/>
                <w:szCs w:val="20"/>
              </w:rPr>
              <w:t>Diabetes with renal, opthalmic, or neurologic manifestations</w:t>
            </w:r>
          </w:p>
        </w:tc>
        <w:tc>
          <w:tcPr>
            <w:tcW w:w="1880" w:type="dxa"/>
            <w:tcBorders>
              <w:top w:val="nil"/>
              <w:left w:val="nil"/>
              <w:bottom w:val="single" w:sz="4" w:space="0" w:color="auto"/>
              <w:right w:val="single" w:sz="4" w:space="0" w:color="auto"/>
            </w:tcBorders>
            <w:shd w:val="clear" w:color="auto" w:fill="auto"/>
            <w:noWrap/>
            <w:vAlign w:val="bottom"/>
            <w:hideMark/>
          </w:tcPr>
          <w:p w14:paraId="31B430AA" w14:textId="77777777" w:rsidR="00153FA8" w:rsidRDefault="00153FA8">
            <w:pPr>
              <w:jc w:val="center"/>
              <w:rPr>
                <w:rFonts w:ascii="Arial" w:hAnsi="Arial" w:cs="Arial"/>
                <w:color w:val="000000"/>
                <w:sz w:val="20"/>
                <w:szCs w:val="20"/>
              </w:rPr>
            </w:pPr>
            <w:r>
              <w:rPr>
                <w:rFonts w:ascii="Arial" w:hAnsi="Arial" w:cs="Arial"/>
                <w:color w:val="000000"/>
                <w:sz w:val="20"/>
                <w:szCs w:val="20"/>
              </w:rPr>
              <w:t>250.4-250.6</w:t>
            </w:r>
          </w:p>
        </w:tc>
      </w:tr>
      <w:tr w:rsidR="00153FA8" w14:paraId="352F0F8E" w14:textId="77777777" w:rsidTr="009C2E2C">
        <w:trPr>
          <w:trHeight w:val="310"/>
        </w:trPr>
        <w:tc>
          <w:tcPr>
            <w:tcW w:w="251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5D5BB8F" w14:textId="77777777" w:rsidR="00153FA8" w:rsidRDefault="00153FA8">
            <w:pPr>
              <w:jc w:val="center"/>
              <w:rPr>
                <w:rFonts w:ascii="Arial" w:hAnsi="Arial" w:cs="Arial"/>
                <w:color w:val="000000"/>
                <w:sz w:val="20"/>
                <w:szCs w:val="20"/>
              </w:rPr>
            </w:pPr>
            <w:r>
              <w:rPr>
                <w:rFonts w:ascii="Arial" w:hAnsi="Arial" w:cs="Arial"/>
                <w:color w:val="000000"/>
                <w:sz w:val="20"/>
                <w:szCs w:val="20"/>
              </w:rPr>
              <w:t xml:space="preserve">Hemiplegia or paraplegia </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73891F7C" w14:textId="77777777" w:rsidR="00153FA8" w:rsidRDefault="00153FA8">
            <w:pPr>
              <w:rPr>
                <w:rFonts w:ascii="Arial" w:hAnsi="Arial" w:cs="Arial"/>
                <w:color w:val="000000"/>
                <w:sz w:val="20"/>
                <w:szCs w:val="20"/>
              </w:rPr>
            </w:pPr>
            <w:r>
              <w:rPr>
                <w:rFonts w:ascii="Arial" w:hAnsi="Arial" w:cs="Arial"/>
                <w:color w:val="000000"/>
                <w:sz w:val="20"/>
                <w:szCs w:val="20"/>
              </w:rPr>
              <w:t>paraplegia</w:t>
            </w:r>
          </w:p>
        </w:tc>
        <w:tc>
          <w:tcPr>
            <w:tcW w:w="1880" w:type="dxa"/>
            <w:tcBorders>
              <w:top w:val="nil"/>
              <w:left w:val="nil"/>
              <w:bottom w:val="single" w:sz="4" w:space="0" w:color="auto"/>
              <w:right w:val="single" w:sz="4" w:space="0" w:color="auto"/>
            </w:tcBorders>
            <w:shd w:val="clear" w:color="auto" w:fill="auto"/>
            <w:noWrap/>
            <w:vAlign w:val="bottom"/>
            <w:hideMark/>
          </w:tcPr>
          <w:p w14:paraId="6E89BD46" w14:textId="77777777" w:rsidR="00153FA8" w:rsidRDefault="00153FA8">
            <w:pPr>
              <w:jc w:val="center"/>
              <w:rPr>
                <w:rFonts w:ascii="Arial" w:hAnsi="Arial" w:cs="Arial"/>
                <w:color w:val="000000"/>
                <w:sz w:val="20"/>
                <w:szCs w:val="20"/>
              </w:rPr>
            </w:pPr>
            <w:r>
              <w:rPr>
                <w:rFonts w:ascii="Arial" w:hAnsi="Arial" w:cs="Arial"/>
                <w:color w:val="000000"/>
                <w:sz w:val="20"/>
                <w:szCs w:val="20"/>
              </w:rPr>
              <w:t>344.1</w:t>
            </w:r>
          </w:p>
        </w:tc>
      </w:tr>
      <w:tr w:rsidR="00153FA8" w14:paraId="63673982" w14:textId="77777777" w:rsidTr="009C2E2C">
        <w:trPr>
          <w:trHeight w:val="310"/>
        </w:trPr>
        <w:tc>
          <w:tcPr>
            <w:tcW w:w="2514" w:type="dxa"/>
            <w:vMerge/>
            <w:tcBorders>
              <w:top w:val="single" w:sz="4" w:space="0" w:color="auto"/>
              <w:left w:val="single" w:sz="4" w:space="0" w:color="auto"/>
              <w:bottom w:val="single" w:sz="4" w:space="0" w:color="000000"/>
              <w:right w:val="nil"/>
            </w:tcBorders>
            <w:vAlign w:val="center"/>
            <w:hideMark/>
          </w:tcPr>
          <w:p w14:paraId="69748E6E"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3788F59E" w14:textId="77777777" w:rsidR="00153FA8" w:rsidRDefault="00153FA8">
            <w:pPr>
              <w:rPr>
                <w:rFonts w:ascii="Arial" w:hAnsi="Arial" w:cs="Arial"/>
                <w:color w:val="000000"/>
                <w:sz w:val="20"/>
                <w:szCs w:val="20"/>
              </w:rPr>
            </w:pPr>
            <w:r>
              <w:rPr>
                <w:rFonts w:ascii="Arial" w:hAnsi="Arial" w:cs="Arial"/>
                <w:color w:val="000000"/>
                <w:sz w:val="20"/>
                <w:szCs w:val="20"/>
              </w:rPr>
              <w:t>hemiplegia</w:t>
            </w:r>
          </w:p>
        </w:tc>
        <w:tc>
          <w:tcPr>
            <w:tcW w:w="1880" w:type="dxa"/>
            <w:tcBorders>
              <w:top w:val="nil"/>
              <w:left w:val="nil"/>
              <w:bottom w:val="single" w:sz="4" w:space="0" w:color="auto"/>
              <w:right w:val="single" w:sz="4" w:space="0" w:color="auto"/>
            </w:tcBorders>
            <w:shd w:val="clear" w:color="auto" w:fill="auto"/>
            <w:noWrap/>
            <w:vAlign w:val="bottom"/>
            <w:hideMark/>
          </w:tcPr>
          <w:p w14:paraId="1C437835" w14:textId="77777777" w:rsidR="00153FA8" w:rsidRDefault="00153FA8">
            <w:pPr>
              <w:jc w:val="center"/>
              <w:rPr>
                <w:rFonts w:ascii="Arial" w:hAnsi="Arial" w:cs="Arial"/>
                <w:color w:val="000000"/>
                <w:sz w:val="20"/>
                <w:szCs w:val="20"/>
              </w:rPr>
            </w:pPr>
            <w:r>
              <w:rPr>
                <w:rFonts w:ascii="Arial" w:hAnsi="Arial" w:cs="Arial"/>
                <w:color w:val="000000"/>
                <w:sz w:val="20"/>
                <w:szCs w:val="20"/>
              </w:rPr>
              <w:t>342 -342.9</w:t>
            </w:r>
          </w:p>
        </w:tc>
      </w:tr>
      <w:tr w:rsidR="00153FA8" w14:paraId="30E7F380" w14:textId="77777777" w:rsidTr="009C2E2C">
        <w:trPr>
          <w:trHeight w:val="310"/>
        </w:trPr>
        <w:tc>
          <w:tcPr>
            <w:tcW w:w="2514" w:type="dxa"/>
            <w:vMerge w:val="restart"/>
            <w:tcBorders>
              <w:top w:val="nil"/>
              <w:left w:val="single" w:sz="4" w:space="0" w:color="auto"/>
              <w:bottom w:val="single" w:sz="4" w:space="0" w:color="000000"/>
              <w:right w:val="nil"/>
            </w:tcBorders>
            <w:shd w:val="clear" w:color="auto" w:fill="auto"/>
            <w:noWrap/>
            <w:vAlign w:val="center"/>
            <w:hideMark/>
          </w:tcPr>
          <w:p w14:paraId="0A16092C" w14:textId="77777777" w:rsidR="00153FA8" w:rsidRDefault="00153FA8">
            <w:pPr>
              <w:jc w:val="center"/>
              <w:rPr>
                <w:rFonts w:ascii="Arial" w:hAnsi="Arial" w:cs="Arial"/>
                <w:color w:val="000000"/>
                <w:sz w:val="20"/>
                <w:szCs w:val="20"/>
              </w:rPr>
            </w:pPr>
            <w:r>
              <w:rPr>
                <w:rFonts w:ascii="Arial" w:hAnsi="Arial" w:cs="Arial"/>
                <w:color w:val="000000"/>
                <w:sz w:val="20"/>
                <w:szCs w:val="20"/>
              </w:rPr>
              <w:t>Renal disease</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A6A8167" w14:textId="77777777" w:rsidR="00153FA8" w:rsidRDefault="00153FA8">
            <w:pPr>
              <w:rPr>
                <w:rFonts w:ascii="Arial" w:hAnsi="Arial" w:cs="Arial"/>
                <w:color w:val="000000"/>
                <w:sz w:val="20"/>
                <w:szCs w:val="20"/>
              </w:rPr>
            </w:pPr>
            <w:r>
              <w:rPr>
                <w:rFonts w:ascii="Arial" w:hAnsi="Arial" w:cs="Arial"/>
                <w:color w:val="000000"/>
                <w:sz w:val="20"/>
                <w:szCs w:val="20"/>
              </w:rPr>
              <w:t>Chronic glomerulonephritis</w:t>
            </w:r>
          </w:p>
        </w:tc>
        <w:tc>
          <w:tcPr>
            <w:tcW w:w="1880" w:type="dxa"/>
            <w:tcBorders>
              <w:top w:val="nil"/>
              <w:left w:val="nil"/>
              <w:bottom w:val="single" w:sz="4" w:space="0" w:color="auto"/>
              <w:right w:val="single" w:sz="4" w:space="0" w:color="auto"/>
            </w:tcBorders>
            <w:shd w:val="clear" w:color="auto" w:fill="auto"/>
            <w:noWrap/>
            <w:vAlign w:val="bottom"/>
            <w:hideMark/>
          </w:tcPr>
          <w:p w14:paraId="32F30A89" w14:textId="77777777" w:rsidR="00153FA8" w:rsidRDefault="00153FA8">
            <w:pPr>
              <w:jc w:val="center"/>
              <w:rPr>
                <w:rFonts w:ascii="Arial" w:hAnsi="Arial" w:cs="Arial"/>
                <w:color w:val="000000"/>
                <w:sz w:val="20"/>
                <w:szCs w:val="20"/>
              </w:rPr>
            </w:pPr>
            <w:r>
              <w:rPr>
                <w:rFonts w:ascii="Arial" w:hAnsi="Arial" w:cs="Arial"/>
                <w:color w:val="000000"/>
                <w:sz w:val="20"/>
                <w:szCs w:val="20"/>
              </w:rPr>
              <w:t>582-582.9</w:t>
            </w:r>
          </w:p>
        </w:tc>
      </w:tr>
      <w:tr w:rsidR="00153FA8" w14:paraId="379E24B9"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4D754526"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26EA9FDE" w14:textId="77777777" w:rsidR="00153FA8" w:rsidRDefault="00153FA8">
            <w:pPr>
              <w:rPr>
                <w:rFonts w:ascii="Arial" w:hAnsi="Arial" w:cs="Arial"/>
                <w:color w:val="000000"/>
                <w:sz w:val="20"/>
                <w:szCs w:val="20"/>
              </w:rPr>
            </w:pPr>
            <w:r>
              <w:rPr>
                <w:rFonts w:ascii="Arial" w:hAnsi="Arial" w:cs="Arial"/>
                <w:color w:val="000000"/>
                <w:sz w:val="20"/>
                <w:szCs w:val="20"/>
              </w:rPr>
              <w:t>nephritis and nephropathy</w:t>
            </w:r>
          </w:p>
        </w:tc>
        <w:tc>
          <w:tcPr>
            <w:tcW w:w="1880" w:type="dxa"/>
            <w:tcBorders>
              <w:top w:val="nil"/>
              <w:left w:val="nil"/>
              <w:bottom w:val="single" w:sz="4" w:space="0" w:color="auto"/>
              <w:right w:val="single" w:sz="4" w:space="0" w:color="auto"/>
            </w:tcBorders>
            <w:shd w:val="clear" w:color="auto" w:fill="auto"/>
            <w:noWrap/>
            <w:vAlign w:val="bottom"/>
            <w:hideMark/>
          </w:tcPr>
          <w:p w14:paraId="1203D20E" w14:textId="77777777" w:rsidR="00153FA8" w:rsidRDefault="00153FA8">
            <w:pPr>
              <w:jc w:val="center"/>
              <w:rPr>
                <w:rFonts w:ascii="Arial" w:hAnsi="Arial" w:cs="Arial"/>
                <w:color w:val="000000"/>
                <w:sz w:val="20"/>
                <w:szCs w:val="20"/>
              </w:rPr>
            </w:pPr>
            <w:r>
              <w:rPr>
                <w:rFonts w:ascii="Arial" w:hAnsi="Arial" w:cs="Arial"/>
                <w:color w:val="000000"/>
                <w:sz w:val="20"/>
                <w:szCs w:val="20"/>
              </w:rPr>
              <w:t>583-583.7</w:t>
            </w:r>
          </w:p>
        </w:tc>
      </w:tr>
      <w:tr w:rsidR="00153FA8" w14:paraId="2237AB01"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48F3AB8B"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4708C146" w14:textId="77777777" w:rsidR="00153FA8" w:rsidRDefault="00153FA8">
            <w:pPr>
              <w:rPr>
                <w:rFonts w:ascii="Arial" w:hAnsi="Arial" w:cs="Arial"/>
                <w:color w:val="000000"/>
                <w:sz w:val="20"/>
                <w:szCs w:val="20"/>
              </w:rPr>
            </w:pPr>
            <w:r>
              <w:rPr>
                <w:rFonts w:ascii="Arial" w:hAnsi="Arial" w:cs="Arial"/>
                <w:color w:val="000000"/>
                <w:sz w:val="20"/>
                <w:szCs w:val="20"/>
              </w:rPr>
              <w:t>chronic renal failure</w:t>
            </w:r>
          </w:p>
        </w:tc>
        <w:tc>
          <w:tcPr>
            <w:tcW w:w="1880" w:type="dxa"/>
            <w:tcBorders>
              <w:top w:val="nil"/>
              <w:left w:val="nil"/>
              <w:bottom w:val="single" w:sz="4" w:space="0" w:color="auto"/>
              <w:right w:val="single" w:sz="4" w:space="0" w:color="auto"/>
            </w:tcBorders>
            <w:shd w:val="clear" w:color="auto" w:fill="auto"/>
            <w:noWrap/>
            <w:vAlign w:val="bottom"/>
            <w:hideMark/>
          </w:tcPr>
          <w:p w14:paraId="35EB62BD" w14:textId="77777777" w:rsidR="00153FA8" w:rsidRDefault="00153FA8">
            <w:pPr>
              <w:jc w:val="center"/>
              <w:rPr>
                <w:rFonts w:ascii="Arial" w:hAnsi="Arial" w:cs="Arial"/>
                <w:color w:val="000000"/>
                <w:sz w:val="20"/>
                <w:szCs w:val="20"/>
              </w:rPr>
            </w:pPr>
            <w:r>
              <w:rPr>
                <w:rFonts w:ascii="Arial" w:hAnsi="Arial" w:cs="Arial"/>
                <w:color w:val="000000"/>
                <w:sz w:val="20"/>
                <w:szCs w:val="20"/>
              </w:rPr>
              <w:t>585</w:t>
            </w:r>
          </w:p>
        </w:tc>
      </w:tr>
      <w:tr w:rsidR="00153FA8" w14:paraId="10261CC8"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4CA7FDA2"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63BA1980" w14:textId="77777777" w:rsidR="00153FA8" w:rsidRDefault="00153FA8">
            <w:pPr>
              <w:rPr>
                <w:rFonts w:ascii="Arial" w:hAnsi="Arial" w:cs="Arial"/>
                <w:color w:val="000000"/>
                <w:sz w:val="20"/>
                <w:szCs w:val="20"/>
              </w:rPr>
            </w:pPr>
            <w:r>
              <w:rPr>
                <w:rFonts w:ascii="Arial" w:hAnsi="Arial" w:cs="Arial"/>
                <w:color w:val="000000"/>
                <w:sz w:val="20"/>
                <w:szCs w:val="20"/>
              </w:rPr>
              <w:t>renal failure, unspecified</w:t>
            </w:r>
          </w:p>
        </w:tc>
        <w:tc>
          <w:tcPr>
            <w:tcW w:w="1880" w:type="dxa"/>
            <w:tcBorders>
              <w:top w:val="nil"/>
              <w:left w:val="nil"/>
              <w:bottom w:val="single" w:sz="4" w:space="0" w:color="auto"/>
              <w:right w:val="single" w:sz="4" w:space="0" w:color="auto"/>
            </w:tcBorders>
            <w:shd w:val="clear" w:color="auto" w:fill="auto"/>
            <w:noWrap/>
            <w:vAlign w:val="bottom"/>
            <w:hideMark/>
          </w:tcPr>
          <w:p w14:paraId="757121AF" w14:textId="77777777" w:rsidR="00153FA8" w:rsidRDefault="00153FA8">
            <w:pPr>
              <w:jc w:val="center"/>
              <w:rPr>
                <w:rFonts w:ascii="Arial" w:hAnsi="Arial" w:cs="Arial"/>
                <w:color w:val="000000"/>
                <w:sz w:val="20"/>
                <w:szCs w:val="20"/>
              </w:rPr>
            </w:pPr>
            <w:r>
              <w:rPr>
                <w:rFonts w:ascii="Arial" w:hAnsi="Arial" w:cs="Arial"/>
                <w:color w:val="000000"/>
                <w:sz w:val="20"/>
                <w:szCs w:val="20"/>
              </w:rPr>
              <w:t>586</w:t>
            </w:r>
          </w:p>
        </w:tc>
      </w:tr>
      <w:tr w:rsidR="00153FA8" w14:paraId="17ED2B20" w14:textId="77777777" w:rsidTr="009C2E2C">
        <w:trPr>
          <w:trHeight w:val="310"/>
        </w:trPr>
        <w:tc>
          <w:tcPr>
            <w:tcW w:w="2514" w:type="dxa"/>
            <w:vMerge/>
            <w:tcBorders>
              <w:top w:val="nil"/>
              <w:left w:val="single" w:sz="4" w:space="0" w:color="auto"/>
              <w:bottom w:val="single" w:sz="4" w:space="0" w:color="000000"/>
              <w:right w:val="nil"/>
            </w:tcBorders>
            <w:vAlign w:val="center"/>
            <w:hideMark/>
          </w:tcPr>
          <w:p w14:paraId="212ACED8"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24DF210" w14:textId="77777777" w:rsidR="00153FA8" w:rsidRDefault="00153FA8">
            <w:pPr>
              <w:rPr>
                <w:rFonts w:ascii="Arial" w:hAnsi="Arial" w:cs="Arial"/>
                <w:color w:val="000000"/>
                <w:sz w:val="20"/>
                <w:szCs w:val="20"/>
              </w:rPr>
            </w:pPr>
            <w:r>
              <w:rPr>
                <w:rFonts w:ascii="Arial" w:hAnsi="Arial" w:cs="Arial"/>
                <w:color w:val="000000"/>
                <w:sz w:val="20"/>
                <w:szCs w:val="20"/>
              </w:rPr>
              <w:t xml:space="preserve">disorders resulting from impaired renal function </w:t>
            </w:r>
          </w:p>
        </w:tc>
        <w:tc>
          <w:tcPr>
            <w:tcW w:w="1880" w:type="dxa"/>
            <w:tcBorders>
              <w:top w:val="nil"/>
              <w:left w:val="nil"/>
              <w:bottom w:val="single" w:sz="4" w:space="0" w:color="auto"/>
              <w:right w:val="single" w:sz="4" w:space="0" w:color="auto"/>
            </w:tcBorders>
            <w:shd w:val="clear" w:color="auto" w:fill="auto"/>
            <w:noWrap/>
            <w:vAlign w:val="bottom"/>
            <w:hideMark/>
          </w:tcPr>
          <w:p w14:paraId="034C0F22" w14:textId="77777777" w:rsidR="00153FA8" w:rsidRDefault="00153FA8">
            <w:pPr>
              <w:jc w:val="center"/>
              <w:rPr>
                <w:rFonts w:ascii="Arial" w:hAnsi="Arial" w:cs="Arial"/>
                <w:color w:val="000000"/>
                <w:sz w:val="20"/>
                <w:szCs w:val="20"/>
              </w:rPr>
            </w:pPr>
            <w:r>
              <w:rPr>
                <w:rFonts w:ascii="Arial" w:hAnsi="Arial" w:cs="Arial"/>
                <w:color w:val="000000"/>
                <w:sz w:val="20"/>
                <w:szCs w:val="20"/>
              </w:rPr>
              <w:t>588-588.9</w:t>
            </w:r>
          </w:p>
        </w:tc>
      </w:tr>
      <w:tr w:rsidR="00153FA8" w14:paraId="05C27F16" w14:textId="77777777" w:rsidTr="009C2E2C">
        <w:trPr>
          <w:trHeight w:val="310"/>
        </w:trPr>
        <w:tc>
          <w:tcPr>
            <w:tcW w:w="2514" w:type="dxa"/>
            <w:vMerge w:val="restart"/>
            <w:tcBorders>
              <w:top w:val="nil"/>
              <w:left w:val="single" w:sz="4" w:space="0" w:color="auto"/>
              <w:bottom w:val="nil"/>
              <w:right w:val="nil"/>
            </w:tcBorders>
            <w:shd w:val="clear" w:color="auto" w:fill="auto"/>
            <w:noWrap/>
            <w:vAlign w:val="center"/>
            <w:hideMark/>
          </w:tcPr>
          <w:p w14:paraId="009C35B4" w14:textId="77777777" w:rsidR="00153FA8" w:rsidRDefault="00153FA8">
            <w:pPr>
              <w:jc w:val="center"/>
              <w:rPr>
                <w:rFonts w:ascii="Arial" w:hAnsi="Arial" w:cs="Arial"/>
                <w:color w:val="000000"/>
                <w:sz w:val="20"/>
                <w:szCs w:val="20"/>
              </w:rPr>
            </w:pPr>
            <w:r>
              <w:rPr>
                <w:rFonts w:ascii="Arial" w:hAnsi="Arial" w:cs="Arial"/>
                <w:color w:val="000000"/>
                <w:sz w:val="20"/>
                <w:szCs w:val="20"/>
              </w:rPr>
              <w:t>Any malignancy</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3C4E665" w14:textId="77777777" w:rsidR="00153FA8" w:rsidRDefault="00153FA8">
            <w:pPr>
              <w:rPr>
                <w:rFonts w:ascii="Arial" w:hAnsi="Arial" w:cs="Arial"/>
                <w:color w:val="000000"/>
                <w:sz w:val="20"/>
                <w:szCs w:val="20"/>
              </w:rPr>
            </w:pPr>
            <w:r>
              <w:rPr>
                <w:rFonts w:ascii="Arial" w:hAnsi="Arial" w:cs="Arial"/>
                <w:color w:val="000000"/>
                <w:sz w:val="20"/>
                <w:szCs w:val="20"/>
              </w:rPr>
              <w:t>malignant neoplasms</w:t>
            </w:r>
          </w:p>
        </w:tc>
        <w:tc>
          <w:tcPr>
            <w:tcW w:w="1880" w:type="dxa"/>
            <w:tcBorders>
              <w:top w:val="nil"/>
              <w:left w:val="nil"/>
              <w:bottom w:val="single" w:sz="4" w:space="0" w:color="auto"/>
              <w:right w:val="single" w:sz="4" w:space="0" w:color="auto"/>
            </w:tcBorders>
            <w:shd w:val="clear" w:color="auto" w:fill="auto"/>
            <w:noWrap/>
            <w:vAlign w:val="bottom"/>
            <w:hideMark/>
          </w:tcPr>
          <w:p w14:paraId="33C77439" w14:textId="77777777" w:rsidR="00153FA8" w:rsidRDefault="00153FA8">
            <w:pPr>
              <w:jc w:val="center"/>
              <w:rPr>
                <w:rFonts w:ascii="Arial" w:hAnsi="Arial" w:cs="Arial"/>
                <w:color w:val="000000"/>
                <w:sz w:val="20"/>
                <w:szCs w:val="20"/>
              </w:rPr>
            </w:pPr>
            <w:r>
              <w:rPr>
                <w:rFonts w:ascii="Arial" w:hAnsi="Arial" w:cs="Arial"/>
                <w:color w:val="000000"/>
                <w:sz w:val="20"/>
                <w:szCs w:val="20"/>
              </w:rPr>
              <w:t>140-172.9</w:t>
            </w:r>
          </w:p>
        </w:tc>
      </w:tr>
      <w:tr w:rsidR="00153FA8" w14:paraId="438E9E36" w14:textId="77777777" w:rsidTr="009C2E2C">
        <w:trPr>
          <w:trHeight w:val="310"/>
        </w:trPr>
        <w:tc>
          <w:tcPr>
            <w:tcW w:w="2514" w:type="dxa"/>
            <w:vMerge/>
            <w:tcBorders>
              <w:top w:val="nil"/>
              <w:left w:val="single" w:sz="4" w:space="0" w:color="auto"/>
              <w:bottom w:val="nil"/>
              <w:right w:val="nil"/>
            </w:tcBorders>
            <w:vAlign w:val="center"/>
            <w:hideMark/>
          </w:tcPr>
          <w:p w14:paraId="11921EE0"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2DB72D7A" w14:textId="77777777" w:rsidR="00153FA8" w:rsidRDefault="00153FA8">
            <w:pPr>
              <w:rPr>
                <w:rFonts w:ascii="Arial" w:hAnsi="Arial" w:cs="Arial"/>
                <w:color w:val="000000"/>
                <w:sz w:val="20"/>
                <w:szCs w:val="20"/>
              </w:rPr>
            </w:pPr>
            <w:r>
              <w:rPr>
                <w:rFonts w:ascii="Arial" w:hAnsi="Arial" w:cs="Arial"/>
                <w:color w:val="000000"/>
                <w:sz w:val="20"/>
                <w:szCs w:val="20"/>
              </w:rPr>
              <w:t>malignant neoplasms</w:t>
            </w:r>
          </w:p>
        </w:tc>
        <w:tc>
          <w:tcPr>
            <w:tcW w:w="1880" w:type="dxa"/>
            <w:tcBorders>
              <w:top w:val="nil"/>
              <w:left w:val="nil"/>
              <w:bottom w:val="single" w:sz="4" w:space="0" w:color="auto"/>
              <w:right w:val="single" w:sz="4" w:space="0" w:color="auto"/>
            </w:tcBorders>
            <w:shd w:val="clear" w:color="auto" w:fill="auto"/>
            <w:noWrap/>
            <w:vAlign w:val="bottom"/>
            <w:hideMark/>
          </w:tcPr>
          <w:p w14:paraId="67585A57" w14:textId="77777777" w:rsidR="00153FA8" w:rsidRDefault="00153FA8">
            <w:pPr>
              <w:jc w:val="center"/>
              <w:rPr>
                <w:rFonts w:ascii="Arial" w:hAnsi="Arial" w:cs="Arial"/>
                <w:color w:val="000000"/>
                <w:sz w:val="20"/>
                <w:szCs w:val="20"/>
              </w:rPr>
            </w:pPr>
            <w:r>
              <w:rPr>
                <w:rFonts w:ascii="Arial" w:hAnsi="Arial" w:cs="Arial"/>
                <w:color w:val="000000"/>
                <w:sz w:val="20"/>
                <w:szCs w:val="20"/>
              </w:rPr>
              <w:t>174-195.8</w:t>
            </w:r>
          </w:p>
        </w:tc>
      </w:tr>
      <w:tr w:rsidR="00153FA8" w14:paraId="449F9CF1" w14:textId="77777777" w:rsidTr="009C2E2C">
        <w:trPr>
          <w:trHeight w:val="310"/>
        </w:trPr>
        <w:tc>
          <w:tcPr>
            <w:tcW w:w="2514" w:type="dxa"/>
            <w:vMerge/>
            <w:tcBorders>
              <w:top w:val="nil"/>
              <w:left w:val="single" w:sz="4" w:space="0" w:color="auto"/>
              <w:bottom w:val="nil"/>
              <w:right w:val="nil"/>
            </w:tcBorders>
            <w:vAlign w:val="center"/>
            <w:hideMark/>
          </w:tcPr>
          <w:p w14:paraId="515858F4"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45597297" w14:textId="77777777" w:rsidR="00153FA8" w:rsidRDefault="00153FA8">
            <w:pPr>
              <w:rPr>
                <w:rFonts w:ascii="Arial" w:hAnsi="Arial" w:cs="Arial"/>
                <w:color w:val="000000"/>
                <w:sz w:val="20"/>
                <w:szCs w:val="20"/>
              </w:rPr>
            </w:pPr>
            <w:r>
              <w:rPr>
                <w:rFonts w:ascii="Arial" w:hAnsi="Arial" w:cs="Arial"/>
                <w:color w:val="000000"/>
                <w:sz w:val="20"/>
                <w:szCs w:val="20"/>
              </w:rPr>
              <w:t>leukemia and lymphoma</w:t>
            </w:r>
          </w:p>
        </w:tc>
        <w:tc>
          <w:tcPr>
            <w:tcW w:w="1880" w:type="dxa"/>
            <w:tcBorders>
              <w:top w:val="nil"/>
              <w:left w:val="nil"/>
              <w:bottom w:val="single" w:sz="4" w:space="0" w:color="auto"/>
              <w:right w:val="single" w:sz="4" w:space="0" w:color="auto"/>
            </w:tcBorders>
            <w:shd w:val="clear" w:color="auto" w:fill="auto"/>
            <w:noWrap/>
            <w:vAlign w:val="bottom"/>
            <w:hideMark/>
          </w:tcPr>
          <w:p w14:paraId="138DDE8E" w14:textId="77777777" w:rsidR="00153FA8" w:rsidRDefault="00153FA8">
            <w:pPr>
              <w:jc w:val="center"/>
              <w:rPr>
                <w:rFonts w:ascii="Arial" w:hAnsi="Arial" w:cs="Arial"/>
                <w:color w:val="000000"/>
                <w:sz w:val="20"/>
                <w:szCs w:val="20"/>
              </w:rPr>
            </w:pPr>
            <w:r>
              <w:rPr>
                <w:rFonts w:ascii="Arial" w:hAnsi="Arial" w:cs="Arial"/>
                <w:color w:val="000000"/>
                <w:sz w:val="20"/>
                <w:szCs w:val="20"/>
              </w:rPr>
              <w:t>200-208.9</w:t>
            </w:r>
          </w:p>
        </w:tc>
      </w:tr>
      <w:tr w:rsidR="00153FA8" w14:paraId="1DE5F778" w14:textId="77777777" w:rsidTr="009C2E2C">
        <w:trPr>
          <w:trHeight w:val="310"/>
        </w:trPr>
        <w:tc>
          <w:tcPr>
            <w:tcW w:w="251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A549B99" w14:textId="77777777" w:rsidR="00153FA8" w:rsidRDefault="00153FA8">
            <w:pPr>
              <w:jc w:val="center"/>
              <w:rPr>
                <w:rFonts w:ascii="Arial" w:hAnsi="Arial" w:cs="Arial"/>
                <w:color w:val="000000"/>
                <w:sz w:val="20"/>
                <w:szCs w:val="20"/>
              </w:rPr>
            </w:pPr>
            <w:r>
              <w:rPr>
                <w:rFonts w:ascii="Arial" w:hAnsi="Arial" w:cs="Arial"/>
                <w:color w:val="000000"/>
                <w:sz w:val="20"/>
                <w:szCs w:val="20"/>
              </w:rPr>
              <w:lastRenderedPageBreak/>
              <w:t>Liver disease</w:t>
            </w: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5AE21273" w14:textId="77777777" w:rsidR="00153FA8" w:rsidRDefault="00153FA8">
            <w:pPr>
              <w:rPr>
                <w:rFonts w:ascii="Arial" w:hAnsi="Arial" w:cs="Arial"/>
                <w:color w:val="000000"/>
                <w:sz w:val="20"/>
                <w:szCs w:val="20"/>
              </w:rPr>
            </w:pPr>
            <w:r>
              <w:rPr>
                <w:rFonts w:ascii="Arial" w:hAnsi="Arial" w:cs="Arial"/>
                <w:color w:val="000000"/>
                <w:sz w:val="20"/>
                <w:szCs w:val="20"/>
              </w:rPr>
              <w:t>hepatic coma, portal HTN, other sequelae of chronic liver disease</w:t>
            </w:r>
          </w:p>
        </w:tc>
        <w:tc>
          <w:tcPr>
            <w:tcW w:w="1880" w:type="dxa"/>
            <w:tcBorders>
              <w:top w:val="nil"/>
              <w:left w:val="nil"/>
              <w:bottom w:val="single" w:sz="4" w:space="0" w:color="auto"/>
              <w:right w:val="single" w:sz="4" w:space="0" w:color="auto"/>
            </w:tcBorders>
            <w:shd w:val="clear" w:color="auto" w:fill="auto"/>
            <w:noWrap/>
            <w:vAlign w:val="bottom"/>
            <w:hideMark/>
          </w:tcPr>
          <w:p w14:paraId="2DEAA5C3" w14:textId="77777777" w:rsidR="00153FA8" w:rsidRDefault="00153FA8">
            <w:pPr>
              <w:jc w:val="center"/>
              <w:rPr>
                <w:rFonts w:ascii="Arial" w:hAnsi="Arial" w:cs="Arial"/>
                <w:color w:val="000000"/>
                <w:sz w:val="20"/>
                <w:szCs w:val="20"/>
              </w:rPr>
            </w:pPr>
            <w:r>
              <w:rPr>
                <w:rFonts w:ascii="Arial" w:hAnsi="Arial" w:cs="Arial"/>
                <w:color w:val="000000"/>
                <w:sz w:val="20"/>
                <w:szCs w:val="20"/>
              </w:rPr>
              <w:t>572.2-572.8, 573.5</w:t>
            </w:r>
          </w:p>
        </w:tc>
      </w:tr>
      <w:tr w:rsidR="00153FA8" w14:paraId="78EF309A" w14:textId="77777777" w:rsidTr="009C2E2C">
        <w:trPr>
          <w:trHeight w:val="310"/>
        </w:trPr>
        <w:tc>
          <w:tcPr>
            <w:tcW w:w="2514" w:type="dxa"/>
            <w:vMerge/>
            <w:tcBorders>
              <w:top w:val="single" w:sz="4" w:space="0" w:color="auto"/>
              <w:left w:val="single" w:sz="4" w:space="0" w:color="auto"/>
              <w:bottom w:val="single" w:sz="4" w:space="0" w:color="000000"/>
              <w:right w:val="nil"/>
            </w:tcBorders>
            <w:vAlign w:val="center"/>
            <w:hideMark/>
          </w:tcPr>
          <w:p w14:paraId="1A5370F7"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0E217A51" w14:textId="77777777" w:rsidR="00153FA8" w:rsidRDefault="00153FA8">
            <w:pPr>
              <w:rPr>
                <w:rFonts w:ascii="Arial" w:hAnsi="Arial" w:cs="Arial"/>
                <w:color w:val="000000"/>
                <w:sz w:val="20"/>
                <w:szCs w:val="20"/>
              </w:rPr>
            </w:pPr>
            <w:r>
              <w:rPr>
                <w:rFonts w:ascii="Arial" w:hAnsi="Arial" w:cs="Arial"/>
                <w:color w:val="000000"/>
                <w:sz w:val="20"/>
                <w:szCs w:val="20"/>
              </w:rPr>
              <w:t>esophageal varices</w:t>
            </w:r>
          </w:p>
        </w:tc>
        <w:tc>
          <w:tcPr>
            <w:tcW w:w="1880" w:type="dxa"/>
            <w:tcBorders>
              <w:top w:val="nil"/>
              <w:left w:val="nil"/>
              <w:bottom w:val="single" w:sz="4" w:space="0" w:color="auto"/>
              <w:right w:val="single" w:sz="4" w:space="0" w:color="auto"/>
            </w:tcBorders>
            <w:shd w:val="clear" w:color="auto" w:fill="auto"/>
            <w:noWrap/>
            <w:vAlign w:val="bottom"/>
            <w:hideMark/>
          </w:tcPr>
          <w:p w14:paraId="355E2CF3" w14:textId="77777777" w:rsidR="00153FA8" w:rsidRDefault="00153FA8">
            <w:pPr>
              <w:jc w:val="center"/>
              <w:rPr>
                <w:rFonts w:ascii="Arial" w:hAnsi="Arial" w:cs="Arial"/>
                <w:color w:val="000000"/>
                <w:sz w:val="20"/>
                <w:szCs w:val="20"/>
              </w:rPr>
            </w:pPr>
            <w:r>
              <w:rPr>
                <w:rFonts w:ascii="Arial" w:hAnsi="Arial" w:cs="Arial"/>
                <w:color w:val="000000"/>
                <w:sz w:val="20"/>
                <w:szCs w:val="20"/>
              </w:rPr>
              <w:t>456.0-456.21</w:t>
            </w:r>
          </w:p>
        </w:tc>
      </w:tr>
      <w:tr w:rsidR="00153FA8" w14:paraId="136BFDB4" w14:textId="77777777" w:rsidTr="009C2E2C">
        <w:trPr>
          <w:trHeight w:val="310"/>
        </w:trPr>
        <w:tc>
          <w:tcPr>
            <w:tcW w:w="2514" w:type="dxa"/>
            <w:vMerge/>
            <w:tcBorders>
              <w:top w:val="single" w:sz="4" w:space="0" w:color="auto"/>
              <w:left w:val="single" w:sz="4" w:space="0" w:color="auto"/>
              <w:bottom w:val="single" w:sz="4" w:space="0" w:color="000000"/>
              <w:right w:val="nil"/>
            </w:tcBorders>
            <w:vAlign w:val="center"/>
            <w:hideMark/>
          </w:tcPr>
          <w:p w14:paraId="0B288B58" w14:textId="77777777" w:rsidR="00153FA8" w:rsidRDefault="00153FA8">
            <w:pPr>
              <w:rPr>
                <w:rFonts w:ascii="Arial" w:hAnsi="Arial" w:cs="Arial"/>
                <w:color w:val="000000"/>
                <w:sz w:val="20"/>
                <w:szCs w:val="20"/>
              </w:rPr>
            </w:pPr>
          </w:p>
        </w:tc>
        <w:tc>
          <w:tcPr>
            <w:tcW w:w="5926" w:type="dxa"/>
            <w:tcBorders>
              <w:top w:val="nil"/>
              <w:left w:val="single" w:sz="4" w:space="0" w:color="auto"/>
              <w:bottom w:val="single" w:sz="4" w:space="0" w:color="auto"/>
              <w:right w:val="single" w:sz="4" w:space="0" w:color="auto"/>
            </w:tcBorders>
            <w:shd w:val="clear" w:color="auto" w:fill="auto"/>
            <w:noWrap/>
            <w:vAlign w:val="bottom"/>
            <w:hideMark/>
          </w:tcPr>
          <w:p w14:paraId="2D766B23" w14:textId="77777777" w:rsidR="00153FA8" w:rsidRDefault="00153FA8">
            <w:pPr>
              <w:rPr>
                <w:rFonts w:ascii="Arial" w:hAnsi="Arial" w:cs="Arial"/>
                <w:color w:val="000000"/>
                <w:sz w:val="20"/>
                <w:szCs w:val="20"/>
              </w:rPr>
            </w:pPr>
            <w:r>
              <w:rPr>
                <w:rFonts w:ascii="Arial" w:hAnsi="Arial" w:cs="Arial"/>
                <w:color w:val="000000"/>
                <w:sz w:val="20"/>
                <w:szCs w:val="20"/>
              </w:rPr>
              <w:t>secondary malignant neoplasm of lymph nodes and other organs</w:t>
            </w:r>
          </w:p>
        </w:tc>
        <w:tc>
          <w:tcPr>
            <w:tcW w:w="1880" w:type="dxa"/>
            <w:tcBorders>
              <w:top w:val="nil"/>
              <w:left w:val="nil"/>
              <w:bottom w:val="single" w:sz="4" w:space="0" w:color="auto"/>
              <w:right w:val="single" w:sz="4" w:space="0" w:color="auto"/>
            </w:tcBorders>
            <w:shd w:val="clear" w:color="auto" w:fill="auto"/>
            <w:noWrap/>
            <w:vAlign w:val="bottom"/>
            <w:hideMark/>
          </w:tcPr>
          <w:p w14:paraId="32F8F216" w14:textId="77777777" w:rsidR="00153FA8" w:rsidRDefault="00153FA8">
            <w:pPr>
              <w:jc w:val="center"/>
              <w:rPr>
                <w:rFonts w:ascii="Arial" w:hAnsi="Arial" w:cs="Arial"/>
                <w:color w:val="000000"/>
                <w:sz w:val="20"/>
                <w:szCs w:val="20"/>
              </w:rPr>
            </w:pPr>
            <w:r>
              <w:rPr>
                <w:rFonts w:ascii="Arial" w:hAnsi="Arial" w:cs="Arial"/>
                <w:color w:val="000000"/>
                <w:sz w:val="20"/>
                <w:szCs w:val="20"/>
              </w:rPr>
              <w:t>196-199.1, 209.71</w:t>
            </w:r>
          </w:p>
        </w:tc>
      </w:tr>
      <w:tr w:rsidR="00153FA8" w14:paraId="0F00574C" w14:textId="77777777" w:rsidTr="009C2E2C">
        <w:trPr>
          <w:trHeight w:val="310"/>
        </w:trPr>
        <w:tc>
          <w:tcPr>
            <w:tcW w:w="2514" w:type="dxa"/>
            <w:tcBorders>
              <w:top w:val="nil"/>
              <w:left w:val="single" w:sz="4" w:space="0" w:color="auto"/>
              <w:bottom w:val="single" w:sz="4" w:space="0" w:color="auto"/>
              <w:right w:val="nil"/>
            </w:tcBorders>
            <w:shd w:val="clear" w:color="auto" w:fill="auto"/>
            <w:noWrap/>
            <w:vAlign w:val="center"/>
            <w:hideMark/>
          </w:tcPr>
          <w:p w14:paraId="30F08F59" w14:textId="77777777" w:rsidR="00153FA8" w:rsidRDefault="00153FA8">
            <w:pPr>
              <w:jc w:val="center"/>
              <w:rPr>
                <w:rFonts w:ascii="Arial" w:hAnsi="Arial" w:cs="Arial"/>
                <w:color w:val="000000"/>
                <w:sz w:val="20"/>
                <w:szCs w:val="20"/>
              </w:rPr>
            </w:pPr>
            <w:r>
              <w:rPr>
                <w:rFonts w:ascii="Arial" w:hAnsi="Arial" w:cs="Arial"/>
                <w:color w:val="000000"/>
                <w:sz w:val="20"/>
                <w:szCs w:val="20"/>
              </w:rPr>
              <w:t>AIDS</w:t>
            </w:r>
          </w:p>
        </w:tc>
        <w:tc>
          <w:tcPr>
            <w:tcW w:w="5926" w:type="dxa"/>
            <w:tcBorders>
              <w:top w:val="nil"/>
              <w:left w:val="single" w:sz="4" w:space="0" w:color="auto"/>
              <w:bottom w:val="single" w:sz="4" w:space="0" w:color="auto"/>
              <w:right w:val="single" w:sz="4" w:space="0" w:color="auto"/>
            </w:tcBorders>
            <w:shd w:val="clear" w:color="auto" w:fill="auto"/>
            <w:vAlign w:val="bottom"/>
            <w:hideMark/>
          </w:tcPr>
          <w:p w14:paraId="17B82293" w14:textId="77777777" w:rsidR="00153FA8" w:rsidRDefault="00153FA8">
            <w:pPr>
              <w:rPr>
                <w:rFonts w:ascii="Arial" w:hAnsi="Arial" w:cs="Arial"/>
                <w:color w:val="000000"/>
                <w:sz w:val="20"/>
                <w:szCs w:val="20"/>
              </w:rPr>
            </w:pPr>
            <w:r>
              <w:rPr>
                <w:rFonts w:ascii="Arial" w:hAnsi="Arial" w:cs="Arial"/>
                <w:color w:val="000000"/>
                <w:sz w:val="20"/>
                <w:szCs w:val="20"/>
              </w:rPr>
              <w:t>AIDS</w:t>
            </w:r>
          </w:p>
        </w:tc>
        <w:tc>
          <w:tcPr>
            <w:tcW w:w="1880" w:type="dxa"/>
            <w:tcBorders>
              <w:top w:val="nil"/>
              <w:left w:val="nil"/>
              <w:bottom w:val="single" w:sz="4" w:space="0" w:color="auto"/>
              <w:right w:val="single" w:sz="4" w:space="0" w:color="auto"/>
            </w:tcBorders>
            <w:shd w:val="clear" w:color="auto" w:fill="auto"/>
            <w:noWrap/>
            <w:vAlign w:val="bottom"/>
            <w:hideMark/>
          </w:tcPr>
          <w:p w14:paraId="0E1321B2" w14:textId="77777777" w:rsidR="00153FA8" w:rsidRDefault="00153FA8">
            <w:pPr>
              <w:jc w:val="center"/>
              <w:rPr>
                <w:rFonts w:ascii="Arial" w:hAnsi="Arial" w:cs="Arial"/>
                <w:color w:val="000000"/>
                <w:sz w:val="20"/>
                <w:szCs w:val="20"/>
              </w:rPr>
            </w:pPr>
            <w:r>
              <w:rPr>
                <w:rFonts w:ascii="Arial" w:hAnsi="Arial" w:cs="Arial"/>
                <w:color w:val="000000"/>
                <w:sz w:val="20"/>
                <w:szCs w:val="20"/>
              </w:rPr>
              <w:t>042-044.98</w:t>
            </w:r>
          </w:p>
        </w:tc>
      </w:tr>
      <w:tr w:rsidR="00153FA8" w14:paraId="7A48FEAA" w14:textId="77777777" w:rsidTr="009C2E2C">
        <w:trPr>
          <w:trHeight w:val="510"/>
        </w:trPr>
        <w:tc>
          <w:tcPr>
            <w:tcW w:w="10320" w:type="dxa"/>
            <w:gridSpan w:val="3"/>
            <w:tcBorders>
              <w:top w:val="single" w:sz="4" w:space="0" w:color="auto"/>
              <w:left w:val="nil"/>
              <w:bottom w:val="nil"/>
              <w:right w:val="nil"/>
            </w:tcBorders>
            <w:shd w:val="clear" w:color="auto" w:fill="auto"/>
            <w:vAlign w:val="bottom"/>
            <w:hideMark/>
          </w:tcPr>
          <w:p w14:paraId="1B21C9D7" w14:textId="77777777" w:rsidR="00153FA8" w:rsidRDefault="00153FA8">
            <w:pPr>
              <w:rPr>
                <w:rFonts w:ascii="Arial" w:hAnsi="Arial" w:cs="Arial"/>
                <w:color w:val="000000"/>
                <w:sz w:val="20"/>
                <w:szCs w:val="20"/>
              </w:rPr>
            </w:pPr>
            <w:r>
              <w:rPr>
                <w:rFonts w:ascii="Arial" w:hAnsi="Arial" w:cs="Arial"/>
                <w:color w:val="000000"/>
                <w:sz w:val="20"/>
                <w:szCs w:val="20"/>
              </w:rPr>
              <w:t>*Because procedure codes were available in CPT codes only, we mapped the ICD-9 procedure codes into CPT instead</w:t>
            </w:r>
          </w:p>
        </w:tc>
      </w:tr>
      <w:tr w:rsidR="00153FA8" w14:paraId="16983676" w14:textId="77777777" w:rsidTr="009C2E2C">
        <w:trPr>
          <w:trHeight w:val="310"/>
        </w:trPr>
        <w:tc>
          <w:tcPr>
            <w:tcW w:w="10320" w:type="dxa"/>
            <w:gridSpan w:val="3"/>
            <w:tcBorders>
              <w:top w:val="nil"/>
              <w:left w:val="nil"/>
              <w:bottom w:val="nil"/>
              <w:right w:val="nil"/>
            </w:tcBorders>
            <w:shd w:val="clear" w:color="auto" w:fill="auto"/>
            <w:vAlign w:val="bottom"/>
            <w:hideMark/>
          </w:tcPr>
          <w:p w14:paraId="5D5EBD7C" w14:textId="77777777" w:rsidR="00153FA8" w:rsidRDefault="00153FA8">
            <w:pPr>
              <w:rPr>
                <w:rFonts w:ascii="Arial" w:hAnsi="Arial" w:cs="Arial"/>
                <w:color w:val="000000"/>
                <w:sz w:val="20"/>
                <w:szCs w:val="20"/>
              </w:rPr>
            </w:pPr>
            <w:r>
              <w:rPr>
                <w:rFonts w:ascii="Arial" w:hAnsi="Arial" w:cs="Arial"/>
                <w:color w:val="000000"/>
                <w:sz w:val="20"/>
                <w:szCs w:val="20"/>
              </w:rPr>
              <w:t xml:space="preserve">Ɨ ICD-9 to CPT mapping for ICD-9 Procedure </w:t>
            </w:r>
          </w:p>
        </w:tc>
      </w:tr>
    </w:tbl>
    <w:p w14:paraId="3ECB976A" w14:textId="77777777" w:rsidR="00153FA8" w:rsidRDefault="00153FA8"/>
    <w:p w14:paraId="7C14F687" w14:textId="77777777" w:rsidR="00153FA8" w:rsidRDefault="00153FA8">
      <w:r>
        <w:br w:type="page"/>
      </w:r>
    </w:p>
    <w:p w14:paraId="4BA17080" w14:textId="77777777" w:rsidR="00153FA8" w:rsidRDefault="00153FA8">
      <w:r>
        <w:lastRenderedPageBreak/>
        <w:t>Appendix Table 4.  ICD-9 Codes for Complications</w:t>
      </w:r>
    </w:p>
    <w:p w14:paraId="57A5BB8E" w14:textId="77777777" w:rsidR="00153FA8" w:rsidRDefault="00153FA8"/>
    <w:tbl>
      <w:tblPr>
        <w:tblW w:w="10640" w:type="dxa"/>
        <w:tblCellMar>
          <w:left w:w="0" w:type="dxa"/>
          <w:right w:w="0" w:type="dxa"/>
        </w:tblCellMar>
        <w:tblLook w:val="04A0" w:firstRow="1" w:lastRow="0" w:firstColumn="1" w:lastColumn="0" w:noHBand="0" w:noVBand="1"/>
      </w:tblPr>
      <w:tblGrid>
        <w:gridCol w:w="1498"/>
        <w:gridCol w:w="1672"/>
        <w:gridCol w:w="815"/>
        <w:gridCol w:w="913"/>
        <w:gridCol w:w="874"/>
        <w:gridCol w:w="816"/>
        <w:gridCol w:w="874"/>
        <w:gridCol w:w="815"/>
        <w:gridCol w:w="756"/>
        <w:gridCol w:w="773"/>
        <w:gridCol w:w="834"/>
      </w:tblGrid>
      <w:tr w:rsidR="00153FA8" w14:paraId="34A16354" w14:textId="77777777" w:rsidTr="009C2E2C">
        <w:trPr>
          <w:trHeight w:val="920"/>
        </w:trPr>
        <w:tc>
          <w:tcPr>
            <w:tcW w:w="1440" w:type="dxa"/>
            <w:vMerge w:val="restar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14:paraId="4A279E90" w14:textId="77777777" w:rsidR="00153FA8" w:rsidRDefault="00153FA8">
            <w:pPr>
              <w:jc w:val="center"/>
              <w:rPr>
                <w:rFonts w:ascii="Arial" w:hAnsi="Arial" w:cs="Arial"/>
                <w:color w:val="000000"/>
                <w:sz w:val="20"/>
                <w:szCs w:val="20"/>
              </w:rPr>
            </w:pPr>
            <w:r>
              <w:rPr>
                <w:rFonts w:ascii="Arial" w:hAnsi="Arial" w:cs="Arial"/>
                <w:color w:val="000000"/>
                <w:sz w:val="20"/>
                <w:szCs w:val="20"/>
              </w:rPr>
              <w:t>Gastrointestinal</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FACF5B" w14:textId="77777777" w:rsidR="00153FA8" w:rsidRDefault="00153FA8">
            <w:pPr>
              <w:jc w:val="center"/>
              <w:rPr>
                <w:rFonts w:ascii="Arial" w:hAnsi="Arial" w:cs="Arial"/>
                <w:color w:val="000000"/>
                <w:sz w:val="20"/>
                <w:szCs w:val="20"/>
              </w:rPr>
            </w:pPr>
            <w:r>
              <w:rPr>
                <w:rFonts w:ascii="Arial" w:hAnsi="Arial" w:cs="Arial"/>
                <w:color w:val="000000"/>
                <w:sz w:val="20"/>
                <w:szCs w:val="20"/>
              </w:rPr>
              <w:t>Lower gastrointestinal hemorrhage</w:t>
            </w:r>
          </w:p>
        </w:tc>
        <w:tc>
          <w:tcPr>
            <w:tcW w:w="8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CF1B61D" w14:textId="77777777" w:rsidR="00153FA8" w:rsidRDefault="00153FA8">
            <w:pPr>
              <w:rPr>
                <w:rFonts w:ascii="Arial" w:hAnsi="Arial" w:cs="Arial"/>
                <w:color w:val="000000"/>
                <w:sz w:val="20"/>
                <w:szCs w:val="20"/>
              </w:rPr>
            </w:pPr>
            <w:r>
              <w:rPr>
                <w:rFonts w:ascii="Arial" w:hAnsi="Arial" w:cs="Arial"/>
                <w:color w:val="000000"/>
                <w:sz w:val="20"/>
                <w:szCs w:val="20"/>
              </w:rPr>
              <w:t>569.3</w:t>
            </w:r>
          </w:p>
        </w:tc>
        <w:tc>
          <w:tcPr>
            <w:tcW w:w="9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FE471A5" w14:textId="77777777" w:rsidR="00153FA8" w:rsidRDefault="00153FA8">
            <w:pPr>
              <w:rPr>
                <w:rFonts w:ascii="Arial" w:hAnsi="Arial" w:cs="Arial"/>
                <w:color w:val="000000"/>
                <w:sz w:val="20"/>
                <w:szCs w:val="20"/>
              </w:rPr>
            </w:pPr>
            <w:r>
              <w:rPr>
                <w:rFonts w:ascii="Arial" w:hAnsi="Arial" w:cs="Arial"/>
                <w:color w:val="000000"/>
                <w:sz w:val="20"/>
                <w:szCs w:val="20"/>
              </w:rPr>
              <w:t>578.1</w:t>
            </w:r>
          </w:p>
        </w:tc>
        <w:tc>
          <w:tcPr>
            <w:tcW w:w="8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9E88B33" w14:textId="77777777" w:rsidR="00153FA8" w:rsidRDefault="00153FA8">
            <w:pPr>
              <w:rPr>
                <w:rFonts w:ascii="Arial" w:hAnsi="Arial" w:cs="Arial"/>
                <w:color w:val="000000"/>
                <w:sz w:val="20"/>
                <w:szCs w:val="20"/>
              </w:rPr>
            </w:pPr>
            <w:r>
              <w:rPr>
                <w:rFonts w:ascii="Arial" w:hAnsi="Arial" w:cs="Arial"/>
                <w:color w:val="000000"/>
                <w:sz w:val="20"/>
                <w:szCs w:val="20"/>
              </w:rPr>
              <w:t>578.9</w:t>
            </w:r>
          </w:p>
        </w:tc>
        <w:tc>
          <w:tcPr>
            <w:tcW w:w="8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9310F92" w14:textId="77777777" w:rsidR="00153FA8" w:rsidRDefault="00153FA8">
            <w:pPr>
              <w:rPr>
                <w:rFonts w:ascii="Arial" w:hAnsi="Arial" w:cs="Arial"/>
                <w:color w:val="000000"/>
                <w:sz w:val="20"/>
                <w:szCs w:val="20"/>
              </w:rPr>
            </w:pPr>
            <w:r>
              <w:rPr>
                <w:rFonts w:ascii="Arial" w:hAnsi="Arial" w:cs="Arial"/>
                <w:color w:val="000000"/>
                <w:sz w:val="20"/>
                <w:szCs w:val="20"/>
              </w:rPr>
              <w:t>998.1x</w:t>
            </w:r>
          </w:p>
        </w:tc>
        <w:tc>
          <w:tcPr>
            <w:tcW w:w="8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A2F5164"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8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4526530"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76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8009F94"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7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AF6D300"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95F7F"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7E6445F9" w14:textId="77777777" w:rsidTr="00153FA8">
        <w:trPr>
          <w:trHeight w:val="620"/>
        </w:trPr>
        <w:tc>
          <w:tcPr>
            <w:tcW w:w="0" w:type="auto"/>
            <w:vMerge/>
            <w:tcBorders>
              <w:top w:val="nil"/>
              <w:left w:val="single" w:sz="4" w:space="0" w:color="auto"/>
              <w:bottom w:val="nil"/>
              <w:right w:val="nil"/>
            </w:tcBorders>
            <w:vAlign w:val="center"/>
            <w:hideMark/>
          </w:tcPr>
          <w:p w14:paraId="2E6C5F57" w14:textId="77777777" w:rsidR="00153FA8" w:rsidRDefault="00153FA8">
            <w:pPr>
              <w:rPr>
                <w:rFonts w:ascii="Arial" w:hAnsi="Arial" w:cs="Arial"/>
                <w:color w:val="000000"/>
                <w:sz w:val="20"/>
                <w:szCs w:val="20"/>
              </w:rPr>
            </w:pPr>
          </w:p>
        </w:tc>
        <w:tc>
          <w:tcPr>
            <w:tcW w:w="16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24D92" w14:textId="77777777" w:rsidR="00153FA8" w:rsidRDefault="00153FA8">
            <w:pPr>
              <w:jc w:val="center"/>
              <w:rPr>
                <w:rFonts w:ascii="Arial" w:hAnsi="Arial" w:cs="Arial"/>
                <w:color w:val="000000"/>
                <w:sz w:val="20"/>
                <w:szCs w:val="20"/>
              </w:rPr>
            </w:pPr>
            <w:r>
              <w:rPr>
                <w:rFonts w:ascii="Arial" w:hAnsi="Arial" w:cs="Arial"/>
                <w:color w:val="000000"/>
                <w:sz w:val="20"/>
                <w:szCs w:val="20"/>
              </w:rPr>
              <w:t>Gastrointestinal Perforation</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DB6A006" w14:textId="77777777" w:rsidR="00153FA8" w:rsidRDefault="00153FA8">
            <w:pPr>
              <w:rPr>
                <w:rFonts w:ascii="Arial" w:hAnsi="Arial" w:cs="Arial"/>
                <w:color w:val="000000"/>
                <w:sz w:val="20"/>
                <w:szCs w:val="20"/>
              </w:rPr>
            </w:pPr>
            <w:r>
              <w:rPr>
                <w:rFonts w:ascii="Arial" w:hAnsi="Arial" w:cs="Arial"/>
                <w:color w:val="000000"/>
                <w:sz w:val="20"/>
                <w:szCs w:val="20"/>
              </w:rPr>
              <w:t>569.83</w:t>
            </w:r>
          </w:p>
        </w:tc>
        <w:tc>
          <w:tcPr>
            <w:tcW w:w="9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225D2B0" w14:textId="77777777" w:rsidR="00153FA8" w:rsidRDefault="00153FA8">
            <w:pPr>
              <w:rPr>
                <w:rFonts w:ascii="Arial" w:hAnsi="Arial" w:cs="Arial"/>
                <w:color w:val="000000"/>
                <w:sz w:val="20"/>
                <w:szCs w:val="20"/>
              </w:rPr>
            </w:pPr>
            <w:r>
              <w:rPr>
                <w:rFonts w:ascii="Arial" w:hAnsi="Arial" w:cs="Arial"/>
                <w:color w:val="000000"/>
                <w:sz w:val="20"/>
                <w:szCs w:val="20"/>
              </w:rPr>
              <w:t>998.2</w:t>
            </w:r>
          </w:p>
        </w:tc>
        <w:tc>
          <w:tcPr>
            <w:tcW w:w="8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0104883" w14:textId="77777777" w:rsidR="00153FA8" w:rsidRDefault="00153FA8">
            <w:pPr>
              <w:rPr>
                <w:rFonts w:ascii="Arial" w:hAnsi="Arial" w:cs="Arial"/>
                <w:color w:val="000000"/>
                <w:sz w:val="20"/>
                <w:szCs w:val="20"/>
              </w:rPr>
            </w:pPr>
            <w:r>
              <w:rPr>
                <w:rFonts w:ascii="Arial" w:hAnsi="Arial" w:cs="Arial"/>
                <w:color w:val="000000"/>
                <w:sz w:val="20"/>
                <w:szCs w:val="20"/>
              </w:rPr>
              <w:t>E870.8</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BBA8144" w14:textId="77777777" w:rsidR="00153FA8" w:rsidRDefault="00153FA8">
            <w:pPr>
              <w:rPr>
                <w:rFonts w:ascii="Arial" w:hAnsi="Arial" w:cs="Arial"/>
                <w:color w:val="000000"/>
                <w:sz w:val="20"/>
                <w:szCs w:val="20"/>
              </w:rPr>
            </w:pPr>
            <w:r>
              <w:rPr>
                <w:rFonts w:ascii="Arial" w:hAnsi="Arial" w:cs="Arial"/>
                <w:color w:val="000000"/>
                <w:sz w:val="20"/>
                <w:szCs w:val="20"/>
              </w:rPr>
              <w:t>E870.9</w:t>
            </w:r>
          </w:p>
        </w:tc>
        <w:tc>
          <w:tcPr>
            <w:tcW w:w="8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CFDD69B"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11EB711"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7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261AC3B"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7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819133C"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03D08C"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34D047DE" w14:textId="77777777" w:rsidTr="00153FA8">
        <w:trPr>
          <w:trHeight w:val="3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D6DB8" w14:textId="77777777" w:rsidR="00153FA8" w:rsidRDefault="00153FA8">
            <w:pPr>
              <w:jc w:val="center"/>
              <w:rPr>
                <w:rFonts w:ascii="Arial" w:hAnsi="Arial" w:cs="Arial"/>
                <w:color w:val="000000"/>
                <w:sz w:val="20"/>
                <w:szCs w:val="20"/>
              </w:rPr>
            </w:pPr>
            <w:r>
              <w:rPr>
                <w:rFonts w:ascii="Arial" w:hAnsi="Arial" w:cs="Arial"/>
                <w:color w:val="000000"/>
                <w:sz w:val="20"/>
                <w:szCs w:val="20"/>
              </w:rPr>
              <w:t>Cardiac</w:t>
            </w:r>
          </w:p>
        </w:tc>
        <w:tc>
          <w:tcPr>
            <w:tcW w:w="1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C72D3F" w14:textId="77777777" w:rsidR="00153FA8" w:rsidRDefault="00153FA8">
            <w:pPr>
              <w:jc w:val="center"/>
              <w:rPr>
                <w:rFonts w:ascii="Arial" w:hAnsi="Arial" w:cs="Arial"/>
                <w:color w:val="000000"/>
                <w:sz w:val="20"/>
                <w:szCs w:val="20"/>
              </w:rPr>
            </w:pPr>
            <w:r>
              <w:rPr>
                <w:rFonts w:ascii="Arial" w:hAnsi="Arial" w:cs="Arial"/>
                <w:color w:val="000000"/>
                <w:sz w:val="20"/>
                <w:szCs w:val="20"/>
              </w:rPr>
              <w:t>Acute MI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1F97F6" w14:textId="77777777" w:rsidR="00153FA8" w:rsidRDefault="00153FA8">
            <w:pPr>
              <w:rPr>
                <w:rFonts w:ascii="Arial" w:hAnsi="Arial" w:cs="Arial"/>
                <w:color w:val="000000"/>
                <w:sz w:val="20"/>
                <w:szCs w:val="20"/>
              </w:rPr>
            </w:pPr>
            <w:r>
              <w:rPr>
                <w:rFonts w:ascii="Arial" w:hAnsi="Arial" w:cs="Arial"/>
                <w:color w:val="000000"/>
                <w:sz w:val="20"/>
                <w:szCs w:val="20"/>
              </w:rPr>
              <w:t>410.x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159C8C"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237B15"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358E65"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A4BA9F"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98180A"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DF0CE7"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FED3FB"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5172AC3"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3A1C9100" w14:textId="77777777" w:rsidTr="00153FA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1DF00" w14:textId="77777777" w:rsidR="00153FA8" w:rsidRDefault="00153FA8">
            <w:pPr>
              <w:rPr>
                <w:rFonts w:ascii="Arial" w:hAnsi="Arial" w:cs="Arial"/>
                <w:color w:val="000000"/>
                <w:sz w:val="20"/>
                <w:szCs w:val="20"/>
              </w:rPr>
            </w:pPr>
          </w:p>
        </w:tc>
        <w:tc>
          <w:tcPr>
            <w:tcW w:w="16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B4C431" w14:textId="77777777" w:rsidR="00153FA8" w:rsidRDefault="00153FA8">
            <w:pPr>
              <w:jc w:val="center"/>
              <w:rPr>
                <w:rFonts w:ascii="Arial" w:hAnsi="Arial" w:cs="Arial"/>
                <w:color w:val="000000"/>
                <w:sz w:val="20"/>
                <w:szCs w:val="20"/>
              </w:rPr>
            </w:pPr>
            <w:r>
              <w:rPr>
                <w:rFonts w:ascii="Arial" w:hAnsi="Arial" w:cs="Arial"/>
                <w:color w:val="000000"/>
                <w:sz w:val="20"/>
                <w:szCs w:val="20"/>
              </w:rPr>
              <w:t>Congestive Heart Failure</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FD74053" w14:textId="77777777" w:rsidR="00153FA8" w:rsidRDefault="00153FA8">
            <w:pPr>
              <w:rPr>
                <w:rFonts w:ascii="Arial" w:hAnsi="Arial" w:cs="Arial"/>
                <w:color w:val="000000"/>
                <w:sz w:val="20"/>
                <w:szCs w:val="20"/>
              </w:rPr>
            </w:pPr>
            <w:r>
              <w:rPr>
                <w:rFonts w:ascii="Arial" w:hAnsi="Arial" w:cs="Arial"/>
                <w:color w:val="000000"/>
                <w:sz w:val="20"/>
                <w:szCs w:val="20"/>
              </w:rPr>
              <w:t>398.91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FCB96A7" w14:textId="77777777" w:rsidR="00153FA8" w:rsidRDefault="00153FA8">
            <w:pPr>
              <w:rPr>
                <w:rFonts w:ascii="Arial" w:hAnsi="Arial" w:cs="Arial"/>
                <w:color w:val="000000"/>
                <w:sz w:val="20"/>
                <w:szCs w:val="20"/>
              </w:rPr>
            </w:pPr>
            <w:r>
              <w:rPr>
                <w:rFonts w:ascii="Arial" w:hAnsi="Arial" w:cs="Arial"/>
                <w:color w:val="000000"/>
                <w:sz w:val="20"/>
                <w:szCs w:val="20"/>
              </w:rPr>
              <w:t>428</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05F7117" w14:textId="77777777" w:rsidR="00153FA8" w:rsidRDefault="00153FA8">
            <w:pPr>
              <w:rPr>
                <w:rFonts w:ascii="Arial" w:hAnsi="Arial" w:cs="Arial"/>
                <w:color w:val="000000"/>
                <w:sz w:val="20"/>
                <w:szCs w:val="20"/>
              </w:rPr>
            </w:pPr>
            <w:r>
              <w:rPr>
                <w:rFonts w:ascii="Arial" w:hAnsi="Arial" w:cs="Arial"/>
                <w:color w:val="000000"/>
                <w:sz w:val="20"/>
                <w:szCs w:val="20"/>
              </w:rPr>
              <w:t xml:space="preserve">428.0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88252D4" w14:textId="77777777" w:rsidR="00153FA8" w:rsidRDefault="00153FA8">
            <w:pPr>
              <w:rPr>
                <w:rFonts w:ascii="Arial" w:hAnsi="Arial" w:cs="Arial"/>
                <w:color w:val="000000"/>
                <w:sz w:val="20"/>
                <w:szCs w:val="20"/>
              </w:rPr>
            </w:pPr>
            <w:r>
              <w:rPr>
                <w:rFonts w:ascii="Arial" w:hAnsi="Arial" w:cs="Arial"/>
                <w:color w:val="000000"/>
                <w:sz w:val="20"/>
                <w:szCs w:val="20"/>
              </w:rPr>
              <w:t>428.1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AB04FD5" w14:textId="77777777" w:rsidR="00153FA8" w:rsidRDefault="00153FA8">
            <w:pPr>
              <w:rPr>
                <w:rFonts w:ascii="Arial" w:hAnsi="Arial" w:cs="Arial"/>
                <w:color w:val="000000"/>
                <w:sz w:val="20"/>
                <w:szCs w:val="20"/>
              </w:rPr>
            </w:pPr>
            <w:r>
              <w:rPr>
                <w:rFonts w:ascii="Arial" w:hAnsi="Arial" w:cs="Arial"/>
                <w:color w:val="000000"/>
                <w:sz w:val="20"/>
                <w:szCs w:val="20"/>
              </w:rPr>
              <w:t>428.2x</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8F3566D" w14:textId="77777777" w:rsidR="00153FA8" w:rsidRDefault="00153FA8">
            <w:pPr>
              <w:rPr>
                <w:rFonts w:ascii="Arial" w:hAnsi="Arial" w:cs="Arial"/>
                <w:color w:val="000000"/>
                <w:sz w:val="20"/>
                <w:szCs w:val="20"/>
              </w:rPr>
            </w:pPr>
            <w:r>
              <w:rPr>
                <w:rFonts w:ascii="Arial" w:hAnsi="Arial" w:cs="Arial"/>
                <w:color w:val="000000"/>
                <w:sz w:val="20"/>
                <w:szCs w:val="20"/>
              </w:rPr>
              <w:t>428.3x</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A476858" w14:textId="77777777" w:rsidR="00153FA8" w:rsidRDefault="00153FA8">
            <w:pPr>
              <w:rPr>
                <w:rFonts w:ascii="Arial" w:hAnsi="Arial" w:cs="Arial"/>
                <w:color w:val="000000"/>
                <w:sz w:val="20"/>
                <w:szCs w:val="20"/>
              </w:rPr>
            </w:pPr>
            <w:r>
              <w:rPr>
                <w:rFonts w:ascii="Arial" w:hAnsi="Arial" w:cs="Arial"/>
                <w:color w:val="000000"/>
                <w:sz w:val="20"/>
                <w:szCs w:val="20"/>
              </w:rPr>
              <w:t>428.4x</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07ABC27" w14:textId="77777777" w:rsidR="00153FA8" w:rsidRDefault="00153FA8">
            <w:pPr>
              <w:rPr>
                <w:rFonts w:ascii="Arial" w:hAnsi="Arial" w:cs="Arial"/>
                <w:color w:val="000000"/>
                <w:sz w:val="20"/>
                <w:szCs w:val="20"/>
              </w:rPr>
            </w:pPr>
            <w:r>
              <w:rPr>
                <w:rFonts w:ascii="Arial" w:hAnsi="Arial" w:cs="Arial"/>
                <w:color w:val="000000"/>
                <w:sz w:val="20"/>
                <w:szCs w:val="20"/>
              </w:rPr>
              <w:t>428.9</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3F91093F" w14:textId="77777777" w:rsidR="00153FA8" w:rsidRDefault="00153FA8">
            <w:pPr>
              <w:rPr>
                <w:rFonts w:ascii="Arial" w:hAnsi="Arial" w:cs="Arial"/>
                <w:color w:val="000000"/>
                <w:sz w:val="20"/>
                <w:szCs w:val="20"/>
              </w:rPr>
            </w:pPr>
            <w:r>
              <w:rPr>
                <w:rFonts w:ascii="Arial" w:hAnsi="Arial" w:cs="Arial"/>
                <w:color w:val="000000"/>
                <w:sz w:val="20"/>
                <w:szCs w:val="20"/>
              </w:rPr>
              <w:t>402.01</w:t>
            </w:r>
          </w:p>
        </w:tc>
      </w:tr>
      <w:tr w:rsidR="00153FA8" w14:paraId="3D131A12" w14:textId="77777777" w:rsidTr="00153FA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3820A" w14:textId="77777777" w:rsidR="00153FA8" w:rsidRDefault="00153FA8">
            <w:pPr>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CD0C00E" w14:textId="77777777" w:rsidR="00153FA8" w:rsidRDefault="00153FA8">
            <w:pPr>
              <w:rPr>
                <w:rFonts w:ascii="Arial" w:hAnsi="Arial" w:cs="Arial"/>
                <w:color w:val="000000"/>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F64ADD5" w14:textId="77777777" w:rsidR="00153FA8" w:rsidRDefault="00153FA8">
            <w:pPr>
              <w:rPr>
                <w:rFonts w:ascii="Arial" w:hAnsi="Arial" w:cs="Arial"/>
                <w:color w:val="000000"/>
                <w:sz w:val="20"/>
                <w:szCs w:val="20"/>
              </w:rPr>
            </w:pPr>
            <w:r>
              <w:rPr>
                <w:rFonts w:ascii="Arial" w:hAnsi="Arial" w:cs="Arial"/>
                <w:color w:val="000000"/>
                <w:sz w:val="20"/>
                <w:szCs w:val="20"/>
              </w:rPr>
              <w:t>402.11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6D8890" w14:textId="77777777" w:rsidR="00153FA8" w:rsidRDefault="00153FA8">
            <w:pPr>
              <w:rPr>
                <w:rFonts w:ascii="Arial" w:hAnsi="Arial" w:cs="Arial"/>
                <w:color w:val="000000"/>
                <w:sz w:val="20"/>
                <w:szCs w:val="20"/>
              </w:rPr>
            </w:pPr>
            <w:r>
              <w:rPr>
                <w:rFonts w:ascii="Arial" w:hAnsi="Arial" w:cs="Arial"/>
                <w:color w:val="000000"/>
                <w:sz w:val="20"/>
                <w:szCs w:val="20"/>
              </w:rPr>
              <w:t>402.91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1CE164" w14:textId="77777777" w:rsidR="00153FA8" w:rsidRDefault="00153FA8">
            <w:pPr>
              <w:rPr>
                <w:rFonts w:ascii="Arial" w:hAnsi="Arial" w:cs="Arial"/>
                <w:color w:val="000000"/>
                <w:sz w:val="20"/>
                <w:szCs w:val="20"/>
              </w:rPr>
            </w:pPr>
            <w:r>
              <w:rPr>
                <w:rFonts w:ascii="Arial" w:hAnsi="Arial" w:cs="Arial"/>
                <w:color w:val="000000"/>
                <w:sz w:val="20"/>
                <w:szCs w:val="20"/>
              </w:rPr>
              <w:t>404.01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FF9471" w14:textId="77777777" w:rsidR="00153FA8" w:rsidRDefault="00153FA8">
            <w:pPr>
              <w:rPr>
                <w:rFonts w:ascii="Arial" w:hAnsi="Arial" w:cs="Arial"/>
                <w:color w:val="000000"/>
                <w:sz w:val="20"/>
                <w:szCs w:val="20"/>
              </w:rPr>
            </w:pPr>
            <w:r>
              <w:rPr>
                <w:rFonts w:ascii="Arial" w:hAnsi="Arial" w:cs="Arial"/>
                <w:color w:val="000000"/>
                <w:sz w:val="20"/>
                <w:szCs w:val="20"/>
              </w:rPr>
              <w:t>404.11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EE8819" w14:textId="77777777" w:rsidR="00153FA8" w:rsidRDefault="00153FA8">
            <w:pPr>
              <w:rPr>
                <w:rFonts w:ascii="Arial" w:hAnsi="Arial" w:cs="Arial"/>
                <w:color w:val="000000"/>
                <w:sz w:val="20"/>
                <w:szCs w:val="20"/>
              </w:rPr>
            </w:pPr>
            <w:r>
              <w:rPr>
                <w:rFonts w:ascii="Arial" w:hAnsi="Arial" w:cs="Arial"/>
                <w:color w:val="000000"/>
                <w:sz w:val="20"/>
                <w:szCs w:val="20"/>
              </w:rPr>
              <w:t>404.91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E7E0C7" w14:textId="77777777" w:rsidR="00153FA8" w:rsidRDefault="00153FA8">
            <w:pPr>
              <w:rPr>
                <w:rFonts w:ascii="Arial" w:hAnsi="Arial" w:cs="Arial"/>
                <w:color w:val="000000"/>
                <w:sz w:val="20"/>
                <w:szCs w:val="20"/>
              </w:rPr>
            </w:pPr>
            <w:r>
              <w:rPr>
                <w:rFonts w:ascii="Arial" w:hAnsi="Arial" w:cs="Arial"/>
                <w:color w:val="000000"/>
                <w:sz w:val="20"/>
                <w:szCs w:val="20"/>
              </w:rPr>
              <w:t>404.03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A706E3" w14:textId="77777777" w:rsidR="00153FA8" w:rsidRDefault="00153FA8">
            <w:pPr>
              <w:rPr>
                <w:rFonts w:ascii="Arial" w:hAnsi="Arial" w:cs="Arial"/>
                <w:color w:val="000000"/>
                <w:sz w:val="20"/>
                <w:szCs w:val="20"/>
              </w:rPr>
            </w:pPr>
            <w:r>
              <w:rPr>
                <w:rFonts w:ascii="Arial" w:hAnsi="Arial" w:cs="Arial"/>
                <w:color w:val="000000"/>
                <w:sz w:val="20"/>
                <w:szCs w:val="20"/>
              </w:rPr>
              <w:t>404.1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BC00F13" w14:textId="77777777" w:rsidR="00153FA8" w:rsidRDefault="00153FA8">
            <w:pPr>
              <w:rPr>
                <w:rFonts w:ascii="Arial" w:hAnsi="Arial" w:cs="Arial"/>
                <w:color w:val="000000"/>
                <w:sz w:val="20"/>
                <w:szCs w:val="20"/>
              </w:rPr>
            </w:pPr>
            <w:r>
              <w:rPr>
                <w:rFonts w:ascii="Arial" w:hAnsi="Arial" w:cs="Arial"/>
                <w:color w:val="000000"/>
                <w:sz w:val="20"/>
                <w:szCs w:val="20"/>
              </w:rPr>
              <w:t>404.9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F393A" w14:textId="77777777" w:rsidR="00153FA8" w:rsidRDefault="00153FA8">
            <w:pPr>
              <w:rPr>
                <w:rFonts w:ascii="Arial" w:hAnsi="Arial" w:cs="Arial"/>
                <w:color w:val="000000"/>
                <w:sz w:val="20"/>
                <w:szCs w:val="20"/>
              </w:rPr>
            </w:pPr>
            <w:r>
              <w:rPr>
                <w:rFonts w:ascii="Arial" w:hAnsi="Arial" w:cs="Arial"/>
                <w:color w:val="000000"/>
                <w:sz w:val="20"/>
                <w:szCs w:val="20"/>
              </w:rPr>
              <w:t>415.0</w:t>
            </w:r>
          </w:p>
        </w:tc>
      </w:tr>
      <w:tr w:rsidR="00153FA8" w14:paraId="1DD4CB51" w14:textId="77777777" w:rsidTr="00153FA8">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C00A1" w14:textId="77777777" w:rsidR="00153FA8" w:rsidRDefault="00153FA8">
            <w:pPr>
              <w:rPr>
                <w:rFonts w:ascii="Arial" w:hAnsi="Arial" w:cs="Arial"/>
                <w:color w:val="000000"/>
                <w:sz w:val="20"/>
                <w:szCs w:val="20"/>
              </w:rPr>
            </w:pPr>
          </w:p>
        </w:tc>
        <w:tc>
          <w:tcPr>
            <w:tcW w:w="1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10DD08" w14:textId="77777777" w:rsidR="00153FA8" w:rsidRDefault="00153FA8">
            <w:pPr>
              <w:jc w:val="center"/>
              <w:rPr>
                <w:rFonts w:ascii="Arial" w:hAnsi="Arial" w:cs="Arial"/>
                <w:color w:val="000000"/>
                <w:sz w:val="20"/>
                <w:szCs w:val="20"/>
              </w:rPr>
            </w:pPr>
            <w:r>
              <w:rPr>
                <w:rFonts w:ascii="Arial" w:hAnsi="Arial" w:cs="Arial"/>
                <w:color w:val="000000"/>
                <w:sz w:val="20"/>
                <w:szCs w:val="20"/>
              </w:rPr>
              <w:t>Cardiac Dysrhythmias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FC4CC1" w14:textId="77777777" w:rsidR="00153FA8" w:rsidRDefault="00153FA8">
            <w:pPr>
              <w:rPr>
                <w:rFonts w:ascii="Arial" w:hAnsi="Arial" w:cs="Arial"/>
                <w:color w:val="000000"/>
                <w:sz w:val="20"/>
                <w:szCs w:val="20"/>
              </w:rPr>
            </w:pPr>
            <w:r>
              <w:rPr>
                <w:rFonts w:ascii="Arial" w:hAnsi="Arial" w:cs="Arial"/>
                <w:color w:val="000000"/>
                <w:sz w:val="20"/>
                <w:szCs w:val="20"/>
              </w:rPr>
              <w:t>427.x</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196193" w14:textId="77777777" w:rsidR="00153FA8" w:rsidRDefault="00153FA8">
            <w:pPr>
              <w:rPr>
                <w:rFonts w:ascii="Arial" w:hAnsi="Arial" w:cs="Arial"/>
                <w:color w:val="000000"/>
                <w:sz w:val="20"/>
                <w:szCs w:val="20"/>
              </w:rPr>
            </w:pPr>
            <w:r>
              <w:rPr>
                <w:rFonts w:ascii="Arial" w:hAnsi="Arial" w:cs="Arial"/>
                <w:color w:val="000000"/>
                <w:sz w:val="20"/>
                <w:szCs w:val="20"/>
              </w:rPr>
              <w:t>785.0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C13FF5" w14:textId="77777777" w:rsidR="00153FA8" w:rsidRDefault="00153FA8">
            <w:pPr>
              <w:rPr>
                <w:rFonts w:ascii="Arial" w:hAnsi="Arial" w:cs="Arial"/>
                <w:color w:val="000000"/>
                <w:sz w:val="20"/>
                <w:szCs w:val="20"/>
              </w:rPr>
            </w:pPr>
            <w:r>
              <w:rPr>
                <w:rFonts w:ascii="Arial" w:hAnsi="Arial" w:cs="Arial"/>
                <w:color w:val="000000"/>
                <w:sz w:val="20"/>
                <w:szCs w:val="20"/>
              </w:rPr>
              <w:t>785.1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BF8812" w14:textId="77777777" w:rsidR="00153FA8" w:rsidRDefault="00153FA8">
            <w:pPr>
              <w:rPr>
                <w:rFonts w:ascii="Arial" w:hAnsi="Arial" w:cs="Arial"/>
                <w:color w:val="000000"/>
                <w:sz w:val="20"/>
                <w:szCs w:val="20"/>
              </w:rPr>
            </w:pPr>
            <w:r>
              <w:rPr>
                <w:rFonts w:ascii="Arial" w:hAnsi="Arial" w:cs="Arial"/>
                <w:color w:val="000000"/>
                <w:sz w:val="20"/>
                <w:szCs w:val="20"/>
              </w:rPr>
              <w:t>997.1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D4143A" w14:textId="77777777" w:rsidR="00153FA8" w:rsidRDefault="00153FA8">
            <w:pPr>
              <w:rPr>
                <w:rFonts w:ascii="Arial" w:hAnsi="Arial" w:cs="Arial"/>
                <w:color w:val="000000"/>
                <w:sz w:val="20"/>
                <w:szCs w:val="20"/>
              </w:rPr>
            </w:pPr>
            <w:r>
              <w:rPr>
                <w:rFonts w:ascii="Arial" w:hAnsi="Arial" w:cs="Arial"/>
                <w:color w:val="000000"/>
                <w:sz w:val="20"/>
                <w:szCs w:val="20"/>
              </w:rPr>
              <w:t>V12.53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18A7F2"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EFD591"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E0FB22"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F30EC"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4306D447" w14:textId="77777777" w:rsidTr="00153FA8">
        <w:trPr>
          <w:trHeight w:val="610"/>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8A664" w14:textId="77777777" w:rsidR="00153FA8" w:rsidRDefault="00153FA8">
            <w:pPr>
              <w:jc w:val="center"/>
              <w:rPr>
                <w:rFonts w:ascii="Arial" w:hAnsi="Arial" w:cs="Arial"/>
                <w:color w:val="000000"/>
                <w:sz w:val="20"/>
                <w:szCs w:val="20"/>
              </w:rPr>
            </w:pPr>
            <w:r>
              <w:rPr>
                <w:rFonts w:ascii="Arial" w:hAnsi="Arial" w:cs="Arial"/>
                <w:color w:val="000000"/>
                <w:sz w:val="20"/>
                <w:szCs w:val="20"/>
              </w:rPr>
              <w:t>Cerebrovascular</w:t>
            </w:r>
          </w:p>
        </w:tc>
        <w:tc>
          <w:tcPr>
            <w:tcW w:w="1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63F424" w14:textId="77777777" w:rsidR="00153FA8" w:rsidRDefault="00153FA8">
            <w:pPr>
              <w:jc w:val="center"/>
              <w:rPr>
                <w:rFonts w:ascii="Arial" w:hAnsi="Arial" w:cs="Arial"/>
                <w:color w:val="000000"/>
                <w:sz w:val="20"/>
                <w:szCs w:val="20"/>
              </w:rPr>
            </w:pPr>
            <w:r>
              <w:rPr>
                <w:rFonts w:ascii="Arial" w:hAnsi="Arial" w:cs="Arial"/>
                <w:color w:val="000000"/>
                <w:sz w:val="20"/>
                <w:szCs w:val="20"/>
              </w:rPr>
              <w:t>Ischemic Stroke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99CA31" w14:textId="77777777" w:rsidR="00153FA8" w:rsidRDefault="00153FA8">
            <w:pPr>
              <w:rPr>
                <w:rFonts w:ascii="Arial" w:hAnsi="Arial" w:cs="Arial"/>
                <w:color w:val="000000"/>
                <w:sz w:val="20"/>
                <w:szCs w:val="20"/>
              </w:rPr>
            </w:pPr>
            <w:r>
              <w:rPr>
                <w:rFonts w:ascii="Arial" w:hAnsi="Arial" w:cs="Arial"/>
                <w:color w:val="000000"/>
                <w:sz w:val="20"/>
                <w:szCs w:val="20"/>
              </w:rPr>
              <w:t>346.00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EE8DB8" w14:textId="77777777" w:rsidR="00153FA8" w:rsidRDefault="00153FA8">
            <w:pPr>
              <w:rPr>
                <w:rFonts w:ascii="Arial" w:hAnsi="Arial" w:cs="Arial"/>
                <w:color w:val="000000"/>
                <w:sz w:val="20"/>
                <w:szCs w:val="20"/>
              </w:rPr>
            </w:pPr>
            <w:r>
              <w:rPr>
                <w:rFonts w:ascii="Arial" w:hAnsi="Arial" w:cs="Arial"/>
                <w:color w:val="000000"/>
                <w:sz w:val="20"/>
                <w:szCs w:val="20"/>
              </w:rPr>
              <w:t>346.01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BFB677" w14:textId="77777777" w:rsidR="00153FA8" w:rsidRDefault="00153FA8">
            <w:pPr>
              <w:rPr>
                <w:rFonts w:ascii="Arial" w:hAnsi="Arial" w:cs="Arial"/>
                <w:color w:val="000000"/>
                <w:sz w:val="20"/>
                <w:szCs w:val="20"/>
              </w:rPr>
            </w:pPr>
            <w:r>
              <w:rPr>
                <w:rFonts w:ascii="Arial" w:hAnsi="Arial" w:cs="Arial"/>
                <w:color w:val="000000"/>
                <w:sz w:val="20"/>
                <w:szCs w:val="20"/>
              </w:rPr>
              <w:t>346.6x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C7DF46" w14:textId="77777777" w:rsidR="00153FA8" w:rsidRDefault="00153FA8">
            <w:pPr>
              <w:rPr>
                <w:rFonts w:ascii="Arial" w:hAnsi="Arial" w:cs="Arial"/>
                <w:color w:val="000000"/>
                <w:sz w:val="20"/>
                <w:szCs w:val="20"/>
              </w:rPr>
            </w:pPr>
            <w:r>
              <w:rPr>
                <w:rFonts w:ascii="Arial" w:hAnsi="Arial" w:cs="Arial"/>
                <w:color w:val="000000"/>
                <w:sz w:val="20"/>
                <w:szCs w:val="20"/>
              </w:rPr>
              <w:t>433.x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CD7DCA" w14:textId="77777777" w:rsidR="00153FA8" w:rsidRDefault="00153FA8">
            <w:pPr>
              <w:rPr>
                <w:rFonts w:ascii="Arial" w:hAnsi="Arial" w:cs="Arial"/>
                <w:color w:val="000000"/>
                <w:sz w:val="20"/>
                <w:szCs w:val="20"/>
              </w:rPr>
            </w:pPr>
            <w:r>
              <w:rPr>
                <w:rFonts w:ascii="Arial" w:hAnsi="Arial" w:cs="Arial"/>
                <w:color w:val="000000"/>
                <w:sz w:val="20"/>
                <w:szCs w:val="20"/>
              </w:rPr>
              <w:t>434.x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5F5D71" w14:textId="77777777" w:rsidR="00153FA8" w:rsidRDefault="00153FA8">
            <w:pPr>
              <w:rPr>
                <w:rFonts w:ascii="Arial" w:hAnsi="Arial" w:cs="Arial"/>
                <w:color w:val="000000"/>
                <w:sz w:val="20"/>
                <w:szCs w:val="20"/>
              </w:rPr>
            </w:pPr>
            <w:r>
              <w:rPr>
                <w:rFonts w:ascii="Arial" w:hAnsi="Arial" w:cs="Arial"/>
                <w:color w:val="000000"/>
                <w:sz w:val="20"/>
                <w:szCs w:val="20"/>
              </w:rPr>
              <w:t>436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906E39" w14:textId="77777777" w:rsidR="00153FA8" w:rsidRDefault="00153FA8">
            <w:pPr>
              <w:rPr>
                <w:rFonts w:ascii="Arial" w:hAnsi="Arial" w:cs="Arial"/>
                <w:color w:val="000000"/>
                <w:sz w:val="20"/>
                <w:szCs w:val="20"/>
              </w:rPr>
            </w:pPr>
            <w:r>
              <w:rPr>
                <w:rFonts w:ascii="Arial" w:hAnsi="Arial" w:cs="Arial"/>
                <w:color w:val="000000"/>
                <w:sz w:val="20"/>
                <w:szCs w:val="20"/>
              </w:rPr>
              <w:t>437.x</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E16710" w14:textId="77777777" w:rsidR="00153FA8" w:rsidRDefault="00153FA8">
            <w:pPr>
              <w:rPr>
                <w:rFonts w:ascii="Arial" w:hAnsi="Arial" w:cs="Arial"/>
                <w:color w:val="000000"/>
                <w:sz w:val="20"/>
                <w:szCs w:val="20"/>
              </w:rPr>
            </w:pPr>
            <w:r>
              <w:rPr>
                <w:rFonts w:ascii="Arial" w:hAnsi="Arial" w:cs="Arial"/>
                <w:color w:val="000000"/>
                <w:sz w:val="20"/>
                <w:szCs w:val="20"/>
              </w:rPr>
              <w:t>438.x</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C3B8915"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396EF51F" w14:textId="77777777" w:rsidTr="00153FA8">
        <w:trPr>
          <w:trHeight w:val="710"/>
        </w:trPr>
        <w:tc>
          <w:tcPr>
            <w:tcW w:w="0" w:type="auto"/>
            <w:vMerge/>
            <w:tcBorders>
              <w:top w:val="nil"/>
              <w:left w:val="single" w:sz="4" w:space="0" w:color="auto"/>
              <w:bottom w:val="single" w:sz="4" w:space="0" w:color="auto"/>
              <w:right w:val="single" w:sz="4" w:space="0" w:color="auto"/>
            </w:tcBorders>
            <w:vAlign w:val="center"/>
            <w:hideMark/>
          </w:tcPr>
          <w:p w14:paraId="780A8620" w14:textId="77777777" w:rsidR="00153FA8" w:rsidRDefault="00153FA8">
            <w:pPr>
              <w:rPr>
                <w:rFonts w:ascii="Arial" w:hAnsi="Arial" w:cs="Arial"/>
                <w:color w:val="000000"/>
                <w:sz w:val="20"/>
                <w:szCs w:val="20"/>
              </w:rPr>
            </w:pPr>
          </w:p>
        </w:tc>
        <w:tc>
          <w:tcPr>
            <w:tcW w:w="1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C86DC4" w14:textId="77777777" w:rsidR="00153FA8" w:rsidRDefault="00153FA8">
            <w:pPr>
              <w:jc w:val="center"/>
              <w:rPr>
                <w:rFonts w:ascii="Arial" w:hAnsi="Arial" w:cs="Arial"/>
                <w:color w:val="000000"/>
                <w:sz w:val="20"/>
                <w:szCs w:val="20"/>
              </w:rPr>
            </w:pPr>
            <w:r>
              <w:rPr>
                <w:rFonts w:ascii="Arial" w:hAnsi="Arial" w:cs="Arial"/>
                <w:color w:val="000000"/>
                <w:sz w:val="20"/>
                <w:szCs w:val="20"/>
              </w:rPr>
              <w:t>Hemorrhagic Stroke</w:t>
            </w:r>
          </w:p>
        </w:tc>
        <w:tc>
          <w:tcPr>
            <w:tcW w:w="8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227C0A9" w14:textId="77777777" w:rsidR="00153FA8" w:rsidRDefault="00153FA8">
            <w:pPr>
              <w:rPr>
                <w:rFonts w:ascii="Arial" w:hAnsi="Arial" w:cs="Arial"/>
                <w:color w:val="000000"/>
                <w:sz w:val="20"/>
                <w:szCs w:val="20"/>
              </w:rPr>
            </w:pPr>
            <w:r>
              <w:rPr>
                <w:rFonts w:ascii="Arial" w:hAnsi="Arial" w:cs="Arial"/>
                <w:color w:val="000000"/>
                <w:sz w:val="20"/>
                <w:szCs w:val="20"/>
              </w:rPr>
              <w:t>430</w:t>
            </w:r>
          </w:p>
        </w:tc>
        <w:tc>
          <w:tcPr>
            <w:tcW w:w="9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A16DFAD" w14:textId="77777777" w:rsidR="00153FA8" w:rsidRDefault="00153FA8">
            <w:pPr>
              <w:rPr>
                <w:rFonts w:ascii="Arial" w:hAnsi="Arial" w:cs="Arial"/>
                <w:color w:val="000000"/>
                <w:sz w:val="20"/>
                <w:szCs w:val="20"/>
              </w:rPr>
            </w:pPr>
            <w:r>
              <w:rPr>
                <w:rFonts w:ascii="Arial" w:hAnsi="Arial" w:cs="Arial"/>
                <w:color w:val="000000"/>
                <w:sz w:val="20"/>
                <w:szCs w:val="20"/>
              </w:rPr>
              <w:t>431</w:t>
            </w:r>
          </w:p>
        </w:tc>
        <w:tc>
          <w:tcPr>
            <w:tcW w:w="8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A8F9FE0" w14:textId="77777777" w:rsidR="00153FA8" w:rsidRDefault="00153FA8">
            <w:pPr>
              <w:rPr>
                <w:rFonts w:ascii="Arial" w:hAnsi="Arial" w:cs="Arial"/>
                <w:color w:val="000000"/>
                <w:sz w:val="20"/>
                <w:szCs w:val="20"/>
              </w:rPr>
            </w:pPr>
            <w:r>
              <w:rPr>
                <w:rFonts w:ascii="Arial" w:hAnsi="Arial" w:cs="Arial"/>
                <w:color w:val="000000"/>
                <w:sz w:val="20"/>
                <w:szCs w:val="20"/>
              </w:rPr>
              <w:t>432.0</w:t>
            </w:r>
          </w:p>
        </w:tc>
        <w:tc>
          <w:tcPr>
            <w:tcW w:w="82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2F53EC5" w14:textId="77777777" w:rsidR="00153FA8" w:rsidRDefault="00153FA8">
            <w:pPr>
              <w:rPr>
                <w:rFonts w:ascii="Arial" w:hAnsi="Arial" w:cs="Arial"/>
                <w:color w:val="000000"/>
                <w:sz w:val="20"/>
                <w:szCs w:val="20"/>
              </w:rPr>
            </w:pPr>
            <w:r>
              <w:rPr>
                <w:rFonts w:ascii="Arial" w:hAnsi="Arial" w:cs="Arial"/>
                <w:color w:val="000000"/>
                <w:sz w:val="20"/>
                <w:szCs w:val="20"/>
              </w:rPr>
              <w:t>432.1</w:t>
            </w:r>
          </w:p>
        </w:tc>
        <w:tc>
          <w:tcPr>
            <w:tcW w:w="8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5760912" w14:textId="77777777" w:rsidR="00153FA8" w:rsidRDefault="00153FA8">
            <w:pPr>
              <w:rPr>
                <w:rFonts w:ascii="Arial" w:hAnsi="Arial" w:cs="Arial"/>
                <w:color w:val="000000"/>
                <w:sz w:val="20"/>
                <w:szCs w:val="20"/>
              </w:rPr>
            </w:pPr>
            <w:r>
              <w:rPr>
                <w:rFonts w:ascii="Arial" w:hAnsi="Arial" w:cs="Arial"/>
                <w:color w:val="000000"/>
                <w:sz w:val="20"/>
                <w:szCs w:val="20"/>
              </w:rPr>
              <w:t>432.9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C46DAF8"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54B375C"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197810A"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E3473"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6632D6A7" w14:textId="77777777" w:rsidTr="00153FA8">
        <w:trPr>
          <w:trHeight w:val="430"/>
        </w:trPr>
        <w:tc>
          <w:tcPr>
            <w:tcW w:w="0" w:type="auto"/>
            <w:vMerge/>
            <w:tcBorders>
              <w:top w:val="nil"/>
              <w:left w:val="single" w:sz="4" w:space="0" w:color="auto"/>
              <w:bottom w:val="single" w:sz="4" w:space="0" w:color="auto"/>
              <w:right w:val="single" w:sz="4" w:space="0" w:color="auto"/>
            </w:tcBorders>
            <w:vAlign w:val="center"/>
            <w:hideMark/>
          </w:tcPr>
          <w:p w14:paraId="70BE7BD4" w14:textId="77777777" w:rsidR="00153FA8" w:rsidRDefault="00153FA8">
            <w:pPr>
              <w:rPr>
                <w:rFonts w:ascii="Arial" w:hAnsi="Arial" w:cs="Arial"/>
                <w:color w:val="000000"/>
                <w:sz w:val="20"/>
                <w:szCs w:val="20"/>
              </w:rPr>
            </w:pPr>
          </w:p>
        </w:tc>
        <w:tc>
          <w:tcPr>
            <w:tcW w:w="1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15E7D" w14:textId="77777777" w:rsidR="00153FA8" w:rsidRDefault="00153FA8">
            <w:pPr>
              <w:jc w:val="center"/>
              <w:rPr>
                <w:rFonts w:ascii="Arial" w:hAnsi="Arial" w:cs="Arial"/>
                <w:color w:val="000000"/>
                <w:sz w:val="20"/>
                <w:szCs w:val="20"/>
              </w:rPr>
            </w:pPr>
            <w:r>
              <w:rPr>
                <w:rFonts w:ascii="Arial" w:hAnsi="Arial" w:cs="Arial"/>
                <w:color w:val="000000"/>
                <w:sz w:val="20"/>
                <w:szCs w:val="20"/>
              </w:rPr>
              <w:t xml:space="preserve">TIA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B2BF99" w14:textId="77777777" w:rsidR="00153FA8" w:rsidRDefault="00153FA8">
            <w:pPr>
              <w:rPr>
                <w:rFonts w:ascii="Arial" w:hAnsi="Arial" w:cs="Arial"/>
                <w:color w:val="000000"/>
                <w:sz w:val="20"/>
                <w:szCs w:val="20"/>
              </w:rPr>
            </w:pPr>
            <w:r>
              <w:rPr>
                <w:rFonts w:ascii="Arial" w:hAnsi="Arial" w:cs="Arial"/>
                <w:color w:val="000000"/>
                <w:sz w:val="20"/>
                <w:szCs w:val="20"/>
              </w:rPr>
              <w:t>435.x</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6D106B" w14:textId="77777777" w:rsidR="00153FA8" w:rsidRDefault="00153FA8">
            <w:pPr>
              <w:rPr>
                <w:rFonts w:ascii="Arial" w:hAnsi="Arial" w:cs="Arial"/>
                <w:color w:val="000000"/>
                <w:sz w:val="20"/>
                <w:szCs w:val="20"/>
              </w:rPr>
            </w:pPr>
            <w:r>
              <w:rPr>
                <w:rFonts w:ascii="Arial" w:hAnsi="Arial" w:cs="Arial"/>
                <w:color w:val="000000"/>
                <w:sz w:val="20"/>
                <w:szCs w:val="20"/>
              </w:rPr>
              <w:t>V12.54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1BCFC8" w14:textId="77777777" w:rsidR="00153FA8" w:rsidRDefault="00153FA8">
            <w:pPr>
              <w:rPr>
                <w:rFonts w:ascii="Arial" w:hAnsi="Arial" w:cs="Arial"/>
                <w:color w:val="000000"/>
                <w:sz w:val="20"/>
                <w:szCs w:val="20"/>
              </w:rPr>
            </w:pPr>
            <w:r>
              <w:rPr>
                <w:rFonts w:ascii="Arial" w:hAnsi="Arial" w:cs="Arial"/>
                <w:color w:val="000000"/>
                <w:sz w:val="20"/>
                <w:szCs w:val="20"/>
              </w:rPr>
              <w:t>V12.59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FF0FB0"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099938"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47E1B9"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AB2AA8"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904E91"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2DADB" w14:textId="77777777" w:rsidR="00153FA8" w:rsidRDefault="00153FA8">
            <w:pPr>
              <w:rPr>
                <w:rFonts w:ascii="Arial" w:hAnsi="Arial" w:cs="Arial"/>
                <w:color w:val="000000"/>
                <w:sz w:val="20"/>
                <w:szCs w:val="20"/>
              </w:rPr>
            </w:pPr>
            <w:r>
              <w:rPr>
                <w:rFonts w:ascii="Arial" w:hAnsi="Arial" w:cs="Arial"/>
                <w:color w:val="000000"/>
                <w:sz w:val="20"/>
                <w:szCs w:val="20"/>
              </w:rPr>
              <w:t> </w:t>
            </w:r>
          </w:p>
        </w:tc>
      </w:tr>
      <w:tr w:rsidR="00153FA8" w14:paraId="1695DA66" w14:textId="77777777" w:rsidTr="00153FA8">
        <w:trPr>
          <w:trHeight w:val="4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1AF5E" w14:textId="77777777" w:rsidR="00153FA8" w:rsidRDefault="00153FA8">
            <w:pPr>
              <w:jc w:val="center"/>
              <w:rPr>
                <w:rFonts w:ascii="Arial" w:hAnsi="Arial" w:cs="Arial"/>
                <w:color w:val="000000"/>
                <w:sz w:val="20"/>
                <w:szCs w:val="20"/>
              </w:rPr>
            </w:pPr>
            <w:r>
              <w:rPr>
                <w:rFonts w:ascii="Arial" w:hAnsi="Arial" w:cs="Arial"/>
                <w:color w:val="000000"/>
                <w:sz w:val="20"/>
                <w:szCs w:val="20"/>
              </w:rPr>
              <w:t xml:space="preserve">Pulmonary </w:t>
            </w:r>
          </w:p>
        </w:tc>
        <w:tc>
          <w:tcPr>
            <w:tcW w:w="1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175CE" w14:textId="77777777" w:rsidR="00153FA8" w:rsidRDefault="00153FA8">
            <w:pPr>
              <w:jc w:val="center"/>
              <w:rPr>
                <w:rFonts w:ascii="Arial" w:hAnsi="Arial" w:cs="Arial"/>
                <w:color w:val="000000"/>
                <w:sz w:val="20"/>
                <w:szCs w:val="20"/>
              </w:rPr>
            </w:pPr>
            <w:r>
              <w:rPr>
                <w:rFonts w:ascii="Arial" w:hAnsi="Arial" w:cs="Arial"/>
                <w:color w:val="000000"/>
                <w:sz w:val="20"/>
                <w:szCs w:val="20"/>
              </w:rPr>
              <w:t>Pneumonia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610C58" w14:textId="77777777" w:rsidR="00153FA8" w:rsidRDefault="00153FA8">
            <w:pPr>
              <w:rPr>
                <w:rFonts w:ascii="Arial" w:hAnsi="Arial" w:cs="Arial"/>
                <w:color w:val="000000"/>
                <w:sz w:val="20"/>
                <w:szCs w:val="20"/>
              </w:rPr>
            </w:pPr>
            <w:r>
              <w:rPr>
                <w:rFonts w:ascii="Arial" w:hAnsi="Arial" w:cs="Arial"/>
                <w:color w:val="000000"/>
                <w:sz w:val="20"/>
                <w:szCs w:val="20"/>
              </w:rPr>
              <w:t>507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2361C4" w14:textId="77777777" w:rsidR="00153FA8" w:rsidRDefault="00153FA8">
            <w:pPr>
              <w:rPr>
                <w:rFonts w:ascii="Arial" w:hAnsi="Arial" w:cs="Arial"/>
                <w:color w:val="000000"/>
                <w:sz w:val="20"/>
                <w:szCs w:val="20"/>
              </w:rPr>
            </w:pPr>
            <w:r>
              <w:rPr>
                <w:rFonts w:ascii="Arial" w:hAnsi="Arial" w:cs="Arial"/>
                <w:color w:val="000000"/>
                <w:sz w:val="20"/>
                <w:szCs w:val="20"/>
              </w:rPr>
              <w:t>507.0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26A4EDB" w14:textId="77777777" w:rsidR="00153FA8" w:rsidRDefault="00153FA8">
            <w:pPr>
              <w:rPr>
                <w:rFonts w:ascii="Arial" w:hAnsi="Arial" w:cs="Arial"/>
                <w:color w:val="000000"/>
                <w:sz w:val="20"/>
                <w:szCs w:val="20"/>
              </w:rPr>
            </w:pPr>
            <w:r>
              <w:rPr>
                <w:rFonts w:ascii="Arial" w:hAnsi="Arial" w:cs="Arial"/>
                <w:color w:val="000000"/>
                <w:sz w:val="20"/>
                <w:szCs w:val="20"/>
              </w:rPr>
              <w:t>997.3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5FF94F" w14:textId="77777777" w:rsidR="00153FA8" w:rsidRDefault="00153FA8">
            <w:pPr>
              <w:rPr>
                <w:rFonts w:ascii="Arial" w:hAnsi="Arial" w:cs="Arial"/>
                <w:color w:val="000000"/>
                <w:sz w:val="20"/>
                <w:szCs w:val="20"/>
              </w:rPr>
            </w:pPr>
            <w:r>
              <w:rPr>
                <w:rFonts w:ascii="Arial" w:hAnsi="Arial" w:cs="Arial"/>
                <w:color w:val="000000"/>
                <w:sz w:val="20"/>
                <w:szCs w:val="20"/>
              </w:rPr>
              <w:t>997.32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EC05B2" w14:textId="77777777" w:rsidR="00153FA8" w:rsidRDefault="00153FA8">
            <w:pPr>
              <w:rPr>
                <w:rFonts w:ascii="Arial" w:hAnsi="Arial" w:cs="Arial"/>
                <w:color w:val="000000"/>
                <w:sz w:val="20"/>
                <w:szCs w:val="20"/>
              </w:rPr>
            </w:pPr>
            <w:r>
              <w:rPr>
                <w:rFonts w:ascii="Arial" w:hAnsi="Arial" w:cs="Arial"/>
                <w:color w:val="000000"/>
                <w:sz w:val="20"/>
                <w:szCs w:val="20"/>
              </w:rPr>
              <w:t>997.39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A347C4" w14:textId="77777777" w:rsidR="00153FA8" w:rsidRDefault="00153FA8">
            <w:pPr>
              <w:rPr>
                <w:rFonts w:ascii="Arial" w:hAnsi="Arial" w:cs="Arial"/>
                <w:color w:val="000000"/>
                <w:sz w:val="20"/>
                <w:szCs w:val="20"/>
              </w:rPr>
            </w:pPr>
            <w:r>
              <w:rPr>
                <w:rFonts w:ascii="Arial" w:hAnsi="Arial" w:cs="Arial"/>
                <w:color w:val="000000"/>
                <w:sz w:val="20"/>
                <w:szCs w:val="20"/>
              </w:rPr>
              <w:t>486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051CB1"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2AA11F" w14:textId="77777777" w:rsidR="00153FA8" w:rsidRDefault="00153FA8">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3EE9D" w14:textId="77777777" w:rsidR="00153FA8" w:rsidRDefault="00153FA8">
            <w:pPr>
              <w:rPr>
                <w:rFonts w:ascii="Arial" w:hAnsi="Arial" w:cs="Arial"/>
                <w:color w:val="000000"/>
                <w:sz w:val="20"/>
                <w:szCs w:val="20"/>
              </w:rPr>
            </w:pPr>
            <w:r>
              <w:rPr>
                <w:rFonts w:ascii="Arial" w:hAnsi="Arial" w:cs="Arial"/>
                <w:color w:val="000000"/>
                <w:sz w:val="20"/>
                <w:szCs w:val="20"/>
              </w:rPr>
              <w:t> </w:t>
            </w:r>
          </w:p>
        </w:tc>
      </w:tr>
    </w:tbl>
    <w:p w14:paraId="564DF1EA" w14:textId="0DE83AF9" w:rsidR="00153FA8" w:rsidRDefault="00153FA8">
      <w:r>
        <w:t xml:space="preserve"> </w:t>
      </w:r>
      <w:r>
        <w:br w:type="page"/>
      </w:r>
    </w:p>
    <w:p w14:paraId="16B251F8" w14:textId="3726606C" w:rsidR="004E2CE5" w:rsidRDefault="00B75CA5" w:rsidP="009B1B8D">
      <w:pPr>
        <w:autoSpaceDE w:val="0"/>
        <w:autoSpaceDN w:val="0"/>
      </w:pPr>
      <w:r>
        <w:lastRenderedPageBreak/>
        <w:t xml:space="preserve">Appendix </w:t>
      </w:r>
      <w:r w:rsidR="004E2CE5" w:rsidRPr="004E2CE5">
        <w:t xml:space="preserve">Figure </w:t>
      </w:r>
      <w:r>
        <w:t>1</w:t>
      </w:r>
      <w:r w:rsidR="004E2CE5" w:rsidRPr="004E2CE5">
        <w:t xml:space="preserve">. </w:t>
      </w:r>
      <w:r>
        <w:t>Change-point analyses of the t</w:t>
      </w:r>
      <w:r w:rsidR="00E93594">
        <w:t>ime-courses of adverse events peri-colonoscopy</w:t>
      </w:r>
    </w:p>
    <w:p w14:paraId="5DCFA142" w14:textId="016A4503" w:rsidR="00E93594" w:rsidRDefault="00E93594" w:rsidP="009B1B8D">
      <w:pPr>
        <w:autoSpaceDE w:val="0"/>
        <w:autoSpaceDN w:val="0"/>
      </w:pPr>
    </w:p>
    <w:p w14:paraId="195F98EA" w14:textId="037A0494" w:rsidR="00E93594" w:rsidRDefault="00E93594" w:rsidP="009B1B8D">
      <w:pPr>
        <w:autoSpaceDE w:val="0"/>
        <w:autoSpaceDN w:val="0"/>
      </w:pPr>
    </w:p>
    <w:p w14:paraId="7430011F" w14:textId="277CF0EB" w:rsidR="00F94523" w:rsidRPr="00F9188F" w:rsidRDefault="00B75CA5" w:rsidP="00F94523">
      <w:pPr>
        <w:autoSpaceDE w:val="0"/>
        <w:autoSpaceDN w:val="0"/>
      </w:pPr>
      <w:r w:rsidRPr="00F9188F">
        <w:t xml:space="preserve">Appendix </w:t>
      </w:r>
      <w:r w:rsidR="00E93594" w:rsidRPr="00F9188F">
        <w:t xml:space="preserve">Figure </w:t>
      </w:r>
      <w:r w:rsidRPr="00F9188F">
        <w:t>2</w:t>
      </w:r>
      <w:r w:rsidR="00E93594" w:rsidRPr="00F9188F">
        <w:t>.</w:t>
      </w:r>
      <w:r w:rsidR="00BF106A" w:rsidRPr="00F9188F">
        <w:t xml:space="preserve">  </w:t>
      </w:r>
      <w:r w:rsidR="00F94523" w:rsidRPr="00F9188F">
        <w:t xml:space="preserve">Time-courses of adverse events </w:t>
      </w:r>
      <w:r w:rsidR="00F9188F">
        <w:t xml:space="preserve">for the population </w:t>
      </w:r>
      <w:r w:rsidR="00F94523" w:rsidRPr="00F9188F">
        <w:t xml:space="preserve">overall </w:t>
      </w:r>
      <w:r w:rsidR="00F9188F">
        <w:t>and at ages &lt;65 vs ≥65 years</w:t>
      </w:r>
    </w:p>
    <w:p w14:paraId="0B484AA7" w14:textId="38AD2C2D" w:rsidR="00E93594" w:rsidRPr="00290343" w:rsidRDefault="00E93594" w:rsidP="009B1B8D">
      <w:pPr>
        <w:autoSpaceDE w:val="0"/>
        <w:autoSpaceDN w:val="0"/>
        <w:rPr>
          <w:highlight w:val="darkGray"/>
        </w:rPr>
      </w:pPr>
    </w:p>
    <w:p w14:paraId="5D7792BD" w14:textId="0AB12344" w:rsidR="00B75CA5" w:rsidRDefault="00B75CA5" w:rsidP="00AE6E87"/>
    <w:p w14:paraId="408919A2" w14:textId="16E6A006" w:rsidR="00B75CA5" w:rsidRDefault="00B75CA5" w:rsidP="00B75CA5">
      <w:pPr>
        <w:autoSpaceDE w:val="0"/>
        <w:autoSpaceDN w:val="0"/>
      </w:pPr>
      <w:r w:rsidRPr="00126829">
        <w:t xml:space="preserve">Appendix Figure 3. Change-point analyses of the time-courses of adverse events peri-colonoscopy, </w:t>
      </w:r>
      <w:r w:rsidR="00126829" w:rsidRPr="00126829">
        <w:t>age</w:t>
      </w:r>
      <w:r w:rsidR="00126829">
        <w:t>s</w:t>
      </w:r>
      <w:r w:rsidR="00126829" w:rsidRPr="00126829">
        <w:t xml:space="preserve"> </w:t>
      </w:r>
      <w:r w:rsidR="00126829">
        <w:t>45 to &lt;55</w:t>
      </w:r>
      <w:r w:rsidR="00126829" w:rsidRPr="00126829">
        <w:t xml:space="preserve"> years</w:t>
      </w:r>
    </w:p>
    <w:p w14:paraId="2895B589" w14:textId="77777777" w:rsidR="0053691F" w:rsidRDefault="0053691F" w:rsidP="00B75CA5">
      <w:pPr>
        <w:autoSpaceDE w:val="0"/>
        <w:autoSpaceDN w:val="0"/>
      </w:pPr>
    </w:p>
    <w:p w14:paraId="1329364C" w14:textId="48A28C7E" w:rsidR="00B75CA5" w:rsidRDefault="00B75CA5"/>
    <w:p w14:paraId="733AAAE7" w14:textId="0E994D7C" w:rsidR="00126829" w:rsidRDefault="00126829" w:rsidP="00126829">
      <w:pPr>
        <w:autoSpaceDE w:val="0"/>
        <w:autoSpaceDN w:val="0"/>
      </w:pPr>
      <w:r w:rsidRPr="00126829">
        <w:t xml:space="preserve">Appendix Figure </w:t>
      </w:r>
      <w:r>
        <w:t>4</w:t>
      </w:r>
      <w:r w:rsidRPr="00126829">
        <w:t>. Change-point analyses of the time-courses of adverse events peri-colonoscopy, age</w:t>
      </w:r>
      <w:r>
        <w:t>s</w:t>
      </w:r>
      <w:r w:rsidRPr="00126829">
        <w:t xml:space="preserve"> </w:t>
      </w:r>
      <w:r>
        <w:t>55 to &lt;65</w:t>
      </w:r>
      <w:r w:rsidRPr="00126829">
        <w:t xml:space="preserve"> years</w:t>
      </w:r>
    </w:p>
    <w:p w14:paraId="4A1D4B86" w14:textId="11AB77C9" w:rsidR="00B75CA5" w:rsidRDefault="00B75CA5" w:rsidP="00AE6E87"/>
    <w:p w14:paraId="7A1F0DDE" w14:textId="7AF7161B" w:rsidR="00126829" w:rsidRDefault="00126829"/>
    <w:p w14:paraId="77F0CFFA" w14:textId="41948A21" w:rsidR="00126829" w:rsidRDefault="00126829" w:rsidP="00126829">
      <w:pPr>
        <w:autoSpaceDE w:val="0"/>
        <w:autoSpaceDN w:val="0"/>
      </w:pPr>
      <w:r w:rsidRPr="00126829">
        <w:t xml:space="preserve">Appendix Figure </w:t>
      </w:r>
      <w:r>
        <w:t>5</w:t>
      </w:r>
      <w:r w:rsidRPr="00126829">
        <w:t>. Change-point analyses of the time-courses of adverse events peri-colonoscopy, age</w:t>
      </w:r>
      <w:r>
        <w:t>s</w:t>
      </w:r>
      <w:r w:rsidRPr="00126829">
        <w:t xml:space="preserve"> </w:t>
      </w:r>
      <w:r>
        <w:t>65 to &lt;75</w:t>
      </w:r>
      <w:r w:rsidRPr="00126829">
        <w:t xml:space="preserve"> years</w:t>
      </w:r>
    </w:p>
    <w:p w14:paraId="321F5AF2" w14:textId="7A83E848" w:rsidR="000B2C88" w:rsidRDefault="000B2C88" w:rsidP="00AE6E87"/>
    <w:p w14:paraId="3172F942" w14:textId="5C32B087" w:rsidR="00126829" w:rsidRDefault="00126829"/>
    <w:p w14:paraId="54BB8378" w14:textId="07D23995" w:rsidR="00126829" w:rsidRDefault="00126829" w:rsidP="00126829">
      <w:pPr>
        <w:autoSpaceDE w:val="0"/>
        <w:autoSpaceDN w:val="0"/>
      </w:pPr>
      <w:r w:rsidRPr="00126829">
        <w:t xml:space="preserve">Appendix Figure </w:t>
      </w:r>
      <w:r>
        <w:t>6</w:t>
      </w:r>
      <w:r w:rsidRPr="00126829">
        <w:t>. Change-point analyses of the time-courses of adverse events peri-colonoscopy, age</w:t>
      </w:r>
      <w:r>
        <w:t>s</w:t>
      </w:r>
      <w:r w:rsidRPr="00126829">
        <w:t xml:space="preserve"> </w:t>
      </w:r>
      <w:r>
        <w:t>≥75 years</w:t>
      </w:r>
    </w:p>
    <w:p w14:paraId="26F7AAD9" w14:textId="77777777" w:rsidR="0053691F" w:rsidRDefault="0053691F" w:rsidP="00126829">
      <w:pPr>
        <w:autoSpaceDE w:val="0"/>
        <w:autoSpaceDN w:val="0"/>
      </w:pPr>
    </w:p>
    <w:p w14:paraId="4E3B51BC" w14:textId="44EC7A29" w:rsidR="00126829" w:rsidRPr="00AE6E87" w:rsidRDefault="00126829" w:rsidP="00AE6E87"/>
    <w:sectPr w:rsidR="00126829" w:rsidRPr="00AE6E87" w:rsidSect="004E2CE5">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2EDD" w14:textId="77777777" w:rsidR="00B97448" w:rsidRDefault="00B97448" w:rsidP="00F35B98">
      <w:r>
        <w:separator/>
      </w:r>
    </w:p>
  </w:endnote>
  <w:endnote w:type="continuationSeparator" w:id="0">
    <w:p w14:paraId="1971E3DA" w14:textId="77777777" w:rsidR="00B97448" w:rsidRDefault="00B97448" w:rsidP="00F3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81A0" w14:textId="77777777" w:rsidR="00D6554B" w:rsidRDefault="00D6554B" w:rsidP="00D02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DDEB4" w14:textId="77777777" w:rsidR="00D6554B" w:rsidRDefault="00D6554B" w:rsidP="00063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C876" w14:textId="77777777" w:rsidR="00D6554B" w:rsidRPr="0006381A" w:rsidRDefault="00D6554B" w:rsidP="00D02AA4">
    <w:pPr>
      <w:pStyle w:val="Footer"/>
      <w:framePr w:wrap="around" w:vAnchor="text" w:hAnchor="margin" w:xAlign="right" w:y="1"/>
      <w:rPr>
        <w:rStyle w:val="PageNumber"/>
        <w:rFonts w:ascii="Times New Roman" w:hAnsi="Times New Roman" w:cs="Times New Roman"/>
      </w:rPr>
    </w:pPr>
    <w:r w:rsidRPr="0006381A">
      <w:rPr>
        <w:rStyle w:val="PageNumber"/>
        <w:rFonts w:ascii="Times New Roman" w:hAnsi="Times New Roman" w:cs="Times New Roman"/>
      </w:rPr>
      <w:fldChar w:fldCharType="begin"/>
    </w:r>
    <w:r w:rsidRPr="0006381A">
      <w:rPr>
        <w:rStyle w:val="PageNumber"/>
        <w:rFonts w:ascii="Times New Roman" w:hAnsi="Times New Roman" w:cs="Times New Roman"/>
      </w:rPr>
      <w:instrText xml:space="preserve">PAGE  </w:instrText>
    </w:r>
    <w:r w:rsidRPr="0006381A">
      <w:rPr>
        <w:rStyle w:val="PageNumber"/>
        <w:rFonts w:ascii="Times New Roman" w:hAnsi="Times New Roman" w:cs="Times New Roman"/>
      </w:rPr>
      <w:fldChar w:fldCharType="separate"/>
    </w:r>
    <w:r>
      <w:rPr>
        <w:rStyle w:val="PageNumber"/>
        <w:rFonts w:ascii="Times New Roman" w:hAnsi="Times New Roman" w:cs="Times New Roman"/>
        <w:noProof/>
      </w:rPr>
      <w:t>1</w:t>
    </w:r>
    <w:r w:rsidRPr="0006381A">
      <w:rPr>
        <w:rStyle w:val="PageNumber"/>
        <w:rFonts w:ascii="Times New Roman" w:hAnsi="Times New Roman" w:cs="Times New Roman"/>
      </w:rPr>
      <w:fldChar w:fldCharType="end"/>
    </w:r>
  </w:p>
  <w:p w14:paraId="17249EF5" w14:textId="77777777" w:rsidR="00D6554B" w:rsidRDefault="00D6554B" w:rsidP="000638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1094" w14:textId="77777777" w:rsidR="00B97448" w:rsidRDefault="00B97448" w:rsidP="00F35B98">
      <w:r>
        <w:separator/>
      </w:r>
    </w:p>
  </w:footnote>
  <w:footnote w:type="continuationSeparator" w:id="0">
    <w:p w14:paraId="0EE9B80E" w14:textId="77777777" w:rsidR="00B97448" w:rsidRDefault="00B97448" w:rsidP="00F3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C78"/>
    <w:multiLevelType w:val="hybridMultilevel"/>
    <w:tmpl w:val="F7BA56B4"/>
    <w:lvl w:ilvl="0" w:tplc="C854F4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0194A"/>
    <w:multiLevelType w:val="hybridMultilevel"/>
    <w:tmpl w:val="B8B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65BFA"/>
    <w:multiLevelType w:val="hybridMultilevel"/>
    <w:tmpl w:val="9F3435CA"/>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7FBC2AB0"/>
    <w:multiLevelType w:val="hybridMultilevel"/>
    <w:tmpl w:val="C30C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35B98"/>
    <w:rsid w:val="0000036B"/>
    <w:rsid w:val="00001A43"/>
    <w:rsid w:val="00001A54"/>
    <w:rsid w:val="00001A84"/>
    <w:rsid w:val="00005787"/>
    <w:rsid w:val="0001029C"/>
    <w:rsid w:val="000102FC"/>
    <w:rsid w:val="00012250"/>
    <w:rsid w:val="0001229F"/>
    <w:rsid w:val="00013E07"/>
    <w:rsid w:val="00014D1D"/>
    <w:rsid w:val="00017D46"/>
    <w:rsid w:val="00020A36"/>
    <w:rsid w:val="00022233"/>
    <w:rsid w:val="00022B6A"/>
    <w:rsid w:val="00023DDA"/>
    <w:rsid w:val="000254E4"/>
    <w:rsid w:val="00031E32"/>
    <w:rsid w:val="00032317"/>
    <w:rsid w:val="00032924"/>
    <w:rsid w:val="00032A0E"/>
    <w:rsid w:val="00033936"/>
    <w:rsid w:val="000351A3"/>
    <w:rsid w:val="00042C32"/>
    <w:rsid w:val="00042F59"/>
    <w:rsid w:val="00043C0C"/>
    <w:rsid w:val="000441B9"/>
    <w:rsid w:val="00044788"/>
    <w:rsid w:val="00044893"/>
    <w:rsid w:val="00045124"/>
    <w:rsid w:val="00045964"/>
    <w:rsid w:val="00045D6D"/>
    <w:rsid w:val="00047AFD"/>
    <w:rsid w:val="000509FD"/>
    <w:rsid w:val="00050AA6"/>
    <w:rsid w:val="0005226E"/>
    <w:rsid w:val="00053680"/>
    <w:rsid w:val="0005623E"/>
    <w:rsid w:val="0005720D"/>
    <w:rsid w:val="00062D8C"/>
    <w:rsid w:val="0006381A"/>
    <w:rsid w:val="00064721"/>
    <w:rsid w:val="00066237"/>
    <w:rsid w:val="00066807"/>
    <w:rsid w:val="00070506"/>
    <w:rsid w:val="000711AF"/>
    <w:rsid w:val="000758B2"/>
    <w:rsid w:val="00075E86"/>
    <w:rsid w:val="00080328"/>
    <w:rsid w:val="000834D5"/>
    <w:rsid w:val="000855D3"/>
    <w:rsid w:val="00086E1C"/>
    <w:rsid w:val="000927D1"/>
    <w:rsid w:val="00092C2D"/>
    <w:rsid w:val="00094E9B"/>
    <w:rsid w:val="00095620"/>
    <w:rsid w:val="00095E79"/>
    <w:rsid w:val="00095F20"/>
    <w:rsid w:val="0009611F"/>
    <w:rsid w:val="000961BA"/>
    <w:rsid w:val="0009658A"/>
    <w:rsid w:val="00096C72"/>
    <w:rsid w:val="000A1B50"/>
    <w:rsid w:val="000A267D"/>
    <w:rsid w:val="000A32D5"/>
    <w:rsid w:val="000A38E4"/>
    <w:rsid w:val="000A5C85"/>
    <w:rsid w:val="000A7115"/>
    <w:rsid w:val="000A7CF7"/>
    <w:rsid w:val="000B01A0"/>
    <w:rsid w:val="000B066F"/>
    <w:rsid w:val="000B0785"/>
    <w:rsid w:val="000B2C88"/>
    <w:rsid w:val="000B2E09"/>
    <w:rsid w:val="000B51B2"/>
    <w:rsid w:val="000B51E3"/>
    <w:rsid w:val="000B5E0D"/>
    <w:rsid w:val="000B7782"/>
    <w:rsid w:val="000B7C0F"/>
    <w:rsid w:val="000B7D8A"/>
    <w:rsid w:val="000C268F"/>
    <w:rsid w:val="000C4D31"/>
    <w:rsid w:val="000C61D8"/>
    <w:rsid w:val="000C6DAD"/>
    <w:rsid w:val="000D24DF"/>
    <w:rsid w:val="000D3A5E"/>
    <w:rsid w:val="000D3C16"/>
    <w:rsid w:val="000D4AB0"/>
    <w:rsid w:val="000D56DA"/>
    <w:rsid w:val="000D5A53"/>
    <w:rsid w:val="000D5F92"/>
    <w:rsid w:val="000D72F1"/>
    <w:rsid w:val="000D7D66"/>
    <w:rsid w:val="000E0ADF"/>
    <w:rsid w:val="000E3427"/>
    <w:rsid w:val="000E3922"/>
    <w:rsid w:val="000E4A69"/>
    <w:rsid w:val="000E50FA"/>
    <w:rsid w:val="000E616A"/>
    <w:rsid w:val="000F0EFF"/>
    <w:rsid w:val="000F1963"/>
    <w:rsid w:val="000F3FCE"/>
    <w:rsid w:val="000F4363"/>
    <w:rsid w:val="000F5EA1"/>
    <w:rsid w:val="000F6E1B"/>
    <w:rsid w:val="000F6EB9"/>
    <w:rsid w:val="00101451"/>
    <w:rsid w:val="00105F5F"/>
    <w:rsid w:val="00106B68"/>
    <w:rsid w:val="00113666"/>
    <w:rsid w:val="001136B4"/>
    <w:rsid w:val="00114381"/>
    <w:rsid w:val="001153EE"/>
    <w:rsid w:val="00115A5C"/>
    <w:rsid w:val="00116F75"/>
    <w:rsid w:val="00121177"/>
    <w:rsid w:val="00122E39"/>
    <w:rsid w:val="00126829"/>
    <w:rsid w:val="00127D7E"/>
    <w:rsid w:val="0013279F"/>
    <w:rsid w:val="00132B95"/>
    <w:rsid w:val="00133490"/>
    <w:rsid w:val="001346DF"/>
    <w:rsid w:val="001354A9"/>
    <w:rsid w:val="00135656"/>
    <w:rsid w:val="001357E2"/>
    <w:rsid w:val="0013655E"/>
    <w:rsid w:val="0013675A"/>
    <w:rsid w:val="00136F86"/>
    <w:rsid w:val="001445EE"/>
    <w:rsid w:val="00145C48"/>
    <w:rsid w:val="00146726"/>
    <w:rsid w:val="00147467"/>
    <w:rsid w:val="00150B51"/>
    <w:rsid w:val="00152888"/>
    <w:rsid w:val="00153138"/>
    <w:rsid w:val="00153BF3"/>
    <w:rsid w:val="00153FA8"/>
    <w:rsid w:val="00154DB4"/>
    <w:rsid w:val="00156390"/>
    <w:rsid w:val="001563E3"/>
    <w:rsid w:val="001579F0"/>
    <w:rsid w:val="001606C1"/>
    <w:rsid w:val="00161729"/>
    <w:rsid w:val="0016330D"/>
    <w:rsid w:val="001653ED"/>
    <w:rsid w:val="001679F7"/>
    <w:rsid w:val="00170AAD"/>
    <w:rsid w:val="00170F12"/>
    <w:rsid w:val="001719E4"/>
    <w:rsid w:val="00171B84"/>
    <w:rsid w:val="00172571"/>
    <w:rsid w:val="0017461C"/>
    <w:rsid w:val="00174FC0"/>
    <w:rsid w:val="00175527"/>
    <w:rsid w:val="00175593"/>
    <w:rsid w:val="0017566E"/>
    <w:rsid w:val="001762F3"/>
    <w:rsid w:val="00176DC9"/>
    <w:rsid w:val="00177227"/>
    <w:rsid w:val="00180606"/>
    <w:rsid w:val="00180AD4"/>
    <w:rsid w:val="00180C35"/>
    <w:rsid w:val="001812D8"/>
    <w:rsid w:val="0018210A"/>
    <w:rsid w:val="00184198"/>
    <w:rsid w:val="00186A7F"/>
    <w:rsid w:val="00186DC1"/>
    <w:rsid w:val="0018798E"/>
    <w:rsid w:val="00190DF8"/>
    <w:rsid w:val="00191132"/>
    <w:rsid w:val="00193F09"/>
    <w:rsid w:val="001954D3"/>
    <w:rsid w:val="001A0034"/>
    <w:rsid w:val="001A14B5"/>
    <w:rsid w:val="001A30B2"/>
    <w:rsid w:val="001A4873"/>
    <w:rsid w:val="001A4953"/>
    <w:rsid w:val="001A4B50"/>
    <w:rsid w:val="001A6702"/>
    <w:rsid w:val="001A6DBF"/>
    <w:rsid w:val="001A7677"/>
    <w:rsid w:val="001B060F"/>
    <w:rsid w:val="001B09CB"/>
    <w:rsid w:val="001B10B0"/>
    <w:rsid w:val="001B19E0"/>
    <w:rsid w:val="001B1CEC"/>
    <w:rsid w:val="001B30FE"/>
    <w:rsid w:val="001B46AE"/>
    <w:rsid w:val="001B54B6"/>
    <w:rsid w:val="001B5963"/>
    <w:rsid w:val="001B70DA"/>
    <w:rsid w:val="001B7EA5"/>
    <w:rsid w:val="001C09E6"/>
    <w:rsid w:val="001C196E"/>
    <w:rsid w:val="001C1975"/>
    <w:rsid w:val="001C1FB8"/>
    <w:rsid w:val="001C38D3"/>
    <w:rsid w:val="001C3965"/>
    <w:rsid w:val="001C5EF6"/>
    <w:rsid w:val="001D04B9"/>
    <w:rsid w:val="001D2A75"/>
    <w:rsid w:val="001D43F2"/>
    <w:rsid w:val="001D4C2D"/>
    <w:rsid w:val="001D4C76"/>
    <w:rsid w:val="001D5331"/>
    <w:rsid w:val="001D600C"/>
    <w:rsid w:val="001D7085"/>
    <w:rsid w:val="001E134B"/>
    <w:rsid w:val="001E165A"/>
    <w:rsid w:val="001E2C17"/>
    <w:rsid w:val="001E2DF5"/>
    <w:rsid w:val="001E36AA"/>
    <w:rsid w:val="001E5C11"/>
    <w:rsid w:val="001E5CD3"/>
    <w:rsid w:val="001F01E8"/>
    <w:rsid w:val="001F07D3"/>
    <w:rsid w:val="001F2CCC"/>
    <w:rsid w:val="001F3F78"/>
    <w:rsid w:val="001F405A"/>
    <w:rsid w:val="001F4F67"/>
    <w:rsid w:val="001F729E"/>
    <w:rsid w:val="001F79E3"/>
    <w:rsid w:val="002005D1"/>
    <w:rsid w:val="00200DD1"/>
    <w:rsid w:val="00204F76"/>
    <w:rsid w:val="00210B7A"/>
    <w:rsid w:val="00213096"/>
    <w:rsid w:val="002149A4"/>
    <w:rsid w:val="00216B3F"/>
    <w:rsid w:val="00222471"/>
    <w:rsid w:val="002225FC"/>
    <w:rsid w:val="0022324B"/>
    <w:rsid w:val="00224AB7"/>
    <w:rsid w:val="00224B4C"/>
    <w:rsid w:val="002276BB"/>
    <w:rsid w:val="00227E0D"/>
    <w:rsid w:val="00235778"/>
    <w:rsid w:val="00236191"/>
    <w:rsid w:val="00237174"/>
    <w:rsid w:val="00237983"/>
    <w:rsid w:val="00237EC9"/>
    <w:rsid w:val="00245A66"/>
    <w:rsid w:val="00245B8B"/>
    <w:rsid w:val="00247214"/>
    <w:rsid w:val="002479E4"/>
    <w:rsid w:val="00250ACD"/>
    <w:rsid w:val="0025271C"/>
    <w:rsid w:val="00252CC2"/>
    <w:rsid w:val="002530E4"/>
    <w:rsid w:val="0025424B"/>
    <w:rsid w:val="00256FDB"/>
    <w:rsid w:val="00261078"/>
    <w:rsid w:val="00262563"/>
    <w:rsid w:val="00263B35"/>
    <w:rsid w:val="00264183"/>
    <w:rsid w:val="002645B9"/>
    <w:rsid w:val="00264F70"/>
    <w:rsid w:val="00265D65"/>
    <w:rsid w:val="00267CBD"/>
    <w:rsid w:val="00270FC4"/>
    <w:rsid w:val="00271759"/>
    <w:rsid w:val="00272F35"/>
    <w:rsid w:val="00275456"/>
    <w:rsid w:val="002758C9"/>
    <w:rsid w:val="00280630"/>
    <w:rsid w:val="00280993"/>
    <w:rsid w:val="00285462"/>
    <w:rsid w:val="0028641E"/>
    <w:rsid w:val="00290343"/>
    <w:rsid w:val="00290C85"/>
    <w:rsid w:val="00290CAA"/>
    <w:rsid w:val="002929E7"/>
    <w:rsid w:val="0029342A"/>
    <w:rsid w:val="002936F5"/>
    <w:rsid w:val="002A09D4"/>
    <w:rsid w:val="002A19E8"/>
    <w:rsid w:val="002A34EC"/>
    <w:rsid w:val="002A3A5D"/>
    <w:rsid w:val="002A3F73"/>
    <w:rsid w:val="002A4E0F"/>
    <w:rsid w:val="002A4EA1"/>
    <w:rsid w:val="002A5332"/>
    <w:rsid w:val="002A60CA"/>
    <w:rsid w:val="002A6392"/>
    <w:rsid w:val="002A67D9"/>
    <w:rsid w:val="002A6B69"/>
    <w:rsid w:val="002A708A"/>
    <w:rsid w:val="002B3E03"/>
    <w:rsid w:val="002B46B1"/>
    <w:rsid w:val="002B653B"/>
    <w:rsid w:val="002B7E20"/>
    <w:rsid w:val="002C154A"/>
    <w:rsid w:val="002C274C"/>
    <w:rsid w:val="002C31FF"/>
    <w:rsid w:val="002C33DE"/>
    <w:rsid w:val="002C341E"/>
    <w:rsid w:val="002C3765"/>
    <w:rsid w:val="002C6351"/>
    <w:rsid w:val="002C7748"/>
    <w:rsid w:val="002D08E4"/>
    <w:rsid w:val="002D0FDE"/>
    <w:rsid w:val="002D5742"/>
    <w:rsid w:val="002D6F92"/>
    <w:rsid w:val="002D7C01"/>
    <w:rsid w:val="002E09CC"/>
    <w:rsid w:val="002E19C0"/>
    <w:rsid w:val="002E269B"/>
    <w:rsid w:val="002E2D27"/>
    <w:rsid w:val="002E4372"/>
    <w:rsid w:val="002E4DDA"/>
    <w:rsid w:val="002E5401"/>
    <w:rsid w:val="002E7FD6"/>
    <w:rsid w:val="002F3A3B"/>
    <w:rsid w:val="002F3AC4"/>
    <w:rsid w:val="002F3CB2"/>
    <w:rsid w:val="003017F2"/>
    <w:rsid w:val="003022CA"/>
    <w:rsid w:val="0030300C"/>
    <w:rsid w:val="00303B06"/>
    <w:rsid w:val="0030510D"/>
    <w:rsid w:val="00305AA2"/>
    <w:rsid w:val="00307F80"/>
    <w:rsid w:val="00310DED"/>
    <w:rsid w:val="00312121"/>
    <w:rsid w:val="0031427B"/>
    <w:rsid w:val="00315745"/>
    <w:rsid w:val="00317961"/>
    <w:rsid w:val="00320FBD"/>
    <w:rsid w:val="00322DD4"/>
    <w:rsid w:val="00323157"/>
    <w:rsid w:val="0032521D"/>
    <w:rsid w:val="0032546A"/>
    <w:rsid w:val="0032562D"/>
    <w:rsid w:val="00325962"/>
    <w:rsid w:val="00326369"/>
    <w:rsid w:val="0032645E"/>
    <w:rsid w:val="00330BD2"/>
    <w:rsid w:val="0033212B"/>
    <w:rsid w:val="00333212"/>
    <w:rsid w:val="003349B2"/>
    <w:rsid w:val="00336A7D"/>
    <w:rsid w:val="00336F13"/>
    <w:rsid w:val="00337779"/>
    <w:rsid w:val="003379CB"/>
    <w:rsid w:val="00337BC5"/>
    <w:rsid w:val="00343F21"/>
    <w:rsid w:val="003444C9"/>
    <w:rsid w:val="003451D1"/>
    <w:rsid w:val="003457F6"/>
    <w:rsid w:val="003468AF"/>
    <w:rsid w:val="00346B4E"/>
    <w:rsid w:val="003476D6"/>
    <w:rsid w:val="00347FF4"/>
    <w:rsid w:val="0035036E"/>
    <w:rsid w:val="00351E2E"/>
    <w:rsid w:val="003529BD"/>
    <w:rsid w:val="003534FA"/>
    <w:rsid w:val="00353F47"/>
    <w:rsid w:val="00354CFC"/>
    <w:rsid w:val="003551B5"/>
    <w:rsid w:val="00355764"/>
    <w:rsid w:val="00355D7C"/>
    <w:rsid w:val="0035634C"/>
    <w:rsid w:val="00356878"/>
    <w:rsid w:val="00356BE9"/>
    <w:rsid w:val="00357011"/>
    <w:rsid w:val="003570CF"/>
    <w:rsid w:val="0036028A"/>
    <w:rsid w:val="00362185"/>
    <w:rsid w:val="00363B42"/>
    <w:rsid w:val="0036454D"/>
    <w:rsid w:val="003657D9"/>
    <w:rsid w:val="003659BC"/>
    <w:rsid w:val="00365A7D"/>
    <w:rsid w:val="00367C8B"/>
    <w:rsid w:val="003709F1"/>
    <w:rsid w:val="00372EBF"/>
    <w:rsid w:val="0037300E"/>
    <w:rsid w:val="00373055"/>
    <w:rsid w:val="003765C1"/>
    <w:rsid w:val="00380F78"/>
    <w:rsid w:val="00381603"/>
    <w:rsid w:val="00381C33"/>
    <w:rsid w:val="00382648"/>
    <w:rsid w:val="00384936"/>
    <w:rsid w:val="00384FB6"/>
    <w:rsid w:val="0038542E"/>
    <w:rsid w:val="00385650"/>
    <w:rsid w:val="00386E9F"/>
    <w:rsid w:val="0038734E"/>
    <w:rsid w:val="0038757F"/>
    <w:rsid w:val="00390724"/>
    <w:rsid w:val="003907F9"/>
    <w:rsid w:val="00393605"/>
    <w:rsid w:val="00393856"/>
    <w:rsid w:val="00395D9D"/>
    <w:rsid w:val="003965DF"/>
    <w:rsid w:val="00396B21"/>
    <w:rsid w:val="003971F6"/>
    <w:rsid w:val="003A344D"/>
    <w:rsid w:val="003A54FE"/>
    <w:rsid w:val="003A725F"/>
    <w:rsid w:val="003A7E44"/>
    <w:rsid w:val="003B046D"/>
    <w:rsid w:val="003B0DFE"/>
    <w:rsid w:val="003B0F2F"/>
    <w:rsid w:val="003B2AE7"/>
    <w:rsid w:val="003B468D"/>
    <w:rsid w:val="003B4B5A"/>
    <w:rsid w:val="003B77FA"/>
    <w:rsid w:val="003C0DB7"/>
    <w:rsid w:val="003C0EE9"/>
    <w:rsid w:val="003C1F51"/>
    <w:rsid w:val="003C3654"/>
    <w:rsid w:val="003C3F6A"/>
    <w:rsid w:val="003C55FD"/>
    <w:rsid w:val="003C77C7"/>
    <w:rsid w:val="003D0DB1"/>
    <w:rsid w:val="003D1457"/>
    <w:rsid w:val="003D1A12"/>
    <w:rsid w:val="003D1C49"/>
    <w:rsid w:val="003D29DA"/>
    <w:rsid w:val="003D375B"/>
    <w:rsid w:val="003D38FC"/>
    <w:rsid w:val="003D49EA"/>
    <w:rsid w:val="003D5071"/>
    <w:rsid w:val="003D7702"/>
    <w:rsid w:val="003E3D76"/>
    <w:rsid w:val="003E5A42"/>
    <w:rsid w:val="003F126D"/>
    <w:rsid w:val="003F171D"/>
    <w:rsid w:val="003F2F29"/>
    <w:rsid w:val="003F6174"/>
    <w:rsid w:val="003F7A95"/>
    <w:rsid w:val="00400DF9"/>
    <w:rsid w:val="0040236D"/>
    <w:rsid w:val="00405A8F"/>
    <w:rsid w:val="00406508"/>
    <w:rsid w:val="0040713C"/>
    <w:rsid w:val="004108A2"/>
    <w:rsid w:val="0041175E"/>
    <w:rsid w:val="004118EF"/>
    <w:rsid w:val="00412BD7"/>
    <w:rsid w:val="004139CC"/>
    <w:rsid w:val="00414A59"/>
    <w:rsid w:val="00414AA5"/>
    <w:rsid w:val="00415ED4"/>
    <w:rsid w:val="00416894"/>
    <w:rsid w:val="00417287"/>
    <w:rsid w:val="004176C0"/>
    <w:rsid w:val="00417756"/>
    <w:rsid w:val="00417AC0"/>
    <w:rsid w:val="00423C9E"/>
    <w:rsid w:val="00425504"/>
    <w:rsid w:val="004266EA"/>
    <w:rsid w:val="00426B29"/>
    <w:rsid w:val="00427240"/>
    <w:rsid w:val="00432EE8"/>
    <w:rsid w:val="00436CE0"/>
    <w:rsid w:val="00440E7C"/>
    <w:rsid w:val="00442C47"/>
    <w:rsid w:val="00443991"/>
    <w:rsid w:val="00443BB8"/>
    <w:rsid w:val="004465B3"/>
    <w:rsid w:val="00446E17"/>
    <w:rsid w:val="004470D1"/>
    <w:rsid w:val="00460F5F"/>
    <w:rsid w:val="00461F62"/>
    <w:rsid w:val="00463471"/>
    <w:rsid w:val="00463E1C"/>
    <w:rsid w:val="004647E0"/>
    <w:rsid w:val="00464D44"/>
    <w:rsid w:val="00465C26"/>
    <w:rsid w:val="00465D67"/>
    <w:rsid w:val="004669A6"/>
    <w:rsid w:val="004705A5"/>
    <w:rsid w:val="00471C6B"/>
    <w:rsid w:val="00471F88"/>
    <w:rsid w:val="004728B4"/>
    <w:rsid w:val="0047351D"/>
    <w:rsid w:val="00473831"/>
    <w:rsid w:val="00476A1E"/>
    <w:rsid w:val="00476DF7"/>
    <w:rsid w:val="00476F77"/>
    <w:rsid w:val="004821D1"/>
    <w:rsid w:val="004863C5"/>
    <w:rsid w:val="00490296"/>
    <w:rsid w:val="00490A77"/>
    <w:rsid w:val="00490F83"/>
    <w:rsid w:val="00491AE1"/>
    <w:rsid w:val="00493522"/>
    <w:rsid w:val="004937BA"/>
    <w:rsid w:val="00496D33"/>
    <w:rsid w:val="00497451"/>
    <w:rsid w:val="004A1428"/>
    <w:rsid w:val="004A1FC2"/>
    <w:rsid w:val="004A73DA"/>
    <w:rsid w:val="004B0B37"/>
    <w:rsid w:val="004B1ACF"/>
    <w:rsid w:val="004B4030"/>
    <w:rsid w:val="004B44DA"/>
    <w:rsid w:val="004B5CFB"/>
    <w:rsid w:val="004B67F4"/>
    <w:rsid w:val="004B6ACB"/>
    <w:rsid w:val="004B6BC6"/>
    <w:rsid w:val="004B7494"/>
    <w:rsid w:val="004B77E7"/>
    <w:rsid w:val="004C00AD"/>
    <w:rsid w:val="004C294C"/>
    <w:rsid w:val="004C2F62"/>
    <w:rsid w:val="004C772F"/>
    <w:rsid w:val="004C7AAD"/>
    <w:rsid w:val="004D03E0"/>
    <w:rsid w:val="004D085E"/>
    <w:rsid w:val="004D12AA"/>
    <w:rsid w:val="004D1A89"/>
    <w:rsid w:val="004D1EF7"/>
    <w:rsid w:val="004D3644"/>
    <w:rsid w:val="004D37B0"/>
    <w:rsid w:val="004D4213"/>
    <w:rsid w:val="004D4F07"/>
    <w:rsid w:val="004D6FCC"/>
    <w:rsid w:val="004E14C6"/>
    <w:rsid w:val="004E2CE5"/>
    <w:rsid w:val="004E35AA"/>
    <w:rsid w:val="004E56F8"/>
    <w:rsid w:val="004F0498"/>
    <w:rsid w:val="004F058C"/>
    <w:rsid w:val="004F1A3F"/>
    <w:rsid w:val="004F2BCF"/>
    <w:rsid w:val="004F319C"/>
    <w:rsid w:val="004F368F"/>
    <w:rsid w:val="004F37B0"/>
    <w:rsid w:val="004F5EF0"/>
    <w:rsid w:val="00500CBD"/>
    <w:rsid w:val="005052EE"/>
    <w:rsid w:val="00505AEE"/>
    <w:rsid w:val="00505F83"/>
    <w:rsid w:val="005069FD"/>
    <w:rsid w:val="00506DF4"/>
    <w:rsid w:val="0050700E"/>
    <w:rsid w:val="00507901"/>
    <w:rsid w:val="00507CA4"/>
    <w:rsid w:val="005102B0"/>
    <w:rsid w:val="00510473"/>
    <w:rsid w:val="00510E6F"/>
    <w:rsid w:val="005116D4"/>
    <w:rsid w:val="0051322C"/>
    <w:rsid w:val="00513ABE"/>
    <w:rsid w:val="00513D6A"/>
    <w:rsid w:val="0051508A"/>
    <w:rsid w:val="00515595"/>
    <w:rsid w:val="00516DCE"/>
    <w:rsid w:val="0051706C"/>
    <w:rsid w:val="00517976"/>
    <w:rsid w:val="00521B3C"/>
    <w:rsid w:val="00521D9B"/>
    <w:rsid w:val="005243E5"/>
    <w:rsid w:val="00524F8B"/>
    <w:rsid w:val="005251EA"/>
    <w:rsid w:val="005269FD"/>
    <w:rsid w:val="0052736F"/>
    <w:rsid w:val="00530A52"/>
    <w:rsid w:val="00531F9B"/>
    <w:rsid w:val="005326B1"/>
    <w:rsid w:val="00533746"/>
    <w:rsid w:val="00534ADD"/>
    <w:rsid w:val="0053691F"/>
    <w:rsid w:val="00536C29"/>
    <w:rsid w:val="00536D89"/>
    <w:rsid w:val="005370C0"/>
    <w:rsid w:val="00540B40"/>
    <w:rsid w:val="00541788"/>
    <w:rsid w:val="005453A3"/>
    <w:rsid w:val="00546175"/>
    <w:rsid w:val="00550FB5"/>
    <w:rsid w:val="00552C3E"/>
    <w:rsid w:val="00553041"/>
    <w:rsid w:val="00554625"/>
    <w:rsid w:val="00554C2D"/>
    <w:rsid w:val="00555969"/>
    <w:rsid w:val="00556006"/>
    <w:rsid w:val="00556A61"/>
    <w:rsid w:val="00561D85"/>
    <w:rsid w:val="00562804"/>
    <w:rsid w:val="005629AB"/>
    <w:rsid w:val="00564473"/>
    <w:rsid w:val="005647AE"/>
    <w:rsid w:val="0056569B"/>
    <w:rsid w:val="00570184"/>
    <w:rsid w:val="005715FD"/>
    <w:rsid w:val="0057300E"/>
    <w:rsid w:val="005747A6"/>
    <w:rsid w:val="00577334"/>
    <w:rsid w:val="005773A0"/>
    <w:rsid w:val="005805E5"/>
    <w:rsid w:val="005819E5"/>
    <w:rsid w:val="00581E17"/>
    <w:rsid w:val="005849BF"/>
    <w:rsid w:val="0058539D"/>
    <w:rsid w:val="005856A8"/>
    <w:rsid w:val="00585EBF"/>
    <w:rsid w:val="0058784C"/>
    <w:rsid w:val="00593621"/>
    <w:rsid w:val="00594F1E"/>
    <w:rsid w:val="00595C73"/>
    <w:rsid w:val="00596352"/>
    <w:rsid w:val="00596783"/>
    <w:rsid w:val="00597A22"/>
    <w:rsid w:val="005A2021"/>
    <w:rsid w:val="005A2408"/>
    <w:rsid w:val="005A3783"/>
    <w:rsid w:val="005A497D"/>
    <w:rsid w:val="005A4ABD"/>
    <w:rsid w:val="005A571C"/>
    <w:rsid w:val="005A5D03"/>
    <w:rsid w:val="005A693E"/>
    <w:rsid w:val="005A6B77"/>
    <w:rsid w:val="005A72FC"/>
    <w:rsid w:val="005A7B60"/>
    <w:rsid w:val="005B015A"/>
    <w:rsid w:val="005B2E11"/>
    <w:rsid w:val="005B34A8"/>
    <w:rsid w:val="005B4A81"/>
    <w:rsid w:val="005B6F51"/>
    <w:rsid w:val="005B751C"/>
    <w:rsid w:val="005B7DCE"/>
    <w:rsid w:val="005C0D61"/>
    <w:rsid w:val="005C3E22"/>
    <w:rsid w:val="005C48AF"/>
    <w:rsid w:val="005C58E3"/>
    <w:rsid w:val="005C5EDC"/>
    <w:rsid w:val="005C7539"/>
    <w:rsid w:val="005C7BAE"/>
    <w:rsid w:val="005C7C1A"/>
    <w:rsid w:val="005D195F"/>
    <w:rsid w:val="005D1E47"/>
    <w:rsid w:val="005D39FD"/>
    <w:rsid w:val="005D3B01"/>
    <w:rsid w:val="005D4C19"/>
    <w:rsid w:val="005D514D"/>
    <w:rsid w:val="005D588E"/>
    <w:rsid w:val="005D5ED2"/>
    <w:rsid w:val="005D67AB"/>
    <w:rsid w:val="005E151A"/>
    <w:rsid w:val="005E2EE5"/>
    <w:rsid w:val="005E4FB9"/>
    <w:rsid w:val="005E57F1"/>
    <w:rsid w:val="005E6DD1"/>
    <w:rsid w:val="005F27CE"/>
    <w:rsid w:val="005F2B8D"/>
    <w:rsid w:val="005F4D11"/>
    <w:rsid w:val="005F5482"/>
    <w:rsid w:val="005F7A77"/>
    <w:rsid w:val="00600A19"/>
    <w:rsid w:val="00601B86"/>
    <w:rsid w:val="006027DD"/>
    <w:rsid w:val="00602AB5"/>
    <w:rsid w:val="0060444B"/>
    <w:rsid w:val="00604806"/>
    <w:rsid w:val="00604C6C"/>
    <w:rsid w:val="00604D71"/>
    <w:rsid w:val="00604E24"/>
    <w:rsid w:val="00606FC8"/>
    <w:rsid w:val="00611A8A"/>
    <w:rsid w:val="0061282C"/>
    <w:rsid w:val="00615443"/>
    <w:rsid w:val="00615600"/>
    <w:rsid w:val="00620951"/>
    <w:rsid w:val="00620956"/>
    <w:rsid w:val="006272AC"/>
    <w:rsid w:val="00630AD1"/>
    <w:rsid w:val="006318EE"/>
    <w:rsid w:val="006326A7"/>
    <w:rsid w:val="00632B33"/>
    <w:rsid w:val="006334F7"/>
    <w:rsid w:val="00636C2B"/>
    <w:rsid w:val="0063750E"/>
    <w:rsid w:val="00637DBB"/>
    <w:rsid w:val="0064439F"/>
    <w:rsid w:val="00645A09"/>
    <w:rsid w:val="006506B6"/>
    <w:rsid w:val="00650704"/>
    <w:rsid w:val="006519ED"/>
    <w:rsid w:val="00652E42"/>
    <w:rsid w:val="006537F0"/>
    <w:rsid w:val="00654574"/>
    <w:rsid w:val="00656874"/>
    <w:rsid w:val="0065695B"/>
    <w:rsid w:val="00662200"/>
    <w:rsid w:val="00663220"/>
    <w:rsid w:val="0066328E"/>
    <w:rsid w:val="00663FFB"/>
    <w:rsid w:val="006662A3"/>
    <w:rsid w:val="00667272"/>
    <w:rsid w:val="00667ABA"/>
    <w:rsid w:val="00670A6F"/>
    <w:rsid w:val="00670D73"/>
    <w:rsid w:val="006717B4"/>
    <w:rsid w:val="00673306"/>
    <w:rsid w:val="00675183"/>
    <w:rsid w:val="0067581A"/>
    <w:rsid w:val="00675827"/>
    <w:rsid w:val="00675DEA"/>
    <w:rsid w:val="006769C0"/>
    <w:rsid w:val="00681400"/>
    <w:rsid w:val="00681580"/>
    <w:rsid w:val="0068178D"/>
    <w:rsid w:val="00683759"/>
    <w:rsid w:val="00684F11"/>
    <w:rsid w:val="00686C4F"/>
    <w:rsid w:val="0068712A"/>
    <w:rsid w:val="00687ED3"/>
    <w:rsid w:val="00690E6C"/>
    <w:rsid w:val="00690F17"/>
    <w:rsid w:val="0069198A"/>
    <w:rsid w:val="006928E6"/>
    <w:rsid w:val="00692E57"/>
    <w:rsid w:val="006932F6"/>
    <w:rsid w:val="00693642"/>
    <w:rsid w:val="00693CB2"/>
    <w:rsid w:val="00694919"/>
    <w:rsid w:val="006951F6"/>
    <w:rsid w:val="006A011A"/>
    <w:rsid w:val="006A123D"/>
    <w:rsid w:val="006A3CE4"/>
    <w:rsid w:val="006A5C9D"/>
    <w:rsid w:val="006B0124"/>
    <w:rsid w:val="006B1E8E"/>
    <w:rsid w:val="006B74E7"/>
    <w:rsid w:val="006B7C52"/>
    <w:rsid w:val="006C0120"/>
    <w:rsid w:val="006C1BD2"/>
    <w:rsid w:val="006C5C6E"/>
    <w:rsid w:val="006D1029"/>
    <w:rsid w:val="006D502E"/>
    <w:rsid w:val="006D55B4"/>
    <w:rsid w:val="006D56F9"/>
    <w:rsid w:val="006D6699"/>
    <w:rsid w:val="006D73D9"/>
    <w:rsid w:val="006D7C61"/>
    <w:rsid w:val="006E17E7"/>
    <w:rsid w:val="006E2485"/>
    <w:rsid w:val="006E4AC1"/>
    <w:rsid w:val="006E535D"/>
    <w:rsid w:val="006E6F22"/>
    <w:rsid w:val="006E7CC7"/>
    <w:rsid w:val="006F0BA7"/>
    <w:rsid w:val="006F34E4"/>
    <w:rsid w:val="006F44D0"/>
    <w:rsid w:val="006F45E0"/>
    <w:rsid w:val="006F47D5"/>
    <w:rsid w:val="006F699A"/>
    <w:rsid w:val="0070033E"/>
    <w:rsid w:val="007031B2"/>
    <w:rsid w:val="007032CE"/>
    <w:rsid w:val="00704298"/>
    <w:rsid w:val="0070657A"/>
    <w:rsid w:val="00707823"/>
    <w:rsid w:val="00707CC0"/>
    <w:rsid w:val="00711357"/>
    <w:rsid w:val="00715654"/>
    <w:rsid w:val="007165C9"/>
    <w:rsid w:val="00720473"/>
    <w:rsid w:val="0072187E"/>
    <w:rsid w:val="00721E64"/>
    <w:rsid w:val="00723D25"/>
    <w:rsid w:val="0072419D"/>
    <w:rsid w:val="0072555B"/>
    <w:rsid w:val="00725B78"/>
    <w:rsid w:val="0072685D"/>
    <w:rsid w:val="00730F75"/>
    <w:rsid w:val="007322DB"/>
    <w:rsid w:val="007334D6"/>
    <w:rsid w:val="00733584"/>
    <w:rsid w:val="00733699"/>
    <w:rsid w:val="00734EE3"/>
    <w:rsid w:val="0073505C"/>
    <w:rsid w:val="0073589C"/>
    <w:rsid w:val="0073677A"/>
    <w:rsid w:val="00741123"/>
    <w:rsid w:val="00741811"/>
    <w:rsid w:val="00742C7E"/>
    <w:rsid w:val="00743337"/>
    <w:rsid w:val="007440BB"/>
    <w:rsid w:val="00744706"/>
    <w:rsid w:val="00747933"/>
    <w:rsid w:val="00751A7D"/>
    <w:rsid w:val="007528D6"/>
    <w:rsid w:val="007541D1"/>
    <w:rsid w:val="00754584"/>
    <w:rsid w:val="00754960"/>
    <w:rsid w:val="007560CF"/>
    <w:rsid w:val="0076010C"/>
    <w:rsid w:val="00760BEF"/>
    <w:rsid w:val="007631F6"/>
    <w:rsid w:val="007646CD"/>
    <w:rsid w:val="0076479C"/>
    <w:rsid w:val="00776DB2"/>
    <w:rsid w:val="007771E1"/>
    <w:rsid w:val="00777660"/>
    <w:rsid w:val="00777E59"/>
    <w:rsid w:val="00780685"/>
    <w:rsid w:val="0078142B"/>
    <w:rsid w:val="007849D0"/>
    <w:rsid w:val="007850F4"/>
    <w:rsid w:val="007855E3"/>
    <w:rsid w:val="0079061D"/>
    <w:rsid w:val="0079105E"/>
    <w:rsid w:val="00791D73"/>
    <w:rsid w:val="007949D4"/>
    <w:rsid w:val="00796B76"/>
    <w:rsid w:val="007A086E"/>
    <w:rsid w:val="007A2E4B"/>
    <w:rsid w:val="007A31A5"/>
    <w:rsid w:val="007A31BD"/>
    <w:rsid w:val="007A38AD"/>
    <w:rsid w:val="007A67F7"/>
    <w:rsid w:val="007B03B4"/>
    <w:rsid w:val="007B229A"/>
    <w:rsid w:val="007B5899"/>
    <w:rsid w:val="007B6411"/>
    <w:rsid w:val="007B6618"/>
    <w:rsid w:val="007B6653"/>
    <w:rsid w:val="007B7146"/>
    <w:rsid w:val="007B71DD"/>
    <w:rsid w:val="007B7335"/>
    <w:rsid w:val="007B7754"/>
    <w:rsid w:val="007C132D"/>
    <w:rsid w:val="007C3202"/>
    <w:rsid w:val="007C35AF"/>
    <w:rsid w:val="007C466E"/>
    <w:rsid w:val="007C4B7A"/>
    <w:rsid w:val="007C5326"/>
    <w:rsid w:val="007C6450"/>
    <w:rsid w:val="007C7A6F"/>
    <w:rsid w:val="007D1100"/>
    <w:rsid w:val="007D18C0"/>
    <w:rsid w:val="007D18CC"/>
    <w:rsid w:val="007D1DD9"/>
    <w:rsid w:val="007D2CE5"/>
    <w:rsid w:val="007D387B"/>
    <w:rsid w:val="007D5333"/>
    <w:rsid w:val="007D6059"/>
    <w:rsid w:val="007E2555"/>
    <w:rsid w:val="007E31D9"/>
    <w:rsid w:val="007E34DB"/>
    <w:rsid w:val="007E3F5E"/>
    <w:rsid w:val="007E734C"/>
    <w:rsid w:val="007E74BA"/>
    <w:rsid w:val="007F21AE"/>
    <w:rsid w:val="007F2A7E"/>
    <w:rsid w:val="007F7ECA"/>
    <w:rsid w:val="0080025A"/>
    <w:rsid w:val="00801210"/>
    <w:rsid w:val="00801F2F"/>
    <w:rsid w:val="0080267C"/>
    <w:rsid w:val="00802B07"/>
    <w:rsid w:val="00807A5B"/>
    <w:rsid w:val="008110BE"/>
    <w:rsid w:val="0081113E"/>
    <w:rsid w:val="00811556"/>
    <w:rsid w:val="0081192F"/>
    <w:rsid w:val="0081211C"/>
    <w:rsid w:val="00813991"/>
    <w:rsid w:val="008149CB"/>
    <w:rsid w:val="00815156"/>
    <w:rsid w:val="00815CC8"/>
    <w:rsid w:val="00815DDC"/>
    <w:rsid w:val="00817845"/>
    <w:rsid w:val="00817A02"/>
    <w:rsid w:val="00817ED4"/>
    <w:rsid w:val="008216AC"/>
    <w:rsid w:val="00821F16"/>
    <w:rsid w:val="00822A3D"/>
    <w:rsid w:val="00822CE8"/>
    <w:rsid w:val="00823160"/>
    <w:rsid w:val="008246F2"/>
    <w:rsid w:val="008247BC"/>
    <w:rsid w:val="0082621B"/>
    <w:rsid w:val="00826FC6"/>
    <w:rsid w:val="008279BD"/>
    <w:rsid w:val="00830EB7"/>
    <w:rsid w:val="00832661"/>
    <w:rsid w:val="0083291E"/>
    <w:rsid w:val="00832E3A"/>
    <w:rsid w:val="008341FF"/>
    <w:rsid w:val="008343E2"/>
    <w:rsid w:val="00835E1F"/>
    <w:rsid w:val="00837131"/>
    <w:rsid w:val="00840F47"/>
    <w:rsid w:val="00841CFA"/>
    <w:rsid w:val="008449FC"/>
    <w:rsid w:val="008451D5"/>
    <w:rsid w:val="008457D2"/>
    <w:rsid w:val="008463B9"/>
    <w:rsid w:val="00847EE8"/>
    <w:rsid w:val="0085014F"/>
    <w:rsid w:val="0085114C"/>
    <w:rsid w:val="00851440"/>
    <w:rsid w:val="0085170D"/>
    <w:rsid w:val="008535F3"/>
    <w:rsid w:val="00854849"/>
    <w:rsid w:val="00856264"/>
    <w:rsid w:val="00857302"/>
    <w:rsid w:val="00860478"/>
    <w:rsid w:val="00863DA7"/>
    <w:rsid w:val="00865802"/>
    <w:rsid w:val="008666AE"/>
    <w:rsid w:val="00866710"/>
    <w:rsid w:val="00866F4F"/>
    <w:rsid w:val="00867E9A"/>
    <w:rsid w:val="00870268"/>
    <w:rsid w:val="00870398"/>
    <w:rsid w:val="00870FF4"/>
    <w:rsid w:val="00871B3B"/>
    <w:rsid w:val="00874A4E"/>
    <w:rsid w:val="00875815"/>
    <w:rsid w:val="00876856"/>
    <w:rsid w:val="00881213"/>
    <w:rsid w:val="0088191F"/>
    <w:rsid w:val="00882EE6"/>
    <w:rsid w:val="00886D8A"/>
    <w:rsid w:val="008874CF"/>
    <w:rsid w:val="008904DA"/>
    <w:rsid w:val="00890D56"/>
    <w:rsid w:val="00892638"/>
    <w:rsid w:val="00893049"/>
    <w:rsid w:val="00893668"/>
    <w:rsid w:val="00893D9B"/>
    <w:rsid w:val="008947A1"/>
    <w:rsid w:val="008954B1"/>
    <w:rsid w:val="008A0741"/>
    <w:rsid w:val="008A095D"/>
    <w:rsid w:val="008A2FFE"/>
    <w:rsid w:val="008A5A27"/>
    <w:rsid w:val="008A5FC2"/>
    <w:rsid w:val="008A6205"/>
    <w:rsid w:val="008A6512"/>
    <w:rsid w:val="008B06CB"/>
    <w:rsid w:val="008B0712"/>
    <w:rsid w:val="008B2800"/>
    <w:rsid w:val="008B358E"/>
    <w:rsid w:val="008B4772"/>
    <w:rsid w:val="008B5FEA"/>
    <w:rsid w:val="008B75E9"/>
    <w:rsid w:val="008C2AAF"/>
    <w:rsid w:val="008C3984"/>
    <w:rsid w:val="008C3BA3"/>
    <w:rsid w:val="008C5B83"/>
    <w:rsid w:val="008C715D"/>
    <w:rsid w:val="008D010F"/>
    <w:rsid w:val="008D03B2"/>
    <w:rsid w:val="008D0D91"/>
    <w:rsid w:val="008D13D8"/>
    <w:rsid w:val="008D1C8A"/>
    <w:rsid w:val="008D3485"/>
    <w:rsid w:val="008D7CDE"/>
    <w:rsid w:val="008E1DB5"/>
    <w:rsid w:val="008E2194"/>
    <w:rsid w:val="008E27DB"/>
    <w:rsid w:val="008E2D06"/>
    <w:rsid w:val="008E50B2"/>
    <w:rsid w:val="008E5954"/>
    <w:rsid w:val="008E6492"/>
    <w:rsid w:val="008E67FB"/>
    <w:rsid w:val="008E689C"/>
    <w:rsid w:val="008F30B3"/>
    <w:rsid w:val="008F335A"/>
    <w:rsid w:val="008F5B5C"/>
    <w:rsid w:val="008F5DEB"/>
    <w:rsid w:val="008F5FD3"/>
    <w:rsid w:val="008F617B"/>
    <w:rsid w:val="008F6F4B"/>
    <w:rsid w:val="00902CBD"/>
    <w:rsid w:val="00906AB0"/>
    <w:rsid w:val="00910EC8"/>
    <w:rsid w:val="0091282B"/>
    <w:rsid w:val="00913382"/>
    <w:rsid w:val="00914F11"/>
    <w:rsid w:val="00915301"/>
    <w:rsid w:val="00917E06"/>
    <w:rsid w:val="00921DA9"/>
    <w:rsid w:val="00921ECF"/>
    <w:rsid w:val="00922EBB"/>
    <w:rsid w:val="00922EC8"/>
    <w:rsid w:val="00925428"/>
    <w:rsid w:val="0092560B"/>
    <w:rsid w:val="00925BDD"/>
    <w:rsid w:val="009262AF"/>
    <w:rsid w:val="00927C4E"/>
    <w:rsid w:val="00930CDD"/>
    <w:rsid w:val="009313F9"/>
    <w:rsid w:val="00931BC9"/>
    <w:rsid w:val="0093253B"/>
    <w:rsid w:val="009335CD"/>
    <w:rsid w:val="00934173"/>
    <w:rsid w:val="00936258"/>
    <w:rsid w:val="0093796C"/>
    <w:rsid w:val="00940B4D"/>
    <w:rsid w:val="00940D9E"/>
    <w:rsid w:val="0095106B"/>
    <w:rsid w:val="0095172A"/>
    <w:rsid w:val="009520CB"/>
    <w:rsid w:val="00954771"/>
    <w:rsid w:val="0095758B"/>
    <w:rsid w:val="00957681"/>
    <w:rsid w:val="00960A09"/>
    <w:rsid w:val="00961759"/>
    <w:rsid w:val="00962B0C"/>
    <w:rsid w:val="00963A5F"/>
    <w:rsid w:val="009647C9"/>
    <w:rsid w:val="00965E56"/>
    <w:rsid w:val="009704D6"/>
    <w:rsid w:val="0097370E"/>
    <w:rsid w:val="009740B3"/>
    <w:rsid w:val="009740CF"/>
    <w:rsid w:val="009769CB"/>
    <w:rsid w:val="009803BA"/>
    <w:rsid w:val="00980429"/>
    <w:rsid w:val="009840D8"/>
    <w:rsid w:val="00984520"/>
    <w:rsid w:val="00984C07"/>
    <w:rsid w:val="00987F8C"/>
    <w:rsid w:val="00990F60"/>
    <w:rsid w:val="00991678"/>
    <w:rsid w:val="00992BA3"/>
    <w:rsid w:val="00994EED"/>
    <w:rsid w:val="009952BF"/>
    <w:rsid w:val="009959A8"/>
    <w:rsid w:val="009966BB"/>
    <w:rsid w:val="009A0C86"/>
    <w:rsid w:val="009A28A7"/>
    <w:rsid w:val="009A3E80"/>
    <w:rsid w:val="009A3FC3"/>
    <w:rsid w:val="009B057F"/>
    <w:rsid w:val="009B1B8D"/>
    <w:rsid w:val="009B3416"/>
    <w:rsid w:val="009C0657"/>
    <w:rsid w:val="009C2E2C"/>
    <w:rsid w:val="009C30A9"/>
    <w:rsid w:val="009C3FA6"/>
    <w:rsid w:val="009C5012"/>
    <w:rsid w:val="009C709E"/>
    <w:rsid w:val="009C73F3"/>
    <w:rsid w:val="009D1B20"/>
    <w:rsid w:val="009D1E74"/>
    <w:rsid w:val="009D3FFB"/>
    <w:rsid w:val="009D7E49"/>
    <w:rsid w:val="009E04D5"/>
    <w:rsid w:val="009E1F77"/>
    <w:rsid w:val="009E21D8"/>
    <w:rsid w:val="009E47AA"/>
    <w:rsid w:val="009E58CD"/>
    <w:rsid w:val="009F013B"/>
    <w:rsid w:val="009F19A5"/>
    <w:rsid w:val="009F2D39"/>
    <w:rsid w:val="009F4138"/>
    <w:rsid w:val="009F612B"/>
    <w:rsid w:val="009F7A7A"/>
    <w:rsid w:val="009F7F53"/>
    <w:rsid w:val="00A00F12"/>
    <w:rsid w:val="00A012BE"/>
    <w:rsid w:val="00A01CAA"/>
    <w:rsid w:val="00A038A3"/>
    <w:rsid w:val="00A03FF4"/>
    <w:rsid w:val="00A048B5"/>
    <w:rsid w:val="00A055E5"/>
    <w:rsid w:val="00A07229"/>
    <w:rsid w:val="00A11AF1"/>
    <w:rsid w:val="00A127F5"/>
    <w:rsid w:val="00A12C72"/>
    <w:rsid w:val="00A13319"/>
    <w:rsid w:val="00A141A8"/>
    <w:rsid w:val="00A17078"/>
    <w:rsid w:val="00A20FB2"/>
    <w:rsid w:val="00A22C1A"/>
    <w:rsid w:val="00A2462F"/>
    <w:rsid w:val="00A25EFE"/>
    <w:rsid w:val="00A26165"/>
    <w:rsid w:val="00A2682C"/>
    <w:rsid w:val="00A26EAD"/>
    <w:rsid w:val="00A306AC"/>
    <w:rsid w:val="00A314FD"/>
    <w:rsid w:val="00A31E43"/>
    <w:rsid w:val="00A3209D"/>
    <w:rsid w:val="00A34B7F"/>
    <w:rsid w:val="00A34BD2"/>
    <w:rsid w:val="00A34D0A"/>
    <w:rsid w:val="00A35C04"/>
    <w:rsid w:val="00A36B34"/>
    <w:rsid w:val="00A413E8"/>
    <w:rsid w:val="00A414A3"/>
    <w:rsid w:val="00A42155"/>
    <w:rsid w:val="00A421D0"/>
    <w:rsid w:val="00A42A60"/>
    <w:rsid w:val="00A42AF6"/>
    <w:rsid w:val="00A44684"/>
    <w:rsid w:val="00A45534"/>
    <w:rsid w:val="00A4710A"/>
    <w:rsid w:val="00A4721E"/>
    <w:rsid w:val="00A50E93"/>
    <w:rsid w:val="00A54283"/>
    <w:rsid w:val="00A54AB8"/>
    <w:rsid w:val="00A55559"/>
    <w:rsid w:val="00A56298"/>
    <w:rsid w:val="00A564E9"/>
    <w:rsid w:val="00A567A5"/>
    <w:rsid w:val="00A57169"/>
    <w:rsid w:val="00A6430F"/>
    <w:rsid w:val="00A64A51"/>
    <w:rsid w:val="00A64EA1"/>
    <w:rsid w:val="00A66815"/>
    <w:rsid w:val="00A66A6D"/>
    <w:rsid w:val="00A67BBA"/>
    <w:rsid w:val="00A67CBC"/>
    <w:rsid w:val="00A71A44"/>
    <w:rsid w:val="00A723F9"/>
    <w:rsid w:val="00A7298E"/>
    <w:rsid w:val="00A75FD4"/>
    <w:rsid w:val="00A7728D"/>
    <w:rsid w:val="00A77B93"/>
    <w:rsid w:val="00A80A69"/>
    <w:rsid w:val="00A8376D"/>
    <w:rsid w:val="00A86A8A"/>
    <w:rsid w:val="00A90A88"/>
    <w:rsid w:val="00A91304"/>
    <w:rsid w:val="00A9187F"/>
    <w:rsid w:val="00A91EC5"/>
    <w:rsid w:val="00A92B12"/>
    <w:rsid w:val="00A9345D"/>
    <w:rsid w:val="00A96432"/>
    <w:rsid w:val="00A97FF9"/>
    <w:rsid w:val="00AA484D"/>
    <w:rsid w:val="00AA4BA8"/>
    <w:rsid w:val="00AA5131"/>
    <w:rsid w:val="00AA52F2"/>
    <w:rsid w:val="00AA67D2"/>
    <w:rsid w:val="00AA6930"/>
    <w:rsid w:val="00AA7B9C"/>
    <w:rsid w:val="00AB178A"/>
    <w:rsid w:val="00AB4100"/>
    <w:rsid w:val="00AB56A5"/>
    <w:rsid w:val="00AB64F2"/>
    <w:rsid w:val="00AB6A74"/>
    <w:rsid w:val="00AC1E4A"/>
    <w:rsid w:val="00AC212F"/>
    <w:rsid w:val="00AC2344"/>
    <w:rsid w:val="00AC3051"/>
    <w:rsid w:val="00AC76C0"/>
    <w:rsid w:val="00AD0275"/>
    <w:rsid w:val="00AD04F3"/>
    <w:rsid w:val="00AD0989"/>
    <w:rsid w:val="00AD14C7"/>
    <w:rsid w:val="00AD14EB"/>
    <w:rsid w:val="00AD239E"/>
    <w:rsid w:val="00AD2FBF"/>
    <w:rsid w:val="00AD3A8B"/>
    <w:rsid w:val="00AD46D3"/>
    <w:rsid w:val="00AD5331"/>
    <w:rsid w:val="00AD68A7"/>
    <w:rsid w:val="00AD7CEF"/>
    <w:rsid w:val="00AE0A76"/>
    <w:rsid w:val="00AE1A1E"/>
    <w:rsid w:val="00AE3C58"/>
    <w:rsid w:val="00AE4ABF"/>
    <w:rsid w:val="00AE6E87"/>
    <w:rsid w:val="00AE72BC"/>
    <w:rsid w:val="00AE7DC4"/>
    <w:rsid w:val="00AF0F05"/>
    <w:rsid w:val="00AF1C6D"/>
    <w:rsid w:val="00AF1EFD"/>
    <w:rsid w:val="00AF2022"/>
    <w:rsid w:val="00AF2689"/>
    <w:rsid w:val="00AF3EF4"/>
    <w:rsid w:val="00AF6157"/>
    <w:rsid w:val="00AF7345"/>
    <w:rsid w:val="00B0057B"/>
    <w:rsid w:val="00B00C41"/>
    <w:rsid w:val="00B01204"/>
    <w:rsid w:val="00B0329E"/>
    <w:rsid w:val="00B039CA"/>
    <w:rsid w:val="00B0402F"/>
    <w:rsid w:val="00B044E7"/>
    <w:rsid w:val="00B0493E"/>
    <w:rsid w:val="00B04ADD"/>
    <w:rsid w:val="00B06BB3"/>
    <w:rsid w:val="00B133A5"/>
    <w:rsid w:val="00B1494D"/>
    <w:rsid w:val="00B15BF7"/>
    <w:rsid w:val="00B16CF7"/>
    <w:rsid w:val="00B1772B"/>
    <w:rsid w:val="00B21913"/>
    <w:rsid w:val="00B23D84"/>
    <w:rsid w:val="00B24630"/>
    <w:rsid w:val="00B256A7"/>
    <w:rsid w:val="00B25E90"/>
    <w:rsid w:val="00B314A6"/>
    <w:rsid w:val="00B332A8"/>
    <w:rsid w:val="00B334F9"/>
    <w:rsid w:val="00B34D3F"/>
    <w:rsid w:val="00B35141"/>
    <w:rsid w:val="00B366E5"/>
    <w:rsid w:val="00B36B5E"/>
    <w:rsid w:val="00B3743E"/>
    <w:rsid w:val="00B40E40"/>
    <w:rsid w:val="00B43B40"/>
    <w:rsid w:val="00B45DEA"/>
    <w:rsid w:val="00B4627D"/>
    <w:rsid w:val="00B47592"/>
    <w:rsid w:val="00B47764"/>
    <w:rsid w:val="00B47DBD"/>
    <w:rsid w:val="00B47E33"/>
    <w:rsid w:val="00B50D9A"/>
    <w:rsid w:val="00B517AC"/>
    <w:rsid w:val="00B52610"/>
    <w:rsid w:val="00B52A8A"/>
    <w:rsid w:val="00B52ECD"/>
    <w:rsid w:val="00B52F94"/>
    <w:rsid w:val="00B568BD"/>
    <w:rsid w:val="00B614BD"/>
    <w:rsid w:val="00B62D3D"/>
    <w:rsid w:val="00B64E2E"/>
    <w:rsid w:val="00B654A1"/>
    <w:rsid w:val="00B661BE"/>
    <w:rsid w:val="00B67C4C"/>
    <w:rsid w:val="00B71537"/>
    <w:rsid w:val="00B72436"/>
    <w:rsid w:val="00B73D3E"/>
    <w:rsid w:val="00B743D1"/>
    <w:rsid w:val="00B75CA5"/>
    <w:rsid w:val="00B75EDC"/>
    <w:rsid w:val="00B779E3"/>
    <w:rsid w:val="00B77AA5"/>
    <w:rsid w:val="00B8126D"/>
    <w:rsid w:val="00B815D4"/>
    <w:rsid w:val="00B81607"/>
    <w:rsid w:val="00B82426"/>
    <w:rsid w:val="00B82BAF"/>
    <w:rsid w:val="00B832AA"/>
    <w:rsid w:val="00B8404E"/>
    <w:rsid w:val="00B84678"/>
    <w:rsid w:val="00B847AD"/>
    <w:rsid w:val="00B85825"/>
    <w:rsid w:val="00B8673E"/>
    <w:rsid w:val="00B90320"/>
    <w:rsid w:val="00B9275A"/>
    <w:rsid w:val="00B957F3"/>
    <w:rsid w:val="00B96C53"/>
    <w:rsid w:val="00B96D44"/>
    <w:rsid w:val="00B97448"/>
    <w:rsid w:val="00BA042D"/>
    <w:rsid w:val="00BA1807"/>
    <w:rsid w:val="00BA3F89"/>
    <w:rsid w:val="00BA3FF7"/>
    <w:rsid w:val="00BA4602"/>
    <w:rsid w:val="00BA4C37"/>
    <w:rsid w:val="00BA527B"/>
    <w:rsid w:val="00BA5304"/>
    <w:rsid w:val="00BA5AE0"/>
    <w:rsid w:val="00BA6779"/>
    <w:rsid w:val="00BA68B0"/>
    <w:rsid w:val="00BB089B"/>
    <w:rsid w:val="00BB199A"/>
    <w:rsid w:val="00BB1C42"/>
    <w:rsid w:val="00BB258D"/>
    <w:rsid w:val="00BB3259"/>
    <w:rsid w:val="00BB4136"/>
    <w:rsid w:val="00BC0194"/>
    <w:rsid w:val="00BC1902"/>
    <w:rsid w:val="00BC1D30"/>
    <w:rsid w:val="00BC1FD3"/>
    <w:rsid w:val="00BC2127"/>
    <w:rsid w:val="00BC29F0"/>
    <w:rsid w:val="00BC2EF1"/>
    <w:rsid w:val="00BC41DD"/>
    <w:rsid w:val="00BC484A"/>
    <w:rsid w:val="00BC509C"/>
    <w:rsid w:val="00BC5C30"/>
    <w:rsid w:val="00BC63C5"/>
    <w:rsid w:val="00BD0A64"/>
    <w:rsid w:val="00BD0F1E"/>
    <w:rsid w:val="00BD1112"/>
    <w:rsid w:val="00BD11A6"/>
    <w:rsid w:val="00BD28EF"/>
    <w:rsid w:val="00BD385E"/>
    <w:rsid w:val="00BD58A4"/>
    <w:rsid w:val="00BE1A04"/>
    <w:rsid w:val="00BE2DF5"/>
    <w:rsid w:val="00BE339A"/>
    <w:rsid w:val="00BE443B"/>
    <w:rsid w:val="00BE447F"/>
    <w:rsid w:val="00BE6E82"/>
    <w:rsid w:val="00BF0F03"/>
    <w:rsid w:val="00BF106A"/>
    <w:rsid w:val="00BF109F"/>
    <w:rsid w:val="00BF1C65"/>
    <w:rsid w:val="00BF20DE"/>
    <w:rsid w:val="00BF2553"/>
    <w:rsid w:val="00BF3ED4"/>
    <w:rsid w:val="00BF64F7"/>
    <w:rsid w:val="00BF7620"/>
    <w:rsid w:val="00C008C8"/>
    <w:rsid w:val="00C01DB2"/>
    <w:rsid w:val="00C0215E"/>
    <w:rsid w:val="00C03025"/>
    <w:rsid w:val="00C032E3"/>
    <w:rsid w:val="00C0588B"/>
    <w:rsid w:val="00C06A03"/>
    <w:rsid w:val="00C0744C"/>
    <w:rsid w:val="00C07C7C"/>
    <w:rsid w:val="00C10643"/>
    <w:rsid w:val="00C11038"/>
    <w:rsid w:val="00C114E4"/>
    <w:rsid w:val="00C12851"/>
    <w:rsid w:val="00C12B48"/>
    <w:rsid w:val="00C13344"/>
    <w:rsid w:val="00C13521"/>
    <w:rsid w:val="00C167FD"/>
    <w:rsid w:val="00C16B28"/>
    <w:rsid w:val="00C177E3"/>
    <w:rsid w:val="00C17D7F"/>
    <w:rsid w:val="00C20C51"/>
    <w:rsid w:val="00C2244F"/>
    <w:rsid w:val="00C22FF8"/>
    <w:rsid w:val="00C235B5"/>
    <w:rsid w:val="00C245DF"/>
    <w:rsid w:val="00C257F8"/>
    <w:rsid w:val="00C25956"/>
    <w:rsid w:val="00C261A4"/>
    <w:rsid w:val="00C2687F"/>
    <w:rsid w:val="00C26CF7"/>
    <w:rsid w:val="00C30D48"/>
    <w:rsid w:val="00C316AC"/>
    <w:rsid w:val="00C337EF"/>
    <w:rsid w:val="00C3538F"/>
    <w:rsid w:val="00C35569"/>
    <w:rsid w:val="00C35652"/>
    <w:rsid w:val="00C3597D"/>
    <w:rsid w:val="00C35D94"/>
    <w:rsid w:val="00C36079"/>
    <w:rsid w:val="00C372CF"/>
    <w:rsid w:val="00C41103"/>
    <w:rsid w:val="00C413B9"/>
    <w:rsid w:val="00C41A3E"/>
    <w:rsid w:val="00C42A47"/>
    <w:rsid w:val="00C43BC2"/>
    <w:rsid w:val="00C43F61"/>
    <w:rsid w:val="00C44B73"/>
    <w:rsid w:val="00C45BDC"/>
    <w:rsid w:val="00C4607C"/>
    <w:rsid w:val="00C46AA2"/>
    <w:rsid w:val="00C473E5"/>
    <w:rsid w:val="00C47742"/>
    <w:rsid w:val="00C50CCB"/>
    <w:rsid w:val="00C51B3E"/>
    <w:rsid w:val="00C5259F"/>
    <w:rsid w:val="00C53CA5"/>
    <w:rsid w:val="00C555DD"/>
    <w:rsid w:val="00C55E55"/>
    <w:rsid w:val="00C60126"/>
    <w:rsid w:val="00C60379"/>
    <w:rsid w:val="00C6212A"/>
    <w:rsid w:val="00C62CB0"/>
    <w:rsid w:val="00C65875"/>
    <w:rsid w:val="00C65DB7"/>
    <w:rsid w:val="00C6732C"/>
    <w:rsid w:val="00C73041"/>
    <w:rsid w:val="00C734B9"/>
    <w:rsid w:val="00C74FD5"/>
    <w:rsid w:val="00C765EB"/>
    <w:rsid w:val="00C76BB3"/>
    <w:rsid w:val="00C773CD"/>
    <w:rsid w:val="00C77CAD"/>
    <w:rsid w:val="00C80A47"/>
    <w:rsid w:val="00C80DBC"/>
    <w:rsid w:val="00C82548"/>
    <w:rsid w:val="00C8307D"/>
    <w:rsid w:val="00C8391C"/>
    <w:rsid w:val="00C84052"/>
    <w:rsid w:val="00C84A86"/>
    <w:rsid w:val="00C84AB0"/>
    <w:rsid w:val="00C85E53"/>
    <w:rsid w:val="00C85F21"/>
    <w:rsid w:val="00C866E3"/>
    <w:rsid w:val="00C91047"/>
    <w:rsid w:val="00C917F1"/>
    <w:rsid w:val="00C920AC"/>
    <w:rsid w:val="00C92144"/>
    <w:rsid w:val="00C9258A"/>
    <w:rsid w:val="00C929CF"/>
    <w:rsid w:val="00C9339A"/>
    <w:rsid w:val="00C9391D"/>
    <w:rsid w:val="00C94941"/>
    <w:rsid w:val="00C96A42"/>
    <w:rsid w:val="00C96B2B"/>
    <w:rsid w:val="00C96E88"/>
    <w:rsid w:val="00CA2E1D"/>
    <w:rsid w:val="00CA4F6E"/>
    <w:rsid w:val="00CA6E65"/>
    <w:rsid w:val="00CA6ECE"/>
    <w:rsid w:val="00CB29DD"/>
    <w:rsid w:val="00CB303D"/>
    <w:rsid w:val="00CB3D98"/>
    <w:rsid w:val="00CB5114"/>
    <w:rsid w:val="00CC0609"/>
    <w:rsid w:val="00CC4F74"/>
    <w:rsid w:val="00CC603A"/>
    <w:rsid w:val="00CC6DF8"/>
    <w:rsid w:val="00CD0475"/>
    <w:rsid w:val="00CD08E2"/>
    <w:rsid w:val="00CD22CA"/>
    <w:rsid w:val="00CD3EC1"/>
    <w:rsid w:val="00CD4F0C"/>
    <w:rsid w:val="00CD6392"/>
    <w:rsid w:val="00CD7C3B"/>
    <w:rsid w:val="00CE0C90"/>
    <w:rsid w:val="00CE1194"/>
    <w:rsid w:val="00CE242D"/>
    <w:rsid w:val="00CE283F"/>
    <w:rsid w:val="00CE2D49"/>
    <w:rsid w:val="00CE3D23"/>
    <w:rsid w:val="00CE6D68"/>
    <w:rsid w:val="00CE7379"/>
    <w:rsid w:val="00CE7A1B"/>
    <w:rsid w:val="00CF001C"/>
    <w:rsid w:val="00CF1FEB"/>
    <w:rsid w:val="00CF4D9E"/>
    <w:rsid w:val="00CF644E"/>
    <w:rsid w:val="00CF676E"/>
    <w:rsid w:val="00CF6EEF"/>
    <w:rsid w:val="00CF729D"/>
    <w:rsid w:val="00CF72D9"/>
    <w:rsid w:val="00CF7E3E"/>
    <w:rsid w:val="00D01518"/>
    <w:rsid w:val="00D0168D"/>
    <w:rsid w:val="00D01812"/>
    <w:rsid w:val="00D02AA4"/>
    <w:rsid w:val="00D048C5"/>
    <w:rsid w:val="00D04CB1"/>
    <w:rsid w:val="00D04FE5"/>
    <w:rsid w:val="00D06584"/>
    <w:rsid w:val="00D0691C"/>
    <w:rsid w:val="00D07008"/>
    <w:rsid w:val="00D10CEF"/>
    <w:rsid w:val="00D11D69"/>
    <w:rsid w:val="00D12715"/>
    <w:rsid w:val="00D15AA3"/>
    <w:rsid w:val="00D16136"/>
    <w:rsid w:val="00D2082F"/>
    <w:rsid w:val="00D2093B"/>
    <w:rsid w:val="00D22312"/>
    <w:rsid w:val="00D225FE"/>
    <w:rsid w:val="00D23256"/>
    <w:rsid w:val="00D2407A"/>
    <w:rsid w:val="00D27A08"/>
    <w:rsid w:val="00D321C4"/>
    <w:rsid w:val="00D3387A"/>
    <w:rsid w:val="00D3734A"/>
    <w:rsid w:val="00D4109D"/>
    <w:rsid w:val="00D419EA"/>
    <w:rsid w:val="00D432EB"/>
    <w:rsid w:val="00D45ADF"/>
    <w:rsid w:val="00D46245"/>
    <w:rsid w:val="00D52E5C"/>
    <w:rsid w:val="00D57631"/>
    <w:rsid w:val="00D57745"/>
    <w:rsid w:val="00D64706"/>
    <w:rsid w:val="00D64BD8"/>
    <w:rsid w:val="00D6554B"/>
    <w:rsid w:val="00D66661"/>
    <w:rsid w:val="00D66F5D"/>
    <w:rsid w:val="00D67619"/>
    <w:rsid w:val="00D7312B"/>
    <w:rsid w:val="00D733AA"/>
    <w:rsid w:val="00D74CD3"/>
    <w:rsid w:val="00D80936"/>
    <w:rsid w:val="00D80F4F"/>
    <w:rsid w:val="00D8127E"/>
    <w:rsid w:val="00D81406"/>
    <w:rsid w:val="00D859DF"/>
    <w:rsid w:val="00D86AA7"/>
    <w:rsid w:val="00D90290"/>
    <w:rsid w:val="00D912AF"/>
    <w:rsid w:val="00D9415D"/>
    <w:rsid w:val="00D941E5"/>
    <w:rsid w:val="00D9478C"/>
    <w:rsid w:val="00DA0430"/>
    <w:rsid w:val="00DA0CB4"/>
    <w:rsid w:val="00DA1F29"/>
    <w:rsid w:val="00DA3E1C"/>
    <w:rsid w:val="00DA5244"/>
    <w:rsid w:val="00DA623B"/>
    <w:rsid w:val="00DB0019"/>
    <w:rsid w:val="00DB010C"/>
    <w:rsid w:val="00DB290E"/>
    <w:rsid w:val="00DB2A02"/>
    <w:rsid w:val="00DB32C5"/>
    <w:rsid w:val="00DB4DB7"/>
    <w:rsid w:val="00DB606F"/>
    <w:rsid w:val="00DC0EAF"/>
    <w:rsid w:val="00DC370C"/>
    <w:rsid w:val="00DC5384"/>
    <w:rsid w:val="00DD0CFA"/>
    <w:rsid w:val="00DD1198"/>
    <w:rsid w:val="00DD13FB"/>
    <w:rsid w:val="00DD14FD"/>
    <w:rsid w:val="00DD2F47"/>
    <w:rsid w:val="00DD41B6"/>
    <w:rsid w:val="00DD7E7D"/>
    <w:rsid w:val="00DE01A7"/>
    <w:rsid w:val="00DE45E7"/>
    <w:rsid w:val="00DE5D9D"/>
    <w:rsid w:val="00DF12E4"/>
    <w:rsid w:val="00DF14E4"/>
    <w:rsid w:val="00DF2EB8"/>
    <w:rsid w:val="00DF5D36"/>
    <w:rsid w:val="00DF60CD"/>
    <w:rsid w:val="00DF6FA0"/>
    <w:rsid w:val="00E00D44"/>
    <w:rsid w:val="00E016CE"/>
    <w:rsid w:val="00E05F54"/>
    <w:rsid w:val="00E110C5"/>
    <w:rsid w:val="00E110E4"/>
    <w:rsid w:val="00E1165C"/>
    <w:rsid w:val="00E116DC"/>
    <w:rsid w:val="00E11CA4"/>
    <w:rsid w:val="00E12877"/>
    <w:rsid w:val="00E12A57"/>
    <w:rsid w:val="00E131E8"/>
    <w:rsid w:val="00E13B41"/>
    <w:rsid w:val="00E17A80"/>
    <w:rsid w:val="00E21FC2"/>
    <w:rsid w:val="00E22707"/>
    <w:rsid w:val="00E22B3E"/>
    <w:rsid w:val="00E23537"/>
    <w:rsid w:val="00E23FFF"/>
    <w:rsid w:val="00E2554D"/>
    <w:rsid w:val="00E256D1"/>
    <w:rsid w:val="00E2685F"/>
    <w:rsid w:val="00E27490"/>
    <w:rsid w:val="00E27C27"/>
    <w:rsid w:val="00E32ED6"/>
    <w:rsid w:val="00E338B4"/>
    <w:rsid w:val="00E3398F"/>
    <w:rsid w:val="00E339B2"/>
    <w:rsid w:val="00E375D0"/>
    <w:rsid w:val="00E404D0"/>
    <w:rsid w:val="00E4124D"/>
    <w:rsid w:val="00E41D09"/>
    <w:rsid w:val="00E4211B"/>
    <w:rsid w:val="00E42D8A"/>
    <w:rsid w:val="00E42E62"/>
    <w:rsid w:val="00E43F43"/>
    <w:rsid w:val="00E456F5"/>
    <w:rsid w:val="00E46C71"/>
    <w:rsid w:val="00E47637"/>
    <w:rsid w:val="00E477C6"/>
    <w:rsid w:val="00E47DFC"/>
    <w:rsid w:val="00E47FB2"/>
    <w:rsid w:val="00E51426"/>
    <w:rsid w:val="00E5389C"/>
    <w:rsid w:val="00E53CC8"/>
    <w:rsid w:val="00E54B1B"/>
    <w:rsid w:val="00E551C6"/>
    <w:rsid w:val="00E55535"/>
    <w:rsid w:val="00E558EE"/>
    <w:rsid w:val="00E56B38"/>
    <w:rsid w:val="00E57728"/>
    <w:rsid w:val="00E616C8"/>
    <w:rsid w:val="00E622DA"/>
    <w:rsid w:val="00E6242D"/>
    <w:rsid w:val="00E63D8E"/>
    <w:rsid w:val="00E646CB"/>
    <w:rsid w:val="00E64C6F"/>
    <w:rsid w:val="00E65084"/>
    <w:rsid w:val="00E654B0"/>
    <w:rsid w:val="00E6731E"/>
    <w:rsid w:val="00E707BC"/>
    <w:rsid w:val="00E740A5"/>
    <w:rsid w:val="00E772A5"/>
    <w:rsid w:val="00E77BE7"/>
    <w:rsid w:val="00E77CD8"/>
    <w:rsid w:val="00E8146E"/>
    <w:rsid w:val="00E83467"/>
    <w:rsid w:val="00E83B26"/>
    <w:rsid w:val="00E84ED5"/>
    <w:rsid w:val="00E85B5A"/>
    <w:rsid w:val="00E86718"/>
    <w:rsid w:val="00E90A5A"/>
    <w:rsid w:val="00E91CBD"/>
    <w:rsid w:val="00E930E4"/>
    <w:rsid w:val="00E93594"/>
    <w:rsid w:val="00E94507"/>
    <w:rsid w:val="00E9675C"/>
    <w:rsid w:val="00EA0735"/>
    <w:rsid w:val="00EA0A65"/>
    <w:rsid w:val="00EA14D6"/>
    <w:rsid w:val="00EA2479"/>
    <w:rsid w:val="00EA2A81"/>
    <w:rsid w:val="00EA3633"/>
    <w:rsid w:val="00EA7419"/>
    <w:rsid w:val="00EB160F"/>
    <w:rsid w:val="00EB16F2"/>
    <w:rsid w:val="00EB21A3"/>
    <w:rsid w:val="00EB21B0"/>
    <w:rsid w:val="00EB3B88"/>
    <w:rsid w:val="00EB3E56"/>
    <w:rsid w:val="00EB3E98"/>
    <w:rsid w:val="00EB5316"/>
    <w:rsid w:val="00EB55A3"/>
    <w:rsid w:val="00EB57FD"/>
    <w:rsid w:val="00EC19DA"/>
    <w:rsid w:val="00EC266F"/>
    <w:rsid w:val="00EC3746"/>
    <w:rsid w:val="00EC379C"/>
    <w:rsid w:val="00EC603D"/>
    <w:rsid w:val="00ED0A25"/>
    <w:rsid w:val="00ED0DEF"/>
    <w:rsid w:val="00ED1756"/>
    <w:rsid w:val="00ED300E"/>
    <w:rsid w:val="00ED30CD"/>
    <w:rsid w:val="00ED4186"/>
    <w:rsid w:val="00ED4CD1"/>
    <w:rsid w:val="00ED633C"/>
    <w:rsid w:val="00EE1103"/>
    <w:rsid w:val="00EE22CC"/>
    <w:rsid w:val="00EE43B2"/>
    <w:rsid w:val="00EE4514"/>
    <w:rsid w:val="00EE4A5F"/>
    <w:rsid w:val="00EE6A07"/>
    <w:rsid w:val="00EE7194"/>
    <w:rsid w:val="00EF094A"/>
    <w:rsid w:val="00EF3C72"/>
    <w:rsid w:val="00EF5559"/>
    <w:rsid w:val="00EF60BC"/>
    <w:rsid w:val="00EF758B"/>
    <w:rsid w:val="00F044FB"/>
    <w:rsid w:val="00F05AC5"/>
    <w:rsid w:val="00F0626A"/>
    <w:rsid w:val="00F068B6"/>
    <w:rsid w:val="00F10E3A"/>
    <w:rsid w:val="00F114CE"/>
    <w:rsid w:val="00F11F46"/>
    <w:rsid w:val="00F12043"/>
    <w:rsid w:val="00F1226E"/>
    <w:rsid w:val="00F13507"/>
    <w:rsid w:val="00F13535"/>
    <w:rsid w:val="00F14DDA"/>
    <w:rsid w:val="00F16753"/>
    <w:rsid w:val="00F172D0"/>
    <w:rsid w:val="00F17D7D"/>
    <w:rsid w:val="00F202B6"/>
    <w:rsid w:val="00F20522"/>
    <w:rsid w:val="00F209EE"/>
    <w:rsid w:val="00F24341"/>
    <w:rsid w:val="00F2464D"/>
    <w:rsid w:val="00F25968"/>
    <w:rsid w:val="00F27555"/>
    <w:rsid w:val="00F27D24"/>
    <w:rsid w:val="00F30F7C"/>
    <w:rsid w:val="00F33374"/>
    <w:rsid w:val="00F34665"/>
    <w:rsid w:val="00F35B98"/>
    <w:rsid w:val="00F36051"/>
    <w:rsid w:val="00F365AC"/>
    <w:rsid w:val="00F3668F"/>
    <w:rsid w:val="00F413EA"/>
    <w:rsid w:val="00F41E5D"/>
    <w:rsid w:val="00F42753"/>
    <w:rsid w:val="00F43FDE"/>
    <w:rsid w:val="00F46984"/>
    <w:rsid w:val="00F51BD0"/>
    <w:rsid w:val="00F52353"/>
    <w:rsid w:val="00F526E6"/>
    <w:rsid w:val="00F56659"/>
    <w:rsid w:val="00F56902"/>
    <w:rsid w:val="00F57516"/>
    <w:rsid w:val="00F60B6D"/>
    <w:rsid w:val="00F631C9"/>
    <w:rsid w:val="00F6456A"/>
    <w:rsid w:val="00F646A7"/>
    <w:rsid w:val="00F6685C"/>
    <w:rsid w:val="00F671B0"/>
    <w:rsid w:val="00F70DF2"/>
    <w:rsid w:val="00F71CB9"/>
    <w:rsid w:val="00F727CA"/>
    <w:rsid w:val="00F72F5B"/>
    <w:rsid w:val="00F7605D"/>
    <w:rsid w:val="00F76D68"/>
    <w:rsid w:val="00F81397"/>
    <w:rsid w:val="00F83886"/>
    <w:rsid w:val="00F84966"/>
    <w:rsid w:val="00F85B28"/>
    <w:rsid w:val="00F87B0D"/>
    <w:rsid w:val="00F900A7"/>
    <w:rsid w:val="00F9043F"/>
    <w:rsid w:val="00F9188F"/>
    <w:rsid w:val="00F94523"/>
    <w:rsid w:val="00F96396"/>
    <w:rsid w:val="00FA0D9D"/>
    <w:rsid w:val="00FA0DE5"/>
    <w:rsid w:val="00FA216F"/>
    <w:rsid w:val="00FA27A9"/>
    <w:rsid w:val="00FA354C"/>
    <w:rsid w:val="00FA36FF"/>
    <w:rsid w:val="00FA3DE9"/>
    <w:rsid w:val="00FA3F25"/>
    <w:rsid w:val="00FA61A3"/>
    <w:rsid w:val="00FA6550"/>
    <w:rsid w:val="00FA6822"/>
    <w:rsid w:val="00FA7C40"/>
    <w:rsid w:val="00FB0246"/>
    <w:rsid w:val="00FB031F"/>
    <w:rsid w:val="00FB1EAC"/>
    <w:rsid w:val="00FB29E6"/>
    <w:rsid w:val="00FB39D7"/>
    <w:rsid w:val="00FB3BB9"/>
    <w:rsid w:val="00FB488D"/>
    <w:rsid w:val="00FB58BE"/>
    <w:rsid w:val="00FB58E7"/>
    <w:rsid w:val="00FB5B20"/>
    <w:rsid w:val="00FB62C4"/>
    <w:rsid w:val="00FB6D0A"/>
    <w:rsid w:val="00FB790C"/>
    <w:rsid w:val="00FC0BDF"/>
    <w:rsid w:val="00FC28A2"/>
    <w:rsid w:val="00FC4CA0"/>
    <w:rsid w:val="00FC5B3F"/>
    <w:rsid w:val="00FC6CEA"/>
    <w:rsid w:val="00FD3CFB"/>
    <w:rsid w:val="00FD40C6"/>
    <w:rsid w:val="00FD4A69"/>
    <w:rsid w:val="00FD5C29"/>
    <w:rsid w:val="00FD5CE2"/>
    <w:rsid w:val="00FD6685"/>
    <w:rsid w:val="00FE04D5"/>
    <w:rsid w:val="00FE0BAC"/>
    <w:rsid w:val="00FE2658"/>
    <w:rsid w:val="00FE4035"/>
    <w:rsid w:val="00FE4905"/>
    <w:rsid w:val="00FE4BA3"/>
    <w:rsid w:val="00FE76EA"/>
    <w:rsid w:val="00FF1820"/>
    <w:rsid w:val="00FF2030"/>
    <w:rsid w:val="00FF2C6D"/>
    <w:rsid w:val="00FF4971"/>
    <w:rsid w:val="00FF7A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BC049"/>
  <w15:docId w15:val="{CB10632D-2896-0644-A3E6-1BD17DF4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35B98"/>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F35B98"/>
  </w:style>
  <w:style w:type="character" w:styleId="EndnoteReference">
    <w:name w:val="endnote reference"/>
    <w:basedOn w:val="DefaultParagraphFont"/>
    <w:uiPriority w:val="99"/>
    <w:unhideWhenUsed/>
    <w:rsid w:val="00F35B98"/>
    <w:rPr>
      <w:vertAlign w:val="superscript"/>
    </w:rPr>
  </w:style>
  <w:style w:type="character" w:customStyle="1" w:styleId="contenttopic">
    <w:name w:val="contenttopic"/>
    <w:basedOn w:val="DefaultParagraphFont"/>
    <w:rsid w:val="00F35B98"/>
  </w:style>
  <w:style w:type="character" w:styleId="CommentReference">
    <w:name w:val="annotation reference"/>
    <w:basedOn w:val="DefaultParagraphFont"/>
    <w:uiPriority w:val="99"/>
    <w:semiHidden/>
    <w:unhideWhenUsed/>
    <w:rsid w:val="00436CE0"/>
    <w:rPr>
      <w:sz w:val="18"/>
      <w:szCs w:val="18"/>
    </w:rPr>
  </w:style>
  <w:style w:type="paragraph" w:styleId="CommentText">
    <w:name w:val="annotation text"/>
    <w:basedOn w:val="Normal"/>
    <w:link w:val="CommentTextChar"/>
    <w:uiPriority w:val="99"/>
    <w:unhideWhenUsed/>
    <w:rsid w:val="00436CE0"/>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436CE0"/>
  </w:style>
  <w:style w:type="paragraph" w:styleId="CommentSubject">
    <w:name w:val="annotation subject"/>
    <w:basedOn w:val="CommentText"/>
    <w:next w:val="CommentText"/>
    <w:link w:val="CommentSubjectChar"/>
    <w:uiPriority w:val="99"/>
    <w:semiHidden/>
    <w:unhideWhenUsed/>
    <w:rsid w:val="00436CE0"/>
    <w:rPr>
      <w:b/>
      <w:bCs/>
      <w:sz w:val="20"/>
      <w:szCs w:val="20"/>
    </w:rPr>
  </w:style>
  <w:style w:type="character" w:customStyle="1" w:styleId="CommentSubjectChar">
    <w:name w:val="Comment Subject Char"/>
    <w:basedOn w:val="CommentTextChar"/>
    <w:link w:val="CommentSubject"/>
    <w:uiPriority w:val="99"/>
    <w:semiHidden/>
    <w:rsid w:val="00436CE0"/>
    <w:rPr>
      <w:b/>
      <w:bCs/>
      <w:sz w:val="20"/>
      <w:szCs w:val="20"/>
    </w:rPr>
  </w:style>
  <w:style w:type="paragraph" w:styleId="BalloonText">
    <w:name w:val="Balloon Text"/>
    <w:basedOn w:val="Normal"/>
    <w:link w:val="BalloonTextChar"/>
    <w:uiPriority w:val="99"/>
    <w:semiHidden/>
    <w:unhideWhenUsed/>
    <w:rsid w:val="00436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CE0"/>
    <w:rPr>
      <w:rFonts w:ascii="Lucida Grande" w:hAnsi="Lucida Grande" w:cs="Lucida Grande"/>
      <w:sz w:val="18"/>
      <w:szCs w:val="18"/>
    </w:rPr>
  </w:style>
  <w:style w:type="paragraph" w:styleId="ListParagraph">
    <w:name w:val="List Paragraph"/>
    <w:basedOn w:val="Normal"/>
    <w:uiPriority w:val="34"/>
    <w:qFormat/>
    <w:rsid w:val="00BA042D"/>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E23FF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23FFF"/>
  </w:style>
  <w:style w:type="paragraph" w:styleId="Footer">
    <w:name w:val="footer"/>
    <w:basedOn w:val="Normal"/>
    <w:link w:val="FooterChar"/>
    <w:uiPriority w:val="99"/>
    <w:unhideWhenUsed/>
    <w:rsid w:val="00E23FF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23FFF"/>
  </w:style>
  <w:style w:type="paragraph" w:styleId="Revision">
    <w:name w:val="Revision"/>
    <w:hidden/>
    <w:uiPriority w:val="99"/>
    <w:semiHidden/>
    <w:rsid w:val="005A6B77"/>
  </w:style>
  <w:style w:type="paragraph" w:styleId="NormalWeb">
    <w:name w:val="Normal (Web)"/>
    <w:basedOn w:val="Normal"/>
    <w:uiPriority w:val="99"/>
    <w:unhideWhenUsed/>
    <w:rsid w:val="00B15BF7"/>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B15BF7"/>
    <w:rPr>
      <w:b/>
      <w:bCs/>
    </w:rPr>
  </w:style>
  <w:style w:type="character" w:styleId="Emphasis">
    <w:name w:val="Emphasis"/>
    <w:basedOn w:val="DefaultParagraphFont"/>
    <w:uiPriority w:val="20"/>
    <w:qFormat/>
    <w:rsid w:val="00B15BF7"/>
    <w:rPr>
      <w:i/>
      <w:iCs/>
    </w:rPr>
  </w:style>
  <w:style w:type="table" w:styleId="TableGrid">
    <w:name w:val="Table Grid"/>
    <w:basedOn w:val="TableNormal"/>
    <w:uiPriority w:val="59"/>
    <w:rsid w:val="00AB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AA4"/>
    <w:rPr>
      <w:color w:val="0000FF"/>
      <w:u w:val="single"/>
    </w:rPr>
  </w:style>
  <w:style w:type="character" w:styleId="PageNumber">
    <w:name w:val="page number"/>
    <w:basedOn w:val="DefaultParagraphFont"/>
    <w:uiPriority w:val="99"/>
    <w:semiHidden/>
    <w:unhideWhenUsed/>
    <w:rsid w:val="00D02AA4"/>
  </w:style>
  <w:style w:type="paragraph" w:customStyle="1" w:styleId="para">
    <w:name w:val="para"/>
    <w:basedOn w:val="Normal"/>
    <w:rsid w:val="00095F20"/>
    <w:pPr>
      <w:spacing w:before="100" w:beforeAutospacing="1" w:after="100" w:afterAutospacing="1"/>
    </w:pPr>
    <w:rPr>
      <w:rFonts w:ascii="Times" w:eastAsiaTheme="minorEastAsia" w:hAnsi="Times" w:cstheme="minorBidi"/>
      <w:sz w:val="20"/>
      <w:szCs w:val="20"/>
    </w:rPr>
  </w:style>
  <w:style w:type="character" w:customStyle="1" w:styleId="acknowledgements">
    <w:name w:val="acknowledgements"/>
    <w:basedOn w:val="DefaultParagraphFont"/>
    <w:rsid w:val="00550FB5"/>
  </w:style>
  <w:style w:type="character" w:customStyle="1" w:styleId="tgc">
    <w:name w:val="_tgc"/>
    <w:basedOn w:val="DefaultParagraphFont"/>
    <w:rsid w:val="00C41103"/>
  </w:style>
  <w:style w:type="character" w:styleId="FollowedHyperlink">
    <w:name w:val="FollowedHyperlink"/>
    <w:basedOn w:val="DefaultParagraphFont"/>
    <w:uiPriority w:val="99"/>
    <w:semiHidden/>
    <w:unhideWhenUsed/>
    <w:rsid w:val="00B84678"/>
    <w:rPr>
      <w:color w:val="800080" w:themeColor="followedHyperlink"/>
      <w:u w:val="single"/>
    </w:rPr>
  </w:style>
  <w:style w:type="paragraph" w:customStyle="1" w:styleId="EndNoteBibliographyTitle">
    <w:name w:val="EndNote Bibliography Title"/>
    <w:basedOn w:val="Normal"/>
    <w:link w:val="EndNoteBibliographyTitleChar"/>
    <w:rsid w:val="00597A22"/>
    <w:pPr>
      <w:jc w:val="center"/>
    </w:pPr>
  </w:style>
  <w:style w:type="character" w:customStyle="1" w:styleId="EndNoteBibliographyTitleChar">
    <w:name w:val="EndNote Bibliography Title Char"/>
    <w:basedOn w:val="DefaultParagraphFont"/>
    <w:link w:val="EndNoteBibliographyTitle"/>
    <w:rsid w:val="00597A22"/>
    <w:rPr>
      <w:rFonts w:ascii="Times New Roman" w:eastAsia="Times New Roman" w:hAnsi="Times New Roman" w:cs="Times New Roman"/>
    </w:rPr>
  </w:style>
  <w:style w:type="paragraph" w:customStyle="1" w:styleId="EndNoteBibliography">
    <w:name w:val="EndNote Bibliography"/>
    <w:basedOn w:val="Normal"/>
    <w:link w:val="EndNoteBibliographyChar"/>
    <w:rsid w:val="00597A22"/>
  </w:style>
  <w:style w:type="character" w:customStyle="1" w:styleId="EndNoteBibliographyChar">
    <w:name w:val="EndNote Bibliography Char"/>
    <w:basedOn w:val="DefaultParagraphFont"/>
    <w:link w:val="EndNoteBibliography"/>
    <w:rsid w:val="00597A2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E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458">
      <w:bodyDiv w:val="1"/>
      <w:marLeft w:val="0"/>
      <w:marRight w:val="0"/>
      <w:marTop w:val="0"/>
      <w:marBottom w:val="0"/>
      <w:divBdr>
        <w:top w:val="none" w:sz="0" w:space="0" w:color="auto"/>
        <w:left w:val="none" w:sz="0" w:space="0" w:color="auto"/>
        <w:bottom w:val="none" w:sz="0" w:space="0" w:color="auto"/>
        <w:right w:val="none" w:sz="0" w:space="0" w:color="auto"/>
      </w:divBdr>
    </w:div>
    <w:div w:id="121654209">
      <w:bodyDiv w:val="1"/>
      <w:marLeft w:val="0"/>
      <w:marRight w:val="0"/>
      <w:marTop w:val="0"/>
      <w:marBottom w:val="0"/>
      <w:divBdr>
        <w:top w:val="none" w:sz="0" w:space="0" w:color="auto"/>
        <w:left w:val="none" w:sz="0" w:space="0" w:color="auto"/>
        <w:bottom w:val="none" w:sz="0" w:space="0" w:color="auto"/>
        <w:right w:val="none" w:sz="0" w:space="0" w:color="auto"/>
      </w:divBdr>
    </w:div>
    <w:div w:id="124666568">
      <w:bodyDiv w:val="1"/>
      <w:marLeft w:val="0"/>
      <w:marRight w:val="0"/>
      <w:marTop w:val="0"/>
      <w:marBottom w:val="0"/>
      <w:divBdr>
        <w:top w:val="none" w:sz="0" w:space="0" w:color="auto"/>
        <w:left w:val="none" w:sz="0" w:space="0" w:color="auto"/>
        <w:bottom w:val="none" w:sz="0" w:space="0" w:color="auto"/>
        <w:right w:val="none" w:sz="0" w:space="0" w:color="auto"/>
      </w:divBdr>
    </w:div>
    <w:div w:id="124857720">
      <w:bodyDiv w:val="1"/>
      <w:marLeft w:val="0"/>
      <w:marRight w:val="0"/>
      <w:marTop w:val="0"/>
      <w:marBottom w:val="0"/>
      <w:divBdr>
        <w:top w:val="none" w:sz="0" w:space="0" w:color="auto"/>
        <w:left w:val="none" w:sz="0" w:space="0" w:color="auto"/>
        <w:bottom w:val="none" w:sz="0" w:space="0" w:color="auto"/>
        <w:right w:val="none" w:sz="0" w:space="0" w:color="auto"/>
      </w:divBdr>
    </w:div>
    <w:div w:id="192309256">
      <w:bodyDiv w:val="1"/>
      <w:marLeft w:val="0"/>
      <w:marRight w:val="0"/>
      <w:marTop w:val="0"/>
      <w:marBottom w:val="0"/>
      <w:divBdr>
        <w:top w:val="none" w:sz="0" w:space="0" w:color="auto"/>
        <w:left w:val="none" w:sz="0" w:space="0" w:color="auto"/>
        <w:bottom w:val="none" w:sz="0" w:space="0" w:color="auto"/>
        <w:right w:val="none" w:sz="0" w:space="0" w:color="auto"/>
      </w:divBdr>
    </w:div>
    <w:div w:id="204104430">
      <w:bodyDiv w:val="1"/>
      <w:marLeft w:val="0"/>
      <w:marRight w:val="0"/>
      <w:marTop w:val="0"/>
      <w:marBottom w:val="0"/>
      <w:divBdr>
        <w:top w:val="none" w:sz="0" w:space="0" w:color="auto"/>
        <w:left w:val="none" w:sz="0" w:space="0" w:color="auto"/>
        <w:bottom w:val="none" w:sz="0" w:space="0" w:color="auto"/>
        <w:right w:val="none" w:sz="0" w:space="0" w:color="auto"/>
      </w:divBdr>
    </w:div>
    <w:div w:id="272975620">
      <w:bodyDiv w:val="1"/>
      <w:marLeft w:val="0"/>
      <w:marRight w:val="0"/>
      <w:marTop w:val="0"/>
      <w:marBottom w:val="0"/>
      <w:divBdr>
        <w:top w:val="none" w:sz="0" w:space="0" w:color="auto"/>
        <w:left w:val="none" w:sz="0" w:space="0" w:color="auto"/>
        <w:bottom w:val="none" w:sz="0" w:space="0" w:color="auto"/>
        <w:right w:val="none" w:sz="0" w:space="0" w:color="auto"/>
      </w:divBdr>
    </w:div>
    <w:div w:id="274215507">
      <w:bodyDiv w:val="1"/>
      <w:marLeft w:val="0"/>
      <w:marRight w:val="0"/>
      <w:marTop w:val="0"/>
      <w:marBottom w:val="0"/>
      <w:divBdr>
        <w:top w:val="none" w:sz="0" w:space="0" w:color="auto"/>
        <w:left w:val="none" w:sz="0" w:space="0" w:color="auto"/>
        <w:bottom w:val="none" w:sz="0" w:space="0" w:color="auto"/>
        <w:right w:val="none" w:sz="0" w:space="0" w:color="auto"/>
      </w:divBdr>
    </w:div>
    <w:div w:id="276257643">
      <w:bodyDiv w:val="1"/>
      <w:marLeft w:val="0"/>
      <w:marRight w:val="0"/>
      <w:marTop w:val="0"/>
      <w:marBottom w:val="0"/>
      <w:divBdr>
        <w:top w:val="none" w:sz="0" w:space="0" w:color="auto"/>
        <w:left w:val="none" w:sz="0" w:space="0" w:color="auto"/>
        <w:bottom w:val="none" w:sz="0" w:space="0" w:color="auto"/>
        <w:right w:val="none" w:sz="0" w:space="0" w:color="auto"/>
      </w:divBdr>
    </w:div>
    <w:div w:id="360015450">
      <w:bodyDiv w:val="1"/>
      <w:marLeft w:val="0"/>
      <w:marRight w:val="0"/>
      <w:marTop w:val="0"/>
      <w:marBottom w:val="0"/>
      <w:divBdr>
        <w:top w:val="none" w:sz="0" w:space="0" w:color="auto"/>
        <w:left w:val="none" w:sz="0" w:space="0" w:color="auto"/>
        <w:bottom w:val="none" w:sz="0" w:space="0" w:color="auto"/>
        <w:right w:val="none" w:sz="0" w:space="0" w:color="auto"/>
      </w:divBdr>
    </w:div>
    <w:div w:id="377629593">
      <w:bodyDiv w:val="1"/>
      <w:marLeft w:val="0"/>
      <w:marRight w:val="0"/>
      <w:marTop w:val="0"/>
      <w:marBottom w:val="0"/>
      <w:divBdr>
        <w:top w:val="none" w:sz="0" w:space="0" w:color="auto"/>
        <w:left w:val="none" w:sz="0" w:space="0" w:color="auto"/>
        <w:bottom w:val="none" w:sz="0" w:space="0" w:color="auto"/>
        <w:right w:val="none" w:sz="0" w:space="0" w:color="auto"/>
      </w:divBdr>
    </w:div>
    <w:div w:id="407577146">
      <w:bodyDiv w:val="1"/>
      <w:marLeft w:val="0"/>
      <w:marRight w:val="0"/>
      <w:marTop w:val="0"/>
      <w:marBottom w:val="0"/>
      <w:divBdr>
        <w:top w:val="none" w:sz="0" w:space="0" w:color="auto"/>
        <w:left w:val="none" w:sz="0" w:space="0" w:color="auto"/>
        <w:bottom w:val="none" w:sz="0" w:space="0" w:color="auto"/>
        <w:right w:val="none" w:sz="0" w:space="0" w:color="auto"/>
      </w:divBdr>
    </w:div>
    <w:div w:id="409083924">
      <w:bodyDiv w:val="1"/>
      <w:marLeft w:val="0"/>
      <w:marRight w:val="0"/>
      <w:marTop w:val="0"/>
      <w:marBottom w:val="0"/>
      <w:divBdr>
        <w:top w:val="none" w:sz="0" w:space="0" w:color="auto"/>
        <w:left w:val="none" w:sz="0" w:space="0" w:color="auto"/>
        <w:bottom w:val="none" w:sz="0" w:space="0" w:color="auto"/>
        <w:right w:val="none" w:sz="0" w:space="0" w:color="auto"/>
      </w:divBdr>
    </w:div>
    <w:div w:id="491527818">
      <w:bodyDiv w:val="1"/>
      <w:marLeft w:val="0"/>
      <w:marRight w:val="0"/>
      <w:marTop w:val="0"/>
      <w:marBottom w:val="0"/>
      <w:divBdr>
        <w:top w:val="none" w:sz="0" w:space="0" w:color="auto"/>
        <w:left w:val="none" w:sz="0" w:space="0" w:color="auto"/>
        <w:bottom w:val="none" w:sz="0" w:space="0" w:color="auto"/>
        <w:right w:val="none" w:sz="0" w:space="0" w:color="auto"/>
      </w:divBdr>
    </w:div>
    <w:div w:id="496575289">
      <w:bodyDiv w:val="1"/>
      <w:marLeft w:val="0"/>
      <w:marRight w:val="0"/>
      <w:marTop w:val="0"/>
      <w:marBottom w:val="0"/>
      <w:divBdr>
        <w:top w:val="none" w:sz="0" w:space="0" w:color="auto"/>
        <w:left w:val="none" w:sz="0" w:space="0" w:color="auto"/>
        <w:bottom w:val="none" w:sz="0" w:space="0" w:color="auto"/>
        <w:right w:val="none" w:sz="0" w:space="0" w:color="auto"/>
      </w:divBdr>
    </w:div>
    <w:div w:id="556475137">
      <w:bodyDiv w:val="1"/>
      <w:marLeft w:val="0"/>
      <w:marRight w:val="0"/>
      <w:marTop w:val="0"/>
      <w:marBottom w:val="0"/>
      <w:divBdr>
        <w:top w:val="none" w:sz="0" w:space="0" w:color="auto"/>
        <w:left w:val="none" w:sz="0" w:space="0" w:color="auto"/>
        <w:bottom w:val="none" w:sz="0" w:space="0" w:color="auto"/>
        <w:right w:val="none" w:sz="0" w:space="0" w:color="auto"/>
      </w:divBdr>
    </w:div>
    <w:div w:id="587082894">
      <w:bodyDiv w:val="1"/>
      <w:marLeft w:val="0"/>
      <w:marRight w:val="0"/>
      <w:marTop w:val="0"/>
      <w:marBottom w:val="0"/>
      <w:divBdr>
        <w:top w:val="none" w:sz="0" w:space="0" w:color="auto"/>
        <w:left w:val="none" w:sz="0" w:space="0" w:color="auto"/>
        <w:bottom w:val="none" w:sz="0" w:space="0" w:color="auto"/>
        <w:right w:val="none" w:sz="0" w:space="0" w:color="auto"/>
      </w:divBdr>
    </w:div>
    <w:div w:id="602303506">
      <w:bodyDiv w:val="1"/>
      <w:marLeft w:val="0"/>
      <w:marRight w:val="0"/>
      <w:marTop w:val="0"/>
      <w:marBottom w:val="0"/>
      <w:divBdr>
        <w:top w:val="none" w:sz="0" w:space="0" w:color="auto"/>
        <w:left w:val="none" w:sz="0" w:space="0" w:color="auto"/>
        <w:bottom w:val="none" w:sz="0" w:space="0" w:color="auto"/>
        <w:right w:val="none" w:sz="0" w:space="0" w:color="auto"/>
      </w:divBdr>
    </w:div>
    <w:div w:id="637227205">
      <w:bodyDiv w:val="1"/>
      <w:marLeft w:val="0"/>
      <w:marRight w:val="0"/>
      <w:marTop w:val="0"/>
      <w:marBottom w:val="0"/>
      <w:divBdr>
        <w:top w:val="none" w:sz="0" w:space="0" w:color="auto"/>
        <w:left w:val="none" w:sz="0" w:space="0" w:color="auto"/>
        <w:bottom w:val="none" w:sz="0" w:space="0" w:color="auto"/>
        <w:right w:val="none" w:sz="0" w:space="0" w:color="auto"/>
      </w:divBdr>
    </w:div>
    <w:div w:id="638270337">
      <w:bodyDiv w:val="1"/>
      <w:marLeft w:val="0"/>
      <w:marRight w:val="0"/>
      <w:marTop w:val="0"/>
      <w:marBottom w:val="0"/>
      <w:divBdr>
        <w:top w:val="none" w:sz="0" w:space="0" w:color="auto"/>
        <w:left w:val="none" w:sz="0" w:space="0" w:color="auto"/>
        <w:bottom w:val="none" w:sz="0" w:space="0" w:color="auto"/>
        <w:right w:val="none" w:sz="0" w:space="0" w:color="auto"/>
      </w:divBdr>
    </w:div>
    <w:div w:id="648022604">
      <w:bodyDiv w:val="1"/>
      <w:marLeft w:val="0"/>
      <w:marRight w:val="0"/>
      <w:marTop w:val="0"/>
      <w:marBottom w:val="0"/>
      <w:divBdr>
        <w:top w:val="none" w:sz="0" w:space="0" w:color="auto"/>
        <w:left w:val="none" w:sz="0" w:space="0" w:color="auto"/>
        <w:bottom w:val="none" w:sz="0" w:space="0" w:color="auto"/>
        <w:right w:val="none" w:sz="0" w:space="0" w:color="auto"/>
      </w:divBdr>
    </w:div>
    <w:div w:id="659819873">
      <w:bodyDiv w:val="1"/>
      <w:marLeft w:val="0"/>
      <w:marRight w:val="0"/>
      <w:marTop w:val="0"/>
      <w:marBottom w:val="0"/>
      <w:divBdr>
        <w:top w:val="none" w:sz="0" w:space="0" w:color="auto"/>
        <w:left w:val="none" w:sz="0" w:space="0" w:color="auto"/>
        <w:bottom w:val="none" w:sz="0" w:space="0" w:color="auto"/>
        <w:right w:val="none" w:sz="0" w:space="0" w:color="auto"/>
      </w:divBdr>
    </w:div>
    <w:div w:id="666134966">
      <w:bodyDiv w:val="1"/>
      <w:marLeft w:val="0"/>
      <w:marRight w:val="0"/>
      <w:marTop w:val="0"/>
      <w:marBottom w:val="0"/>
      <w:divBdr>
        <w:top w:val="none" w:sz="0" w:space="0" w:color="auto"/>
        <w:left w:val="none" w:sz="0" w:space="0" w:color="auto"/>
        <w:bottom w:val="none" w:sz="0" w:space="0" w:color="auto"/>
        <w:right w:val="none" w:sz="0" w:space="0" w:color="auto"/>
      </w:divBdr>
    </w:div>
    <w:div w:id="700322660">
      <w:bodyDiv w:val="1"/>
      <w:marLeft w:val="0"/>
      <w:marRight w:val="0"/>
      <w:marTop w:val="0"/>
      <w:marBottom w:val="0"/>
      <w:divBdr>
        <w:top w:val="none" w:sz="0" w:space="0" w:color="auto"/>
        <w:left w:val="none" w:sz="0" w:space="0" w:color="auto"/>
        <w:bottom w:val="none" w:sz="0" w:space="0" w:color="auto"/>
        <w:right w:val="none" w:sz="0" w:space="0" w:color="auto"/>
      </w:divBdr>
    </w:div>
    <w:div w:id="800002554">
      <w:bodyDiv w:val="1"/>
      <w:marLeft w:val="0"/>
      <w:marRight w:val="0"/>
      <w:marTop w:val="0"/>
      <w:marBottom w:val="0"/>
      <w:divBdr>
        <w:top w:val="none" w:sz="0" w:space="0" w:color="auto"/>
        <w:left w:val="none" w:sz="0" w:space="0" w:color="auto"/>
        <w:bottom w:val="none" w:sz="0" w:space="0" w:color="auto"/>
        <w:right w:val="none" w:sz="0" w:space="0" w:color="auto"/>
      </w:divBdr>
    </w:div>
    <w:div w:id="817919940">
      <w:bodyDiv w:val="1"/>
      <w:marLeft w:val="0"/>
      <w:marRight w:val="0"/>
      <w:marTop w:val="0"/>
      <w:marBottom w:val="0"/>
      <w:divBdr>
        <w:top w:val="none" w:sz="0" w:space="0" w:color="auto"/>
        <w:left w:val="none" w:sz="0" w:space="0" w:color="auto"/>
        <w:bottom w:val="none" w:sz="0" w:space="0" w:color="auto"/>
        <w:right w:val="none" w:sz="0" w:space="0" w:color="auto"/>
      </w:divBdr>
    </w:div>
    <w:div w:id="820780146">
      <w:bodyDiv w:val="1"/>
      <w:marLeft w:val="0"/>
      <w:marRight w:val="0"/>
      <w:marTop w:val="0"/>
      <w:marBottom w:val="0"/>
      <w:divBdr>
        <w:top w:val="none" w:sz="0" w:space="0" w:color="auto"/>
        <w:left w:val="none" w:sz="0" w:space="0" w:color="auto"/>
        <w:bottom w:val="none" w:sz="0" w:space="0" w:color="auto"/>
        <w:right w:val="none" w:sz="0" w:space="0" w:color="auto"/>
      </w:divBdr>
    </w:div>
    <w:div w:id="840657271">
      <w:bodyDiv w:val="1"/>
      <w:marLeft w:val="0"/>
      <w:marRight w:val="0"/>
      <w:marTop w:val="0"/>
      <w:marBottom w:val="0"/>
      <w:divBdr>
        <w:top w:val="none" w:sz="0" w:space="0" w:color="auto"/>
        <w:left w:val="none" w:sz="0" w:space="0" w:color="auto"/>
        <w:bottom w:val="none" w:sz="0" w:space="0" w:color="auto"/>
        <w:right w:val="none" w:sz="0" w:space="0" w:color="auto"/>
      </w:divBdr>
    </w:div>
    <w:div w:id="840779133">
      <w:bodyDiv w:val="1"/>
      <w:marLeft w:val="0"/>
      <w:marRight w:val="0"/>
      <w:marTop w:val="0"/>
      <w:marBottom w:val="0"/>
      <w:divBdr>
        <w:top w:val="none" w:sz="0" w:space="0" w:color="auto"/>
        <w:left w:val="none" w:sz="0" w:space="0" w:color="auto"/>
        <w:bottom w:val="none" w:sz="0" w:space="0" w:color="auto"/>
        <w:right w:val="none" w:sz="0" w:space="0" w:color="auto"/>
      </w:divBdr>
    </w:div>
    <w:div w:id="847255018">
      <w:bodyDiv w:val="1"/>
      <w:marLeft w:val="0"/>
      <w:marRight w:val="0"/>
      <w:marTop w:val="0"/>
      <w:marBottom w:val="0"/>
      <w:divBdr>
        <w:top w:val="none" w:sz="0" w:space="0" w:color="auto"/>
        <w:left w:val="none" w:sz="0" w:space="0" w:color="auto"/>
        <w:bottom w:val="none" w:sz="0" w:space="0" w:color="auto"/>
        <w:right w:val="none" w:sz="0" w:space="0" w:color="auto"/>
      </w:divBdr>
    </w:div>
    <w:div w:id="907227629">
      <w:bodyDiv w:val="1"/>
      <w:marLeft w:val="0"/>
      <w:marRight w:val="0"/>
      <w:marTop w:val="0"/>
      <w:marBottom w:val="0"/>
      <w:divBdr>
        <w:top w:val="none" w:sz="0" w:space="0" w:color="auto"/>
        <w:left w:val="none" w:sz="0" w:space="0" w:color="auto"/>
        <w:bottom w:val="none" w:sz="0" w:space="0" w:color="auto"/>
        <w:right w:val="none" w:sz="0" w:space="0" w:color="auto"/>
      </w:divBdr>
    </w:div>
    <w:div w:id="926117277">
      <w:bodyDiv w:val="1"/>
      <w:marLeft w:val="0"/>
      <w:marRight w:val="0"/>
      <w:marTop w:val="0"/>
      <w:marBottom w:val="0"/>
      <w:divBdr>
        <w:top w:val="none" w:sz="0" w:space="0" w:color="auto"/>
        <w:left w:val="none" w:sz="0" w:space="0" w:color="auto"/>
        <w:bottom w:val="none" w:sz="0" w:space="0" w:color="auto"/>
        <w:right w:val="none" w:sz="0" w:space="0" w:color="auto"/>
      </w:divBdr>
    </w:div>
    <w:div w:id="932978104">
      <w:bodyDiv w:val="1"/>
      <w:marLeft w:val="0"/>
      <w:marRight w:val="0"/>
      <w:marTop w:val="0"/>
      <w:marBottom w:val="0"/>
      <w:divBdr>
        <w:top w:val="none" w:sz="0" w:space="0" w:color="auto"/>
        <w:left w:val="none" w:sz="0" w:space="0" w:color="auto"/>
        <w:bottom w:val="none" w:sz="0" w:space="0" w:color="auto"/>
        <w:right w:val="none" w:sz="0" w:space="0" w:color="auto"/>
      </w:divBdr>
    </w:div>
    <w:div w:id="1038706276">
      <w:bodyDiv w:val="1"/>
      <w:marLeft w:val="0"/>
      <w:marRight w:val="0"/>
      <w:marTop w:val="0"/>
      <w:marBottom w:val="0"/>
      <w:divBdr>
        <w:top w:val="none" w:sz="0" w:space="0" w:color="auto"/>
        <w:left w:val="none" w:sz="0" w:space="0" w:color="auto"/>
        <w:bottom w:val="none" w:sz="0" w:space="0" w:color="auto"/>
        <w:right w:val="none" w:sz="0" w:space="0" w:color="auto"/>
      </w:divBdr>
    </w:div>
    <w:div w:id="1086922780">
      <w:bodyDiv w:val="1"/>
      <w:marLeft w:val="0"/>
      <w:marRight w:val="0"/>
      <w:marTop w:val="0"/>
      <w:marBottom w:val="0"/>
      <w:divBdr>
        <w:top w:val="none" w:sz="0" w:space="0" w:color="auto"/>
        <w:left w:val="none" w:sz="0" w:space="0" w:color="auto"/>
        <w:bottom w:val="none" w:sz="0" w:space="0" w:color="auto"/>
        <w:right w:val="none" w:sz="0" w:space="0" w:color="auto"/>
      </w:divBdr>
    </w:div>
    <w:div w:id="1090003712">
      <w:bodyDiv w:val="1"/>
      <w:marLeft w:val="0"/>
      <w:marRight w:val="0"/>
      <w:marTop w:val="0"/>
      <w:marBottom w:val="0"/>
      <w:divBdr>
        <w:top w:val="none" w:sz="0" w:space="0" w:color="auto"/>
        <w:left w:val="none" w:sz="0" w:space="0" w:color="auto"/>
        <w:bottom w:val="none" w:sz="0" w:space="0" w:color="auto"/>
        <w:right w:val="none" w:sz="0" w:space="0" w:color="auto"/>
      </w:divBdr>
      <w:divsChild>
        <w:div w:id="1030835444">
          <w:marLeft w:val="0"/>
          <w:marRight w:val="0"/>
          <w:marTop w:val="0"/>
          <w:marBottom w:val="0"/>
          <w:divBdr>
            <w:top w:val="none" w:sz="0" w:space="0" w:color="auto"/>
            <w:left w:val="none" w:sz="0" w:space="0" w:color="auto"/>
            <w:bottom w:val="none" w:sz="0" w:space="0" w:color="auto"/>
            <w:right w:val="none" w:sz="0" w:space="0" w:color="auto"/>
          </w:divBdr>
          <w:divsChild>
            <w:div w:id="1711955736">
              <w:marLeft w:val="0"/>
              <w:marRight w:val="0"/>
              <w:marTop w:val="0"/>
              <w:marBottom w:val="0"/>
              <w:divBdr>
                <w:top w:val="none" w:sz="0" w:space="0" w:color="auto"/>
                <w:left w:val="none" w:sz="0" w:space="0" w:color="auto"/>
                <w:bottom w:val="none" w:sz="0" w:space="0" w:color="auto"/>
                <w:right w:val="none" w:sz="0" w:space="0" w:color="auto"/>
              </w:divBdr>
              <w:divsChild>
                <w:div w:id="212231188">
                  <w:marLeft w:val="0"/>
                  <w:marRight w:val="0"/>
                  <w:marTop w:val="0"/>
                  <w:marBottom w:val="0"/>
                  <w:divBdr>
                    <w:top w:val="none" w:sz="0" w:space="0" w:color="auto"/>
                    <w:left w:val="none" w:sz="0" w:space="0" w:color="auto"/>
                    <w:bottom w:val="none" w:sz="0" w:space="0" w:color="auto"/>
                    <w:right w:val="none" w:sz="0" w:space="0" w:color="auto"/>
                  </w:divBdr>
                  <w:divsChild>
                    <w:div w:id="1862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796">
      <w:bodyDiv w:val="1"/>
      <w:marLeft w:val="0"/>
      <w:marRight w:val="0"/>
      <w:marTop w:val="0"/>
      <w:marBottom w:val="0"/>
      <w:divBdr>
        <w:top w:val="none" w:sz="0" w:space="0" w:color="auto"/>
        <w:left w:val="none" w:sz="0" w:space="0" w:color="auto"/>
        <w:bottom w:val="none" w:sz="0" w:space="0" w:color="auto"/>
        <w:right w:val="none" w:sz="0" w:space="0" w:color="auto"/>
      </w:divBdr>
    </w:div>
    <w:div w:id="1166937279">
      <w:bodyDiv w:val="1"/>
      <w:marLeft w:val="0"/>
      <w:marRight w:val="0"/>
      <w:marTop w:val="0"/>
      <w:marBottom w:val="0"/>
      <w:divBdr>
        <w:top w:val="none" w:sz="0" w:space="0" w:color="auto"/>
        <w:left w:val="none" w:sz="0" w:space="0" w:color="auto"/>
        <w:bottom w:val="none" w:sz="0" w:space="0" w:color="auto"/>
        <w:right w:val="none" w:sz="0" w:space="0" w:color="auto"/>
      </w:divBdr>
    </w:div>
    <w:div w:id="1215973094">
      <w:bodyDiv w:val="1"/>
      <w:marLeft w:val="0"/>
      <w:marRight w:val="0"/>
      <w:marTop w:val="0"/>
      <w:marBottom w:val="0"/>
      <w:divBdr>
        <w:top w:val="none" w:sz="0" w:space="0" w:color="auto"/>
        <w:left w:val="none" w:sz="0" w:space="0" w:color="auto"/>
        <w:bottom w:val="none" w:sz="0" w:space="0" w:color="auto"/>
        <w:right w:val="none" w:sz="0" w:space="0" w:color="auto"/>
      </w:divBdr>
    </w:div>
    <w:div w:id="1254825470">
      <w:bodyDiv w:val="1"/>
      <w:marLeft w:val="0"/>
      <w:marRight w:val="0"/>
      <w:marTop w:val="0"/>
      <w:marBottom w:val="0"/>
      <w:divBdr>
        <w:top w:val="none" w:sz="0" w:space="0" w:color="auto"/>
        <w:left w:val="none" w:sz="0" w:space="0" w:color="auto"/>
        <w:bottom w:val="none" w:sz="0" w:space="0" w:color="auto"/>
        <w:right w:val="none" w:sz="0" w:space="0" w:color="auto"/>
      </w:divBdr>
    </w:div>
    <w:div w:id="1282764786">
      <w:bodyDiv w:val="1"/>
      <w:marLeft w:val="0"/>
      <w:marRight w:val="0"/>
      <w:marTop w:val="0"/>
      <w:marBottom w:val="0"/>
      <w:divBdr>
        <w:top w:val="none" w:sz="0" w:space="0" w:color="auto"/>
        <w:left w:val="none" w:sz="0" w:space="0" w:color="auto"/>
        <w:bottom w:val="none" w:sz="0" w:space="0" w:color="auto"/>
        <w:right w:val="none" w:sz="0" w:space="0" w:color="auto"/>
      </w:divBdr>
    </w:div>
    <w:div w:id="1285311086">
      <w:bodyDiv w:val="1"/>
      <w:marLeft w:val="0"/>
      <w:marRight w:val="0"/>
      <w:marTop w:val="0"/>
      <w:marBottom w:val="0"/>
      <w:divBdr>
        <w:top w:val="none" w:sz="0" w:space="0" w:color="auto"/>
        <w:left w:val="none" w:sz="0" w:space="0" w:color="auto"/>
        <w:bottom w:val="none" w:sz="0" w:space="0" w:color="auto"/>
        <w:right w:val="none" w:sz="0" w:space="0" w:color="auto"/>
      </w:divBdr>
    </w:div>
    <w:div w:id="1299726304">
      <w:bodyDiv w:val="1"/>
      <w:marLeft w:val="0"/>
      <w:marRight w:val="0"/>
      <w:marTop w:val="0"/>
      <w:marBottom w:val="0"/>
      <w:divBdr>
        <w:top w:val="none" w:sz="0" w:space="0" w:color="auto"/>
        <w:left w:val="none" w:sz="0" w:space="0" w:color="auto"/>
        <w:bottom w:val="none" w:sz="0" w:space="0" w:color="auto"/>
        <w:right w:val="none" w:sz="0" w:space="0" w:color="auto"/>
      </w:divBdr>
    </w:div>
    <w:div w:id="1345937178">
      <w:bodyDiv w:val="1"/>
      <w:marLeft w:val="0"/>
      <w:marRight w:val="0"/>
      <w:marTop w:val="0"/>
      <w:marBottom w:val="0"/>
      <w:divBdr>
        <w:top w:val="none" w:sz="0" w:space="0" w:color="auto"/>
        <w:left w:val="none" w:sz="0" w:space="0" w:color="auto"/>
        <w:bottom w:val="none" w:sz="0" w:space="0" w:color="auto"/>
        <w:right w:val="none" w:sz="0" w:space="0" w:color="auto"/>
      </w:divBdr>
      <w:divsChild>
        <w:div w:id="422381387">
          <w:marLeft w:val="0"/>
          <w:marRight w:val="0"/>
          <w:marTop w:val="0"/>
          <w:marBottom w:val="0"/>
          <w:divBdr>
            <w:top w:val="none" w:sz="0" w:space="0" w:color="auto"/>
            <w:left w:val="none" w:sz="0" w:space="0" w:color="auto"/>
            <w:bottom w:val="none" w:sz="0" w:space="0" w:color="auto"/>
            <w:right w:val="none" w:sz="0" w:space="0" w:color="auto"/>
          </w:divBdr>
          <w:divsChild>
            <w:div w:id="2097900015">
              <w:marLeft w:val="0"/>
              <w:marRight w:val="0"/>
              <w:marTop w:val="0"/>
              <w:marBottom w:val="0"/>
              <w:divBdr>
                <w:top w:val="none" w:sz="0" w:space="0" w:color="auto"/>
                <w:left w:val="none" w:sz="0" w:space="0" w:color="auto"/>
                <w:bottom w:val="none" w:sz="0" w:space="0" w:color="auto"/>
                <w:right w:val="none" w:sz="0" w:space="0" w:color="auto"/>
              </w:divBdr>
              <w:divsChild>
                <w:div w:id="21565040">
                  <w:marLeft w:val="0"/>
                  <w:marRight w:val="0"/>
                  <w:marTop w:val="0"/>
                  <w:marBottom w:val="0"/>
                  <w:divBdr>
                    <w:top w:val="none" w:sz="0" w:space="0" w:color="auto"/>
                    <w:left w:val="none" w:sz="0" w:space="0" w:color="auto"/>
                    <w:bottom w:val="none" w:sz="0" w:space="0" w:color="auto"/>
                    <w:right w:val="none" w:sz="0" w:space="0" w:color="auto"/>
                  </w:divBdr>
                  <w:divsChild>
                    <w:div w:id="10378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0719">
      <w:bodyDiv w:val="1"/>
      <w:marLeft w:val="0"/>
      <w:marRight w:val="0"/>
      <w:marTop w:val="0"/>
      <w:marBottom w:val="0"/>
      <w:divBdr>
        <w:top w:val="none" w:sz="0" w:space="0" w:color="auto"/>
        <w:left w:val="none" w:sz="0" w:space="0" w:color="auto"/>
        <w:bottom w:val="none" w:sz="0" w:space="0" w:color="auto"/>
        <w:right w:val="none" w:sz="0" w:space="0" w:color="auto"/>
      </w:divBdr>
    </w:div>
    <w:div w:id="1413551053">
      <w:bodyDiv w:val="1"/>
      <w:marLeft w:val="0"/>
      <w:marRight w:val="0"/>
      <w:marTop w:val="0"/>
      <w:marBottom w:val="0"/>
      <w:divBdr>
        <w:top w:val="none" w:sz="0" w:space="0" w:color="auto"/>
        <w:left w:val="none" w:sz="0" w:space="0" w:color="auto"/>
        <w:bottom w:val="none" w:sz="0" w:space="0" w:color="auto"/>
        <w:right w:val="none" w:sz="0" w:space="0" w:color="auto"/>
      </w:divBdr>
    </w:div>
    <w:div w:id="1453287833">
      <w:bodyDiv w:val="1"/>
      <w:marLeft w:val="0"/>
      <w:marRight w:val="0"/>
      <w:marTop w:val="0"/>
      <w:marBottom w:val="0"/>
      <w:divBdr>
        <w:top w:val="none" w:sz="0" w:space="0" w:color="auto"/>
        <w:left w:val="none" w:sz="0" w:space="0" w:color="auto"/>
        <w:bottom w:val="none" w:sz="0" w:space="0" w:color="auto"/>
        <w:right w:val="none" w:sz="0" w:space="0" w:color="auto"/>
      </w:divBdr>
    </w:div>
    <w:div w:id="1497648520">
      <w:bodyDiv w:val="1"/>
      <w:marLeft w:val="0"/>
      <w:marRight w:val="0"/>
      <w:marTop w:val="0"/>
      <w:marBottom w:val="0"/>
      <w:divBdr>
        <w:top w:val="none" w:sz="0" w:space="0" w:color="auto"/>
        <w:left w:val="none" w:sz="0" w:space="0" w:color="auto"/>
        <w:bottom w:val="none" w:sz="0" w:space="0" w:color="auto"/>
        <w:right w:val="none" w:sz="0" w:space="0" w:color="auto"/>
      </w:divBdr>
    </w:div>
    <w:div w:id="1512064620">
      <w:bodyDiv w:val="1"/>
      <w:marLeft w:val="0"/>
      <w:marRight w:val="0"/>
      <w:marTop w:val="0"/>
      <w:marBottom w:val="0"/>
      <w:divBdr>
        <w:top w:val="none" w:sz="0" w:space="0" w:color="auto"/>
        <w:left w:val="none" w:sz="0" w:space="0" w:color="auto"/>
        <w:bottom w:val="none" w:sz="0" w:space="0" w:color="auto"/>
        <w:right w:val="none" w:sz="0" w:space="0" w:color="auto"/>
      </w:divBdr>
    </w:div>
    <w:div w:id="1515069160">
      <w:bodyDiv w:val="1"/>
      <w:marLeft w:val="0"/>
      <w:marRight w:val="0"/>
      <w:marTop w:val="0"/>
      <w:marBottom w:val="0"/>
      <w:divBdr>
        <w:top w:val="none" w:sz="0" w:space="0" w:color="auto"/>
        <w:left w:val="none" w:sz="0" w:space="0" w:color="auto"/>
        <w:bottom w:val="none" w:sz="0" w:space="0" w:color="auto"/>
        <w:right w:val="none" w:sz="0" w:space="0" w:color="auto"/>
      </w:divBdr>
    </w:div>
    <w:div w:id="1527135878">
      <w:bodyDiv w:val="1"/>
      <w:marLeft w:val="0"/>
      <w:marRight w:val="0"/>
      <w:marTop w:val="0"/>
      <w:marBottom w:val="0"/>
      <w:divBdr>
        <w:top w:val="none" w:sz="0" w:space="0" w:color="auto"/>
        <w:left w:val="none" w:sz="0" w:space="0" w:color="auto"/>
        <w:bottom w:val="none" w:sz="0" w:space="0" w:color="auto"/>
        <w:right w:val="none" w:sz="0" w:space="0" w:color="auto"/>
      </w:divBdr>
    </w:div>
    <w:div w:id="1557471088">
      <w:bodyDiv w:val="1"/>
      <w:marLeft w:val="0"/>
      <w:marRight w:val="0"/>
      <w:marTop w:val="0"/>
      <w:marBottom w:val="0"/>
      <w:divBdr>
        <w:top w:val="none" w:sz="0" w:space="0" w:color="auto"/>
        <w:left w:val="none" w:sz="0" w:space="0" w:color="auto"/>
        <w:bottom w:val="none" w:sz="0" w:space="0" w:color="auto"/>
        <w:right w:val="none" w:sz="0" w:space="0" w:color="auto"/>
      </w:divBdr>
      <w:divsChild>
        <w:div w:id="1682470449">
          <w:marLeft w:val="0"/>
          <w:marRight w:val="0"/>
          <w:marTop w:val="0"/>
          <w:marBottom w:val="0"/>
          <w:divBdr>
            <w:top w:val="none" w:sz="0" w:space="0" w:color="auto"/>
            <w:left w:val="none" w:sz="0" w:space="0" w:color="auto"/>
            <w:bottom w:val="none" w:sz="0" w:space="0" w:color="auto"/>
            <w:right w:val="none" w:sz="0" w:space="0" w:color="auto"/>
          </w:divBdr>
        </w:div>
        <w:div w:id="1480346621">
          <w:marLeft w:val="0"/>
          <w:marRight w:val="0"/>
          <w:marTop w:val="0"/>
          <w:marBottom w:val="0"/>
          <w:divBdr>
            <w:top w:val="none" w:sz="0" w:space="0" w:color="auto"/>
            <w:left w:val="none" w:sz="0" w:space="0" w:color="auto"/>
            <w:bottom w:val="none" w:sz="0" w:space="0" w:color="auto"/>
            <w:right w:val="none" w:sz="0" w:space="0" w:color="auto"/>
          </w:divBdr>
        </w:div>
        <w:div w:id="1105733610">
          <w:marLeft w:val="0"/>
          <w:marRight w:val="0"/>
          <w:marTop w:val="0"/>
          <w:marBottom w:val="0"/>
          <w:divBdr>
            <w:top w:val="none" w:sz="0" w:space="0" w:color="auto"/>
            <w:left w:val="none" w:sz="0" w:space="0" w:color="auto"/>
            <w:bottom w:val="none" w:sz="0" w:space="0" w:color="auto"/>
            <w:right w:val="none" w:sz="0" w:space="0" w:color="auto"/>
          </w:divBdr>
        </w:div>
      </w:divsChild>
    </w:div>
    <w:div w:id="1559513150">
      <w:bodyDiv w:val="1"/>
      <w:marLeft w:val="0"/>
      <w:marRight w:val="0"/>
      <w:marTop w:val="0"/>
      <w:marBottom w:val="0"/>
      <w:divBdr>
        <w:top w:val="none" w:sz="0" w:space="0" w:color="auto"/>
        <w:left w:val="none" w:sz="0" w:space="0" w:color="auto"/>
        <w:bottom w:val="none" w:sz="0" w:space="0" w:color="auto"/>
        <w:right w:val="none" w:sz="0" w:space="0" w:color="auto"/>
      </w:divBdr>
    </w:div>
    <w:div w:id="1589847038">
      <w:bodyDiv w:val="1"/>
      <w:marLeft w:val="0"/>
      <w:marRight w:val="0"/>
      <w:marTop w:val="0"/>
      <w:marBottom w:val="0"/>
      <w:divBdr>
        <w:top w:val="none" w:sz="0" w:space="0" w:color="auto"/>
        <w:left w:val="none" w:sz="0" w:space="0" w:color="auto"/>
        <w:bottom w:val="none" w:sz="0" w:space="0" w:color="auto"/>
        <w:right w:val="none" w:sz="0" w:space="0" w:color="auto"/>
      </w:divBdr>
    </w:div>
    <w:div w:id="1609040625">
      <w:bodyDiv w:val="1"/>
      <w:marLeft w:val="0"/>
      <w:marRight w:val="0"/>
      <w:marTop w:val="0"/>
      <w:marBottom w:val="0"/>
      <w:divBdr>
        <w:top w:val="none" w:sz="0" w:space="0" w:color="auto"/>
        <w:left w:val="none" w:sz="0" w:space="0" w:color="auto"/>
        <w:bottom w:val="none" w:sz="0" w:space="0" w:color="auto"/>
        <w:right w:val="none" w:sz="0" w:space="0" w:color="auto"/>
      </w:divBdr>
    </w:div>
    <w:div w:id="1611008877">
      <w:bodyDiv w:val="1"/>
      <w:marLeft w:val="0"/>
      <w:marRight w:val="0"/>
      <w:marTop w:val="0"/>
      <w:marBottom w:val="0"/>
      <w:divBdr>
        <w:top w:val="none" w:sz="0" w:space="0" w:color="auto"/>
        <w:left w:val="none" w:sz="0" w:space="0" w:color="auto"/>
        <w:bottom w:val="none" w:sz="0" w:space="0" w:color="auto"/>
        <w:right w:val="none" w:sz="0" w:space="0" w:color="auto"/>
      </w:divBdr>
    </w:div>
    <w:div w:id="1619331964">
      <w:bodyDiv w:val="1"/>
      <w:marLeft w:val="0"/>
      <w:marRight w:val="0"/>
      <w:marTop w:val="0"/>
      <w:marBottom w:val="0"/>
      <w:divBdr>
        <w:top w:val="none" w:sz="0" w:space="0" w:color="auto"/>
        <w:left w:val="none" w:sz="0" w:space="0" w:color="auto"/>
        <w:bottom w:val="none" w:sz="0" w:space="0" w:color="auto"/>
        <w:right w:val="none" w:sz="0" w:space="0" w:color="auto"/>
      </w:divBdr>
    </w:div>
    <w:div w:id="1619993908">
      <w:bodyDiv w:val="1"/>
      <w:marLeft w:val="0"/>
      <w:marRight w:val="0"/>
      <w:marTop w:val="0"/>
      <w:marBottom w:val="0"/>
      <w:divBdr>
        <w:top w:val="none" w:sz="0" w:space="0" w:color="auto"/>
        <w:left w:val="none" w:sz="0" w:space="0" w:color="auto"/>
        <w:bottom w:val="none" w:sz="0" w:space="0" w:color="auto"/>
        <w:right w:val="none" w:sz="0" w:space="0" w:color="auto"/>
      </w:divBdr>
    </w:div>
    <w:div w:id="1650478720">
      <w:bodyDiv w:val="1"/>
      <w:marLeft w:val="0"/>
      <w:marRight w:val="0"/>
      <w:marTop w:val="0"/>
      <w:marBottom w:val="0"/>
      <w:divBdr>
        <w:top w:val="none" w:sz="0" w:space="0" w:color="auto"/>
        <w:left w:val="none" w:sz="0" w:space="0" w:color="auto"/>
        <w:bottom w:val="none" w:sz="0" w:space="0" w:color="auto"/>
        <w:right w:val="none" w:sz="0" w:space="0" w:color="auto"/>
      </w:divBdr>
    </w:div>
    <w:div w:id="1650744772">
      <w:bodyDiv w:val="1"/>
      <w:marLeft w:val="0"/>
      <w:marRight w:val="0"/>
      <w:marTop w:val="0"/>
      <w:marBottom w:val="0"/>
      <w:divBdr>
        <w:top w:val="none" w:sz="0" w:space="0" w:color="auto"/>
        <w:left w:val="none" w:sz="0" w:space="0" w:color="auto"/>
        <w:bottom w:val="none" w:sz="0" w:space="0" w:color="auto"/>
        <w:right w:val="none" w:sz="0" w:space="0" w:color="auto"/>
      </w:divBdr>
    </w:div>
    <w:div w:id="1654598463">
      <w:bodyDiv w:val="1"/>
      <w:marLeft w:val="0"/>
      <w:marRight w:val="0"/>
      <w:marTop w:val="0"/>
      <w:marBottom w:val="0"/>
      <w:divBdr>
        <w:top w:val="none" w:sz="0" w:space="0" w:color="auto"/>
        <w:left w:val="none" w:sz="0" w:space="0" w:color="auto"/>
        <w:bottom w:val="none" w:sz="0" w:space="0" w:color="auto"/>
        <w:right w:val="none" w:sz="0" w:space="0" w:color="auto"/>
      </w:divBdr>
    </w:div>
    <w:div w:id="1710566801">
      <w:bodyDiv w:val="1"/>
      <w:marLeft w:val="0"/>
      <w:marRight w:val="0"/>
      <w:marTop w:val="0"/>
      <w:marBottom w:val="0"/>
      <w:divBdr>
        <w:top w:val="none" w:sz="0" w:space="0" w:color="auto"/>
        <w:left w:val="none" w:sz="0" w:space="0" w:color="auto"/>
        <w:bottom w:val="none" w:sz="0" w:space="0" w:color="auto"/>
        <w:right w:val="none" w:sz="0" w:space="0" w:color="auto"/>
      </w:divBdr>
    </w:div>
    <w:div w:id="1856768579">
      <w:bodyDiv w:val="1"/>
      <w:marLeft w:val="0"/>
      <w:marRight w:val="0"/>
      <w:marTop w:val="0"/>
      <w:marBottom w:val="0"/>
      <w:divBdr>
        <w:top w:val="none" w:sz="0" w:space="0" w:color="auto"/>
        <w:left w:val="none" w:sz="0" w:space="0" w:color="auto"/>
        <w:bottom w:val="none" w:sz="0" w:space="0" w:color="auto"/>
        <w:right w:val="none" w:sz="0" w:space="0" w:color="auto"/>
      </w:divBdr>
    </w:div>
    <w:div w:id="1901596290">
      <w:bodyDiv w:val="1"/>
      <w:marLeft w:val="0"/>
      <w:marRight w:val="0"/>
      <w:marTop w:val="0"/>
      <w:marBottom w:val="0"/>
      <w:divBdr>
        <w:top w:val="none" w:sz="0" w:space="0" w:color="auto"/>
        <w:left w:val="none" w:sz="0" w:space="0" w:color="auto"/>
        <w:bottom w:val="none" w:sz="0" w:space="0" w:color="auto"/>
        <w:right w:val="none" w:sz="0" w:space="0" w:color="auto"/>
      </w:divBdr>
    </w:div>
    <w:div w:id="1924024613">
      <w:bodyDiv w:val="1"/>
      <w:marLeft w:val="0"/>
      <w:marRight w:val="0"/>
      <w:marTop w:val="0"/>
      <w:marBottom w:val="0"/>
      <w:divBdr>
        <w:top w:val="none" w:sz="0" w:space="0" w:color="auto"/>
        <w:left w:val="none" w:sz="0" w:space="0" w:color="auto"/>
        <w:bottom w:val="none" w:sz="0" w:space="0" w:color="auto"/>
        <w:right w:val="none" w:sz="0" w:space="0" w:color="auto"/>
      </w:divBdr>
    </w:div>
    <w:div w:id="1943805172">
      <w:bodyDiv w:val="1"/>
      <w:marLeft w:val="0"/>
      <w:marRight w:val="0"/>
      <w:marTop w:val="0"/>
      <w:marBottom w:val="0"/>
      <w:divBdr>
        <w:top w:val="none" w:sz="0" w:space="0" w:color="auto"/>
        <w:left w:val="none" w:sz="0" w:space="0" w:color="auto"/>
        <w:bottom w:val="none" w:sz="0" w:space="0" w:color="auto"/>
        <w:right w:val="none" w:sz="0" w:space="0" w:color="auto"/>
      </w:divBdr>
    </w:div>
    <w:div w:id="1991515273">
      <w:bodyDiv w:val="1"/>
      <w:marLeft w:val="0"/>
      <w:marRight w:val="0"/>
      <w:marTop w:val="0"/>
      <w:marBottom w:val="0"/>
      <w:divBdr>
        <w:top w:val="none" w:sz="0" w:space="0" w:color="auto"/>
        <w:left w:val="none" w:sz="0" w:space="0" w:color="auto"/>
        <w:bottom w:val="none" w:sz="0" w:space="0" w:color="auto"/>
        <w:right w:val="none" w:sz="0" w:space="0" w:color="auto"/>
      </w:divBdr>
    </w:div>
    <w:div w:id="2000305617">
      <w:bodyDiv w:val="1"/>
      <w:marLeft w:val="0"/>
      <w:marRight w:val="0"/>
      <w:marTop w:val="0"/>
      <w:marBottom w:val="0"/>
      <w:divBdr>
        <w:top w:val="none" w:sz="0" w:space="0" w:color="auto"/>
        <w:left w:val="none" w:sz="0" w:space="0" w:color="auto"/>
        <w:bottom w:val="none" w:sz="0" w:space="0" w:color="auto"/>
        <w:right w:val="none" w:sz="0" w:space="0" w:color="auto"/>
      </w:divBdr>
    </w:div>
    <w:div w:id="2069497830">
      <w:bodyDiv w:val="1"/>
      <w:marLeft w:val="0"/>
      <w:marRight w:val="0"/>
      <w:marTop w:val="0"/>
      <w:marBottom w:val="0"/>
      <w:divBdr>
        <w:top w:val="none" w:sz="0" w:space="0" w:color="auto"/>
        <w:left w:val="none" w:sz="0" w:space="0" w:color="auto"/>
        <w:bottom w:val="none" w:sz="0" w:space="0" w:color="auto"/>
        <w:right w:val="none" w:sz="0" w:space="0" w:color="auto"/>
      </w:divBdr>
    </w:div>
    <w:div w:id="2073886977">
      <w:bodyDiv w:val="1"/>
      <w:marLeft w:val="0"/>
      <w:marRight w:val="0"/>
      <w:marTop w:val="0"/>
      <w:marBottom w:val="0"/>
      <w:divBdr>
        <w:top w:val="none" w:sz="0" w:space="0" w:color="auto"/>
        <w:left w:val="none" w:sz="0" w:space="0" w:color="auto"/>
        <w:bottom w:val="none" w:sz="0" w:space="0" w:color="auto"/>
        <w:right w:val="none" w:sz="0" w:space="0" w:color="auto"/>
      </w:divBdr>
    </w:div>
    <w:div w:id="2116821157">
      <w:bodyDiv w:val="1"/>
      <w:marLeft w:val="0"/>
      <w:marRight w:val="0"/>
      <w:marTop w:val="0"/>
      <w:marBottom w:val="0"/>
      <w:divBdr>
        <w:top w:val="none" w:sz="0" w:space="0" w:color="auto"/>
        <w:left w:val="none" w:sz="0" w:space="0" w:color="auto"/>
        <w:bottom w:val="none" w:sz="0" w:space="0" w:color="auto"/>
        <w:right w:val="none" w:sz="0" w:space="0" w:color="auto"/>
      </w:divBdr>
    </w:div>
    <w:div w:id="212318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ladabaum@stan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ngepoint.info/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B44D-E810-4103-A3FB-8C0E546F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Wang</dc:creator>
  <cp:lastModifiedBy>Uri Ladabaum</cp:lastModifiedBy>
  <cp:revision>3</cp:revision>
  <cp:lastPrinted>2016-03-24T19:12:00Z</cp:lastPrinted>
  <dcterms:created xsi:type="dcterms:W3CDTF">2021-08-12T22:05:00Z</dcterms:created>
  <dcterms:modified xsi:type="dcterms:W3CDTF">2021-08-12T22:07:00Z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id="http://www.zotero.org/styles/gastroenterology"/&gt;&lt;hasBiblio/&gt;&lt;format class="21"/&gt;&lt;count citations="46" publications="71"/&gt;&lt;/info&gt;PAPERS2_INFO_END</vt:lpwstr>
  </property>
</Properties>
</file>