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9360"/>
      </w:tblGrid>
      <w:tr w:rsidR="000810CE" w:rsidRPr="00112D17" w14:paraId="2CF77ABD" w14:textId="77777777" w:rsidTr="00FA25DA">
        <w:tc>
          <w:tcPr>
            <w:tcW w:w="5000" w:type="pct"/>
            <w:tcBorders>
              <w:top w:val="single" w:sz="4" w:space="0" w:color="auto"/>
              <w:left w:val="nil"/>
              <w:right w:val="nil"/>
            </w:tcBorders>
            <w:shd w:val="clear" w:color="auto" w:fill="auto"/>
          </w:tcPr>
          <w:p w14:paraId="42936E33" w14:textId="4437CD0B" w:rsidR="000810CE" w:rsidRPr="00112D17" w:rsidRDefault="000810CE" w:rsidP="00FA25DA">
            <w:pPr>
              <w:spacing w:before="120" w:after="120"/>
              <w:jc w:val="center"/>
              <w:rPr>
                <w:rFonts w:ascii="Calibri" w:hAnsi="Calibri" w:cs="Times New Roman"/>
                <w:sz w:val="28"/>
                <w:szCs w:val="28"/>
              </w:rPr>
            </w:pPr>
            <w:r w:rsidRPr="00112D17">
              <w:rPr>
                <w:rFonts w:ascii="Calibri" w:hAnsi="Calibri"/>
                <w:b/>
                <w:sz w:val="28"/>
                <w:szCs w:val="28"/>
              </w:rPr>
              <w:t>SUPPLEMENTARY METHODS</w:t>
            </w:r>
          </w:p>
        </w:tc>
      </w:tr>
    </w:tbl>
    <w:p w14:paraId="2D2C60D4" w14:textId="77777777" w:rsidR="000810CE" w:rsidRPr="00112D17" w:rsidRDefault="000810CE" w:rsidP="000810CE">
      <w:pPr>
        <w:rPr>
          <w:rFonts w:ascii="Calibri" w:hAnsi="Calibri" w:cs="Times New Roman"/>
          <w:b/>
        </w:rPr>
      </w:pPr>
    </w:p>
    <w:p w14:paraId="27C6B2F5" w14:textId="263A3BA2" w:rsidR="000810CE" w:rsidRPr="00112D17" w:rsidRDefault="000810CE" w:rsidP="000810CE">
      <w:pPr>
        <w:spacing w:line="480" w:lineRule="auto"/>
        <w:outlineLvl w:val="0"/>
        <w:rPr>
          <w:rFonts w:ascii="Calibri" w:hAnsi="Calibri" w:cs="Times New Roman"/>
        </w:rPr>
      </w:pPr>
      <w:r w:rsidRPr="00112D17">
        <w:rPr>
          <w:rFonts w:ascii="Calibri" w:hAnsi="Calibri" w:cs="Times New Roman"/>
          <w:b/>
        </w:rPr>
        <w:t>Outcome: Incremental Costs as Determined Through</w:t>
      </w:r>
      <w:r w:rsidRPr="00112D17">
        <w:rPr>
          <w:rFonts w:ascii="Calibri" w:hAnsi="Calibri" w:cs="Times New Roman"/>
          <w:b/>
          <w:i/>
          <w:iCs/>
        </w:rPr>
        <w:t xml:space="preserve"> </w:t>
      </w:r>
      <w:r w:rsidRPr="00112D17">
        <w:rPr>
          <w:rFonts w:ascii="Calibri" w:hAnsi="Calibri" w:cs="Times New Roman"/>
          <w:b/>
        </w:rPr>
        <w:t>Probabilistic Sensitivity Analyses</w:t>
      </w:r>
    </w:p>
    <w:p w14:paraId="0CCC3C32" w14:textId="298353F6" w:rsidR="000810CE" w:rsidRPr="00112D17" w:rsidRDefault="000810CE" w:rsidP="000810CE">
      <w:pPr>
        <w:spacing w:line="480" w:lineRule="auto"/>
        <w:ind w:firstLine="720"/>
        <w:jc w:val="both"/>
        <w:rPr>
          <w:rFonts w:ascii="Calibri" w:hAnsi="Calibri" w:cs="Times New Roman"/>
          <w:b/>
        </w:rPr>
      </w:pPr>
      <w:r w:rsidRPr="00112D17">
        <w:rPr>
          <w:rFonts w:ascii="Calibri" w:hAnsi="Calibri" w:cs="Times New Roman"/>
        </w:rPr>
        <w:t>The primary outcome was incremental cost between the intervention and baseline periods across all sites. We conducted Monte Carlo probabilistic sensitivity analyses and assumed that the emergency department (ED)/hospitalization and ED visit only probabilities followed a triangular distribution</w:t>
      </w:r>
      <w:r w:rsidRPr="00112D17">
        <w:rPr>
          <w:rFonts w:ascii="Calibri" w:hAnsi="Calibri" w:cs="Times New Roman"/>
        </w:rPr>
        <w:fldChar w:fldCharType="begin"/>
      </w:r>
      <w:r w:rsidR="0023543D" w:rsidRPr="00112D17">
        <w:rPr>
          <w:rFonts w:ascii="Calibri" w:hAnsi="Calibri" w:cs="Times New Roman"/>
        </w:rPr>
        <w:instrText xml:space="preserve"> ADDIN EN.CITE &lt;EndNote&gt;&lt;Cite&gt;&lt;Author&gt;Muennig&lt;/Author&gt;&lt;Year&gt;2016&lt;/Year&gt;&lt;RecNum&gt;3698&lt;/RecNum&gt;&lt;DisplayText&gt;&lt;style face="superscript"&gt;1&lt;/style&gt;&lt;/DisplayText&gt;&lt;record&gt;&lt;rec-number&gt;3698&lt;/rec-number&gt;&lt;foreign-keys&gt;&lt;key app="EN" db-id="waz9ps05jz9zxieppfxxr9dl2rxat9ta2a9a" timestamp="1614797344"&gt;3698&lt;/key&gt;&lt;/foreign-keys&gt;&lt;ref-type name="Book"&gt;6&lt;/ref-type&gt;&lt;contributors&gt;&lt;authors&gt;&lt;author&gt;Muennig, Peter&lt;/author&gt;&lt;author&gt;Bounthavong, Mark&lt;/author&gt;&lt;/authors&gt;&lt;/contributors&gt;&lt;titles&gt;&lt;title&gt;Cost-effectiveness analysis in health: a practical approach&lt;/title&gt;&lt;/titles&gt;&lt;dates&gt;&lt;year&gt;2016&lt;/year&gt;&lt;/dates&gt;&lt;publisher&gt;John Wiley &amp;amp; Sons&lt;/publisher&gt;&lt;isbn&gt;1119011264&lt;/isbn&gt;&lt;urls&gt;&lt;/urls&gt;&lt;/record&gt;&lt;/Cite&gt;&lt;/EndNote&gt;</w:instrText>
      </w:r>
      <w:r w:rsidRPr="00112D17">
        <w:rPr>
          <w:rFonts w:ascii="Calibri" w:hAnsi="Calibri" w:cs="Times New Roman"/>
        </w:rPr>
        <w:fldChar w:fldCharType="separate"/>
      </w:r>
      <w:r w:rsidR="0023543D" w:rsidRPr="00112D17">
        <w:rPr>
          <w:rFonts w:ascii="Calibri" w:hAnsi="Calibri" w:cs="Times New Roman"/>
          <w:noProof/>
          <w:vertAlign w:val="superscript"/>
        </w:rPr>
        <w:t>1</w:t>
      </w:r>
      <w:r w:rsidRPr="00112D17">
        <w:rPr>
          <w:rFonts w:ascii="Calibri" w:hAnsi="Calibri" w:cs="Times New Roman"/>
        </w:rPr>
        <w:fldChar w:fldCharType="end"/>
      </w:r>
      <w:r w:rsidRPr="00112D17">
        <w:rPr>
          <w:rFonts w:ascii="Calibri" w:hAnsi="Calibri" w:cs="Times New Roman"/>
        </w:rPr>
        <w:t xml:space="preserve"> with base-case, minimum, and maximum values listed in </w:t>
      </w:r>
      <w:r w:rsidRPr="00112D17">
        <w:rPr>
          <w:rFonts w:ascii="Calibri" w:hAnsi="Calibri" w:cs="Times New Roman"/>
          <w:b/>
          <w:bCs/>
        </w:rPr>
        <w:t>Table 2</w:t>
      </w:r>
      <w:r w:rsidRPr="00112D17">
        <w:rPr>
          <w:rFonts w:ascii="Calibri" w:hAnsi="Calibri" w:cs="Times New Roman"/>
        </w:rPr>
        <w:t xml:space="preserve">. One-thousand trials were simulated, and for each trial, resampling of the probability estimates occurred after each Markov model cycle. Considering all 1,000 simulations, we determined the mean difference and standard deviation in costs between the intervention and baseline periods. We also calculated the percentage of trials showing that the interventions led to cost savings over usual care. </w:t>
      </w:r>
    </w:p>
    <w:p w14:paraId="122DFFD1" w14:textId="77777777" w:rsidR="000810CE" w:rsidRPr="00112D17" w:rsidRDefault="000810CE" w:rsidP="000810CE">
      <w:pPr>
        <w:spacing w:line="480" w:lineRule="auto"/>
        <w:outlineLvl w:val="0"/>
        <w:rPr>
          <w:rFonts w:ascii="Calibri" w:hAnsi="Calibri" w:cs="Times New Roman"/>
          <w:b/>
        </w:rPr>
      </w:pPr>
      <w:r w:rsidRPr="00112D17">
        <w:rPr>
          <w:rFonts w:ascii="Calibri" w:hAnsi="Calibri" w:cs="Times New Roman"/>
          <w:b/>
        </w:rPr>
        <w:t>Outcome: Budget Impact Analysis</w:t>
      </w:r>
    </w:p>
    <w:p w14:paraId="09BBAA81" w14:textId="2D92964A" w:rsidR="000810CE" w:rsidRPr="00112D17" w:rsidRDefault="000810CE" w:rsidP="000810CE">
      <w:pPr>
        <w:spacing w:line="480" w:lineRule="auto"/>
        <w:ind w:firstLine="720"/>
        <w:jc w:val="both"/>
        <w:rPr>
          <w:rFonts w:ascii="Calibri" w:hAnsi="Calibri" w:cs="Times New Roman"/>
          <w:bCs/>
        </w:rPr>
      </w:pPr>
      <w:r w:rsidRPr="00112D17">
        <w:rPr>
          <w:rFonts w:ascii="Calibri" w:hAnsi="Calibri" w:cs="Times New Roman"/>
          <w:bCs/>
        </w:rPr>
        <w:t xml:space="preserve">We also performed a budget impact analysis where incremental per-member per-month (PMPM) cost of the intervention versus baseline periods served as the outcome. To perform these calculations, we used an </w:t>
      </w:r>
      <w:r w:rsidR="0023543D" w:rsidRPr="00112D17">
        <w:rPr>
          <w:rFonts w:ascii="Calibri" w:hAnsi="Calibri" w:cs="Times New Roman"/>
          <w:bCs/>
        </w:rPr>
        <w:t>inflammatory bowel disease (</w:t>
      </w:r>
      <w:r w:rsidRPr="00112D17">
        <w:rPr>
          <w:rFonts w:ascii="Calibri" w:hAnsi="Calibri" w:cs="Times New Roman"/>
          <w:bCs/>
        </w:rPr>
        <w:t>IBD</w:t>
      </w:r>
      <w:r w:rsidR="0023543D" w:rsidRPr="00112D17">
        <w:rPr>
          <w:rFonts w:ascii="Calibri" w:hAnsi="Calibri" w:cs="Times New Roman"/>
          <w:bCs/>
        </w:rPr>
        <w:t>)</w:t>
      </w:r>
      <w:r w:rsidRPr="00112D17">
        <w:rPr>
          <w:rFonts w:ascii="Calibri" w:hAnsi="Calibri" w:cs="Times New Roman"/>
          <w:bCs/>
        </w:rPr>
        <w:t xml:space="preserve"> prevalence of 1,300 per 100,000 patients</w:t>
      </w:r>
      <w:r w:rsidRPr="00112D17">
        <w:rPr>
          <w:rFonts w:ascii="Calibri" w:hAnsi="Calibri" w:cs="Times New Roman"/>
          <w:bCs/>
        </w:rPr>
        <w:fldChar w:fldCharType="begin"/>
      </w:r>
      <w:r w:rsidR="0023543D" w:rsidRPr="00112D17">
        <w:rPr>
          <w:rFonts w:ascii="Calibri" w:hAnsi="Calibri" w:cs="Times New Roman"/>
          <w:bCs/>
        </w:rPr>
        <w:instrText xml:space="preserve"> ADDIN EN.CITE &lt;EndNote&gt;&lt;Cite&gt;&lt;Author&gt;Dahlhamer&lt;/Author&gt;&lt;Year&gt;2016&lt;/Year&gt;&lt;RecNum&gt;3700&lt;/RecNum&gt;&lt;DisplayText&gt;&lt;style face="superscript"&gt;2&lt;/style&gt;&lt;/DisplayText&gt;&lt;record&gt;&lt;rec-number&gt;3700&lt;/rec-number&gt;&lt;foreign-keys&gt;&lt;key app="EN" db-id="waz9ps05jz9zxieppfxxr9dl2rxat9ta2a9a" timestamp="1614807547"&gt;3700&lt;/key&gt;&lt;/foreign-keys&gt;&lt;ref-type name="Journal Article"&gt;17&lt;/ref-type&gt;&lt;contributors&gt;&lt;authors&gt;&lt;author&gt;Dahlhamer, J. M.&lt;/author&gt;&lt;author&gt;Zammitti, E. P.&lt;/author&gt;&lt;author&gt;Ward, B. W.&lt;/author&gt;&lt;author&gt;Wheaton, A. G.&lt;/author&gt;&lt;author&gt;Croft, J. B.&lt;/author&gt;&lt;/authors&gt;&lt;/contributors&gt;&lt;titles&gt;&lt;title&gt;Prevalence of Inflammatory Bowel Disease Among Adults Aged ≥18 Years - United States, 2015&lt;/title&gt;&lt;secondary-title&gt;MMWR Morb Mortal Wkly Rep&lt;/secondary-title&gt;&lt;/titles&gt;&lt;periodical&gt;&lt;full-title&gt;MMWR Morb Mortal Wkly Rep&lt;/full-title&gt;&lt;abbr-1&gt;MMWR. Morbidity and mortality weekly report&lt;/abbr-1&gt;&lt;/periodical&gt;&lt;pages&gt;1166-1169&lt;/pages&gt;&lt;volume&gt;65&lt;/volume&gt;&lt;number&gt;42&lt;/number&gt;&lt;edition&gt;2016/10/28&lt;/edition&gt;&lt;keywords&gt;&lt;keyword&gt;Adolescent&lt;/keyword&gt;&lt;keyword&gt;Adult&lt;/keyword&gt;&lt;keyword&gt;African Americans/statistics &amp;amp; numerical data&lt;/keyword&gt;&lt;keyword&gt;Aged&lt;/keyword&gt;&lt;keyword&gt;European Continental Ancestry Group/statistics &amp;amp; numerical data&lt;/keyword&gt;&lt;keyword&gt;Female&lt;/keyword&gt;&lt;keyword&gt;*Health Status Disparities&lt;/keyword&gt;&lt;keyword&gt;Health Surveys&lt;/keyword&gt;&lt;keyword&gt;Hispanic Americans/statistics &amp;amp; numerical data&lt;/keyword&gt;&lt;keyword&gt;Humans&lt;/keyword&gt;&lt;keyword&gt;Inflammatory Bowel Diseases/*epidemiology/ethnology&lt;/keyword&gt;&lt;keyword&gt;Male&lt;/keyword&gt;&lt;keyword&gt;Middle Aged&lt;/keyword&gt;&lt;keyword&gt;Prevalence&lt;/keyword&gt;&lt;keyword&gt;Socioeconomic Factors&lt;/keyword&gt;&lt;keyword&gt;United States/epidemiology&lt;/keyword&gt;&lt;keyword&gt;Young Adult&lt;/keyword&gt;&lt;/keywords&gt;&lt;dates&gt;&lt;year&gt;2016&lt;/year&gt;&lt;pub-dates&gt;&lt;date&gt;Oct 28&lt;/date&gt;&lt;/pub-dates&gt;&lt;/dates&gt;&lt;isbn&gt;0149-2195&lt;/isbn&gt;&lt;accession-num&gt;27787492&lt;/accession-num&gt;&lt;urls&gt;&lt;/urls&gt;&lt;electronic-resource-num&gt;10.15585/mmwr.mm6542a3&lt;/electronic-resource-num&gt;&lt;remote-database-provider&gt;NLM&lt;/remote-database-provider&gt;&lt;language&gt;eng&lt;/language&gt;&lt;/record&gt;&lt;/Cite&gt;&lt;/EndNote&gt;</w:instrText>
      </w:r>
      <w:r w:rsidRPr="00112D17">
        <w:rPr>
          <w:rFonts w:ascii="Calibri" w:hAnsi="Calibri" w:cs="Times New Roman"/>
          <w:bCs/>
        </w:rPr>
        <w:fldChar w:fldCharType="separate"/>
      </w:r>
      <w:r w:rsidR="0023543D" w:rsidRPr="00112D17">
        <w:rPr>
          <w:rFonts w:ascii="Calibri" w:hAnsi="Calibri" w:cs="Times New Roman"/>
          <w:bCs/>
          <w:noProof/>
          <w:vertAlign w:val="superscript"/>
        </w:rPr>
        <w:t>2</w:t>
      </w:r>
      <w:r w:rsidRPr="00112D17">
        <w:rPr>
          <w:rFonts w:ascii="Calibri" w:hAnsi="Calibri" w:cs="Times New Roman"/>
          <w:bCs/>
        </w:rPr>
        <w:fldChar w:fldCharType="end"/>
      </w:r>
      <w:r w:rsidRPr="00112D17">
        <w:rPr>
          <w:rFonts w:ascii="Calibri" w:hAnsi="Calibri" w:cs="Times New Roman"/>
          <w:bCs/>
        </w:rPr>
        <w:t xml:space="preserve"> and assumed the hypothetical managed care organization</w:t>
      </w:r>
      <w:r w:rsidR="00CB38A1" w:rsidRPr="00112D17">
        <w:rPr>
          <w:rFonts w:ascii="Calibri" w:hAnsi="Calibri" w:cs="Times New Roman"/>
          <w:bCs/>
        </w:rPr>
        <w:t xml:space="preserve"> (MCO)</w:t>
      </w:r>
      <w:r w:rsidRPr="00112D17">
        <w:rPr>
          <w:rFonts w:ascii="Calibri" w:hAnsi="Calibri" w:cs="Times New Roman"/>
          <w:bCs/>
        </w:rPr>
        <w:t xml:space="preserve"> had 1 million covered lives. We first calculated the average PMPM cost for each period by multiplying the average monthly cost per patient with IBD by the total number of patients with IBD in the hypothetical MCO and then dividing this value by the total number of paying members. To calculate the incremental PMPM cost between the intervention and baseline periods, we used the following expression:</w:t>
      </w:r>
    </w:p>
    <w:p w14:paraId="7F88C577" w14:textId="6B9C6534" w:rsidR="000810CE" w:rsidRPr="00112D17" w:rsidRDefault="00112D17" w:rsidP="000810CE">
      <w:pPr>
        <w:jc w:val="center"/>
        <w:rPr>
          <w:rFonts w:ascii="Calibri" w:hAnsi="Calibri"/>
        </w:rPr>
      </w:pPr>
      <m:oMath>
        <m:f>
          <m:fPr>
            <m:ctrlPr>
              <w:rPr>
                <w:rFonts w:ascii="Cambria Math" w:hAnsi="Cambria Math" w:cs="Times New Roman"/>
                <w:bCs/>
                <w:i/>
                <w:iCs/>
              </w:rPr>
            </m:ctrlPr>
          </m:fPr>
          <m:num>
            <m:eqArr>
              <m:eqArrPr>
                <m:ctrlPr>
                  <w:rPr>
                    <w:rFonts w:ascii="Cambria Math" w:hAnsi="Cambria Math" w:cs="Times New Roman"/>
                    <w:bCs/>
                    <w:i/>
                    <w:iCs/>
                  </w:rPr>
                </m:ctrlPr>
              </m:eqArrPr>
              <m:e>
                <m:r>
                  <w:rPr>
                    <w:rFonts w:ascii="Cambria Math" w:hAnsi="Cambria Math" w:cs="Times New Roman"/>
                  </w:rPr>
                  <m:t xml:space="preserve">average monthly cost for IBD patients in intervention period </m:t>
                </m:r>
              </m:e>
              <m:e>
                <m:r>
                  <w:rPr>
                    <w:rFonts w:ascii="Cambria Math" w:hAnsi="Cambria Math" w:cs="Times New Roman"/>
                  </w:rPr>
                  <m:t>× number of IBD patients in MCO</m:t>
                </m:r>
                <m:ctrlPr>
                  <w:rPr>
                    <w:rFonts w:ascii="Cambria Math" w:eastAsia="Cambria Math" w:hAnsi="Cambria Math" w:cs="Cambria Math"/>
                    <w:i/>
                  </w:rPr>
                </m:ctrlPr>
              </m:e>
              <m:e>
                <m:r>
                  <w:rPr>
                    <w:rFonts w:ascii="Cambria Math" w:hAnsi="Cambria Math" w:cs="Times New Roman"/>
                  </w:rPr>
                  <m:t xml:space="preserve"> </m:t>
                </m:r>
              </m:e>
            </m:eqArr>
          </m:num>
          <m:den>
            <m:r>
              <w:rPr>
                <w:rFonts w:ascii="Cambria Math" w:hAnsi="Cambria Math" w:cs="Times New Roman"/>
              </w:rPr>
              <m:t>total number of paying members in MCO</m:t>
            </m:r>
          </m:den>
        </m:f>
        <m:r>
          <w:rPr>
            <w:rFonts w:ascii="Cambria Math" w:hAnsi="Cambria Math" w:cs="Times New Roman"/>
          </w:rPr>
          <m:t xml:space="preserve">- </m:t>
        </m:r>
        <m:f>
          <m:fPr>
            <m:ctrlPr>
              <w:rPr>
                <w:rFonts w:ascii="Cambria Math" w:hAnsi="Cambria Math" w:cs="Times New Roman"/>
                <w:bCs/>
                <w:i/>
                <w:iCs/>
              </w:rPr>
            </m:ctrlPr>
          </m:fPr>
          <m:num>
            <m:eqArr>
              <m:eqArrPr>
                <m:ctrlPr>
                  <w:rPr>
                    <w:rFonts w:ascii="Cambria Math" w:hAnsi="Cambria Math" w:cs="Times New Roman"/>
                    <w:bCs/>
                    <w:i/>
                    <w:iCs/>
                  </w:rPr>
                </m:ctrlPr>
              </m:eqArrPr>
              <m:e>
                <m:r>
                  <w:rPr>
                    <w:rFonts w:ascii="Cambria Math" w:hAnsi="Cambria Math" w:cs="Times New Roman"/>
                  </w:rPr>
                  <m:t>-</m:t>
                </m:r>
              </m:e>
              <m:e>
                <m:r>
                  <w:rPr>
                    <w:rFonts w:ascii="Cambria Math" w:hAnsi="Cambria Math" w:cs="Times New Roman"/>
                  </w:rPr>
                  <m:t xml:space="preserve">average monthly cost for IBD patients in baseline period </m:t>
                </m:r>
                <m:ctrlPr>
                  <w:rPr>
                    <w:rFonts w:ascii="Cambria Math" w:eastAsia="Cambria Math" w:hAnsi="Cambria Math" w:cs="Cambria Math"/>
                    <w:i/>
                  </w:rPr>
                </m:ctrlPr>
              </m:e>
              <m:e>
                <m:r>
                  <w:rPr>
                    <w:rFonts w:ascii="Cambria Math" w:hAnsi="Cambria Math" w:cs="Times New Roman"/>
                  </w:rPr>
                  <m:t xml:space="preserve">× number of IBD patients in MCO </m:t>
                </m:r>
                <m:ctrlPr>
                  <w:rPr>
                    <w:rFonts w:ascii="Cambria Math" w:eastAsia="Cambria Math" w:hAnsi="Cambria Math" w:cs="Cambria Math"/>
                    <w:i/>
                  </w:rPr>
                </m:ctrlPr>
              </m:e>
              <m:e>
                <m:r>
                  <w:rPr>
                    <w:rFonts w:ascii="Cambria Math" w:hAnsi="Cambria Math" w:cs="Times New Roman"/>
                  </w:rPr>
                  <m:t xml:space="preserve"> </m:t>
                </m:r>
              </m:e>
            </m:eqArr>
          </m:num>
          <m:den>
            <m:r>
              <w:rPr>
                <w:rFonts w:ascii="Cambria Math" w:hAnsi="Cambria Math" w:cs="Times New Roman"/>
              </w:rPr>
              <m:t>total number of paying members in MCO</m:t>
            </m:r>
          </m:den>
        </m:f>
      </m:oMath>
      <w:r w:rsidR="000810CE" w:rsidRPr="00112D17">
        <w:rPr>
          <w:rFonts w:ascii="Calibri" w:hAnsi="Calibri"/>
        </w:rPr>
        <w:t xml:space="preserve"> </w:t>
      </w:r>
    </w:p>
    <w:p w14:paraId="3D0C65AF" w14:textId="680A80D9" w:rsidR="000810CE" w:rsidRPr="00112D17" w:rsidRDefault="000810CE" w:rsidP="000810CE"/>
    <w:p w14:paraId="6718EA79" w14:textId="77777777" w:rsidR="0023543D" w:rsidRPr="00112D17" w:rsidRDefault="0023543D"/>
    <w:p w14:paraId="7C5F2883" w14:textId="6B4C6951" w:rsidR="0023543D" w:rsidRPr="00112D17" w:rsidRDefault="0023543D" w:rsidP="0023543D">
      <w:pPr>
        <w:spacing w:line="480" w:lineRule="auto"/>
        <w:rPr>
          <w:b/>
          <w:bCs/>
        </w:rPr>
      </w:pPr>
      <w:r w:rsidRPr="00112D17">
        <w:rPr>
          <w:b/>
          <w:bCs/>
        </w:rPr>
        <w:t>References:</w:t>
      </w:r>
    </w:p>
    <w:p w14:paraId="05944F26" w14:textId="77777777" w:rsidR="0023543D" w:rsidRPr="00112D17" w:rsidRDefault="0023543D" w:rsidP="0023543D">
      <w:pPr>
        <w:pStyle w:val="EndNoteBibliography"/>
        <w:spacing w:line="480" w:lineRule="auto"/>
        <w:ind w:left="540" w:hanging="540"/>
        <w:jc w:val="both"/>
        <w:rPr>
          <w:noProof/>
        </w:rPr>
      </w:pPr>
      <w:r w:rsidRPr="00112D17">
        <w:fldChar w:fldCharType="begin"/>
      </w:r>
      <w:r w:rsidRPr="00112D17">
        <w:instrText xml:space="preserve"> ADDIN EN.REFLIST </w:instrText>
      </w:r>
      <w:r w:rsidRPr="00112D17">
        <w:fldChar w:fldCharType="separate"/>
      </w:r>
      <w:r w:rsidRPr="00112D17">
        <w:rPr>
          <w:noProof/>
        </w:rPr>
        <w:t>1.</w:t>
      </w:r>
      <w:r w:rsidRPr="00112D17">
        <w:rPr>
          <w:noProof/>
        </w:rPr>
        <w:tab/>
        <w:t>Muennig P, Bounthavong M. Cost-effectiveness analysis in health: a practical approach: John Wiley &amp; Sons; 2016.</w:t>
      </w:r>
    </w:p>
    <w:p w14:paraId="78685233" w14:textId="1CE2DE21" w:rsidR="0023543D" w:rsidRPr="00112D17" w:rsidRDefault="0023543D" w:rsidP="0023543D">
      <w:pPr>
        <w:pStyle w:val="EndNoteBibliography"/>
        <w:spacing w:line="480" w:lineRule="auto"/>
        <w:ind w:left="540" w:hanging="540"/>
        <w:jc w:val="both"/>
        <w:rPr>
          <w:noProof/>
        </w:rPr>
      </w:pPr>
      <w:r w:rsidRPr="00112D17">
        <w:rPr>
          <w:noProof/>
        </w:rPr>
        <w:t>2.</w:t>
      </w:r>
      <w:r w:rsidRPr="00112D17">
        <w:rPr>
          <w:noProof/>
        </w:rPr>
        <w:tab/>
        <w:t xml:space="preserve">Dahlhamer JM, Zammitti EP, Ward BW, et al. Prevalence of </w:t>
      </w:r>
      <w:r w:rsidR="00CB38A1" w:rsidRPr="00112D17">
        <w:rPr>
          <w:noProof/>
        </w:rPr>
        <w:t xml:space="preserve">inflammatory bowel disease among adults aged </w:t>
      </w:r>
      <w:r w:rsidRPr="00112D17">
        <w:rPr>
          <w:noProof/>
        </w:rPr>
        <w:t xml:space="preserve">≥18 Years - United States, 2015. </w:t>
      </w:r>
      <w:r w:rsidR="00CB38A1" w:rsidRPr="00112D17">
        <w:rPr>
          <w:noProof/>
        </w:rPr>
        <w:t>MMWR Morb Mortal Wkly Rep</w:t>
      </w:r>
      <w:r w:rsidRPr="00112D17">
        <w:rPr>
          <w:noProof/>
        </w:rPr>
        <w:t xml:space="preserve">. 2016;65(42):1166-9. </w:t>
      </w:r>
    </w:p>
    <w:p w14:paraId="6A7B4D21" w14:textId="7CA8F267" w:rsidR="00556A04" w:rsidRPr="00112D17" w:rsidRDefault="0023543D" w:rsidP="0023543D">
      <w:pPr>
        <w:spacing w:line="480" w:lineRule="auto"/>
      </w:pPr>
      <w:r w:rsidRPr="00112D17">
        <w:fldChar w:fldCharType="end"/>
      </w:r>
    </w:p>
    <w:sectPr w:rsidR="00556A04" w:rsidRPr="0011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linical Gastro Hepat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z9ps05jz9zxieppfxxr9dl2rxat9ta2a9a&quot;&gt;My EndNote Library&lt;record-ids&gt;&lt;item&gt;3698&lt;/item&gt;&lt;item&gt;3700&lt;/item&gt;&lt;/record-ids&gt;&lt;/item&gt;&lt;/Libraries&gt;"/>
  </w:docVars>
  <w:rsids>
    <w:rsidRoot w:val="000810CE"/>
    <w:rsid w:val="00041920"/>
    <w:rsid w:val="000810CE"/>
    <w:rsid w:val="000C48C6"/>
    <w:rsid w:val="000E3550"/>
    <w:rsid w:val="00112D17"/>
    <w:rsid w:val="00165BC5"/>
    <w:rsid w:val="001676B5"/>
    <w:rsid w:val="00171A38"/>
    <w:rsid w:val="001832A1"/>
    <w:rsid w:val="001E4042"/>
    <w:rsid w:val="00215A8C"/>
    <w:rsid w:val="002337EA"/>
    <w:rsid w:val="0023543D"/>
    <w:rsid w:val="00265669"/>
    <w:rsid w:val="002723E9"/>
    <w:rsid w:val="00272DFE"/>
    <w:rsid w:val="00293770"/>
    <w:rsid w:val="002E5D90"/>
    <w:rsid w:val="00312A5F"/>
    <w:rsid w:val="0031750B"/>
    <w:rsid w:val="00322B17"/>
    <w:rsid w:val="00324B7E"/>
    <w:rsid w:val="003632F5"/>
    <w:rsid w:val="00364345"/>
    <w:rsid w:val="003916B2"/>
    <w:rsid w:val="00394CAC"/>
    <w:rsid w:val="003A03B7"/>
    <w:rsid w:val="003A5485"/>
    <w:rsid w:val="003C2469"/>
    <w:rsid w:val="003E1406"/>
    <w:rsid w:val="003E3002"/>
    <w:rsid w:val="0041176A"/>
    <w:rsid w:val="00422651"/>
    <w:rsid w:val="00461D09"/>
    <w:rsid w:val="004B640A"/>
    <w:rsid w:val="004E2411"/>
    <w:rsid w:val="0050679C"/>
    <w:rsid w:val="00537805"/>
    <w:rsid w:val="00556A04"/>
    <w:rsid w:val="00585E4E"/>
    <w:rsid w:val="005A4757"/>
    <w:rsid w:val="005A5B98"/>
    <w:rsid w:val="005B32C0"/>
    <w:rsid w:val="005C78B8"/>
    <w:rsid w:val="005D7B1A"/>
    <w:rsid w:val="005F5038"/>
    <w:rsid w:val="006238D7"/>
    <w:rsid w:val="00634501"/>
    <w:rsid w:val="00666B94"/>
    <w:rsid w:val="00681ADB"/>
    <w:rsid w:val="00681D89"/>
    <w:rsid w:val="00683F59"/>
    <w:rsid w:val="006F224A"/>
    <w:rsid w:val="00704366"/>
    <w:rsid w:val="0071299D"/>
    <w:rsid w:val="00721C2D"/>
    <w:rsid w:val="007230E1"/>
    <w:rsid w:val="00732B22"/>
    <w:rsid w:val="00734D2E"/>
    <w:rsid w:val="007679D8"/>
    <w:rsid w:val="007B35D5"/>
    <w:rsid w:val="007B5A94"/>
    <w:rsid w:val="007C7F41"/>
    <w:rsid w:val="0080430D"/>
    <w:rsid w:val="00816E0B"/>
    <w:rsid w:val="008448F8"/>
    <w:rsid w:val="0086704C"/>
    <w:rsid w:val="008820A2"/>
    <w:rsid w:val="008A4A82"/>
    <w:rsid w:val="008E5B66"/>
    <w:rsid w:val="00906B0F"/>
    <w:rsid w:val="00920FA3"/>
    <w:rsid w:val="00964286"/>
    <w:rsid w:val="009676AD"/>
    <w:rsid w:val="00982739"/>
    <w:rsid w:val="00985BBA"/>
    <w:rsid w:val="009A0CB8"/>
    <w:rsid w:val="009B2088"/>
    <w:rsid w:val="009D6682"/>
    <w:rsid w:val="009D6AF0"/>
    <w:rsid w:val="00A20216"/>
    <w:rsid w:val="00A4457E"/>
    <w:rsid w:val="00A453F8"/>
    <w:rsid w:val="00A562A2"/>
    <w:rsid w:val="00A60AA1"/>
    <w:rsid w:val="00A63327"/>
    <w:rsid w:val="00A724A3"/>
    <w:rsid w:val="00A91B22"/>
    <w:rsid w:val="00AB282F"/>
    <w:rsid w:val="00AD0DAD"/>
    <w:rsid w:val="00AD605A"/>
    <w:rsid w:val="00AE5B9C"/>
    <w:rsid w:val="00B6353B"/>
    <w:rsid w:val="00B66D70"/>
    <w:rsid w:val="00B71C7C"/>
    <w:rsid w:val="00B72D06"/>
    <w:rsid w:val="00B9586D"/>
    <w:rsid w:val="00BB087B"/>
    <w:rsid w:val="00BB3094"/>
    <w:rsid w:val="00C00900"/>
    <w:rsid w:val="00C042E1"/>
    <w:rsid w:val="00C26CD0"/>
    <w:rsid w:val="00C3461C"/>
    <w:rsid w:val="00C40716"/>
    <w:rsid w:val="00C55D6C"/>
    <w:rsid w:val="00C602DE"/>
    <w:rsid w:val="00C6049F"/>
    <w:rsid w:val="00C63F1D"/>
    <w:rsid w:val="00C94355"/>
    <w:rsid w:val="00CB38A1"/>
    <w:rsid w:val="00D10400"/>
    <w:rsid w:val="00D11E13"/>
    <w:rsid w:val="00D30EAB"/>
    <w:rsid w:val="00D35CD1"/>
    <w:rsid w:val="00D548D5"/>
    <w:rsid w:val="00D92E48"/>
    <w:rsid w:val="00DA2D2C"/>
    <w:rsid w:val="00E00C00"/>
    <w:rsid w:val="00E0485E"/>
    <w:rsid w:val="00E15C12"/>
    <w:rsid w:val="00E20C33"/>
    <w:rsid w:val="00E5784A"/>
    <w:rsid w:val="00E75B9A"/>
    <w:rsid w:val="00EA436C"/>
    <w:rsid w:val="00EB0137"/>
    <w:rsid w:val="00EC00C4"/>
    <w:rsid w:val="00F12CAE"/>
    <w:rsid w:val="00F24C58"/>
    <w:rsid w:val="00F50986"/>
    <w:rsid w:val="00F52804"/>
    <w:rsid w:val="00F63738"/>
    <w:rsid w:val="00FB0686"/>
    <w:rsid w:val="00F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FB60E"/>
  <w15:chartTrackingRefBased/>
  <w15:docId w15:val="{613E126A-5A8B-6F45-99E1-5F2DD387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C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3543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3543D"/>
    <w:rPr>
      <w:rFonts w:ascii="Calibri" w:eastAsiaTheme="minorEastAsia" w:hAnsi="Calibri" w:cs="Calibri"/>
    </w:rPr>
  </w:style>
  <w:style w:type="paragraph" w:customStyle="1" w:styleId="EndNoteBibliography">
    <w:name w:val="EndNote Bibliography"/>
    <w:basedOn w:val="Normal"/>
    <w:link w:val="EndNoteBibliographyChar"/>
    <w:rsid w:val="0023543D"/>
    <w:rPr>
      <w:rFonts w:ascii="Calibri" w:hAnsi="Calibri" w:cs="Calibri"/>
    </w:rPr>
  </w:style>
  <w:style w:type="character" w:customStyle="1" w:styleId="EndNoteBibliographyChar">
    <w:name w:val="EndNote Bibliography Char"/>
    <w:basedOn w:val="DefaultParagraphFont"/>
    <w:link w:val="EndNoteBibliography"/>
    <w:rsid w:val="0023543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Almario, Christopher V, M.D.</dc:creator>
  <cp:keywords/>
  <dc:description/>
  <cp:lastModifiedBy>Almario, Christopher V, M.D.</cp:lastModifiedBy>
  <cp:revision>4</cp:revision>
  <dcterms:created xsi:type="dcterms:W3CDTF">2021-08-24T17:53:00Z</dcterms:created>
  <dcterms:modified xsi:type="dcterms:W3CDTF">2021-09-07T15:45:00Z</dcterms:modified>
</cp:coreProperties>
</file>