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3C2A" w14:textId="77777777" w:rsidR="008A5EE7" w:rsidRPr="00FB56A5" w:rsidRDefault="008A5EE7" w:rsidP="008A5EE7">
      <w:pPr>
        <w:adjustRightInd w:val="0"/>
        <w:rPr>
          <w:b/>
          <w:color w:val="000000"/>
          <w:sz w:val="21"/>
          <w:szCs w:val="21"/>
        </w:rPr>
      </w:pPr>
      <w:r w:rsidRPr="00720B3B">
        <w:rPr>
          <w:b/>
          <w:color w:val="000000"/>
          <w:sz w:val="21"/>
          <w:szCs w:val="21"/>
        </w:rPr>
        <w:t xml:space="preserve">Supplementary </w:t>
      </w:r>
      <w:r w:rsidRPr="00FB56A5">
        <w:rPr>
          <w:b/>
          <w:color w:val="000000"/>
          <w:sz w:val="21"/>
          <w:szCs w:val="21"/>
        </w:rPr>
        <w:t xml:space="preserve">Table </w:t>
      </w:r>
      <w:r>
        <w:rPr>
          <w:b/>
          <w:color w:val="000000"/>
          <w:sz w:val="21"/>
          <w:szCs w:val="21"/>
        </w:rPr>
        <w:t>18</w:t>
      </w:r>
      <w:r w:rsidRPr="00FB56A5">
        <w:rPr>
          <w:b/>
          <w:color w:val="000000"/>
          <w:sz w:val="21"/>
          <w:szCs w:val="21"/>
        </w:rPr>
        <w:t xml:space="preserve">. Recent period duration of </w:t>
      </w:r>
      <w:r w:rsidRPr="00FB56A5">
        <w:rPr>
          <w:b/>
          <w:bCs/>
          <w:color w:val="000000"/>
          <w:sz w:val="21"/>
          <w:szCs w:val="21"/>
        </w:rPr>
        <w:t>statin</w:t>
      </w:r>
      <w:r w:rsidRPr="00FB56A5" w:rsidDel="002C2297">
        <w:rPr>
          <w:b/>
          <w:color w:val="000000"/>
          <w:sz w:val="21"/>
          <w:szCs w:val="21"/>
        </w:rPr>
        <w:t xml:space="preserve"> </w:t>
      </w:r>
      <w:r w:rsidRPr="00FB56A5">
        <w:rPr>
          <w:b/>
          <w:color w:val="000000"/>
          <w:sz w:val="21"/>
          <w:szCs w:val="21"/>
        </w:rPr>
        <w:t xml:space="preserve">use </w:t>
      </w:r>
      <w:r w:rsidRPr="00FB56A5">
        <w:rPr>
          <w:b/>
          <w:color w:val="000000"/>
          <w:sz w:val="21"/>
          <w:szCs w:val="21"/>
          <w:vertAlign w:val="superscript"/>
        </w:rPr>
        <w:t>a</w:t>
      </w:r>
      <w:r w:rsidRPr="00FB56A5">
        <w:rPr>
          <w:b/>
          <w:color w:val="000000"/>
          <w:sz w:val="21"/>
          <w:szCs w:val="21"/>
        </w:rPr>
        <w:t xml:space="preserve"> and colorectal cancer risk in the pooled NHS and HPFS</w:t>
      </w:r>
    </w:p>
    <w:tbl>
      <w:tblPr>
        <w:tblStyle w:val="TableGrid"/>
        <w:tblpPr w:leftFromText="180" w:rightFromText="180" w:vertAnchor="page" w:horzAnchor="margin" w:tblpY="15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506"/>
        <w:gridCol w:w="2060"/>
        <w:gridCol w:w="2060"/>
        <w:gridCol w:w="1303"/>
        <w:gridCol w:w="1956"/>
        <w:gridCol w:w="1293"/>
      </w:tblGrid>
      <w:tr w:rsidR="008A5EE7" w:rsidRPr="00FB56A5" w14:paraId="1CD63B03" w14:textId="77777777" w:rsidTr="003733F1">
        <w:tc>
          <w:tcPr>
            <w:tcW w:w="1695" w:type="pct"/>
            <w:vMerge w:val="restart"/>
            <w:tcBorders>
              <w:top w:val="single" w:sz="12" w:space="0" w:color="auto"/>
            </w:tcBorders>
            <w:vAlign w:val="center"/>
          </w:tcPr>
          <w:p w14:paraId="69D5FC69" w14:textId="77777777" w:rsidR="008A5EE7" w:rsidRPr="00FB56A5" w:rsidRDefault="008A5EE7" w:rsidP="003733F1">
            <w:pPr>
              <w:rPr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  <w:lang w:val="en-GB"/>
              </w:rPr>
              <w:t>NHS+HPFS (Pooled)</w:t>
            </w:r>
          </w:p>
        </w:tc>
        <w:tc>
          <w:tcPr>
            <w:tcW w:w="182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12A3A" w14:textId="77777777" w:rsidR="008A5EE7" w:rsidRPr="00FB56A5" w:rsidRDefault="008A5EE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Recent Period Duration of Regular S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tatin</w:t>
            </w:r>
            <w:r w:rsidRPr="00FB56A5" w:rsidDel="00AD0D3D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FB56A5">
              <w:rPr>
                <w:b/>
                <w:color w:val="000000"/>
                <w:sz w:val="21"/>
                <w:szCs w:val="21"/>
              </w:rPr>
              <w:t>Use (Years)</w:t>
            </w:r>
          </w:p>
        </w:tc>
        <w:tc>
          <w:tcPr>
            <w:tcW w:w="423" w:type="pct"/>
            <w:vMerge w:val="restart"/>
            <w:tcBorders>
              <w:top w:val="single" w:sz="12" w:space="0" w:color="auto"/>
            </w:tcBorders>
            <w:vAlign w:val="center"/>
          </w:tcPr>
          <w:p w14:paraId="4BFDC3FE" w14:textId="77777777" w:rsidR="008A5EE7" w:rsidRPr="00FB56A5" w:rsidRDefault="008A5EE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FB56A5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f</w:t>
            </w:r>
            <w:r w:rsidRPr="00FB56A5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single" w:sz="12" w:space="0" w:color="auto"/>
            </w:tcBorders>
            <w:vAlign w:val="center"/>
          </w:tcPr>
          <w:p w14:paraId="6154C7B4" w14:textId="77777777" w:rsidR="008A5EE7" w:rsidRPr="00FB56A5" w:rsidRDefault="008A5EE7" w:rsidP="003733F1">
            <w:pPr>
              <w:adjustRightInd w:val="0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Per 5-year increment</w:t>
            </w:r>
          </w:p>
          <w:p w14:paraId="0C7E3BD4" w14:textId="77777777" w:rsidR="008A5EE7" w:rsidRPr="00FB56A5" w:rsidRDefault="008A5EE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 xml:space="preserve">HR (95% CI) 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</w:tcBorders>
            <w:vAlign w:val="center"/>
          </w:tcPr>
          <w:p w14:paraId="61C9FC05" w14:textId="77777777" w:rsidR="008A5EE7" w:rsidRPr="00FB56A5" w:rsidRDefault="008A5EE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i/>
                <w:color w:val="000000"/>
                <w:sz w:val="21"/>
                <w:szCs w:val="21"/>
                <w:lang w:val="en-GB"/>
              </w:rPr>
              <w:t>P</w:t>
            </w:r>
            <w:r w:rsidRPr="00FB56A5">
              <w:rPr>
                <w:b/>
                <w:bCs/>
                <w:color w:val="000000"/>
                <w:sz w:val="21"/>
                <w:szCs w:val="21"/>
                <w:lang w:val="en-GB"/>
              </w:rPr>
              <w:t>-trend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g</w:t>
            </w:r>
          </w:p>
        </w:tc>
      </w:tr>
      <w:tr w:rsidR="008A5EE7" w:rsidRPr="00FB56A5" w14:paraId="3D987181" w14:textId="77777777" w:rsidTr="003733F1">
        <w:tc>
          <w:tcPr>
            <w:tcW w:w="1695" w:type="pct"/>
            <w:vMerge/>
            <w:tcBorders>
              <w:bottom w:val="single" w:sz="12" w:space="0" w:color="auto"/>
            </w:tcBorders>
            <w:vAlign w:val="center"/>
          </w:tcPr>
          <w:p w14:paraId="61A2AAD8" w14:textId="77777777" w:rsidR="008A5EE7" w:rsidRPr="00FB56A5" w:rsidRDefault="008A5EE7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1089F" w14:textId="77777777" w:rsidR="008A5EE7" w:rsidRPr="00FB56A5" w:rsidRDefault="008A5EE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481AB" w14:textId="77777777" w:rsidR="008A5EE7" w:rsidRPr="00FB56A5" w:rsidRDefault="008A5EE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F6904" w14:textId="77777777" w:rsidR="008A5EE7" w:rsidRPr="00FB56A5" w:rsidRDefault="008A5EE7" w:rsidP="00373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6 to 10</w:t>
            </w: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14:paraId="2D4CADDF" w14:textId="77777777" w:rsidR="008A5EE7" w:rsidRPr="00FB56A5" w:rsidRDefault="008A5EE7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vMerge/>
            <w:tcBorders>
              <w:bottom w:val="single" w:sz="12" w:space="0" w:color="auto"/>
            </w:tcBorders>
            <w:vAlign w:val="center"/>
          </w:tcPr>
          <w:p w14:paraId="71B721BF" w14:textId="77777777" w:rsidR="008A5EE7" w:rsidRPr="00FB56A5" w:rsidRDefault="008A5EE7" w:rsidP="003733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Merge/>
            <w:tcBorders>
              <w:bottom w:val="single" w:sz="12" w:space="0" w:color="auto"/>
            </w:tcBorders>
            <w:vAlign w:val="center"/>
          </w:tcPr>
          <w:p w14:paraId="19967F25" w14:textId="77777777" w:rsidR="008A5EE7" w:rsidRPr="00FB56A5" w:rsidRDefault="008A5EE7" w:rsidP="003733F1">
            <w:pPr>
              <w:jc w:val="center"/>
              <w:rPr>
                <w:sz w:val="21"/>
                <w:szCs w:val="21"/>
              </w:rPr>
            </w:pPr>
          </w:p>
        </w:tc>
      </w:tr>
      <w:tr w:rsidR="008A5EE7" w:rsidRPr="00FB56A5" w14:paraId="0BF8A75F" w14:textId="77777777" w:rsidTr="003733F1">
        <w:tc>
          <w:tcPr>
            <w:tcW w:w="1695" w:type="pct"/>
            <w:tcBorders>
              <w:top w:val="single" w:sz="12" w:space="0" w:color="auto"/>
            </w:tcBorders>
            <w:vAlign w:val="center"/>
          </w:tcPr>
          <w:p w14:paraId="1C472B25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Colorectal cancer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14:paraId="714EF6A4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vAlign w:val="center"/>
          </w:tcPr>
          <w:p w14:paraId="7D58E75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vAlign w:val="center"/>
          </w:tcPr>
          <w:p w14:paraId="56B0C94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14:paraId="57278C2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14:paraId="23398832" w14:textId="77777777" w:rsidR="008A5EE7" w:rsidRPr="00FB56A5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tcBorders>
              <w:top w:val="single" w:sz="12" w:space="0" w:color="auto"/>
            </w:tcBorders>
            <w:vAlign w:val="center"/>
          </w:tcPr>
          <w:p w14:paraId="712AA494" w14:textId="77777777" w:rsidR="008A5EE7" w:rsidRPr="00FB56A5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</w:p>
        </w:tc>
      </w:tr>
      <w:tr w:rsidR="008A5EE7" w:rsidRPr="00FB56A5" w14:paraId="078B572B" w14:textId="77777777" w:rsidTr="003733F1">
        <w:tc>
          <w:tcPr>
            <w:tcW w:w="1695" w:type="pct"/>
            <w:vAlign w:val="center"/>
          </w:tcPr>
          <w:p w14:paraId="5D39A6AD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No. of cases (880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89" w:type="pct"/>
            <w:vAlign w:val="center"/>
          </w:tcPr>
          <w:p w14:paraId="07BC196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475</w:t>
            </w:r>
          </w:p>
        </w:tc>
        <w:tc>
          <w:tcPr>
            <w:tcW w:w="669" w:type="pct"/>
            <w:vAlign w:val="center"/>
          </w:tcPr>
          <w:p w14:paraId="56278D7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176</w:t>
            </w:r>
          </w:p>
        </w:tc>
        <w:tc>
          <w:tcPr>
            <w:tcW w:w="669" w:type="pct"/>
            <w:vAlign w:val="center"/>
          </w:tcPr>
          <w:p w14:paraId="466ACA2C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229</w:t>
            </w:r>
          </w:p>
        </w:tc>
        <w:tc>
          <w:tcPr>
            <w:tcW w:w="423" w:type="pct"/>
            <w:vAlign w:val="center"/>
          </w:tcPr>
          <w:p w14:paraId="09DADFD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2CC902A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3676D30C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686893FA" w14:textId="77777777" w:rsidTr="003733F1">
        <w:tc>
          <w:tcPr>
            <w:tcW w:w="1695" w:type="pct"/>
            <w:vAlign w:val="center"/>
          </w:tcPr>
          <w:p w14:paraId="079BBE01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89" w:type="pct"/>
            <w:vAlign w:val="center"/>
          </w:tcPr>
          <w:p w14:paraId="7CD4D45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 [Ref]</w:t>
            </w:r>
          </w:p>
        </w:tc>
        <w:tc>
          <w:tcPr>
            <w:tcW w:w="669" w:type="pct"/>
            <w:vAlign w:val="center"/>
          </w:tcPr>
          <w:p w14:paraId="0BE4409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1.03 (0.86-1.22)</w:t>
            </w:r>
          </w:p>
        </w:tc>
        <w:tc>
          <w:tcPr>
            <w:tcW w:w="669" w:type="pct"/>
            <w:vAlign w:val="center"/>
          </w:tcPr>
          <w:p w14:paraId="4E8DBE7C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1.03 (0.88-1.22)</w:t>
            </w:r>
          </w:p>
        </w:tc>
        <w:tc>
          <w:tcPr>
            <w:tcW w:w="423" w:type="pct"/>
            <w:vAlign w:val="center"/>
          </w:tcPr>
          <w:p w14:paraId="2ED183A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.70</w:t>
            </w:r>
          </w:p>
        </w:tc>
        <w:tc>
          <w:tcPr>
            <w:tcW w:w="635" w:type="pct"/>
            <w:vAlign w:val="center"/>
          </w:tcPr>
          <w:p w14:paraId="36B440A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1.04 (0.94-1.14)</w:t>
            </w:r>
          </w:p>
        </w:tc>
        <w:tc>
          <w:tcPr>
            <w:tcW w:w="420" w:type="pct"/>
            <w:vAlign w:val="center"/>
          </w:tcPr>
          <w:p w14:paraId="3C21669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.46</w:t>
            </w:r>
          </w:p>
        </w:tc>
      </w:tr>
      <w:tr w:rsidR="008A5EE7" w:rsidRPr="00FB56A5" w14:paraId="66791488" w14:textId="77777777" w:rsidTr="003733F1">
        <w:tc>
          <w:tcPr>
            <w:tcW w:w="1695" w:type="pct"/>
            <w:vAlign w:val="center"/>
          </w:tcPr>
          <w:p w14:paraId="0F01CCB8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89" w:type="pct"/>
            <w:vAlign w:val="center"/>
          </w:tcPr>
          <w:p w14:paraId="53175BBA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A320C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4226C0D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A320C">
              <w:rPr>
                <w:sz w:val="21"/>
                <w:szCs w:val="21"/>
                <w:lang w:val="en-GB"/>
              </w:rPr>
              <w:t>0.98 (0.81-1.19)</w:t>
            </w:r>
          </w:p>
        </w:tc>
        <w:tc>
          <w:tcPr>
            <w:tcW w:w="669" w:type="pct"/>
            <w:vAlign w:val="center"/>
          </w:tcPr>
          <w:p w14:paraId="63C0E2E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A320C">
              <w:rPr>
                <w:sz w:val="21"/>
                <w:szCs w:val="21"/>
                <w:lang w:val="en-GB"/>
              </w:rPr>
              <w:t>0.96 (0.79-1.16)</w:t>
            </w:r>
          </w:p>
        </w:tc>
        <w:tc>
          <w:tcPr>
            <w:tcW w:w="423" w:type="pct"/>
            <w:vAlign w:val="center"/>
          </w:tcPr>
          <w:p w14:paraId="79CCA55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.67</w:t>
            </w:r>
          </w:p>
        </w:tc>
        <w:tc>
          <w:tcPr>
            <w:tcW w:w="635" w:type="pct"/>
            <w:vAlign w:val="center"/>
          </w:tcPr>
          <w:p w14:paraId="3AF0892C" w14:textId="77777777" w:rsidR="008A5EE7" w:rsidRPr="007A320C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A320C">
              <w:rPr>
                <w:rFonts w:eastAsiaTheme="minorEastAsia"/>
                <w:sz w:val="21"/>
                <w:szCs w:val="21"/>
                <w:lang w:val="en-GB"/>
              </w:rPr>
              <w:t>1.00 (0.89-1.11)</w:t>
            </w:r>
          </w:p>
        </w:tc>
        <w:tc>
          <w:tcPr>
            <w:tcW w:w="420" w:type="pct"/>
            <w:vAlign w:val="center"/>
          </w:tcPr>
          <w:p w14:paraId="38CB333A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.97</w:t>
            </w:r>
          </w:p>
        </w:tc>
      </w:tr>
      <w:tr w:rsidR="008A5EE7" w:rsidRPr="00FB56A5" w14:paraId="3B4674C6" w14:textId="77777777" w:rsidTr="003733F1">
        <w:tc>
          <w:tcPr>
            <w:tcW w:w="1695" w:type="pct"/>
            <w:vAlign w:val="center"/>
          </w:tcPr>
          <w:p w14:paraId="4E1584CA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remote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2A941BF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A320C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0F02944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A320C">
              <w:rPr>
                <w:sz w:val="21"/>
                <w:szCs w:val="21"/>
                <w:lang w:val="en-GB"/>
              </w:rPr>
              <w:t>0.98 (0.80-1.18)</w:t>
            </w:r>
          </w:p>
        </w:tc>
        <w:tc>
          <w:tcPr>
            <w:tcW w:w="669" w:type="pct"/>
            <w:vAlign w:val="center"/>
          </w:tcPr>
          <w:p w14:paraId="70FE1ED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A320C">
              <w:rPr>
                <w:sz w:val="21"/>
                <w:szCs w:val="21"/>
                <w:lang w:val="en-GB"/>
              </w:rPr>
              <w:t>0.92 (0.74-1.13)</w:t>
            </w:r>
          </w:p>
        </w:tc>
        <w:tc>
          <w:tcPr>
            <w:tcW w:w="423" w:type="pct"/>
            <w:vAlign w:val="center"/>
          </w:tcPr>
          <w:p w14:paraId="5FF1CB6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.41</w:t>
            </w:r>
          </w:p>
        </w:tc>
        <w:tc>
          <w:tcPr>
            <w:tcW w:w="635" w:type="pct"/>
            <w:vAlign w:val="center"/>
          </w:tcPr>
          <w:p w14:paraId="5A165D7B" w14:textId="77777777" w:rsidR="008A5EE7" w:rsidRPr="007A320C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A320C">
              <w:rPr>
                <w:rFonts w:eastAsiaTheme="minorEastAsia"/>
                <w:sz w:val="21"/>
                <w:szCs w:val="21"/>
                <w:lang w:val="en-GB"/>
              </w:rPr>
              <w:t>0.97 (0.85-1.10)</w:t>
            </w:r>
          </w:p>
        </w:tc>
        <w:tc>
          <w:tcPr>
            <w:tcW w:w="420" w:type="pct"/>
            <w:vAlign w:val="center"/>
          </w:tcPr>
          <w:p w14:paraId="270D10B3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.64</w:t>
            </w:r>
          </w:p>
        </w:tc>
      </w:tr>
      <w:tr w:rsidR="008A5EE7" w:rsidRPr="00FB56A5" w14:paraId="244A63F9" w14:textId="77777777" w:rsidTr="003733F1">
        <w:tc>
          <w:tcPr>
            <w:tcW w:w="1695" w:type="pct"/>
            <w:vAlign w:val="center"/>
          </w:tcPr>
          <w:p w14:paraId="18FAB04A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6449D0FC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7EE3460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7002B61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33105CB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15C1693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37ED43A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3045EE7A" w14:textId="77777777" w:rsidTr="003733F1">
        <w:tc>
          <w:tcPr>
            <w:tcW w:w="1695" w:type="pct"/>
            <w:vAlign w:val="center"/>
          </w:tcPr>
          <w:p w14:paraId="54EA014D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Colon cancer</w:t>
            </w:r>
          </w:p>
        </w:tc>
        <w:tc>
          <w:tcPr>
            <w:tcW w:w="489" w:type="pct"/>
            <w:vAlign w:val="center"/>
          </w:tcPr>
          <w:p w14:paraId="3040C98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407F2E3C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6A1D7B8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0817D73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15A6FF5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429D86B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426297EA" w14:textId="77777777" w:rsidTr="003733F1">
        <w:tc>
          <w:tcPr>
            <w:tcW w:w="1695" w:type="pct"/>
            <w:vAlign w:val="center"/>
          </w:tcPr>
          <w:p w14:paraId="05DA898D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No. of cases (634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89" w:type="pct"/>
            <w:vAlign w:val="center"/>
          </w:tcPr>
          <w:p w14:paraId="2BDBA7C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321</w:t>
            </w:r>
          </w:p>
        </w:tc>
        <w:tc>
          <w:tcPr>
            <w:tcW w:w="669" w:type="pct"/>
            <w:vAlign w:val="center"/>
          </w:tcPr>
          <w:p w14:paraId="24C0A163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134</w:t>
            </w:r>
          </w:p>
        </w:tc>
        <w:tc>
          <w:tcPr>
            <w:tcW w:w="669" w:type="pct"/>
            <w:vAlign w:val="center"/>
          </w:tcPr>
          <w:p w14:paraId="0CFC24D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179</w:t>
            </w:r>
          </w:p>
        </w:tc>
        <w:tc>
          <w:tcPr>
            <w:tcW w:w="423" w:type="pct"/>
            <w:vAlign w:val="center"/>
          </w:tcPr>
          <w:p w14:paraId="401EFA3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7F71F834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524BD62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4D3B14BE" w14:textId="77777777" w:rsidTr="003733F1">
        <w:tc>
          <w:tcPr>
            <w:tcW w:w="1695" w:type="pct"/>
            <w:vAlign w:val="center"/>
          </w:tcPr>
          <w:p w14:paraId="5B6AC35F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89" w:type="pct"/>
            <w:vAlign w:val="center"/>
          </w:tcPr>
          <w:p w14:paraId="29D60BC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138E72D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1.14 (0.93-1.39)</w:t>
            </w:r>
          </w:p>
        </w:tc>
        <w:tc>
          <w:tcPr>
            <w:tcW w:w="669" w:type="pct"/>
            <w:vAlign w:val="center"/>
          </w:tcPr>
          <w:p w14:paraId="5AD94A2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1.16 (0.96-1.40)</w:t>
            </w:r>
          </w:p>
        </w:tc>
        <w:tc>
          <w:tcPr>
            <w:tcW w:w="423" w:type="pct"/>
            <w:vAlign w:val="center"/>
          </w:tcPr>
          <w:p w14:paraId="5CFE60A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.14</w:t>
            </w:r>
          </w:p>
        </w:tc>
        <w:tc>
          <w:tcPr>
            <w:tcW w:w="635" w:type="pct"/>
            <w:vAlign w:val="center"/>
          </w:tcPr>
          <w:p w14:paraId="25CFDAF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1.11 (0.99-1.24)</w:t>
            </w:r>
          </w:p>
        </w:tc>
        <w:tc>
          <w:tcPr>
            <w:tcW w:w="420" w:type="pct"/>
            <w:vAlign w:val="center"/>
          </w:tcPr>
          <w:p w14:paraId="3210E55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.06</w:t>
            </w:r>
          </w:p>
        </w:tc>
      </w:tr>
      <w:tr w:rsidR="008A5EE7" w:rsidRPr="00FB56A5" w14:paraId="6CEEAA37" w14:textId="77777777" w:rsidTr="003733F1">
        <w:tc>
          <w:tcPr>
            <w:tcW w:w="1695" w:type="pct"/>
            <w:vAlign w:val="center"/>
          </w:tcPr>
          <w:p w14:paraId="6E97AA91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89" w:type="pct"/>
            <w:vAlign w:val="center"/>
          </w:tcPr>
          <w:p w14:paraId="4B776BF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3F74F2B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1.08 (0.86-1.36)</w:t>
            </w:r>
          </w:p>
        </w:tc>
        <w:tc>
          <w:tcPr>
            <w:tcW w:w="669" w:type="pct"/>
            <w:vAlign w:val="center"/>
          </w:tcPr>
          <w:p w14:paraId="04901B1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1.06 (0.85-1.32)</w:t>
            </w:r>
          </w:p>
        </w:tc>
        <w:tc>
          <w:tcPr>
            <w:tcW w:w="423" w:type="pct"/>
            <w:vAlign w:val="center"/>
          </w:tcPr>
          <w:p w14:paraId="276D101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.70</w:t>
            </w:r>
          </w:p>
        </w:tc>
        <w:tc>
          <w:tcPr>
            <w:tcW w:w="635" w:type="pct"/>
            <w:vAlign w:val="center"/>
          </w:tcPr>
          <w:p w14:paraId="1E0DF834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1.05 (0.93-1.20)</w:t>
            </w:r>
          </w:p>
        </w:tc>
        <w:tc>
          <w:tcPr>
            <w:tcW w:w="420" w:type="pct"/>
            <w:vAlign w:val="center"/>
          </w:tcPr>
          <w:p w14:paraId="18F793D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.42</w:t>
            </w:r>
          </w:p>
        </w:tc>
      </w:tr>
      <w:tr w:rsidR="008A5EE7" w:rsidRPr="00FB56A5" w14:paraId="42BB0870" w14:textId="77777777" w:rsidTr="003733F1">
        <w:tc>
          <w:tcPr>
            <w:tcW w:w="1695" w:type="pct"/>
            <w:vAlign w:val="center"/>
          </w:tcPr>
          <w:p w14:paraId="1B04F266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remote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</w:p>
        </w:tc>
        <w:tc>
          <w:tcPr>
            <w:tcW w:w="489" w:type="pct"/>
            <w:vAlign w:val="center"/>
          </w:tcPr>
          <w:p w14:paraId="27D3F49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095C28C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1.07 (0.85-1.34)</w:t>
            </w:r>
          </w:p>
        </w:tc>
        <w:tc>
          <w:tcPr>
            <w:tcW w:w="669" w:type="pct"/>
            <w:vAlign w:val="center"/>
          </w:tcPr>
          <w:p w14:paraId="2F94B91A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0.99 (0.77-1.26)</w:t>
            </w:r>
          </w:p>
        </w:tc>
        <w:tc>
          <w:tcPr>
            <w:tcW w:w="423" w:type="pct"/>
            <w:vAlign w:val="center"/>
          </w:tcPr>
          <w:p w14:paraId="778DE26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.80</w:t>
            </w:r>
          </w:p>
        </w:tc>
        <w:tc>
          <w:tcPr>
            <w:tcW w:w="635" w:type="pct"/>
            <w:vAlign w:val="center"/>
          </w:tcPr>
          <w:p w14:paraId="1932651A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1.01 (0.87-1.17)</w:t>
            </w:r>
          </w:p>
        </w:tc>
        <w:tc>
          <w:tcPr>
            <w:tcW w:w="420" w:type="pct"/>
            <w:vAlign w:val="center"/>
          </w:tcPr>
          <w:p w14:paraId="3D5D636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.91</w:t>
            </w:r>
          </w:p>
        </w:tc>
      </w:tr>
      <w:tr w:rsidR="008A5EE7" w:rsidRPr="00FB56A5" w14:paraId="5456EAC3" w14:textId="77777777" w:rsidTr="003733F1">
        <w:tc>
          <w:tcPr>
            <w:tcW w:w="1695" w:type="pct"/>
            <w:vAlign w:val="center"/>
          </w:tcPr>
          <w:p w14:paraId="1C3F7600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499E922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6359A5D4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013B90A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652A34C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1F38BBA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5E82A09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457F9111" w14:textId="77777777" w:rsidTr="003733F1">
        <w:tc>
          <w:tcPr>
            <w:tcW w:w="1695" w:type="pct"/>
            <w:vAlign w:val="center"/>
          </w:tcPr>
          <w:p w14:paraId="25791FFF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Proximal c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>olo</w:t>
            </w:r>
            <w:r>
              <w:rPr>
                <w:b/>
                <w:bCs/>
                <w:color w:val="000000"/>
                <w:sz w:val="21"/>
                <w:szCs w:val="21"/>
              </w:rPr>
              <w:t>n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 xml:space="preserve"> cancer</w:t>
            </w:r>
          </w:p>
        </w:tc>
        <w:tc>
          <w:tcPr>
            <w:tcW w:w="489" w:type="pct"/>
            <w:vAlign w:val="center"/>
          </w:tcPr>
          <w:p w14:paraId="32CD355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0584B4FC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4F1FE19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151F3B7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6A3958F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3516C49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3D3F4D40" w14:textId="77777777" w:rsidTr="003733F1">
        <w:tc>
          <w:tcPr>
            <w:tcW w:w="1695" w:type="pct"/>
            <w:vAlign w:val="center"/>
          </w:tcPr>
          <w:p w14:paraId="49ED2153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429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89" w:type="pct"/>
            <w:vAlign w:val="center"/>
          </w:tcPr>
          <w:p w14:paraId="2924596D" w14:textId="77777777" w:rsidR="008A5EE7" w:rsidRPr="00783847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83847">
              <w:rPr>
                <w:sz w:val="21"/>
                <w:szCs w:val="21"/>
                <w:lang w:val="en-GB"/>
              </w:rPr>
              <w:t>201</w:t>
            </w:r>
          </w:p>
        </w:tc>
        <w:tc>
          <w:tcPr>
            <w:tcW w:w="669" w:type="pct"/>
            <w:vAlign w:val="center"/>
          </w:tcPr>
          <w:p w14:paraId="7287702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94</w:t>
            </w:r>
          </w:p>
        </w:tc>
        <w:tc>
          <w:tcPr>
            <w:tcW w:w="669" w:type="pct"/>
            <w:vAlign w:val="center"/>
          </w:tcPr>
          <w:p w14:paraId="50E5916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134</w:t>
            </w:r>
          </w:p>
        </w:tc>
        <w:tc>
          <w:tcPr>
            <w:tcW w:w="423" w:type="pct"/>
            <w:vAlign w:val="center"/>
          </w:tcPr>
          <w:p w14:paraId="1208208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5CD44AB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5742EB0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508C57D4" w14:textId="77777777" w:rsidTr="003733F1">
        <w:tc>
          <w:tcPr>
            <w:tcW w:w="1695" w:type="pct"/>
            <w:vAlign w:val="center"/>
          </w:tcPr>
          <w:p w14:paraId="408364B2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89" w:type="pct"/>
            <w:vAlign w:val="center"/>
          </w:tcPr>
          <w:p w14:paraId="0BBACF5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18B10BC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83847">
              <w:rPr>
                <w:sz w:val="21"/>
                <w:szCs w:val="21"/>
                <w:lang w:val="en-GB"/>
              </w:rPr>
              <w:t>1.25 (0.97-1.60)</w:t>
            </w:r>
          </w:p>
        </w:tc>
        <w:tc>
          <w:tcPr>
            <w:tcW w:w="669" w:type="pct"/>
            <w:vAlign w:val="center"/>
          </w:tcPr>
          <w:p w14:paraId="5B1EB773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83847">
              <w:rPr>
                <w:sz w:val="21"/>
                <w:szCs w:val="21"/>
                <w:lang w:val="en-GB"/>
              </w:rPr>
              <w:t>1.32 (1.05-1.65)</w:t>
            </w:r>
          </w:p>
        </w:tc>
        <w:tc>
          <w:tcPr>
            <w:tcW w:w="423" w:type="pct"/>
            <w:vAlign w:val="center"/>
          </w:tcPr>
          <w:p w14:paraId="447099E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.02</w:t>
            </w:r>
          </w:p>
        </w:tc>
        <w:tc>
          <w:tcPr>
            <w:tcW w:w="635" w:type="pct"/>
            <w:vAlign w:val="center"/>
          </w:tcPr>
          <w:p w14:paraId="2ECD3F09" w14:textId="77777777" w:rsidR="008A5EE7" w:rsidRPr="00783847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83847">
              <w:rPr>
                <w:rFonts w:eastAsiaTheme="minorEastAsia"/>
                <w:sz w:val="21"/>
                <w:szCs w:val="21"/>
                <w:lang w:val="en-GB"/>
              </w:rPr>
              <w:t>1.19 (1.05-1.35)</w:t>
            </w:r>
          </w:p>
        </w:tc>
        <w:tc>
          <w:tcPr>
            <w:tcW w:w="420" w:type="pct"/>
            <w:vAlign w:val="center"/>
          </w:tcPr>
          <w:p w14:paraId="12F8096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.008</w:t>
            </w:r>
          </w:p>
        </w:tc>
      </w:tr>
      <w:tr w:rsidR="008A5EE7" w:rsidRPr="00FB56A5" w14:paraId="329FF787" w14:textId="77777777" w:rsidTr="003733F1">
        <w:tc>
          <w:tcPr>
            <w:tcW w:w="1695" w:type="pct"/>
            <w:vAlign w:val="center"/>
          </w:tcPr>
          <w:p w14:paraId="33124372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89" w:type="pct"/>
            <w:vAlign w:val="center"/>
          </w:tcPr>
          <w:p w14:paraId="5EB247A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78749AD3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1.24 (0.94-1.64)</w:t>
            </w:r>
          </w:p>
        </w:tc>
        <w:tc>
          <w:tcPr>
            <w:tcW w:w="669" w:type="pct"/>
            <w:vAlign w:val="center"/>
          </w:tcPr>
          <w:p w14:paraId="2C648ED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1.26 (0.96-1.65)</w:t>
            </w:r>
          </w:p>
        </w:tc>
        <w:tc>
          <w:tcPr>
            <w:tcW w:w="423" w:type="pct"/>
            <w:vAlign w:val="center"/>
          </w:tcPr>
          <w:p w14:paraId="28C856B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.16</w:t>
            </w:r>
          </w:p>
        </w:tc>
        <w:tc>
          <w:tcPr>
            <w:tcW w:w="635" w:type="pct"/>
            <w:vAlign w:val="center"/>
          </w:tcPr>
          <w:p w14:paraId="28B3CCC7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1.15 (0.99-1.34)</w:t>
            </w:r>
          </w:p>
        </w:tc>
        <w:tc>
          <w:tcPr>
            <w:tcW w:w="420" w:type="pct"/>
            <w:vAlign w:val="center"/>
          </w:tcPr>
          <w:p w14:paraId="14C3B26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.07</w:t>
            </w:r>
          </w:p>
        </w:tc>
      </w:tr>
      <w:tr w:rsidR="008A5EE7" w:rsidRPr="00FB56A5" w14:paraId="2E7A4208" w14:textId="77777777" w:rsidTr="003733F1">
        <w:tc>
          <w:tcPr>
            <w:tcW w:w="1695" w:type="pct"/>
            <w:vAlign w:val="center"/>
          </w:tcPr>
          <w:p w14:paraId="3DE7D547" w14:textId="77777777" w:rsidR="008A5EE7" w:rsidRPr="009E1664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remote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01EDD97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1CBC6773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1.22 (0.93-1.62)</w:t>
            </w:r>
          </w:p>
        </w:tc>
        <w:tc>
          <w:tcPr>
            <w:tcW w:w="669" w:type="pct"/>
            <w:vAlign w:val="center"/>
          </w:tcPr>
          <w:p w14:paraId="02D9699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1.14 (0.84-1.53)</w:t>
            </w:r>
          </w:p>
        </w:tc>
        <w:tc>
          <w:tcPr>
            <w:tcW w:w="423" w:type="pct"/>
            <w:vAlign w:val="center"/>
          </w:tcPr>
          <w:p w14:paraId="69B59DC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.59</w:t>
            </w:r>
          </w:p>
        </w:tc>
        <w:tc>
          <w:tcPr>
            <w:tcW w:w="635" w:type="pct"/>
            <w:vAlign w:val="center"/>
          </w:tcPr>
          <w:p w14:paraId="7772AACB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1.08 (0.90-1.29)</w:t>
            </w:r>
          </w:p>
        </w:tc>
        <w:tc>
          <w:tcPr>
            <w:tcW w:w="420" w:type="pct"/>
            <w:vAlign w:val="center"/>
          </w:tcPr>
          <w:p w14:paraId="050F13E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.40</w:t>
            </w:r>
          </w:p>
        </w:tc>
      </w:tr>
      <w:tr w:rsidR="008A5EE7" w:rsidRPr="00FB56A5" w14:paraId="06B5AB74" w14:textId="77777777" w:rsidTr="003733F1">
        <w:tc>
          <w:tcPr>
            <w:tcW w:w="1695" w:type="pct"/>
            <w:vAlign w:val="center"/>
          </w:tcPr>
          <w:p w14:paraId="2343F597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01315CA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5DBD22E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3BEFD6E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7B140D9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4B5A6A7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66B346F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00E9CBC6" w14:textId="77777777" w:rsidTr="003733F1">
        <w:tc>
          <w:tcPr>
            <w:tcW w:w="1695" w:type="pct"/>
            <w:vAlign w:val="center"/>
          </w:tcPr>
          <w:p w14:paraId="027F2616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Distal c</w:t>
            </w:r>
            <w:r w:rsidRPr="00FB56A5">
              <w:rPr>
                <w:b/>
                <w:color w:val="000000"/>
                <w:sz w:val="21"/>
                <w:szCs w:val="21"/>
              </w:rPr>
              <w:t>olon cancer</w:t>
            </w:r>
          </w:p>
        </w:tc>
        <w:tc>
          <w:tcPr>
            <w:tcW w:w="489" w:type="pct"/>
            <w:vAlign w:val="center"/>
          </w:tcPr>
          <w:p w14:paraId="62E4BC2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7C134424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0A2A025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08A9187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5A1CDBB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202685DA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2D6D1C09" w14:textId="77777777" w:rsidTr="003733F1">
        <w:tc>
          <w:tcPr>
            <w:tcW w:w="1695" w:type="pct"/>
            <w:vAlign w:val="center"/>
          </w:tcPr>
          <w:p w14:paraId="243B1AA9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>No. of cases (</w:t>
            </w:r>
            <w:r>
              <w:rPr>
                <w:color w:val="000000"/>
                <w:sz w:val="21"/>
                <w:szCs w:val="21"/>
                <w:lang w:val="en-GB"/>
              </w:rPr>
              <w:t>174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89" w:type="pct"/>
            <w:vAlign w:val="center"/>
          </w:tcPr>
          <w:p w14:paraId="0A7A93ED" w14:textId="77777777" w:rsidR="008A5EE7" w:rsidRPr="00783847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83847">
              <w:rPr>
                <w:sz w:val="21"/>
                <w:szCs w:val="21"/>
                <w:lang w:val="en-GB"/>
              </w:rPr>
              <w:t>104</w:t>
            </w:r>
          </w:p>
        </w:tc>
        <w:tc>
          <w:tcPr>
            <w:tcW w:w="669" w:type="pct"/>
            <w:vAlign w:val="center"/>
          </w:tcPr>
          <w:p w14:paraId="1B89918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32</w:t>
            </w:r>
          </w:p>
        </w:tc>
        <w:tc>
          <w:tcPr>
            <w:tcW w:w="669" w:type="pct"/>
            <w:vAlign w:val="center"/>
          </w:tcPr>
          <w:p w14:paraId="079FA5A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38</w:t>
            </w:r>
          </w:p>
        </w:tc>
        <w:tc>
          <w:tcPr>
            <w:tcW w:w="423" w:type="pct"/>
            <w:vAlign w:val="center"/>
          </w:tcPr>
          <w:p w14:paraId="12A2676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7B64811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59B91BD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21B8B821" w14:textId="77777777" w:rsidTr="003733F1">
        <w:tc>
          <w:tcPr>
            <w:tcW w:w="1695" w:type="pct"/>
            <w:vAlign w:val="center"/>
          </w:tcPr>
          <w:p w14:paraId="4DD94974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89" w:type="pct"/>
            <w:vAlign w:val="center"/>
          </w:tcPr>
          <w:p w14:paraId="23E3CC3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751E5B74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83847">
              <w:rPr>
                <w:sz w:val="21"/>
                <w:szCs w:val="21"/>
                <w:lang w:val="en-GB"/>
              </w:rPr>
              <w:t>0.89 (0.60-1.33)</w:t>
            </w:r>
          </w:p>
        </w:tc>
        <w:tc>
          <w:tcPr>
            <w:tcW w:w="669" w:type="pct"/>
            <w:vAlign w:val="center"/>
          </w:tcPr>
          <w:p w14:paraId="28A76C8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83847">
              <w:rPr>
                <w:sz w:val="21"/>
                <w:szCs w:val="21"/>
                <w:lang w:val="en-GB"/>
              </w:rPr>
              <w:t>0.87 (0.59-1.27)</w:t>
            </w:r>
          </w:p>
        </w:tc>
        <w:tc>
          <w:tcPr>
            <w:tcW w:w="423" w:type="pct"/>
            <w:vAlign w:val="center"/>
          </w:tcPr>
          <w:p w14:paraId="39FC16F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.47</w:t>
            </w:r>
          </w:p>
        </w:tc>
        <w:tc>
          <w:tcPr>
            <w:tcW w:w="635" w:type="pct"/>
            <w:vAlign w:val="center"/>
          </w:tcPr>
          <w:p w14:paraId="170AE9D7" w14:textId="77777777" w:rsidR="008A5EE7" w:rsidRPr="00783847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83847">
              <w:rPr>
                <w:rFonts w:eastAsiaTheme="minorEastAsia"/>
                <w:sz w:val="21"/>
                <w:szCs w:val="21"/>
                <w:lang w:val="en-GB"/>
              </w:rPr>
              <w:t>0.93 (0.74-1.16)</w:t>
            </w:r>
          </w:p>
        </w:tc>
        <w:tc>
          <w:tcPr>
            <w:tcW w:w="420" w:type="pct"/>
            <w:vAlign w:val="center"/>
          </w:tcPr>
          <w:p w14:paraId="18B98F3C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.51</w:t>
            </w:r>
          </w:p>
        </w:tc>
      </w:tr>
      <w:tr w:rsidR="008A5EE7" w:rsidRPr="00FB56A5" w14:paraId="3C4504DF" w14:textId="77777777" w:rsidTr="003733F1">
        <w:tc>
          <w:tcPr>
            <w:tcW w:w="1695" w:type="pct"/>
            <w:vAlign w:val="center"/>
          </w:tcPr>
          <w:p w14:paraId="467CA0D5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89" w:type="pct"/>
            <w:vAlign w:val="center"/>
          </w:tcPr>
          <w:p w14:paraId="3632D2D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56D026B3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0.82 (0.53-1.27)</w:t>
            </w:r>
          </w:p>
        </w:tc>
        <w:tc>
          <w:tcPr>
            <w:tcW w:w="669" w:type="pct"/>
            <w:vAlign w:val="center"/>
          </w:tcPr>
          <w:p w14:paraId="0A6986A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0.76 (0.49-1.18)</w:t>
            </w:r>
          </w:p>
        </w:tc>
        <w:tc>
          <w:tcPr>
            <w:tcW w:w="423" w:type="pct"/>
            <w:vAlign w:val="center"/>
          </w:tcPr>
          <w:p w14:paraId="0D5EB40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.27</w:t>
            </w:r>
          </w:p>
        </w:tc>
        <w:tc>
          <w:tcPr>
            <w:tcW w:w="635" w:type="pct"/>
            <w:vAlign w:val="center"/>
          </w:tcPr>
          <w:p w14:paraId="052CDC04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0.87 (0.67-1.13)</w:t>
            </w:r>
          </w:p>
        </w:tc>
        <w:tc>
          <w:tcPr>
            <w:tcW w:w="420" w:type="pct"/>
            <w:vAlign w:val="center"/>
          </w:tcPr>
          <w:p w14:paraId="250141C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.29</w:t>
            </w:r>
          </w:p>
        </w:tc>
      </w:tr>
      <w:tr w:rsidR="008A5EE7" w:rsidRPr="00FB56A5" w14:paraId="238EB110" w14:textId="77777777" w:rsidTr="003733F1">
        <w:tc>
          <w:tcPr>
            <w:tcW w:w="1695" w:type="pct"/>
            <w:vAlign w:val="center"/>
          </w:tcPr>
          <w:p w14:paraId="3ED8C4D7" w14:textId="77777777" w:rsidR="008A5EE7" w:rsidRPr="009E1664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remote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1D04402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471ED08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0.82 (0.53-1.27)</w:t>
            </w:r>
          </w:p>
        </w:tc>
        <w:tc>
          <w:tcPr>
            <w:tcW w:w="669" w:type="pct"/>
            <w:vAlign w:val="center"/>
          </w:tcPr>
          <w:p w14:paraId="0433484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0.79 (0.49-1.27)</w:t>
            </w:r>
          </w:p>
        </w:tc>
        <w:tc>
          <w:tcPr>
            <w:tcW w:w="423" w:type="pct"/>
            <w:vAlign w:val="center"/>
          </w:tcPr>
          <w:p w14:paraId="3E6989B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.37</w:t>
            </w:r>
          </w:p>
        </w:tc>
        <w:tc>
          <w:tcPr>
            <w:tcW w:w="635" w:type="pct"/>
            <w:vAlign w:val="center"/>
          </w:tcPr>
          <w:p w14:paraId="71D4FFDA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0.88 (0.66-1.18)</w:t>
            </w:r>
          </w:p>
        </w:tc>
        <w:tc>
          <w:tcPr>
            <w:tcW w:w="420" w:type="pct"/>
            <w:vAlign w:val="center"/>
          </w:tcPr>
          <w:p w14:paraId="13684E4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.41</w:t>
            </w:r>
          </w:p>
        </w:tc>
      </w:tr>
      <w:tr w:rsidR="008A5EE7" w:rsidRPr="00FB56A5" w14:paraId="3CA4A794" w14:textId="77777777" w:rsidTr="003733F1">
        <w:tc>
          <w:tcPr>
            <w:tcW w:w="1695" w:type="pct"/>
            <w:vAlign w:val="center"/>
          </w:tcPr>
          <w:p w14:paraId="342B750D" w14:textId="77777777" w:rsidR="008A5EE7" w:rsidRPr="00FB56A5" w:rsidRDefault="008A5EE7" w:rsidP="003733F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02363D1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75D1FB6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13A7C2F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25F069CF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1317F462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1907005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0EF79E07" w14:textId="77777777" w:rsidTr="003733F1">
        <w:tc>
          <w:tcPr>
            <w:tcW w:w="1695" w:type="pct"/>
            <w:vAlign w:val="center"/>
          </w:tcPr>
          <w:p w14:paraId="13BDA56C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Rectal cancer</w:t>
            </w:r>
          </w:p>
        </w:tc>
        <w:tc>
          <w:tcPr>
            <w:tcW w:w="489" w:type="pct"/>
            <w:vAlign w:val="center"/>
          </w:tcPr>
          <w:p w14:paraId="6D7FCCB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5ADE6AD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69" w:type="pct"/>
            <w:vAlign w:val="center"/>
          </w:tcPr>
          <w:p w14:paraId="21B4AD0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3" w:type="pct"/>
            <w:vAlign w:val="center"/>
          </w:tcPr>
          <w:p w14:paraId="2B5E4B2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5B768CD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6E069E6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2DDE9B99" w14:textId="77777777" w:rsidTr="003733F1">
        <w:tc>
          <w:tcPr>
            <w:tcW w:w="1695" w:type="pct"/>
            <w:vAlign w:val="center"/>
          </w:tcPr>
          <w:p w14:paraId="4C762678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No. of cases (108 in total)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b</w:t>
            </w:r>
          </w:p>
        </w:tc>
        <w:tc>
          <w:tcPr>
            <w:tcW w:w="489" w:type="pct"/>
            <w:vAlign w:val="center"/>
          </w:tcPr>
          <w:p w14:paraId="6BAE9EB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69</w:t>
            </w:r>
          </w:p>
        </w:tc>
        <w:tc>
          <w:tcPr>
            <w:tcW w:w="669" w:type="pct"/>
            <w:vAlign w:val="center"/>
          </w:tcPr>
          <w:p w14:paraId="250B932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20</w:t>
            </w:r>
          </w:p>
        </w:tc>
        <w:tc>
          <w:tcPr>
            <w:tcW w:w="669" w:type="pct"/>
            <w:vAlign w:val="center"/>
          </w:tcPr>
          <w:p w14:paraId="4818C2F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19</w:t>
            </w:r>
          </w:p>
        </w:tc>
        <w:tc>
          <w:tcPr>
            <w:tcW w:w="423" w:type="pct"/>
            <w:vAlign w:val="center"/>
          </w:tcPr>
          <w:p w14:paraId="78FD47DD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635" w:type="pct"/>
            <w:vAlign w:val="center"/>
          </w:tcPr>
          <w:p w14:paraId="27BACEF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420" w:type="pct"/>
            <w:vAlign w:val="center"/>
          </w:tcPr>
          <w:p w14:paraId="44A29FF0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</w:p>
        </w:tc>
      </w:tr>
      <w:tr w:rsidR="008A5EE7" w:rsidRPr="00FB56A5" w14:paraId="00016E69" w14:textId="77777777" w:rsidTr="003733F1">
        <w:tc>
          <w:tcPr>
            <w:tcW w:w="1695" w:type="pct"/>
            <w:vAlign w:val="center"/>
          </w:tcPr>
          <w:p w14:paraId="5003F527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Age-adjusted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c</w:t>
            </w:r>
          </w:p>
        </w:tc>
        <w:tc>
          <w:tcPr>
            <w:tcW w:w="489" w:type="pct"/>
            <w:vAlign w:val="center"/>
          </w:tcPr>
          <w:p w14:paraId="42E0B854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420C3C37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0.88 (0.53-1.46)</w:t>
            </w:r>
          </w:p>
        </w:tc>
        <w:tc>
          <w:tcPr>
            <w:tcW w:w="669" w:type="pct"/>
            <w:vAlign w:val="center"/>
          </w:tcPr>
          <w:p w14:paraId="6A6EF1AE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0.69 (0.41-1.17)</w:t>
            </w:r>
          </w:p>
        </w:tc>
        <w:tc>
          <w:tcPr>
            <w:tcW w:w="423" w:type="pct"/>
            <w:vAlign w:val="center"/>
          </w:tcPr>
          <w:p w14:paraId="3D3A8909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.17</w:t>
            </w:r>
          </w:p>
        </w:tc>
        <w:tc>
          <w:tcPr>
            <w:tcW w:w="635" w:type="pct"/>
            <w:vAlign w:val="center"/>
          </w:tcPr>
          <w:p w14:paraId="09A7FC8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0.81 (0.60-1.10)</w:t>
            </w:r>
          </w:p>
        </w:tc>
        <w:tc>
          <w:tcPr>
            <w:tcW w:w="420" w:type="pct"/>
            <w:vAlign w:val="center"/>
          </w:tcPr>
          <w:p w14:paraId="0C8FB438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FB56A5">
              <w:rPr>
                <w:sz w:val="21"/>
                <w:szCs w:val="21"/>
                <w:lang w:val="en-GB"/>
              </w:rPr>
              <w:t>.18</w:t>
            </w:r>
          </w:p>
        </w:tc>
      </w:tr>
      <w:tr w:rsidR="008A5EE7" w:rsidRPr="00FB56A5" w14:paraId="72669660" w14:textId="77777777" w:rsidTr="003733F1">
        <w:tc>
          <w:tcPr>
            <w:tcW w:w="1695" w:type="pct"/>
            <w:vAlign w:val="center"/>
          </w:tcPr>
          <w:p w14:paraId="51F5701C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</w:p>
        </w:tc>
        <w:tc>
          <w:tcPr>
            <w:tcW w:w="489" w:type="pct"/>
            <w:vAlign w:val="center"/>
          </w:tcPr>
          <w:p w14:paraId="4FDAC454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vAlign w:val="center"/>
          </w:tcPr>
          <w:p w14:paraId="16AAB04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0.86 (0.56-1.34)</w:t>
            </w:r>
          </w:p>
        </w:tc>
        <w:tc>
          <w:tcPr>
            <w:tcW w:w="669" w:type="pct"/>
            <w:vAlign w:val="center"/>
          </w:tcPr>
          <w:p w14:paraId="2D39142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0.78 (0.49-1.22)</w:t>
            </w:r>
          </w:p>
        </w:tc>
        <w:tc>
          <w:tcPr>
            <w:tcW w:w="423" w:type="pct"/>
            <w:vAlign w:val="center"/>
          </w:tcPr>
          <w:p w14:paraId="01C78BF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.30</w:t>
            </w:r>
          </w:p>
        </w:tc>
        <w:tc>
          <w:tcPr>
            <w:tcW w:w="635" w:type="pct"/>
            <w:vAlign w:val="center"/>
          </w:tcPr>
          <w:p w14:paraId="5F50599E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0.89 (0.68-1.16)</w:t>
            </w:r>
          </w:p>
        </w:tc>
        <w:tc>
          <w:tcPr>
            <w:tcW w:w="420" w:type="pct"/>
            <w:vAlign w:val="center"/>
          </w:tcPr>
          <w:p w14:paraId="288ADDAA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.38</w:t>
            </w:r>
          </w:p>
        </w:tc>
      </w:tr>
      <w:tr w:rsidR="008A5EE7" w:rsidRPr="00FB56A5" w14:paraId="0F202645" w14:textId="77777777" w:rsidTr="003733F1">
        <w:tc>
          <w:tcPr>
            <w:tcW w:w="1695" w:type="pct"/>
            <w:tcBorders>
              <w:bottom w:val="single" w:sz="12" w:space="0" w:color="auto"/>
            </w:tcBorders>
            <w:vAlign w:val="center"/>
          </w:tcPr>
          <w:p w14:paraId="64A3D5FC" w14:textId="77777777" w:rsidR="008A5EE7" w:rsidRPr="00FB56A5" w:rsidRDefault="008A5EE7" w:rsidP="003733F1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MV (including screening and hypercholesterolemia)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  <w:lang w:val="en-GB"/>
              </w:rPr>
              <w:t>d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 + remote period duration of statin</w:t>
            </w:r>
            <w:r w:rsidRPr="00FB56A5" w:rsidDel="00C21887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e</w:t>
            </w: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14:paraId="7C552126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vAlign w:val="center"/>
          </w:tcPr>
          <w:p w14:paraId="68E5B1A1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0.89 (0.57-1.38)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vAlign w:val="center"/>
          </w:tcPr>
          <w:p w14:paraId="4EDC4D05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 w:rsidRPr="00794EB4">
              <w:rPr>
                <w:sz w:val="21"/>
                <w:szCs w:val="21"/>
                <w:lang w:val="en-GB"/>
              </w:rPr>
              <w:t>0.91 (0.56-1.48)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14:paraId="7483A95B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.76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7A050184" w14:textId="77777777" w:rsidR="008A5EE7" w:rsidRPr="00794EB4" w:rsidRDefault="008A5EE7" w:rsidP="003733F1">
            <w:pPr>
              <w:jc w:val="center"/>
              <w:rPr>
                <w:rFonts w:eastAsiaTheme="minorEastAsia"/>
                <w:sz w:val="21"/>
                <w:szCs w:val="21"/>
                <w:lang w:val="en-GB"/>
              </w:rPr>
            </w:pPr>
            <w:r w:rsidRPr="00794EB4">
              <w:rPr>
                <w:rFonts w:eastAsiaTheme="minorEastAsia"/>
                <w:sz w:val="21"/>
                <w:szCs w:val="21"/>
                <w:lang w:val="en-GB"/>
              </w:rPr>
              <w:t>1.00 (0.74-1.35)</w:t>
            </w:r>
          </w:p>
        </w:tc>
        <w:tc>
          <w:tcPr>
            <w:tcW w:w="420" w:type="pct"/>
            <w:tcBorders>
              <w:bottom w:val="single" w:sz="12" w:space="0" w:color="auto"/>
            </w:tcBorders>
            <w:vAlign w:val="center"/>
          </w:tcPr>
          <w:p w14:paraId="2D180FBA" w14:textId="77777777" w:rsidR="008A5EE7" w:rsidRPr="00FB56A5" w:rsidRDefault="008A5EE7" w:rsidP="003733F1">
            <w:pPr>
              <w:pStyle w:val="NoSpacing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.99</w:t>
            </w:r>
          </w:p>
        </w:tc>
      </w:tr>
    </w:tbl>
    <w:p w14:paraId="5F68D46B" w14:textId="77777777" w:rsidR="008A5EE7" w:rsidRPr="00FB56A5" w:rsidRDefault="008A5EE7" w:rsidP="008A5EE7">
      <w:pPr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HPFS, Health Professionals Follow-up Study; MV, multivariate; HR, hazard ratio; CI, confidence interval.</w:t>
      </w:r>
    </w:p>
    <w:p w14:paraId="53AA0548" w14:textId="77777777" w:rsidR="008A5EE7" w:rsidRPr="00FB56A5" w:rsidRDefault="008A5EE7" w:rsidP="008A5EE7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lastRenderedPageBreak/>
        <w:t>a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Recent period </w:t>
      </w:r>
      <w:r w:rsidRPr="00FB56A5">
        <w:rPr>
          <w:color w:val="000000"/>
          <w:sz w:val="21"/>
          <w:szCs w:val="21"/>
        </w:rPr>
        <w:t xml:space="preserve">duration of </w:t>
      </w:r>
      <w:r w:rsidRPr="00FB56A5">
        <w:rPr>
          <w:color w:val="000000"/>
          <w:sz w:val="21"/>
          <w:szCs w:val="21"/>
          <w:lang w:val="en-GB"/>
        </w:rPr>
        <w:t>statin</w:t>
      </w:r>
      <w:r w:rsidRPr="00FB56A5" w:rsidDel="00C21887">
        <w:rPr>
          <w:color w:val="000000"/>
          <w:sz w:val="21"/>
          <w:szCs w:val="21"/>
          <w:lang w:val="en-GB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use: duration of </w:t>
      </w:r>
      <w:r w:rsidRPr="00FB56A5">
        <w:rPr>
          <w:color w:val="000000"/>
          <w:sz w:val="21"/>
          <w:szCs w:val="21"/>
        </w:rPr>
        <w:t>regular statin</w:t>
      </w:r>
      <w:r w:rsidRPr="00FB56A5" w:rsidDel="00C21887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during every specific subsequent 10-year period after the remote periods.</w:t>
      </w:r>
    </w:p>
    <w:p w14:paraId="3C997106" w14:textId="77777777" w:rsidR="008A5EE7" w:rsidRPr="00FB56A5" w:rsidRDefault="008A5EE7" w:rsidP="008A5EE7">
      <w:pPr>
        <w:rPr>
          <w:color w:val="000000"/>
          <w:sz w:val="21"/>
          <w:szCs w:val="21"/>
        </w:rPr>
      </w:pPr>
      <w:r w:rsidRPr="00FB56A5">
        <w:rPr>
          <w:color w:val="000000" w:themeColor="text1"/>
          <w:sz w:val="21"/>
          <w:szCs w:val="21"/>
          <w:vertAlign w:val="superscript"/>
        </w:rPr>
        <w:t>b</w:t>
      </w:r>
      <w:r w:rsidRPr="00FB56A5">
        <w:rPr>
          <w:color w:val="000000" w:themeColor="text1"/>
          <w:sz w:val="21"/>
          <w:szCs w:val="21"/>
        </w:rPr>
        <w:t xml:space="preserve"> The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FB56A5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6591D329" w14:textId="77777777" w:rsidR="008A5EE7" w:rsidRPr="00FB56A5" w:rsidRDefault="008A5EE7" w:rsidP="008A5EE7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A44BB6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in the follow-up period.</w:t>
      </w:r>
    </w:p>
    <w:p w14:paraId="265EBFE3" w14:textId="77777777" w:rsidR="008A5EE7" w:rsidRPr="00FB56A5" w:rsidRDefault="008A5EE7" w:rsidP="008A5EE7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d</w:t>
      </w:r>
      <w:r w:rsidRPr="00FB56A5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 for</w:t>
      </w:r>
      <w:r w:rsidRPr="00FB56A5">
        <w:rPr>
          <w:color w:val="000000"/>
          <w:sz w:val="21"/>
          <w:szCs w:val="21"/>
        </w:rPr>
        <w:t xml:space="preserve"> sex, race, pack-years of smoking, physical activity, BMI, alcohol consumption, AHEI, regular use of aspirin, family history of colorectal cancer, history of diabetes mellitus, </w:t>
      </w:r>
      <w:r w:rsidRPr="00FB56A5">
        <w:rPr>
          <w:rFonts w:eastAsiaTheme="minorEastAsia"/>
          <w:color w:val="000000" w:themeColor="text1"/>
          <w:sz w:val="21"/>
          <w:szCs w:val="21"/>
        </w:rPr>
        <w:t>history of hypercholesterolemia,</w:t>
      </w:r>
      <w:r w:rsidRPr="00FB56A5">
        <w:rPr>
          <w:color w:val="000000"/>
          <w:sz w:val="21"/>
          <w:szCs w:val="21"/>
        </w:rPr>
        <w:t xml:space="preserve"> screening colonoscopy or sigmoidoscopy, multivitamin use, total calorie intake, red or processed meat intake, fiber intake, folate intake, calcium intake, and vitamin D intake in the follow-up period.</w:t>
      </w:r>
    </w:p>
    <w:p w14:paraId="1BF421D6" w14:textId="77777777" w:rsidR="008A5EE7" w:rsidRPr="00FB56A5" w:rsidRDefault="008A5EE7" w:rsidP="008A5EE7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e</w:t>
      </w:r>
      <w:r w:rsidRPr="00FB56A5">
        <w:rPr>
          <w:color w:val="000000"/>
          <w:sz w:val="21"/>
          <w:szCs w:val="21"/>
        </w:rPr>
        <w:t xml:space="preserve"> Remote period duration of </w:t>
      </w:r>
      <w:r w:rsidRPr="00FB56A5">
        <w:rPr>
          <w:color w:val="000000"/>
          <w:sz w:val="21"/>
          <w:szCs w:val="21"/>
          <w:lang w:val="en-GB"/>
        </w:rPr>
        <w:t>statin</w:t>
      </w:r>
      <w:r w:rsidRPr="00FB56A5" w:rsidDel="00C21887">
        <w:rPr>
          <w:color w:val="000000"/>
          <w:sz w:val="21"/>
          <w:szCs w:val="21"/>
          <w:lang w:val="en-GB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use: duration of </w:t>
      </w:r>
      <w:r w:rsidRPr="00FB56A5">
        <w:rPr>
          <w:color w:val="000000"/>
          <w:sz w:val="21"/>
          <w:szCs w:val="21"/>
        </w:rPr>
        <w:t>regular statin</w:t>
      </w:r>
      <w:r w:rsidRPr="00FB56A5" w:rsidDel="00C21887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during every specific remote period (&gt;10 years before every follow-up period, i.e. begin from 1994 (NHS) and 1990 (HPFS), and then was extended by every 2-year subsequent interval at a time, until 2004).</w:t>
      </w:r>
    </w:p>
    <w:p w14:paraId="7FC2D552" w14:textId="77777777" w:rsidR="008A5EE7" w:rsidRPr="00FB56A5" w:rsidRDefault="008A5EE7" w:rsidP="008A5EE7">
      <w:pPr>
        <w:keepNext/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f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>-value for trend was calculated using the mid-point of each category of statin</w:t>
      </w:r>
      <w:r w:rsidRPr="00FB56A5" w:rsidDel="00C21887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in years.</w:t>
      </w:r>
    </w:p>
    <w:p w14:paraId="281B4236" w14:textId="707EAF09" w:rsidR="00F57414" w:rsidRPr="00D624B7" w:rsidRDefault="008A5EE7" w:rsidP="008A5EE7">
      <w:r w:rsidRPr="00FB56A5">
        <w:rPr>
          <w:bCs/>
          <w:color w:val="000000"/>
          <w:sz w:val="21"/>
          <w:szCs w:val="21"/>
          <w:vertAlign w:val="superscript"/>
          <w:lang w:val="en-GB"/>
        </w:rPr>
        <w:t>g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 xml:space="preserve">-value for trend was the </w:t>
      </w:r>
      <w:r w:rsidRPr="00FB56A5">
        <w:rPr>
          <w:i/>
          <w:color w:val="000000"/>
          <w:sz w:val="21"/>
          <w:szCs w:val="21"/>
        </w:rPr>
        <w:t>P</w:t>
      </w:r>
      <w:r w:rsidRPr="00FB56A5">
        <w:rPr>
          <w:color w:val="000000"/>
          <w:sz w:val="21"/>
          <w:szCs w:val="21"/>
        </w:rPr>
        <w:t xml:space="preserve"> value for variables modeled as continuous.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71A6" w14:textId="77777777" w:rsidR="00204177" w:rsidRDefault="00204177" w:rsidP="00577CBD">
      <w:r>
        <w:separator/>
      </w:r>
    </w:p>
  </w:endnote>
  <w:endnote w:type="continuationSeparator" w:id="0">
    <w:p w14:paraId="3B4F449F" w14:textId="77777777" w:rsidR="00204177" w:rsidRDefault="00204177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F321" w14:textId="77777777" w:rsidR="00204177" w:rsidRDefault="00204177" w:rsidP="00577CBD">
      <w:r>
        <w:separator/>
      </w:r>
    </w:p>
  </w:footnote>
  <w:footnote w:type="continuationSeparator" w:id="0">
    <w:p w14:paraId="5B113BA4" w14:textId="77777777" w:rsidR="00204177" w:rsidRDefault="00204177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204177"/>
    <w:rsid w:val="004C6416"/>
    <w:rsid w:val="00577CBD"/>
    <w:rsid w:val="00896C9D"/>
    <w:rsid w:val="008A5EE7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  <w:style w:type="table" w:styleId="TableGrid">
    <w:name w:val="Table Grid"/>
    <w:basedOn w:val="TableNormal"/>
    <w:uiPriority w:val="39"/>
    <w:rsid w:val="008A5EE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EE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2021-07-29T17:23:00Z</dcterms:modified>
</cp:coreProperties>
</file>