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C200" w14:textId="77777777" w:rsidR="007149B4" w:rsidRPr="007F02C6" w:rsidRDefault="007149B4" w:rsidP="007149B4">
      <w:pPr>
        <w:spacing w:line="480" w:lineRule="auto"/>
        <w:jc w:val="both"/>
        <w:rPr>
          <w:rFonts w:asciiTheme="minorHAnsi" w:hAnsiTheme="minorHAnsi" w:cstheme="minorHAnsi"/>
          <w:b/>
          <w:bCs/>
        </w:rPr>
      </w:pPr>
      <w:r w:rsidRPr="007F02C6">
        <w:rPr>
          <w:rFonts w:asciiTheme="minorHAnsi" w:hAnsiTheme="minorHAnsi" w:cstheme="minorHAnsi"/>
          <w:b/>
          <w:bCs/>
        </w:rPr>
        <w:t xml:space="preserve">Supplementary Methods </w:t>
      </w:r>
    </w:p>
    <w:p w14:paraId="47334AD9" w14:textId="41F25FA5" w:rsidR="007149B4" w:rsidRPr="007F02C6" w:rsidRDefault="007149B4" w:rsidP="007149B4">
      <w:pPr>
        <w:spacing w:line="480" w:lineRule="auto"/>
        <w:jc w:val="both"/>
        <w:rPr>
          <w:rFonts w:asciiTheme="minorHAnsi" w:hAnsiTheme="minorHAnsi" w:cstheme="minorHAnsi"/>
          <w:lang w:eastAsia="zh-CN"/>
        </w:rPr>
      </w:pPr>
      <w:r w:rsidRPr="007F02C6">
        <w:rPr>
          <w:rFonts w:asciiTheme="minorHAnsi" w:hAnsiTheme="minorHAnsi" w:cstheme="minorHAnsi"/>
        </w:rPr>
        <w:t xml:space="preserve">IBD treatment groups were defined as patient on stable doses of maintenance therapy in the following groups.  The non-systemic immunosuppressive group: on mesalamine monotherapy or no therapy for IBD, or </w:t>
      </w:r>
      <w:r w:rsidRPr="007F02C6">
        <w:rPr>
          <w:rFonts w:asciiTheme="minorHAnsi" w:hAnsiTheme="minorHAnsi" w:cstheme="minorHAnsi"/>
          <w:lang w:eastAsia="zh-CN"/>
        </w:rPr>
        <w:t>on vedolizumab monotherapy</w:t>
      </w:r>
      <w:r w:rsidRPr="007F02C6">
        <w:rPr>
          <w:rFonts w:asciiTheme="minorHAnsi" w:hAnsiTheme="minorHAnsi" w:cstheme="minorHAnsi"/>
        </w:rPr>
        <w:t xml:space="preserve">.  Vedolizumab was </w:t>
      </w:r>
      <w:r w:rsidRPr="007149B4">
        <w:rPr>
          <w:rFonts w:asciiTheme="minorHAnsi" w:hAnsiTheme="minorHAnsi" w:cstheme="minorHAnsi"/>
        </w:rPr>
        <w:t xml:space="preserve">considered in this group since previous studies have shown that it does not appear to impact vaccine response </w:t>
      </w:r>
      <w:r w:rsidRPr="007149B4">
        <w:rPr>
          <w:rFonts w:asciiTheme="minorHAnsi" w:hAnsiTheme="minorHAnsi" w:cstheme="minorHAnsi"/>
        </w:rPr>
        <w:fldChar w:fldCharType="begin">
          <w:fldData xml:space="preserve">PEVuZE5vdGU+PENpdGU+PEF1dGhvcj5DYWxkZXJhPC9BdXRob3I+PFllYXI+MjAyMDwvWWVhcj48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==
</w:fldData>
        </w:fldChar>
      </w:r>
      <w:r w:rsidRPr="007149B4">
        <w:rPr>
          <w:rFonts w:asciiTheme="minorHAnsi" w:hAnsiTheme="minorHAnsi" w:cstheme="minorHAnsi"/>
        </w:rPr>
        <w:instrText xml:space="preserve"> ADDIN EN.CITE </w:instrText>
      </w:r>
      <w:r w:rsidRPr="007149B4">
        <w:rPr>
          <w:rFonts w:asciiTheme="minorHAnsi" w:hAnsiTheme="minorHAnsi" w:cstheme="minorHAnsi"/>
        </w:rPr>
        <w:fldChar w:fldCharType="begin">
          <w:fldData xml:space="preserve">PEVuZE5vdGU+PENpdGU+PEF1dGhvcj5DYWxkZXJhPC9BdXRob3I+PFllYXI+MjAyMDwvWWVhcj48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==
</w:fldData>
        </w:fldChar>
      </w:r>
      <w:r w:rsidRPr="007149B4">
        <w:rPr>
          <w:rFonts w:asciiTheme="minorHAnsi" w:hAnsiTheme="minorHAnsi" w:cstheme="minorHAnsi"/>
        </w:rPr>
        <w:instrText xml:space="preserve"> ADDIN EN.CITE.DATA </w:instrText>
      </w:r>
      <w:r w:rsidRPr="007149B4">
        <w:rPr>
          <w:rFonts w:asciiTheme="minorHAnsi" w:hAnsiTheme="minorHAnsi" w:cstheme="minorHAnsi"/>
        </w:rPr>
      </w:r>
      <w:r w:rsidRPr="007149B4">
        <w:rPr>
          <w:rFonts w:asciiTheme="minorHAnsi" w:hAnsiTheme="minorHAnsi" w:cstheme="minorHAnsi"/>
        </w:rPr>
        <w:fldChar w:fldCharType="end"/>
      </w:r>
      <w:r w:rsidRPr="007149B4">
        <w:rPr>
          <w:rFonts w:asciiTheme="minorHAnsi" w:hAnsiTheme="minorHAnsi" w:cstheme="minorHAnsi"/>
        </w:rPr>
      </w:r>
      <w:r w:rsidRPr="007149B4">
        <w:rPr>
          <w:rFonts w:asciiTheme="minorHAnsi" w:hAnsiTheme="minorHAnsi" w:cstheme="minorHAnsi"/>
        </w:rPr>
        <w:fldChar w:fldCharType="separate"/>
      </w:r>
      <w:r w:rsidRPr="007149B4">
        <w:rPr>
          <w:rFonts w:asciiTheme="minorHAnsi" w:hAnsiTheme="minorHAnsi" w:cstheme="minorHAnsi"/>
          <w:noProof/>
        </w:rPr>
        <w:t>(1, 2)</w:t>
      </w:r>
      <w:r w:rsidRPr="007149B4">
        <w:rPr>
          <w:rFonts w:asciiTheme="minorHAnsi" w:hAnsiTheme="minorHAnsi" w:cstheme="minorHAnsi"/>
        </w:rPr>
        <w:fldChar w:fldCharType="end"/>
      </w:r>
      <w:r w:rsidRPr="007149B4">
        <w:rPr>
          <w:rFonts w:asciiTheme="minorHAnsi" w:hAnsiTheme="minorHAnsi" w:cstheme="minorHAnsi"/>
        </w:rPr>
        <w:t>.</w:t>
      </w:r>
      <w:r w:rsidRPr="007F02C6">
        <w:rPr>
          <w:rFonts w:asciiTheme="minorHAnsi" w:hAnsiTheme="minorHAnsi" w:cstheme="minorHAnsi"/>
        </w:rPr>
        <w:t xml:space="preserve">  The immunosuppressed group  consisted on being one of the following groups: t</w:t>
      </w:r>
      <w:r w:rsidRPr="007F02C6">
        <w:rPr>
          <w:rFonts w:asciiTheme="minorHAnsi" w:hAnsiTheme="minorHAnsi" w:cstheme="minorHAnsi"/>
          <w:lang w:eastAsia="zh-CN"/>
        </w:rPr>
        <w:t xml:space="preserve">hiopurine </w:t>
      </w:r>
      <w:r w:rsidRPr="007F02C6">
        <w:rPr>
          <w:rFonts w:asciiTheme="minorHAnsi" w:hAnsiTheme="minorHAnsi" w:cstheme="minorHAnsi"/>
        </w:rPr>
        <w:t>t</w:t>
      </w:r>
      <w:r w:rsidRPr="007F02C6">
        <w:rPr>
          <w:rFonts w:asciiTheme="minorHAnsi" w:hAnsiTheme="minorHAnsi" w:cstheme="minorHAnsi"/>
          <w:lang w:eastAsia="zh-CN"/>
        </w:rPr>
        <w:t xml:space="preserve">herapy </w:t>
      </w:r>
      <w:r w:rsidRPr="007F02C6">
        <w:rPr>
          <w:rFonts w:asciiTheme="minorHAnsi" w:hAnsiTheme="minorHAnsi" w:cstheme="minorHAnsi"/>
        </w:rPr>
        <w:t>g</w:t>
      </w:r>
      <w:r w:rsidRPr="007F02C6">
        <w:rPr>
          <w:rFonts w:asciiTheme="minorHAnsi" w:hAnsiTheme="minorHAnsi" w:cstheme="minorHAnsi"/>
          <w:lang w:eastAsia="zh-CN"/>
        </w:rPr>
        <w:t>roup: on azathioprine at least 2</w:t>
      </w:r>
      <w:r w:rsidRPr="007F02C6">
        <w:rPr>
          <w:rFonts w:asciiTheme="minorHAnsi" w:hAnsiTheme="minorHAnsi" w:cstheme="minorHAnsi"/>
        </w:rPr>
        <w:t xml:space="preserve"> </w:t>
      </w:r>
      <w:r w:rsidRPr="007F02C6">
        <w:rPr>
          <w:rFonts w:asciiTheme="minorHAnsi" w:hAnsiTheme="minorHAnsi" w:cstheme="minorHAnsi"/>
          <w:lang w:eastAsia="zh-CN"/>
        </w:rPr>
        <w:t>mg/kg or 6MP 1 mg/kg</w:t>
      </w:r>
      <w:r w:rsidRPr="007F02C6">
        <w:rPr>
          <w:rFonts w:asciiTheme="minorHAnsi" w:hAnsiTheme="minorHAnsi" w:cstheme="minorHAnsi"/>
        </w:rPr>
        <w:t>; a</w:t>
      </w:r>
      <w:r w:rsidRPr="007F02C6">
        <w:rPr>
          <w:rFonts w:asciiTheme="minorHAnsi" w:hAnsiTheme="minorHAnsi" w:cstheme="minorHAnsi"/>
          <w:lang w:eastAsia="zh-CN"/>
        </w:rPr>
        <w:t xml:space="preserve">nti-TNF </w:t>
      </w:r>
      <w:r w:rsidRPr="007F02C6">
        <w:rPr>
          <w:rFonts w:asciiTheme="minorHAnsi" w:hAnsiTheme="minorHAnsi" w:cstheme="minorHAnsi"/>
        </w:rPr>
        <w:t>t</w:t>
      </w:r>
      <w:r w:rsidRPr="007F02C6">
        <w:rPr>
          <w:rFonts w:asciiTheme="minorHAnsi" w:hAnsiTheme="minorHAnsi" w:cstheme="minorHAnsi"/>
          <w:lang w:eastAsia="zh-CN"/>
        </w:rPr>
        <w:t xml:space="preserve">herapy </w:t>
      </w:r>
      <w:r w:rsidRPr="007F02C6">
        <w:rPr>
          <w:rFonts w:asciiTheme="minorHAnsi" w:hAnsiTheme="minorHAnsi" w:cstheme="minorHAnsi"/>
        </w:rPr>
        <w:t>g</w:t>
      </w:r>
      <w:r w:rsidRPr="007F02C6">
        <w:rPr>
          <w:rFonts w:asciiTheme="minorHAnsi" w:hAnsiTheme="minorHAnsi" w:cstheme="minorHAnsi"/>
          <w:lang w:eastAsia="zh-CN"/>
        </w:rPr>
        <w:t>roup: on maintenance therapy infliximab (at least  every 8 weeks), golimumab (at least monthly), adalimumab (at least every 2 weeks), or certolizumab (at least monthly)</w:t>
      </w:r>
      <w:r w:rsidRPr="007F02C6">
        <w:rPr>
          <w:rFonts w:asciiTheme="minorHAnsi" w:hAnsiTheme="minorHAnsi" w:cstheme="minorHAnsi"/>
        </w:rPr>
        <w:t>; a</w:t>
      </w:r>
      <w:r w:rsidRPr="007F02C6">
        <w:rPr>
          <w:rFonts w:asciiTheme="minorHAnsi" w:hAnsiTheme="minorHAnsi" w:cstheme="minorHAnsi"/>
          <w:lang w:eastAsia="zh-CN"/>
        </w:rPr>
        <w:t xml:space="preserve">nti-TNF </w:t>
      </w:r>
      <w:r w:rsidRPr="007F02C6">
        <w:rPr>
          <w:rFonts w:asciiTheme="minorHAnsi" w:hAnsiTheme="minorHAnsi" w:cstheme="minorHAnsi"/>
        </w:rPr>
        <w:t>c</w:t>
      </w:r>
      <w:r w:rsidRPr="007F02C6">
        <w:rPr>
          <w:rFonts w:asciiTheme="minorHAnsi" w:hAnsiTheme="minorHAnsi" w:cstheme="minorHAnsi"/>
          <w:lang w:eastAsia="zh-CN"/>
        </w:rPr>
        <w:t xml:space="preserve">ombination </w:t>
      </w:r>
      <w:r w:rsidRPr="007F02C6">
        <w:rPr>
          <w:rFonts w:asciiTheme="minorHAnsi" w:hAnsiTheme="minorHAnsi" w:cstheme="minorHAnsi"/>
        </w:rPr>
        <w:t>t</w:t>
      </w:r>
      <w:r w:rsidRPr="007F02C6">
        <w:rPr>
          <w:rFonts w:asciiTheme="minorHAnsi" w:hAnsiTheme="minorHAnsi" w:cstheme="minorHAnsi"/>
          <w:lang w:eastAsia="zh-CN"/>
        </w:rPr>
        <w:t xml:space="preserve">herapy </w:t>
      </w:r>
      <w:r w:rsidRPr="007F02C6">
        <w:rPr>
          <w:rFonts w:asciiTheme="minorHAnsi" w:hAnsiTheme="minorHAnsi" w:cstheme="minorHAnsi"/>
        </w:rPr>
        <w:t>g</w:t>
      </w:r>
      <w:r w:rsidRPr="007F02C6">
        <w:rPr>
          <w:rFonts w:asciiTheme="minorHAnsi" w:hAnsiTheme="minorHAnsi" w:cstheme="minorHAnsi"/>
          <w:lang w:eastAsia="zh-CN"/>
        </w:rPr>
        <w:t>roup: on anti-TNF therapy as described above along with either 15</w:t>
      </w:r>
      <w:r w:rsidRPr="007F02C6">
        <w:rPr>
          <w:rFonts w:asciiTheme="minorHAnsi" w:hAnsiTheme="minorHAnsi" w:cstheme="minorHAnsi"/>
        </w:rPr>
        <w:t xml:space="preserve"> </w:t>
      </w:r>
      <w:r w:rsidRPr="007F02C6">
        <w:rPr>
          <w:rFonts w:asciiTheme="minorHAnsi" w:hAnsiTheme="minorHAnsi" w:cstheme="minorHAnsi"/>
          <w:lang w:eastAsia="zh-CN"/>
        </w:rPr>
        <w:t>mg of methotrexate or azathioprine at least 1</w:t>
      </w:r>
      <w:r w:rsidRPr="007F02C6">
        <w:rPr>
          <w:rFonts w:asciiTheme="minorHAnsi" w:hAnsiTheme="minorHAnsi" w:cstheme="minorHAnsi"/>
        </w:rPr>
        <w:t xml:space="preserve"> </w:t>
      </w:r>
      <w:r w:rsidRPr="007F02C6">
        <w:rPr>
          <w:rFonts w:asciiTheme="minorHAnsi" w:hAnsiTheme="minorHAnsi" w:cstheme="minorHAnsi"/>
          <w:lang w:eastAsia="zh-CN"/>
        </w:rPr>
        <w:t>mg/kg or 6MP 0.5mg/kg</w:t>
      </w:r>
      <w:r w:rsidRPr="007F02C6">
        <w:rPr>
          <w:rFonts w:asciiTheme="minorHAnsi" w:hAnsiTheme="minorHAnsi" w:cstheme="minorHAnsi"/>
        </w:rPr>
        <w:t>; u</w:t>
      </w:r>
      <w:r w:rsidRPr="007F02C6">
        <w:rPr>
          <w:rFonts w:asciiTheme="minorHAnsi" w:hAnsiTheme="minorHAnsi" w:cstheme="minorHAnsi"/>
          <w:lang w:eastAsia="zh-CN"/>
        </w:rPr>
        <w:t xml:space="preserve">stekinumab </w:t>
      </w:r>
      <w:r w:rsidRPr="007F02C6">
        <w:rPr>
          <w:rFonts w:asciiTheme="minorHAnsi" w:hAnsiTheme="minorHAnsi" w:cstheme="minorHAnsi"/>
        </w:rPr>
        <w:t>t</w:t>
      </w:r>
      <w:r w:rsidRPr="007F02C6">
        <w:rPr>
          <w:rFonts w:asciiTheme="minorHAnsi" w:hAnsiTheme="minorHAnsi" w:cstheme="minorHAnsi"/>
          <w:lang w:eastAsia="zh-CN"/>
        </w:rPr>
        <w:t xml:space="preserve">herapy </w:t>
      </w:r>
      <w:r w:rsidRPr="007F02C6">
        <w:rPr>
          <w:rFonts w:asciiTheme="minorHAnsi" w:hAnsiTheme="minorHAnsi" w:cstheme="minorHAnsi"/>
        </w:rPr>
        <w:t>g</w:t>
      </w:r>
      <w:r w:rsidRPr="007F02C6">
        <w:rPr>
          <w:rFonts w:asciiTheme="minorHAnsi" w:hAnsiTheme="minorHAnsi" w:cstheme="minorHAnsi"/>
          <w:lang w:eastAsia="zh-CN"/>
        </w:rPr>
        <w:t>roup: on either ustekinumab monotherapy or combination therapy with methotrexate or azathioprine</w:t>
      </w:r>
      <w:r w:rsidRPr="007F02C6">
        <w:rPr>
          <w:rFonts w:asciiTheme="minorHAnsi" w:hAnsiTheme="minorHAnsi" w:cstheme="minorHAnsi"/>
        </w:rPr>
        <w:t>; t</w:t>
      </w:r>
      <w:r w:rsidRPr="007F02C6">
        <w:rPr>
          <w:rFonts w:asciiTheme="minorHAnsi" w:hAnsiTheme="minorHAnsi" w:cstheme="minorHAnsi"/>
          <w:lang w:eastAsia="zh-CN"/>
        </w:rPr>
        <w:t xml:space="preserve">ofacitinib </w:t>
      </w:r>
      <w:r w:rsidRPr="007F02C6">
        <w:rPr>
          <w:rFonts w:asciiTheme="minorHAnsi" w:hAnsiTheme="minorHAnsi" w:cstheme="minorHAnsi"/>
        </w:rPr>
        <w:t>t</w:t>
      </w:r>
      <w:r w:rsidRPr="007F02C6">
        <w:rPr>
          <w:rFonts w:asciiTheme="minorHAnsi" w:hAnsiTheme="minorHAnsi" w:cstheme="minorHAnsi"/>
          <w:lang w:eastAsia="zh-CN"/>
        </w:rPr>
        <w:t xml:space="preserve">herapy </w:t>
      </w:r>
      <w:r w:rsidRPr="007F02C6">
        <w:rPr>
          <w:rFonts w:asciiTheme="minorHAnsi" w:hAnsiTheme="minorHAnsi" w:cstheme="minorHAnsi"/>
        </w:rPr>
        <w:t>g</w:t>
      </w:r>
      <w:r w:rsidRPr="007F02C6">
        <w:rPr>
          <w:rFonts w:asciiTheme="minorHAnsi" w:hAnsiTheme="minorHAnsi" w:cstheme="minorHAnsi"/>
          <w:lang w:eastAsia="zh-CN"/>
        </w:rPr>
        <w:t xml:space="preserve">roup: on tofacitinib at least 5mg PO BID </w:t>
      </w:r>
      <w:r w:rsidRPr="007F02C6">
        <w:rPr>
          <w:rFonts w:asciiTheme="minorHAnsi" w:hAnsiTheme="minorHAnsi" w:cstheme="minorHAnsi"/>
        </w:rPr>
        <w:t>and ; c</w:t>
      </w:r>
      <w:r w:rsidRPr="007F02C6">
        <w:rPr>
          <w:rFonts w:asciiTheme="minorHAnsi" w:hAnsiTheme="minorHAnsi" w:cstheme="minorHAnsi"/>
          <w:lang w:eastAsia="zh-CN"/>
        </w:rPr>
        <w:t xml:space="preserve">orticosteroid </w:t>
      </w:r>
      <w:r w:rsidRPr="007F02C6">
        <w:rPr>
          <w:rFonts w:asciiTheme="minorHAnsi" w:hAnsiTheme="minorHAnsi" w:cstheme="minorHAnsi"/>
        </w:rPr>
        <w:t>t</w:t>
      </w:r>
      <w:r w:rsidRPr="007F02C6">
        <w:rPr>
          <w:rFonts w:asciiTheme="minorHAnsi" w:hAnsiTheme="minorHAnsi" w:cstheme="minorHAnsi"/>
          <w:lang w:eastAsia="zh-CN"/>
        </w:rPr>
        <w:t xml:space="preserve">herapy </w:t>
      </w:r>
      <w:r w:rsidRPr="007F02C6">
        <w:rPr>
          <w:rFonts w:asciiTheme="minorHAnsi" w:hAnsiTheme="minorHAnsi" w:cstheme="minorHAnsi"/>
        </w:rPr>
        <w:t>g</w:t>
      </w:r>
      <w:r w:rsidRPr="007F02C6">
        <w:rPr>
          <w:rFonts w:asciiTheme="minorHAnsi" w:hAnsiTheme="minorHAnsi" w:cstheme="minorHAnsi"/>
          <w:lang w:eastAsia="zh-CN"/>
        </w:rPr>
        <w:t>roup: on any one of the systemic immunosuppressive groups and any dose of corticosteroids</w:t>
      </w:r>
      <w:r w:rsidRPr="007F02C6">
        <w:rPr>
          <w:rFonts w:asciiTheme="minorHAnsi" w:hAnsiTheme="minorHAnsi" w:cstheme="minorHAnsi"/>
        </w:rPr>
        <w:t xml:space="preserve">. </w:t>
      </w:r>
    </w:p>
    <w:p w14:paraId="15CB404D" w14:textId="77777777" w:rsidR="007149B4" w:rsidRPr="007F02C6" w:rsidRDefault="007149B4" w:rsidP="007149B4">
      <w:pPr>
        <w:spacing w:line="480" w:lineRule="auto"/>
        <w:jc w:val="both"/>
        <w:rPr>
          <w:rFonts w:asciiTheme="minorHAnsi" w:hAnsiTheme="minorHAnsi" w:cstheme="minorHAnsi"/>
        </w:rPr>
      </w:pPr>
    </w:p>
    <w:p w14:paraId="316E78CE" w14:textId="77777777" w:rsidR="007149B4" w:rsidRPr="007F02C6" w:rsidRDefault="007149B4" w:rsidP="007149B4">
      <w:pPr>
        <w:spacing w:line="480" w:lineRule="auto"/>
        <w:jc w:val="both"/>
        <w:rPr>
          <w:rFonts w:asciiTheme="minorHAnsi" w:hAnsiTheme="minorHAnsi" w:cstheme="minorHAnsi"/>
        </w:rPr>
      </w:pPr>
      <w:r w:rsidRPr="007F02C6">
        <w:rPr>
          <w:rFonts w:asciiTheme="minorHAnsi" w:hAnsiTheme="minorHAnsi" w:cstheme="minorHAnsi"/>
        </w:rPr>
        <w:t xml:space="preserve">LabCorp’s Cov2Quant IgG assay uses electrochemiluminescence immunoassay technology for the quantitative measurement of IgG antibodies to SARS-CoV-2.  This assay was used to measure anti-receptor binding domain IgG antibodies (the target of COVID-19 vaccines) and Roche anti nucleocapsid (indicative of a prior infection) antibodies in all patients with IBD and HC.  Internal validation within LabCorp indicated an assay sensitivity of 99% (95% CI, 97–100). Strong correlations between levels of RBD-binding antibodies and SARS-COV-2 neutralizing antibodies in patient sera have been shown in prior studies.  </w:t>
      </w:r>
    </w:p>
    <w:p w14:paraId="761D3E77" w14:textId="77777777" w:rsidR="007149B4" w:rsidRPr="007F02C6" w:rsidRDefault="007149B4" w:rsidP="007149B4">
      <w:pPr>
        <w:spacing w:line="480" w:lineRule="auto"/>
        <w:jc w:val="both"/>
        <w:rPr>
          <w:rFonts w:asciiTheme="minorHAnsi" w:hAnsiTheme="minorHAnsi" w:cstheme="minorHAnsi"/>
        </w:rPr>
      </w:pPr>
    </w:p>
    <w:p w14:paraId="5AF24DF2" w14:textId="3B83B5FD" w:rsidR="007149B4" w:rsidRPr="007F02C6" w:rsidRDefault="007149B4" w:rsidP="007149B4">
      <w:pPr>
        <w:spacing w:line="480" w:lineRule="auto"/>
        <w:rPr>
          <w:rFonts w:asciiTheme="minorHAnsi" w:hAnsiTheme="minorHAnsi" w:cstheme="minorHAnsi"/>
        </w:rPr>
      </w:pPr>
      <w:r w:rsidRPr="007F02C6">
        <w:rPr>
          <w:rFonts w:asciiTheme="minorHAnsi" w:hAnsiTheme="minorHAnsi" w:cstheme="minorHAnsi"/>
        </w:rPr>
        <w:t>Sample size calculation and data analyses for our primary objective comparing antibody comparisons between patients with IBD and healthy controls, we prospectively calculated our sample sized based on antibody concentrations from a phase 1 clinical trial.</w:t>
      </w:r>
      <w:r w:rsidRPr="007F02C6">
        <w:rPr>
          <w:rFonts w:asciiTheme="minorHAnsi" w:hAnsiTheme="minorHAnsi" w:cstheme="minorHAnsi"/>
        </w:rPr>
        <w:fldChar w:fldCharType="begin">
          <w:fldData xml:space="preserve">PEVuZE5vdGU+PENpdGU+PEF1dGhvcj5BbmRlcnNvbjwvQXV0aG9yPjxZZWFyPjIwMjA8L1llYXI+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PEVuZE5vdGU+PENpdGU+PEF1dGhvcj5BbmRlcnNvbjwvQXV0aG9yPjxZZWFyPjIwMjA8L1llYXI+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sidRPr="007F02C6">
        <w:rPr>
          <w:rFonts w:asciiTheme="minorHAnsi" w:hAnsiTheme="minorHAnsi" w:cstheme="minorHAnsi"/>
        </w:rPr>
      </w:r>
      <w:r w:rsidRPr="007F02C6">
        <w:rPr>
          <w:rFonts w:asciiTheme="minorHAnsi" w:hAnsiTheme="minorHAnsi" w:cstheme="minorHAnsi"/>
        </w:rPr>
        <w:fldChar w:fldCharType="separate"/>
      </w:r>
      <w:r>
        <w:rPr>
          <w:rFonts w:asciiTheme="minorHAnsi" w:hAnsiTheme="minorHAnsi" w:cstheme="minorHAnsi"/>
          <w:noProof/>
        </w:rPr>
        <w:t>(3)</w:t>
      </w:r>
      <w:r w:rsidRPr="007F02C6">
        <w:rPr>
          <w:rFonts w:asciiTheme="minorHAnsi" w:hAnsiTheme="minorHAnsi" w:cstheme="minorHAnsi"/>
        </w:rPr>
        <w:fldChar w:fldCharType="end"/>
      </w:r>
      <w:r w:rsidRPr="007F02C6">
        <w:rPr>
          <w:rFonts w:asciiTheme="minorHAnsi" w:hAnsiTheme="minorHAnsi" w:cstheme="minorHAnsi"/>
        </w:rPr>
        <w:t xml:space="preserve">   We used a 2:1 allocation with sample sizes of 120 and 60 participants in each group yield 80% power to detect a statistically significant difference of in sample means between patient with IBD  (60% of GMT from Phase 1 trial GMT 190; SD 250) and healthy controls (estimated GMT from Phase 1 trial GMT 317; SD 250). </w:t>
      </w:r>
    </w:p>
    <w:p w14:paraId="1CA51A5A" w14:textId="77777777" w:rsidR="007149B4" w:rsidRPr="007F02C6" w:rsidRDefault="007149B4" w:rsidP="007149B4">
      <w:pPr>
        <w:spacing w:line="480" w:lineRule="auto"/>
        <w:rPr>
          <w:rFonts w:asciiTheme="minorHAnsi" w:hAnsiTheme="minorHAnsi" w:cstheme="minorHAnsi"/>
        </w:rPr>
      </w:pPr>
      <w:r w:rsidRPr="007F02C6">
        <w:rPr>
          <w:rFonts w:asciiTheme="minorHAnsi" w:hAnsiTheme="minorHAnsi" w:cstheme="minorHAnsi"/>
        </w:rPr>
        <w:t xml:space="preserve">Antibody concentrations between groups were compared using Mann-Whitney U tests for independent samples and </w:t>
      </w:r>
      <w:r w:rsidRPr="007F02C6">
        <w:rPr>
          <w:rFonts w:asciiTheme="minorHAnsi" w:hAnsiTheme="minorHAnsi"/>
        </w:rPr>
        <w:t xml:space="preserve">Kruskal-Wallis test </w:t>
      </w:r>
      <w:r w:rsidRPr="007F02C6">
        <w:rPr>
          <w:rFonts w:asciiTheme="minorHAnsi" w:hAnsiTheme="minorHAnsi" w:cstheme="minorHAnsi"/>
        </w:rPr>
        <w:t xml:space="preserve">with Bonferroni correction. </w:t>
      </w:r>
      <w:proofErr w:type="spellStart"/>
      <w:r w:rsidRPr="007F02C6">
        <w:rPr>
          <w:rFonts w:asciiTheme="minorHAnsi" w:hAnsiTheme="minorHAnsi" w:cstheme="minorHAnsi"/>
        </w:rPr>
        <w:t>Seroprotection</w:t>
      </w:r>
      <w:proofErr w:type="spellEnd"/>
      <w:r w:rsidRPr="007F02C6">
        <w:rPr>
          <w:rFonts w:asciiTheme="minorHAnsi" w:hAnsiTheme="minorHAnsi" w:cstheme="minorHAnsi"/>
        </w:rPr>
        <w:t xml:space="preserve"> and seroconversion rates between groups were compared using Chi-square or Fisher’s Exact tests.</w:t>
      </w:r>
    </w:p>
    <w:p w14:paraId="04F0B595" w14:textId="77777777" w:rsidR="007149B4" w:rsidRPr="007F02C6" w:rsidRDefault="007149B4" w:rsidP="007149B4">
      <w:pPr>
        <w:spacing w:line="480" w:lineRule="auto"/>
        <w:rPr>
          <w:rFonts w:asciiTheme="minorHAnsi" w:hAnsiTheme="minorHAnsi" w:cstheme="minorHAnsi"/>
        </w:rPr>
      </w:pPr>
    </w:p>
    <w:p w14:paraId="2172C22A" w14:textId="77777777" w:rsidR="007149B4" w:rsidRPr="007F02C6" w:rsidRDefault="007149B4" w:rsidP="007149B4">
      <w:pPr>
        <w:tabs>
          <w:tab w:val="left" w:pos="1230"/>
        </w:tabs>
        <w:spacing w:line="480" w:lineRule="auto"/>
        <w:rPr>
          <w:rFonts w:asciiTheme="minorHAnsi" w:hAnsiTheme="minorHAnsi" w:cstheme="minorHAnsi"/>
        </w:rPr>
      </w:pPr>
    </w:p>
    <w:p w14:paraId="04916538" w14:textId="07A31A23" w:rsidR="007149B4" w:rsidRPr="00801F47" w:rsidRDefault="00801F47">
      <w:pPr>
        <w:rPr>
          <w:rFonts w:asciiTheme="minorHAnsi" w:hAnsiTheme="minorHAnsi" w:cstheme="minorHAnsi"/>
          <w:b/>
          <w:bCs/>
        </w:rPr>
      </w:pPr>
      <w:r w:rsidRPr="00801F47">
        <w:rPr>
          <w:rFonts w:asciiTheme="minorHAnsi" w:hAnsiTheme="minorHAnsi" w:cstheme="minorHAnsi"/>
          <w:b/>
          <w:bCs/>
        </w:rPr>
        <w:t xml:space="preserve">References: </w:t>
      </w:r>
    </w:p>
    <w:p w14:paraId="59F3893D" w14:textId="77777777" w:rsidR="007149B4" w:rsidRPr="00801F47" w:rsidRDefault="007149B4">
      <w:pPr>
        <w:rPr>
          <w:rFonts w:asciiTheme="minorHAnsi" w:hAnsiTheme="minorHAnsi" w:cstheme="minorHAnsi"/>
        </w:rPr>
      </w:pPr>
    </w:p>
    <w:p w14:paraId="0634C9AE" w14:textId="77777777" w:rsidR="007149B4" w:rsidRPr="00801F47" w:rsidRDefault="007149B4" w:rsidP="007149B4">
      <w:pPr>
        <w:pStyle w:val="EndNoteBibliography"/>
        <w:rPr>
          <w:rFonts w:asciiTheme="minorHAnsi" w:hAnsiTheme="minorHAnsi" w:cstheme="minorHAnsi"/>
          <w:noProof/>
        </w:rPr>
      </w:pPr>
      <w:r w:rsidRPr="00801F47">
        <w:rPr>
          <w:rFonts w:asciiTheme="minorHAnsi" w:hAnsiTheme="minorHAnsi" w:cstheme="minorHAnsi"/>
        </w:rPr>
        <w:fldChar w:fldCharType="begin"/>
      </w:r>
      <w:r w:rsidRPr="00801F47">
        <w:rPr>
          <w:rFonts w:asciiTheme="minorHAnsi" w:hAnsiTheme="minorHAnsi" w:cstheme="minorHAnsi"/>
        </w:rPr>
        <w:instrText xml:space="preserve"> ADDIN EN.REFLIST </w:instrText>
      </w:r>
      <w:r w:rsidRPr="00801F47">
        <w:rPr>
          <w:rFonts w:asciiTheme="minorHAnsi" w:hAnsiTheme="minorHAnsi" w:cstheme="minorHAnsi"/>
        </w:rPr>
        <w:fldChar w:fldCharType="separate"/>
      </w:r>
      <w:r w:rsidRPr="00801F47">
        <w:rPr>
          <w:rFonts w:asciiTheme="minorHAnsi" w:hAnsiTheme="minorHAnsi" w:cstheme="minorHAnsi"/>
          <w:noProof/>
        </w:rPr>
        <w:t>1.</w:t>
      </w:r>
      <w:r w:rsidRPr="00801F47">
        <w:rPr>
          <w:rFonts w:asciiTheme="minorHAnsi" w:hAnsiTheme="minorHAnsi" w:cstheme="minorHAnsi"/>
          <w:noProof/>
        </w:rPr>
        <w:tab/>
        <w:t>Caldera F, Hillman L, Saha S, et al. Immunogenicity of High Dose Influenza Vaccine for Patients with Inflammatory Bowel Disease on Anti-TNF Monotherapy: A Randomized Clinical Trial. Inflamm Bowel Dis 2020;26:593-602.</w:t>
      </w:r>
    </w:p>
    <w:p w14:paraId="1F4D21DB" w14:textId="77777777" w:rsidR="007149B4" w:rsidRPr="00801F47" w:rsidRDefault="007149B4" w:rsidP="007149B4">
      <w:pPr>
        <w:pStyle w:val="EndNoteBibliography"/>
        <w:rPr>
          <w:rFonts w:asciiTheme="minorHAnsi" w:hAnsiTheme="minorHAnsi" w:cstheme="minorHAnsi"/>
          <w:noProof/>
        </w:rPr>
      </w:pPr>
      <w:r w:rsidRPr="00801F47">
        <w:rPr>
          <w:rFonts w:asciiTheme="minorHAnsi" w:hAnsiTheme="minorHAnsi" w:cstheme="minorHAnsi"/>
          <w:noProof/>
        </w:rPr>
        <w:t>2.</w:t>
      </w:r>
      <w:r w:rsidRPr="00801F47">
        <w:rPr>
          <w:rFonts w:asciiTheme="minorHAnsi" w:hAnsiTheme="minorHAnsi" w:cstheme="minorHAnsi"/>
          <w:noProof/>
        </w:rPr>
        <w:tab/>
        <w:t>Wyant T, Leach T, Sankoh S, et al. Vedolizumab affects antibody responses to immunisation selectively in the gastrointestinal tract: randomised controlled trial results. Gut 2015;64:77-83.</w:t>
      </w:r>
    </w:p>
    <w:p w14:paraId="185234E2" w14:textId="77777777" w:rsidR="007149B4" w:rsidRPr="00801F47" w:rsidRDefault="007149B4" w:rsidP="007149B4">
      <w:pPr>
        <w:pStyle w:val="EndNoteBibliography"/>
        <w:rPr>
          <w:rFonts w:asciiTheme="minorHAnsi" w:hAnsiTheme="minorHAnsi" w:cstheme="minorHAnsi"/>
          <w:noProof/>
        </w:rPr>
      </w:pPr>
      <w:r w:rsidRPr="00801F47">
        <w:rPr>
          <w:rFonts w:asciiTheme="minorHAnsi" w:hAnsiTheme="minorHAnsi" w:cstheme="minorHAnsi"/>
          <w:noProof/>
        </w:rPr>
        <w:t>3.</w:t>
      </w:r>
      <w:r w:rsidRPr="00801F47">
        <w:rPr>
          <w:rFonts w:asciiTheme="minorHAnsi" w:hAnsiTheme="minorHAnsi" w:cstheme="minorHAnsi"/>
          <w:noProof/>
        </w:rPr>
        <w:tab/>
        <w:t>Anderson EJ, Rouphael NG, Widge AT, et al. Safety and Immunogenicity of SARS-CoV-2 mRNA-1273 Vaccine in Older Adults. New England Journal of Medicine 2020;383:2427-2438.</w:t>
      </w:r>
    </w:p>
    <w:p w14:paraId="4BC02C92" w14:textId="61807696" w:rsidR="00DC1314" w:rsidRDefault="007149B4">
      <w:r w:rsidRPr="00801F47">
        <w:rPr>
          <w:rFonts w:asciiTheme="minorHAnsi" w:hAnsiTheme="minorHAnsi" w:cstheme="minorHAnsi"/>
        </w:rPr>
        <w:fldChar w:fldCharType="end"/>
      </w:r>
    </w:p>
    <w:sectPr w:rsidR="00DC1314" w:rsidSect="00A31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s2ze295vrzxwe2st55par250ptzefzw5ed&quot;&gt;redjournal&lt;record-ids&gt;&lt;item&gt;163&lt;/item&gt;&lt;item&gt;165&lt;/item&gt;&lt;item&gt;196&lt;/item&gt;&lt;/record-ids&gt;&lt;/item&gt;&lt;/Libraries&gt;"/>
  </w:docVars>
  <w:rsids>
    <w:rsidRoot w:val="007149B4"/>
    <w:rsid w:val="00017F06"/>
    <w:rsid w:val="00063D16"/>
    <w:rsid w:val="000F4CB8"/>
    <w:rsid w:val="00112534"/>
    <w:rsid w:val="00112D1A"/>
    <w:rsid w:val="00151B9A"/>
    <w:rsid w:val="001E2ED7"/>
    <w:rsid w:val="001E7A58"/>
    <w:rsid w:val="00207339"/>
    <w:rsid w:val="0024365F"/>
    <w:rsid w:val="00290C92"/>
    <w:rsid w:val="002D31FB"/>
    <w:rsid w:val="002E32E6"/>
    <w:rsid w:val="002F7341"/>
    <w:rsid w:val="00306B5B"/>
    <w:rsid w:val="003A76DA"/>
    <w:rsid w:val="003D24AC"/>
    <w:rsid w:val="00407E93"/>
    <w:rsid w:val="00445176"/>
    <w:rsid w:val="004558BE"/>
    <w:rsid w:val="00467159"/>
    <w:rsid w:val="004E4B57"/>
    <w:rsid w:val="005520CA"/>
    <w:rsid w:val="00561D06"/>
    <w:rsid w:val="005D55D1"/>
    <w:rsid w:val="005E5CC1"/>
    <w:rsid w:val="00696A5E"/>
    <w:rsid w:val="007149B4"/>
    <w:rsid w:val="007D6230"/>
    <w:rsid w:val="00801E69"/>
    <w:rsid w:val="00801F47"/>
    <w:rsid w:val="0080206F"/>
    <w:rsid w:val="0081286C"/>
    <w:rsid w:val="008A6A4C"/>
    <w:rsid w:val="008E5321"/>
    <w:rsid w:val="009218D4"/>
    <w:rsid w:val="00925477"/>
    <w:rsid w:val="009362E9"/>
    <w:rsid w:val="00950796"/>
    <w:rsid w:val="00953CF6"/>
    <w:rsid w:val="009F299F"/>
    <w:rsid w:val="00A11E3F"/>
    <w:rsid w:val="00A31CD2"/>
    <w:rsid w:val="00A52ADB"/>
    <w:rsid w:val="00A61B4E"/>
    <w:rsid w:val="00AB15C7"/>
    <w:rsid w:val="00B118A3"/>
    <w:rsid w:val="00B17B83"/>
    <w:rsid w:val="00B34E91"/>
    <w:rsid w:val="00B61ED4"/>
    <w:rsid w:val="00BC5451"/>
    <w:rsid w:val="00C22667"/>
    <w:rsid w:val="00C45D57"/>
    <w:rsid w:val="00CD0BF5"/>
    <w:rsid w:val="00D9158D"/>
    <w:rsid w:val="00DB3D3E"/>
    <w:rsid w:val="00DB4288"/>
    <w:rsid w:val="00EA29FE"/>
    <w:rsid w:val="00F063F2"/>
    <w:rsid w:val="00F200D4"/>
    <w:rsid w:val="00FB11AF"/>
    <w:rsid w:val="00FB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1C578"/>
  <w15:chartTrackingRefBased/>
  <w15:docId w15:val="{F1CEA109-E248-B84A-A46D-E3CE682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149B4"/>
    <w:pPr>
      <w:jc w:val="center"/>
    </w:pPr>
  </w:style>
  <w:style w:type="character" w:customStyle="1" w:styleId="EndNoteBibliographyTitleChar">
    <w:name w:val="EndNote Bibliography Title Char"/>
    <w:basedOn w:val="DefaultParagraphFont"/>
    <w:link w:val="EndNoteBibliographyTitle"/>
    <w:rsid w:val="007149B4"/>
    <w:rPr>
      <w:rFonts w:ascii="Times New Roman" w:eastAsia="Times New Roman" w:hAnsi="Times New Roman" w:cs="Times New Roman"/>
    </w:rPr>
  </w:style>
  <w:style w:type="paragraph" w:customStyle="1" w:styleId="EndNoteBibliography">
    <w:name w:val="EndNote Bibliography"/>
    <w:basedOn w:val="Normal"/>
    <w:link w:val="EndNoteBibliographyChar"/>
    <w:rsid w:val="007149B4"/>
  </w:style>
  <w:style w:type="character" w:customStyle="1" w:styleId="EndNoteBibliographyChar">
    <w:name w:val="EndNote Bibliography Char"/>
    <w:basedOn w:val="DefaultParagraphFont"/>
    <w:link w:val="EndNoteBibliography"/>
    <w:rsid w:val="007149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CALDERA</dc:creator>
  <cp:keywords/>
  <dc:description/>
  <cp:lastModifiedBy>FREDDY CALDERA</cp:lastModifiedBy>
  <cp:revision>2</cp:revision>
  <dcterms:created xsi:type="dcterms:W3CDTF">2021-09-28T22:06:00Z</dcterms:created>
  <dcterms:modified xsi:type="dcterms:W3CDTF">2021-09-28T22:33:00Z</dcterms:modified>
</cp:coreProperties>
</file>