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72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40"/>
      </w:tblGrid>
      <w:tr w:rsidR="00F75809" w:rsidRPr="00233337" w:rsidTr="00354200">
        <w:trPr>
          <w:trHeight w:val="425"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F75809" w:rsidRPr="00B67CAD" w:rsidRDefault="00FE7EB9" w:rsidP="00354200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Table</w:t>
            </w:r>
            <w:r w:rsidR="00233337">
              <w:rPr>
                <w:rFonts w:ascii="Times New Roman" w:hAnsi="Times New Roman"/>
                <w:b/>
                <w:lang w:val="en-US"/>
              </w:rPr>
              <w:t>, Supplemental Digital Content 1</w:t>
            </w:r>
            <w:bookmarkStart w:id="0" w:name="_GoBack"/>
            <w:bookmarkEnd w:id="0"/>
            <w:r w:rsidR="00F75809" w:rsidRPr="00B67CAD">
              <w:rPr>
                <w:rFonts w:ascii="Times New Roman" w:hAnsi="Times New Roman"/>
                <w:b/>
                <w:lang w:val="en-US"/>
              </w:rPr>
              <w:t xml:space="preserve">. </w:t>
            </w:r>
            <w:r w:rsidR="00F75809" w:rsidRPr="00B67CAD">
              <w:rPr>
                <w:rFonts w:ascii="Times New Roman" w:hAnsi="Times New Roman"/>
                <w:lang w:val="en-US"/>
              </w:rPr>
              <w:t>Nocturnal reflux definitions</w:t>
            </w:r>
          </w:p>
        </w:tc>
      </w:tr>
      <w:tr w:rsidR="00F75809" w:rsidRPr="00233337" w:rsidTr="00354200">
        <w:trPr>
          <w:trHeight w:val="425"/>
        </w:trPr>
        <w:tc>
          <w:tcPr>
            <w:tcW w:w="2836" w:type="dxa"/>
          </w:tcPr>
          <w:p w:rsidR="00F75809" w:rsidRPr="00B67CAD" w:rsidRDefault="00F75809" w:rsidP="00354200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B67CAD">
              <w:rPr>
                <w:rFonts w:ascii="Times New Roman" w:hAnsi="Times New Roman"/>
                <w:b/>
                <w:lang w:val="en-US"/>
              </w:rPr>
              <w:t>Reflux composition</w:t>
            </w:r>
          </w:p>
        </w:tc>
        <w:tc>
          <w:tcPr>
            <w:tcW w:w="6940" w:type="dxa"/>
          </w:tcPr>
          <w:p w:rsidR="00F75809" w:rsidRPr="00B67CAD" w:rsidRDefault="00F75809" w:rsidP="0035420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75809" w:rsidRPr="00233337" w:rsidTr="00354200">
        <w:tc>
          <w:tcPr>
            <w:tcW w:w="2836" w:type="dxa"/>
          </w:tcPr>
          <w:p w:rsidR="00F75809" w:rsidRPr="00B67CAD" w:rsidRDefault="00F75809" w:rsidP="00354200">
            <w:pPr>
              <w:spacing w:line="360" w:lineRule="auto"/>
              <w:ind w:left="708"/>
              <w:rPr>
                <w:rFonts w:ascii="Times New Roman" w:hAnsi="Times New Roman"/>
                <w:lang w:val="en-US"/>
              </w:rPr>
            </w:pPr>
            <w:r w:rsidRPr="00B67CAD">
              <w:rPr>
                <w:rFonts w:ascii="Times New Roman" w:hAnsi="Times New Roman"/>
                <w:lang w:val="en-US"/>
              </w:rPr>
              <w:t xml:space="preserve">Liquid reflux </w:t>
            </w:r>
          </w:p>
        </w:tc>
        <w:tc>
          <w:tcPr>
            <w:tcW w:w="6940" w:type="dxa"/>
          </w:tcPr>
          <w:p w:rsidR="00F75809" w:rsidRPr="00B67CAD" w:rsidRDefault="00F75809" w:rsidP="003542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B67CAD">
              <w:rPr>
                <w:rFonts w:ascii="Times New Roman" w:hAnsi="Times New Roman"/>
                <w:lang w:val="en-US"/>
              </w:rPr>
              <w:t>Defined as a 50% decrease in impedance from the baseline in the two distal impedance sites propagating form distal to proximal for a period of at least 5 seconds.</w:t>
            </w:r>
          </w:p>
        </w:tc>
      </w:tr>
      <w:tr w:rsidR="00F75809" w:rsidRPr="00B67CAD" w:rsidTr="00354200">
        <w:tc>
          <w:tcPr>
            <w:tcW w:w="2836" w:type="dxa"/>
          </w:tcPr>
          <w:p w:rsidR="00F75809" w:rsidRPr="00B67CAD" w:rsidRDefault="00F75809" w:rsidP="00354200">
            <w:pPr>
              <w:spacing w:line="360" w:lineRule="auto"/>
              <w:ind w:left="708"/>
              <w:rPr>
                <w:rFonts w:ascii="Times New Roman" w:hAnsi="Times New Roman"/>
                <w:lang w:val="en-US"/>
              </w:rPr>
            </w:pPr>
            <w:r w:rsidRPr="00B67CAD">
              <w:rPr>
                <w:rFonts w:ascii="Times New Roman" w:hAnsi="Times New Roman"/>
                <w:lang w:val="en-US"/>
              </w:rPr>
              <w:t>Gas reflux</w:t>
            </w:r>
          </w:p>
        </w:tc>
        <w:tc>
          <w:tcPr>
            <w:tcW w:w="6940" w:type="dxa"/>
          </w:tcPr>
          <w:p w:rsidR="00F75809" w:rsidRPr="00B67CAD" w:rsidRDefault="00F75809" w:rsidP="003542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B67CAD">
              <w:rPr>
                <w:rFonts w:ascii="Times New Roman" w:hAnsi="Times New Roman"/>
                <w:szCs w:val="18"/>
                <w:lang w:val="en-US"/>
              </w:rPr>
              <w:t xml:space="preserve">Defined as a simultaneous increase in impedance &gt; 3,000 Ω in any 2 consecutive impedance sites with 1 site having an absolute value &gt; 7,000 Ω. </w:t>
            </w:r>
            <w:r w:rsidRPr="00B67CAD">
              <w:rPr>
                <w:rFonts w:ascii="Times New Roman" w:hAnsi="Times New Roman"/>
                <w:szCs w:val="18"/>
                <w:lang w:val="en-GB"/>
              </w:rPr>
              <w:t xml:space="preserve">Gas-only reflux episodes </w:t>
            </w:r>
            <w:proofErr w:type="gramStart"/>
            <w:r w:rsidRPr="00B67CAD">
              <w:rPr>
                <w:rFonts w:ascii="Times New Roman" w:hAnsi="Times New Roman"/>
                <w:szCs w:val="18"/>
                <w:lang w:val="en-GB"/>
              </w:rPr>
              <w:t>were not taken</w:t>
            </w:r>
            <w:proofErr w:type="gramEnd"/>
            <w:r w:rsidRPr="00B67CAD">
              <w:rPr>
                <w:rFonts w:ascii="Times New Roman" w:hAnsi="Times New Roman"/>
                <w:szCs w:val="18"/>
                <w:lang w:val="en-GB"/>
              </w:rPr>
              <w:t xml:space="preserve"> into account.</w:t>
            </w:r>
          </w:p>
        </w:tc>
      </w:tr>
      <w:tr w:rsidR="00F75809" w:rsidRPr="00233337" w:rsidTr="00354200">
        <w:tc>
          <w:tcPr>
            <w:tcW w:w="2836" w:type="dxa"/>
          </w:tcPr>
          <w:p w:rsidR="00F75809" w:rsidRPr="00B67CAD" w:rsidRDefault="00F75809" w:rsidP="00354200">
            <w:pPr>
              <w:spacing w:line="360" w:lineRule="auto"/>
              <w:ind w:left="708"/>
              <w:rPr>
                <w:rFonts w:ascii="Times New Roman" w:hAnsi="Times New Roman"/>
                <w:lang w:val="en-US"/>
              </w:rPr>
            </w:pPr>
            <w:r w:rsidRPr="00B67CAD">
              <w:rPr>
                <w:rFonts w:ascii="Times New Roman" w:hAnsi="Times New Roman"/>
                <w:szCs w:val="18"/>
                <w:lang w:val="en-US"/>
              </w:rPr>
              <w:t>Mixed liquid-gas</w:t>
            </w:r>
          </w:p>
        </w:tc>
        <w:tc>
          <w:tcPr>
            <w:tcW w:w="6940" w:type="dxa"/>
          </w:tcPr>
          <w:p w:rsidR="00F75809" w:rsidRPr="00B67CAD" w:rsidRDefault="00F75809" w:rsidP="003542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B67CAD">
              <w:rPr>
                <w:rFonts w:ascii="Times New Roman" w:hAnsi="Times New Roman"/>
                <w:szCs w:val="18"/>
                <w:lang w:val="en-US"/>
              </w:rPr>
              <w:t>Defined as gas reflux occurring during or immediately before liquid reflux.</w:t>
            </w:r>
          </w:p>
        </w:tc>
      </w:tr>
      <w:tr w:rsidR="00F75809" w:rsidRPr="00B67CAD" w:rsidTr="00354200">
        <w:trPr>
          <w:trHeight w:val="449"/>
        </w:trPr>
        <w:tc>
          <w:tcPr>
            <w:tcW w:w="2836" w:type="dxa"/>
          </w:tcPr>
          <w:p w:rsidR="00F75809" w:rsidRPr="00B67CAD" w:rsidRDefault="00F75809" w:rsidP="00354200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B67CAD">
              <w:rPr>
                <w:rFonts w:ascii="Times New Roman" w:hAnsi="Times New Roman"/>
                <w:b/>
                <w:lang w:val="en-US"/>
              </w:rPr>
              <w:t>Type of reflux</w:t>
            </w:r>
          </w:p>
        </w:tc>
        <w:tc>
          <w:tcPr>
            <w:tcW w:w="6940" w:type="dxa"/>
          </w:tcPr>
          <w:p w:rsidR="00F75809" w:rsidRPr="00B67CAD" w:rsidRDefault="00F75809" w:rsidP="0035420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75809" w:rsidRPr="00233337" w:rsidTr="00354200">
        <w:tc>
          <w:tcPr>
            <w:tcW w:w="2836" w:type="dxa"/>
          </w:tcPr>
          <w:p w:rsidR="00F75809" w:rsidRPr="00B67CAD" w:rsidRDefault="00F75809" w:rsidP="00354200">
            <w:pPr>
              <w:spacing w:line="360" w:lineRule="auto"/>
              <w:ind w:left="708"/>
              <w:rPr>
                <w:rFonts w:ascii="Times New Roman" w:hAnsi="Times New Roman"/>
                <w:lang w:val="en-US"/>
              </w:rPr>
            </w:pPr>
            <w:r w:rsidRPr="00B67CAD">
              <w:rPr>
                <w:rFonts w:ascii="Times New Roman" w:hAnsi="Times New Roman"/>
                <w:lang w:val="en-US"/>
              </w:rPr>
              <w:t>Acid reflux</w:t>
            </w:r>
          </w:p>
        </w:tc>
        <w:tc>
          <w:tcPr>
            <w:tcW w:w="6940" w:type="dxa"/>
          </w:tcPr>
          <w:p w:rsidR="00F75809" w:rsidRPr="00B67CAD" w:rsidRDefault="00F75809" w:rsidP="003542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B67CAD">
              <w:rPr>
                <w:rFonts w:ascii="Times New Roman" w:hAnsi="Times New Roman"/>
                <w:szCs w:val="18"/>
                <w:lang w:val="en-GB"/>
              </w:rPr>
              <w:t>pH</w:t>
            </w:r>
            <w:proofErr w:type="gramEnd"/>
            <w:r w:rsidRPr="00B67CAD">
              <w:rPr>
                <w:rFonts w:ascii="Times New Roman" w:hAnsi="Times New Roman"/>
                <w:szCs w:val="18"/>
                <w:lang w:val="en-GB"/>
              </w:rPr>
              <w:t xml:space="preserve"> &lt; 4 during decrease in impedance.</w:t>
            </w:r>
          </w:p>
        </w:tc>
      </w:tr>
      <w:tr w:rsidR="00F75809" w:rsidRPr="00233337" w:rsidTr="00354200">
        <w:tc>
          <w:tcPr>
            <w:tcW w:w="2836" w:type="dxa"/>
          </w:tcPr>
          <w:p w:rsidR="00F75809" w:rsidRPr="00B67CAD" w:rsidRDefault="00F75809" w:rsidP="00354200">
            <w:pPr>
              <w:spacing w:line="360" w:lineRule="auto"/>
              <w:ind w:left="708"/>
              <w:rPr>
                <w:rFonts w:ascii="Times New Roman" w:hAnsi="Times New Roman"/>
                <w:lang w:val="en-US"/>
              </w:rPr>
            </w:pPr>
            <w:r w:rsidRPr="00B67CAD">
              <w:rPr>
                <w:rFonts w:ascii="Times New Roman" w:hAnsi="Times New Roman"/>
                <w:lang w:val="en-US"/>
              </w:rPr>
              <w:t>Weakly acid</w:t>
            </w:r>
          </w:p>
        </w:tc>
        <w:tc>
          <w:tcPr>
            <w:tcW w:w="6940" w:type="dxa"/>
          </w:tcPr>
          <w:p w:rsidR="00F75809" w:rsidRPr="00B67CAD" w:rsidRDefault="00F75809" w:rsidP="003542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B67CAD">
              <w:rPr>
                <w:rFonts w:ascii="Times New Roman" w:hAnsi="Times New Roman"/>
                <w:lang w:val="en-US"/>
              </w:rPr>
              <w:t>pH 4 – 7 during decrease in impedance</w:t>
            </w:r>
          </w:p>
        </w:tc>
      </w:tr>
      <w:tr w:rsidR="00F75809" w:rsidRPr="00B67CAD" w:rsidTr="00354200">
        <w:tc>
          <w:tcPr>
            <w:tcW w:w="2836" w:type="dxa"/>
          </w:tcPr>
          <w:p w:rsidR="00F75809" w:rsidRPr="00B67CAD" w:rsidRDefault="00F75809" w:rsidP="00354200">
            <w:pPr>
              <w:spacing w:line="360" w:lineRule="auto"/>
              <w:ind w:left="708"/>
              <w:rPr>
                <w:rFonts w:ascii="Times New Roman" w:hAnsi="Times New Roman"/>
                <w:lang w:val="en-US"/>
              </w:rPr>
            </w:pPr>
            <w:r w:rsidRPr="00B67CAD">
              <w:rPr>
                <w:rFonts w:ascii="Times New Roman" w:hAnsi="Times New Roman"/>
                <w:lang w:val="en-US"/>
              </w:rPr>
              <w:t>Non-acid reflux</w:t>
            </w:r>
          </w:p>
        </w:tc>
        <w:tc>
          <w:tcPr>
            <w:tcW w:w="6940" w:type="dxa"/>
          </w:tcPr>
          <w:p w:rsidR="00F75809" w:rsidRPr="00B67CAD" w:rsidRDefault="00F75809" w:rsidP="00354200">
            <w:pPr>
              <w:tabs>
                <w:tab w:val="left" w:pos="2655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 w:rsidRPr="00B67CAD">
              <w:rPr>
                <w:rFonts w:ascii="Times New Roman" w:hAnsi="Times New Roman"/>
                <w:lang w:val="en-US"/>
              </w:rPr>
              <w:t>pH &gt;7 (not observed)</w:t>
            </w:r>
          </w:p>
        </w:tc>
      </w:tr>
      <w:tr w:rsidR="00F75809" w:rsidRPr="00B67CAD" w:rsidTr="00354200">
        <w:tc>
          <w:tcPr>
            <w:tcW w:w="2836" w:type="dxa"/>
          </w:tcPr>
          <w:p w:rsidR="00F75809" w:rsidRPr="00B67CAD" w:rsidRDefault="00F75809" w:rsidP="00354200">
            <w:pPr>
              <w:spacing w:line="360" w:lineRule="auto"/>
              <w:rPr>
                <w:rFonts w:ascii="Times New Roman" w:hAnsi="Times New Roman"/>
                <w:lang w:val="en-US"/>
              </w:rPr>
            </w:pPr>
          </w:p>
          <w:p w:rsidR="00F75809" w:rsidRPr="00B67CAD" w:rsidRDefault="00F75809" w:rsidP="00354200">
            <w:pPr>
              <w:spacing w:line="360" w:lineRule="auto"/>
              <w:rPr>
                <w:rFonts w:ascii="Times New Roman" w:hAnsi="Times New Roman"/>
                <w:b/>
                <w:lang w:val="en-US"/>
              </w:rPr>
            </w:pPr>
            <w:r w:rsidRPr="00B67CAD">
              <w:rPr>
                <w:rFonts w:ascii="Times New Roman" w:hAnsi="Times New Roman"/>
                <w:b/>
                <w:lang w:val="en-US"/>
              </w:rPr>
              <w:t>Outcome measurements</w:t>
            </w:r>
          </w:p>
        </w:tc>
        <w:tc>
          <w:tcPr>
            <w:tcW w:w="6940" w:type="dxa"/>
          </w:tcPr>
          <w:p w:rsidR="00F75809" w:rsidRPr="00B67CAD" w:rsidRDefault="00F75809" w:rsidP="00354200">
            <w:pPr>
              <w:tabs>
                <w:tab w:val="left" w:pos="2655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75809" w:rsidRPr="00233337" w:rsidTr="00354200">
        <w:tc>
          <w:tcPr>
            <w:tcW w:w="2836" w:type="dxa"/>
          </w:tcPr>
          <w:p w:rsidR="00F75809" w:rsidRPr="00B67CAD" w:rsidRDefault="00F75809" w:rsidP="00354200">
            <w:pPr>
              <w:spacing w:line="360" w:lineRule="auto"/>
              <w:ind w:left="708"/>
              <w:rPr>
                <w:rFonts w:ascii="Times New Roman" w:hAnsi="Times New Roman"/>
                <w:lang w:val="en-US"/>
              </w:rPr>
            </w:pPr>
            <w:r w:rsidRPr="00B67CAD">
              <w:rPr>
                <w:rFonts w:ascii="Times New Roman" w:hAnsi="Times New Roman"/>
                <w:lang w:val="en-US"/>
              </w:rPr>
              <w:t>Acid exposure time</w:t>
            </w:r>
          </w:p>
        </w:tc>
        <w:tc>
          <w:tcPr>
            <w:tcW w:w="6940" w:type="dxa"/>
          </w:tcPr>
          <w:p w:rsidR="00F75809" w:rsidRPr="00B67CAD" w:rsidRDefault="00F75809" w:rsidP="003542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B67CAD">
              <w:rPr>
                <w:rFonts w:ascii="Times New Roman" w:hAnsi="Times New Roman"/>
                <w:lang w:val="en-US"/>
              </w:rPr>
              <w:t>The duration of the pH &lt; 4 in a certain body position divided by the time spent on that position.</w:t>
            </w:r>
          </w:p>
        </w:tc>
      </w:tr>
      <w:tr w:rsidR="00F75809" w:rsidRPr="00233337" w:rsidTr="00354200">
        <w:tc>
          <w:tcPr>
            <w:tcW w:w="2836" w:type="dxa"/>
          </w:tcPr>
          <w:p w:rsidR="00F75809" w:rsidRPr="00B67CAD" w:rsidRDefault="00F75809" w:rsidP="00354200">
            <w:pPr>
              <w:spacing w:line="360" w:lineRule="auto"/>
              <w:ind w:left="708"/>
              <w:rPr>
                <w:rFonts w:ascii="Times New Roman" w:hAnsi="Times New Roman"/>
                <w:lang w:val="en-US"/>
              </w:rPr>
            </w:pPr>
            <w:r w:rsidRPr="00B67CAD">
              <w:rPr>
                <w:rFonts w:ascii="Times New Roman" w:hAnsi="Times New Roman"/>
                <w:lang w:val="en-US"/>
              </w:rPr>
              <w:t>Acid clearance time</w:t>
            </w:r>
          </w:p>
        </w:tc>
        <w:tc>
          <w:tcPr>
            <w:tcW w:w="6940" w:type="dxa"/>
          </w:tcPr>
          <w:p w:rsidR="00F75809" w:rsidRPr="00B67CAD" w:rsidRDefault="00F75809" w:rsidP="003542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B67CAD">
              <w:rPr>
                <w:rFonts w:ascii="Times New Roman" w:hAnsi="Times New Roman"/>
                <w:lang w:val="en-US"/>
              </w:rPr>
              <w:t>The duration of the pH &lt; 4 time in seconds per episode.</w:t>
            </w:r>
          </w:p>
        </w:tc>
      </w:tr>
      <w:tr w:rsidR="00F75809" w:rsidRPr="00233337" w:rsidTr="00354200">
        <w:tc>
          <w:tcPr>
            <w:tcW w:w="2836" w:type="dxa"/>
            <w:tcBorders>
              <w:bottom w:val="single" w:sz="4" w:space="0" w:color="auto"/>
            </w:tcBorders>
          </w:tcPr>
          <w:p w:rsidR="00F75809" w:rsidRPr="00B67CAD" w:rsidRDefault="00F75809" w:rsidP="00354200">
            <w:pPr>
              <w:spacing w:line="360" w:lineRule="auto"/>
              <w:ind w:left="708"/>
              <w:rPr>
                <w:rFonts w:ascii="Times New Roman" w:hAnsi="Times New Roman"/>
                <w:lang w:val="en-US"/>
              </w:rPr>
            </w:pPr>
            <w:r w:rsidRPr="00B67CAD">
              <w:rPr>
                <w:rFonts w:ascii="Times New Roman" w:hAnsi="Times New Roman"/>
                <w:lang w:val="en-US"/>
              </w:rPr>
              <w:t>Position change reflux event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F75809" w:rsidRPr="00B67CAD" w:rsidRDefault="00F75809" w:rsidP="00354200">
            <w:pPr>
              <w:spacing w:line="360" w:lineRule="auto"/>
              <w:rPr>
                <w:rFonts w:ascii="Times New Roman" w:hAnsi="Times New Roman"/>
                <w:lang w:val="en-US"/>
              </w:rPr>
            </w:pPr>
            <w:r w:rsidRPr="00B67CAD">
              <w:rPr>
                <w:rFonts w:ascii="Times New Roman" w:hAnsi="Times New Roman"/>
                <w:lang w:val="en-GB"/>
              </w:rPr>
              <w:t xml:space="preserve">A reflux event that </w:t>
            </w:r>
            <w:proofErr w:type="gramStart"/>
            <w:r w:rsidRPr="00B67CAD">
              <w:rPr>
                <w:rFonts w:ascii="Times New Roman" w:hAnsi="Times New Roman"/>
                <w:lang w:val="en-GB"/>
              </w:rPr>
              <w:t>was preceded or followed by a change in sleeping position with a time window of 20 seconds (10 seconds before and 10 seconds after the start of the reflux event)</w:t>
            </w:r>
            <w:proofErr w:type="gramEnd"/>
            <w:r w:rsidRPr="00B67CAD">
              <w:rPr>
                <w:rFonts w:ascii="Times New Roman" w:hAnsi="Times New Roman"/>
                <w:lang w:val="en-GB"/>
              </w:rPr>
              <w:t xml:space="preserve">. </w:t>
            </w:r>
          </w:p>
        </w:tc>
      </w:tr>
    </w:tbl>
    <w:p w:rsidR="006C5174" w:rsidRPr="00F75809" w:rsidRDefault="006C5174">
      <w:pPr>
        <w:rPr>
          <w:lang w:val="en-US"/>
        </w:rPr>
      </w:pPr>
    </w:p>
    <w:sectPr w:rsidR="006C5174" w:rsidRPr="00F7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09"/>
    <w:rsid w:val="00233337"/>
    <w:rsid w:val="00506EB8"/>
    <w:rsid w:val="006C5174"/>
    <w:rsid w:val="00A51D08"/>
    <w:rsid w:val="00D1638F"/>
    <w:rsid w:val="00F75809"/>
    <w:rsid w:val="00FD361A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E57D"/>
  <w15:chartTrackingRefBased/>
  <w15:docId w15:val="{007D5BC7-6844-485C-B9E7-15008702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5809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506EB8"/>
    <w:pPr>
      <w:spacing w:after="0" w:line="480" w:lineRule="auto"/>
    </w:pPr>
    <w:rPr>
      <w:rFonts w:ascii="Times New Roman" w:hAnsi="Times New Roman"/>
      <w:b/>
      <w:sz w:val="3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506EB8"/>
    <w:rPr>
      <w:rFonts w:ascii="Times New Roman" w:eastAsia="Batang" w:hAnsi="Times New Roman" w:cs="Times New Roman"/>
      <w:b/>
      <w:sz w:val="32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06EB8"/>
    <w:pPr>
      <w:numPr>
        <w:ilvl w:val="1"/>
      </w:numPr>
    </w:pPr>
    <w:rPr>
      <w:rFonts w:ascii="Trebuchet MS" w:eastAsiaTheme="minorEastAsia" w:hAnsi="Trebuchet MS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06EB8"/>
    <w:rPr>
      <w:rFonts w:ascii="Trebuchet MS" w:eastAsiaTheme="minorEastAsia" w:hAnsi="Trebuchet MS"/>
      <w:spacing w:val="15"/>
      <w:sz w:val="28"/>
    </w:rPr>
  </w:style>
  <w:style w:type="character" w:styleId="Subtielebenadrukking">
    <w:name w:val="Subtle Emphasis"/>
    <w:basedOn w:val="Standaardalinea-lettertype"/>
    <w:uiPriority w:val="19"/>
    <w:qFormat/>
    <w:rsid w:val="00FD361A"/>
    <w:rPr>
      <w:rFonts w:ascii="Verdana" w:hAnsi="Verdana"/>
      <w:i/>
      <w:iCs/>
      <w:color w:val="auto"/>
    </w:rPr>
  </w:style>
  <w:style w:type="table" w:styleId="Tabelraster">
    <w:name w:val="Table Grid"/>
    <w:basedOn w:val="Standaardtabel"/>
    <w:uiPriority w:val="39"/>
    <w:rsid w:val="00F7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Schuitenmaker, J.M. (Jeroen)</dc:creator>
  <cp:keywords/>
  <dc:description/>
  <cp:lastModifiedBy>Schuitenmaker, J.M. (Jeroen)</cp:lastModifiedBy>
  <cp:revision>4</cp:revision>
  <dcterms:created xsi:type="dcterms:W3CDTF">2021-09-27T17:59:00Z</dcterms:created>
  <dcterms:modified xsi:type="dcterms:W3CDTF">2021-11-09T08:55:00Z</dcterms:modified>
</cp:coreProperties>
</file>