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2B93" w14:textId="77777777" w:rsidR="00935062" w:rsidRPr="00FF5A9C" w:rsidRDefault="00935062" w:rsidP="00935062">
      <w:pPr>
        <w:rPr>
          <w:b/>
          <w:bCs/>
          <w:u w:val="single"/>
          <w:lang w:val="en-US"/>
        </w:rPr>
      </w:pPr>
      <w:r w:rsidRPr="00FF5A9C">
        <w:rPr>
          <w:b/>
          <w:bCs/>
          <w:color w:val="000000"/>
          <w:u w:val="single"/>
          <w:shd w:val="clear" w:color="auto" w:fill="FFFFFF"/>
          <w:lang w:val="en-US"/>
        </w:rPr>
        <w:t>Legend of online supplementary materials</w:t>
      </w:r>
    </w:p>
    <w:p w14:paraId="238D8E41" w14:textId="77777777" w:rsidR="00935062" w:rsidRPr="00730008" w:rsidRDefault="00935062" w:rsidP="00935062">
      <w:pPr>
        <w:spacing w:line="480" w:lineRule="auto"/>
        <w:jc w:val="both"/>
        <w:rPr>
          <w:b/>
          <w:bCs/>
          <w:u w:val="single"/>
          <w:lang w:val="en-US"/>
        </w:rPr>
      </w:pPr>
    </w:p>
    <w:p w14:paraId="2C159240" w14:textId="43A193EC" w:rsidR="003462A2" w:rsidRPr="003462A2" w:rsidRDefault="003462A2" w:rsidP="003462A2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1. </w:t>
      </w:r>
      <w:r w:rsidRPr="00BC0E78">
        <w:rPr>
          <w:lang w:val="en-US"/>
        </w:rPr>
        <w:t>Number of included pa</w:t>
      </w:r>
      <w:r>
        <w:rPr>
          <w:lang w:val="en-US"/>
        </w:rPr>
        <w:t>tients according to the country and center.</w:t>
      </w:r>
    </w:p>
    <w:p w14:paraId="5EBA96FC" w14:textId="66C53461" w:rsidR="003462A2" w:rsidRDefault="003462A2" w:rsidP="003462A2">
      <w:pPr>
        <w:rPr>
          <w:color w:val="222222"/>
          <w:shd w:val="clear" w:color="auto" w:fill="FFFFFF"/>
          <w:lang w:val="en-US"/>
        </w:rPr>
      </w:pPr>
      <w:r w:rsidRPr="00AE44F6">
        <w:rPr>
          <w:lang w:val="en-US"/>
        </w:rPr>
        <w:t xml:space="preserve">*   </w:t>
      </w:r>
      <w:r w:rsidRPr="00AE44F6">
        <w:rPr>
          <w:color w:val="222222"/>
          <w:shd w:val="clear" w:color="auto" w:fill="FFFFFF"/>
          <w:lang w:val="en-US"/>
        </w:rPr>
        <w:t xml:space="preserve">Recruiting hospital sites in </w:t>
      </w:r>
      <w:r w:rsidR="00507AA5" w:rsidRPr="00507AA5">
        <w:rPr>
          <w:lang w:val="en-US"/>
        </w:rPr>
        <w:t>A</w:t>
      </w:r>
      <w:r w:rsidR="00507AA5" w:rsidRPr="00507AA5">
        <w:rPr>
          <w:lang w:val="en-US"/>
        </w:rPr>
        <w:t>ddendum, Supplemental Digital Content 10</w:t>
      </w:r>
    </w:p>
    <w:p w14:paraId="0EEA2A06" w14:textId="77777777" w:rsidR="003462A2" w:rsidRDefault="003462A2" w:rsidP="003462A2">
      <w:pPr>
        <w:rPr>
          <w:color w:val="222222"/>
          <w:shd w:val="clear" w:color="auto" w:fill="FFFFFF"/>
          <w:lang w:val="en-US"/>
        </w:rPr>
      </w:pPr>
    </w:p>
    <w:p w14:paraId="603F327D" w14:textId="77777777" w:rsidR="003462A2" w:rsidRDefault="003462A2" w:rsidP="003462A2">
      <w:pPr>
        <w:rPr>
          <w:color w:val="222222"/>
          <w:shd w:val="clear" w:color="auto" w:fill="FFFFFF"/>
          <w:lang w:val="en-US"/>
        </w:rPr>
      </w:pPr>
    </w:p>
    <w:p w14:paraId="54A31A46" w14:textId="7128C632" w:rsidR="003462A2" w:rsidRDefault="003462A2" w:rsidP="003462A2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2. </w:t>
      </w:r>
      <w:r w:rsidRPr="00455A73">
        <w:rPr>
          <w:lang w:val="en-US"/>
        </w:rPr>
        <w:t xml:space="preserve">Baseline </w:t>
      </w:r>
      <w:r>
        <w:rPr>
          <w:lang w:val="en-US"/>
        </w:rPr>
        <w:t xml:space="preserve">laboratory variables </w:t>
      </w:r>
      <w:r w:rsidRPr="00455A73">
        <w:rPr>
          <w:lang w:val="en-US"/>
        </w:rPr>
        <w:t>of included patients.</w:t>
      </w:r>
    </w:p>
    <w:p w14:paraId="778CCDF7" w14:textId="30DCC415" w:rsidR="000A4C99" w:rsidRDefault="001517B3" w:rsidP="001517B3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rFonts w:cstheme="minorHAnsi"/>
          <w:sz w:val="22"/>
          <w:szCs w:val="22"/>
          <w:lang w:val="en-US"/>
        </w:rPr>
        <w:t>INR: International normalized ratio; AST: aspartate aminotransferase, ALT: alanine aminotransferase, AP: alkaline phosphatase, GGT: gamma glutamyl transferase</w:t>
      </w:r>
    </w:p>
    <w:p w14:paraId="5F3AD9AB" w14:textId="77777777" w:rsidR="00365D25" w:rsidRDefault="00365D25" w:rsidP="00365D25">
      <w:pPr>
        <w:spacing w:line="480" w:lineRule="auto"/>
        <w:jc w:val="both"/>
        <w:rPr>
          <w:b/>
          <w:bCs/>
          <w:lang w:val="en-US"/>
        </w:rPr>
      </w:pPr>
    </w:p>
    <w:p w14:paraId="2957FE99" w14:textId="3524C8DF" w:rsidR="00365D25" w:rsidRPr="002B76F7" w:rsidRDefault="00365D25" w:rsidP="00365D25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3. </w:t>
      </w:r>
      <w:r w:rsidRPr="00D160E1">
        <w:rPr>
          <w:lang w:val="en-US"/>
        </w:rPr>
        <w:t>Significant differences</w:t>
      </w:r>
      <w:r>
        <w:rPr>
          <w:b/>
          <w:bCs/>
          <w:lang w:val="en-US"/>
        </w:rPr>
        <w:t xml:space="preserve"> </w:t>
      </w:r>
      <w:r w:rsidRPr="00D160E1">
        <w:rPr>
          <w:lang w:val="en-US"/>
        </w:rPr>
        <w:t>in prognostic scores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between the countries and the global cohort (country vs, global cohort).</w:t>
      </w:r>
    </w:p>
    <w:p w14:paraId="2B08D4AB" w14:textId="77777777" w:rsidR="00365D25" w:rsidRPr="001A44D3" w:rsidRDefault="00365D25" w:rsidP="00365D25">
      <w:pPr>
        <w:jc w:val="both"/>
        <w:rPr>
          <w:sz w:val="22"/>
          <w:szCs w:val="22"/>
          <w:lang w:val="en-US"/>
        </w:rPr>
      </w:pPr>
      <w:r w:rsidRPr="001A44D3">
        <w:rPr>
          <w:sz w:val="22"/>
          <w:szCs w:val="22"/>
          <w:lang w:val="en-US"/>
        </w:rPr>
        <w:t>#p&lt;0.05 *p&lt;0.001</w:t>
      </w:r>
    </w:p>
    <w:p w14:paraId="0CD37246" w14:textId="77777777" w:rsidR="00365D25" w:rsidRPr="001A44D3" w:rsidRDefault="00365D25" w:rsidP="00365D25">
      <w:pPr>
        <w:jc w:val="both"/>
        <w:rPr>
          <w:lang w:val="en-US"/>
        </w:rPr>
      </w:pPr>
      <w:r w:rsidRPr="001A44D3">
        <w:rPr>
          <w:sz w:val="22"/>
          <w:szCs w:val="22"/>
          <w:lang w:val="en-US"/>
        </w:rPr>
        <w:t xml:space="preserve">MELD: model for end-stage liver disease, </w:t>
      </w:r>
      <w:proofErr w:type="spellStart"/>
      <w:r w:rsidRPr="001A44D3">
        <w:rPr>
          <w:sz w:val="22"/>
          <w:szCs w:val="22"/>
          <w:lang w:val="en-US"/>
        </w:rPr>
        <w:t>mDF</w:t>
      </w:r>
      <w:proofErr w:type="spellEnd"/>
      <w:r w:rsidRPr="001A44D3">
        <w:rPr>
          <w:sz w:val="22"/>
          <w:szCs w:val="22"/>
          <w:lang w:val="en-US"/>
        </w:rPr>
        <w:t xml:space="preserve">: </w:t>
      </w:r>
      <w:proofErr w:type="spellStart"/>
      <w:r w:rsidRPr="001A44D3">
        <w:rPr>
          <w:sz w:val="22"/>
          <w:szCs w:val="22"/>
          <w:lang w:val="en-US"/>
        </w:rPr>
        <w:t>Maddrey’s</w:t>
      </w:r>
      <w:proofErr w:type="spellEnd"/>
      <w:r w:rsidRPr="001A44D3">
        <w:rPr>
          <w:sz w:val="22"/>
          <w:szCs w:val="22"/>
          <w:lang w:val="en-US"/>
        </w:rPr>
        <w:t xml:space="preserve"> discriminant function, GAHS: Glasgow alcoholic hepatitis score, ABIC: age, bilirubin, international normalized </w:t>
      </w:r>
      <w:proofErr w:type="gramStart"/>
      <w:r w:rsidRPr="001A44D3">
        <w:rPr>
          <w:sz w:val="22"/>
          <w:szCs w:val="22"/>
          <w:lang w:val="en-US"/>
        </w:rPr>
        <w:t>ratio</w:t>
      </w:r>
      <w:proofErr w:type="gramEnd"/>
      <w:r w:rsidRPr="001A44D3">
        <w:rPr>
          <w:sz w:val="22"/>
          <w:szCs w:val="22"/>
          <w:lang w:val="en-US"/>
        </w:rPr>
        <w:t xml:space="preserve"> and creatinine score</w:t>
      </w:r>
    </w:p>
    <w:p w14:paraId="242F9FEB" w14:textId="77777777" w:rsidR="001517B3" w:rsidRDefault="001517B3" w:rsidP="001517B3">
      <w:pPr>
        <w:rPr>
          <w:lang w:val="en-US"/>
        </w:rPr>
      </w:pPr>
    </w:p>
    <w:p w14:paraId="5216CE98" w14:textId="77777777" w:rsidR="001517B3" w:rsidRDefault="001517B3" w:rsidP="001517B3">
      <w:pPr>
        <w:rPr>
          <w:lang w:val="en-US"/>
        </w:rPr>
      </w:pPr>
    </w:p>
    <w:p w14:paraId="50006DFE" w14:textId="27F801C6" w:rsidR="001517B3" w:rsidRPr="005F0530" w:rsidRDefault="001517B3" w:rsidP="001517B3">
      <w:pPr>
        <w:spacing w:line="480" w:lineRule="auto"/>
        <w:jc w:val="both"/>
        <w:rPr>
          <w:b/>
          <w:bCs/>
          <w:u w:val="single"/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365D25">
        <w:rPr>
          <w:b/>
          <w:bCs/>
          <w:lang w:val="en-US"/>
        </w:rPr>
        <w:t>4</w:t>
      </w:r>
      <w:r>
        <w:rPr>
          <w:b/>
          <w:bCs/>
          <w:lang w:val="en-US"/>
        </w:rPr>
        <w:t>.</w:t>
      </w:r>
      <w:r w:rsidRPr="008D0FB3">
        <w:rPr>
          <w:lang w:val="en-US"/>
        </w:rPr>
        <w:t xml:space="preserve"> ROC curves to predict mortality at 28 and 90 days excluding the cohort of patients from UK.</w:t>
      </w:r>
    </w:p>
    <w:p w14:paraId="7E010DE1" w14:textId="77777777" w:rsidR="001517B3" w:rsidRDefault="001517B3" w:rsidP="001517B3">
      <w:pPr>
        <w:jc w:val="both"/>
        <w:rPr>
          <w:b/>
          <w:bCs/>
          <w:highlight w:val="yellow"/>
          <w:lang w:val="en-US"/>
        </w:rPr>
      </w:pPr>
      <w:r w:rsidRPr="00455A73">
        <w:rPr>
          <w:sz w:val="22"/>
          <w:szCs w:val="22"/>
          <w:lang w:val="en-US"/>
        </w:rPr>
        <w:t xml:space="preserve">MELD: </w:t>
      </w:r>
      <w:r w:rsidRPr="00455A73">
        <w:rPr>
          <w:rFonts w:cstheme="minorHAnsi"/>
          <w:sz w:val="22"/>
          <w:szCs w:val="22"/>
          <w:lang w:val="en-US"/>
        </w:rPr>
        <w:t xml:space="preserve">model for end-stage liver disease, </w:t>
      </w:r>
      <w:proofErr w:type="spellStart"/>
      <w:r w:rsidRPr="00455A73">
        <w:rPr>
          <w:rFonts w:cstheme="minorHAnsi"/>
          <w:sz w:val="22"/>
          <w:szCs w:val="22"/>
          <w:lang w:val="en-US"/>
        </w:rPr>
        <w:t>mDF</w:t>
      </w:r>
      <w:proofErr w:type="spellEnd"/>
      <w:r w:rsidRPr="00455A73">
        <w:rPr>
          <w:rFonts w:cstheme="minorHAnsi"/>
          <w:sz w:val="22"/>
          <w:szCs w:val="22"/>
          <w:lang w:val="en-US"/>
        </w:rPr>
        <w:t xml:space="preserve">: </w:t>
      </w:r>
      <w:proofErr w:type="spellStart"/>
      <w:r w:rsidRPr="00455A73">
        <w:rPr>
          <w:sz w:val="22"/>
          <w:szCs w:val="22"/>
          <w:lang w:val="en-US"/>
        </w:rPr>
        <w:t>Maddrey’s</w:t>
      </w:r>
      <w:proofErr w:type="spellEnd"/>
      <w:r w:rsidRPr="00455A73">
        <w:rPr>
          <w:sz w:val="22"/>
          <w:szCs w:val="22"/>
          <w:lang w:val="en-US"/>
        </w:rPr>
        <w:t xml:space="preserve"> discriminant function, GAHS: Glasgow alcoholic hepatitis score,</w:t>
      </w:r>
      <w:r w:rsidRPr="00455A73">
        <w:rPr>
          <w:rFonts w:cstheme="minorHAnsi"/>
          <w:sz w:val="22"/>
          <w:szCs w:val="22"/>
          <w:lang w:val="en-US"/>
        </w:rPr>
        <w:t xml:space="preserve"> ABIC: age, bilirubin, international normalized ratio and creatinine score</w:t>
      </w:r>
      <w:r w:rsidRPr="00455A73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AUC: area under curve, </w:t>
      </w:r>
      <w:r w:rsidRPr="00455A73">
        <w:rPr>
          <w:sz w:val="22"/>
          <w:szCs w:val="22"/>
          <w:lang w:val="en-US"/>
        </w:rPr>
        <w:t>CI: confidence interval</w:t>
      </w:r>
    </w:p>
    <w:p w14:paraId="097E5E5D" w14:textId="77777777" w:rsidR="001517B3" w:rsidRDefault="001517B3" w:rsidP="001517B3">
      <w:pPr>
        <w:rPr>
          <w:lang w:val="en-US"/>
        </w:rPr>
      </w:pPr>
    </w:p>
    <w:p w14:paraId="4FF6BF5F" w14:textId="77777777" w:rsidR="001517B3" w:rsidRDefault="001517B3" w:rsidP="001517B3">
      <w:pPr>
        <w:rPr>
          <w:lang w:val="en-US"/>
        </w:rPr>
      </w:pPr>
    </w:p>
    <w:p w14:paraId="48187215" w14:textId="028B7459" w:rsidR="001517B3" w:rsidRDefault="001517B3" w:rsidP="0068439F">
      <w:pPr>
        <w:spacing w:line="480" w:lineRule="auto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365D25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. </w:t>
      </w:r>
      <w:r w:rsidRPr="008D0FB3">
        <w:rPr>
          <w:lang w:val="en-US"/>
        </w:rPr>
        <w:t>Comparison of AUROCs between scores excluding the cohort of patients from UK.</w:t>
      </w:r>
    </w:p>
    <w:p w14:paraId="061B2726" w14:textId="77777777" w:rsidR="001517B3" w:rsidRDefault="001517B3" w:rsidP="001517B3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sz w:val="22"/>
          <w:szCs w:val="22"/>
          <w:lang w:val="en-US"/>
        </w:rPr>
        <w:t xml:space="preserve">MELD: </w:t>
      </w:r>
      <w:r w:rsidRPr="00455A73">
        <w:rPr>
          <w:rFonts w:cstheme="minorHAnsi"/>
          <w:sz w:val="22"/>
          <w:szCs w:val="22"/>
          <w:lang w:val="en-US"/>
        </w:rPr>
        <w:t xml:space="preserve">model for end-stage liver disease, </w:t>
      </w:r>
      <w:proofErr w:type="spellStart"/>
      <w:r w:rsidRPr="00455A73">
        <w:rPr>
          <w:rFonts w:cstheme="minorHAnsi"/>
          <w:sz w:val="22"/>
          <w:szCs w:val="22"/>
          <w:lang w:val="en-US"/>
        </w:rPr>
        <w:t>mDF</w:t>
      </w:r>
      <w:proofErr w:type="spellEnd"/>
      <w:r w:rsidRPr="00455A73">
        <w:rPr>
          <w:rFonts w:cstheme="minorHAnsi"/>
          <w:sz w:val="22"/>
          <w:szCs w:val="22"/>
          <w:lang w:val="en-US"/>
        </w:rPr>
        <w:t xml:space="preserve">: </w:t>
      </w:r>
      <w:proofErr w:type="spellStart"/>
      <w:r w:rsidRPr="00455A73">
        <w:rPr>
          <w:sz w:val="22"/>
          <w:szCs w:val="22"/>
          <w:lang w:val="en-US"/>
        </w:rPr>
        <w:t>Maddrey’s</w:t>
      </w:r>
      <w:proofErr w:type="spellEnd"/>
      <w:r w:rsidRPr="00455A73">
        <w:rPr>
          <w:sz w:val="22"/>
          <w:szCs w:val="22"/>
          <w:lang w:val="en-US"/>
        </w:rPr>
        <w:t xml:space="preserve"> discriminant function, GAHS: Glasgow alcoholic hepatitis score,</w:t>
      </w:r>
      <w:r w:rsidRPr="00455A73">
        <w:rPr>
          <w:rFonts w:cstheme="minorHAnsi"/>
          <w:sz w:val="22"/>
          <w:szCs w:val="22"/>
          <w:lang w:val="en-US"/>
        </w:rPr>
        <w:t xml:space="preserve"> ABIC: age, bilirubin, international normalized </w:t>
      </w:r>
      <w:proofErr w:type="gramStart"/>
      <w:r w:rsidRPr="00455A73">
        <w:rPr>
          <w:rFonts w:cstheme="minorHAnsi"/>
          <w:sz w:val="22"/>
          <w:szCs w:val="22"/>
          <w:lang w:val="en-US"/>
        </w:rPr>
        <w:t>ratio</w:t>
      </w:r>
      <w:proofErr w:type="gramEnd"/>
      <w:r w:rsidRPr="00455A73">
        <w:rPr>
          <w:rFonts w:cstheme="minorHAnsi"/>
          <w:sz w:val="22"/>
          <w:szCs w:val="22"/>
          <w:lang w:val="en-US"/>
        </w:rPr>
        <w:t xml:space="preserve"> and creatinine score</w:t>
      </w:r>
    </w:p>
    <w:p w14:paraId="5AB986B0" w14:textId="77777777" w:rsidR="001517B3" w:rsidRDefault="001517B3" w:rsidP="001517B3">
      <w:pPr>
        <w:jc w:val="both"/>
        <w:rPr>
          <w:rFonts w:cstheme="minorHAnsi"/>
          <w:sz w:val="22"/>
          <w:szCs w:val="22"/>
          <w:lang w:val="en-US"/>
        </w:rPr>
      </w:pPr>
    </w:p>
    <w:p w14:paraId="1A70FC62" w14:textId="77777777" w:rsidR="001517B3" w:rsidRDefault="001517B3" w:rsidP="001517B3">
      <w:pPr>
        <w:jc w:val="both"/>
        <w:rPr>
          <w:rFonts w:cstheme="minorHAnsi"/>
          <w:sz w:val="22"/>
          <w:szCs w:val="22"/>
          <w:lang w:val="en-US"/>
        </w:rPr>
      </w:pPr>
    </w:p>
    <w:p w14:paraId="4D3C0A8E" w14:textId="0A778B3E" w:rsidR="00861DF1" w:rsidRDefault="00861DF1" w:rsidP="00861DF1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6. </w:t>
      </w:r>
      <w:r>
        <w:rPr>
          <w:lang w:val="en-US"/>
        </w:rPr>
        <w:t>Univariate Cox regression analysis for the prediction of 28 and 90-day mortality in AH.</w:t>
      </w:r>
    </w:p>
    <w:p w14:paraId="136DC17B" w14:textId="77777777" w:rsidR="00861DF1" w:rsidRDefault="00861DF1" w:rsidP="00861DF1">
      <w:pPr>
        <w:jc w:val="both"/>
        <w:rPr>
          <w:sz w:val="22"/>
          <w:szCs w:val="22"/>
          <w:lang w:val="en-US"/>
        </w:rPr>
      </w:pPr>
      <w:r w:rsidRPr="002E6454">
        <w:rPr>
          <w:sz w:val="22"/>
          <w:szCs w:val="22"/>
          <w:lang w:val="en-US"/>
        </w:rPr>
        <w:t>* Non-significant: race, platelets, AST/ALT ratio</w:t>
      </w:r>
    </w:p>
    <w:p w14:paraId="74A441A1" w14:textId="77777777" w:rsidR="00861DF1" w:rsidRDefault="00861DF1" w:rsidP="00861DF1">
      <w:pPr>
        <w:jc w:val="both"/>
        <w:rPr>
          <w:sz w:val="22"/>
          <w:szCs w:val="22"/>
          <w:lang w:val="en-US"/>
        </w:rPr>
      </w:pPr>
      <w:r w:rsidRPr="002E6454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>*</w:t>
      </w:r>
      <w:r w:rsidRPr="002E6454">
        <w:rPr>
          <w:sz w:val="22"/>
          <w:szCs w:val="22"/>
          <w:lang w:val="en-US"/>
        </w:rPr>
        <w:t xml:space="preserve"> Not significant: platelets, AST/ALT ratio, AP</w:t>
      </w:r>
    </w:p>
    <w:p w14:paraId="5C76B54C" w14:textId="77777777" w:rsidR="00861DF1" w:rsidRPr="002E6454" w:rsidRDefault="00861DF1" w:rsidP="00861DF1">
      <w:pPr>
        <w:jc w:val="both"/>
        <w:rPr>
          <w:sz w:val="22"/>
          <w:szCs w:val="22"/>
          <w:lang w:val="en-US"/>
        </w:rPr>
      </w:pPr>
    </w:p>
    <w:p w14:paraId="51160F88" w14:textId="77777777" w:rsidR="00861DF1" w:rsidRPr="005F4F1E" w:rsidRDefault="00861DF1" w:rsidP="00861DF1">
      <w:pPr>
        <w:jc w:val="both"/>
        <w:rPr>
          <w:sz w:val="22"/>
          <w:szCs w:val="22"/>
          <w:lang w:val="en-US"/>
        </w:rPr>
      </w:pPr>
      <w:r w:rsidRPr="006E6C55">
        <w:rPr>
          <w:sz w:val="22"/>
          <w:szCs w:val="22"/>
          <w:lang w:val="en-US"/>
        </w:rPr>
        <w:t xml:space="preserve">MELD: </w:t>
      </w:r>
      <w:r w:rsidRPr="005F4F1E">
        <w:rPr>
          <w:rFonts w:cstheme="minorHAnsi"/>
          <w:sz w:val="22"/>
          <w:szCs w:val="22"/>
          <w:lang w:val="en-US"/>
        </w:rPr>
        <w:t xml:space="preserve">model for end-stage liver disease, </w:t>
      </w:r>
      <w:proofErr w:type="spellStart"/>
      <w:r w:rsidRPr="005F4F1E">
        <w:rPr>
          <w:rFonts w:cstheme="minorHAnsi"/>
          <w:sz w:val="22"/>
          <w:szCs w:val="22"/>
          <w:lang w:val="en-US"/>
        </w:rPr>
        <w:t>mDF</w:t>
      </w:r>
      <w:proofErr w:type="spellEnd"/>
      <w:r w:rsidRPr="005F4F1E">
        <w:rPr>
          <w:rFonts w:cstheme="minorHAnsi"/>
          <w:sz w:val="22"/>
          <w:szCs w:val="22"/>
          <w:lang w:val="en-US"/>
        </w:rPr>
        <w:t xml:space="preserve">: </w:t>
      </w:r>
      <w:proofErr w:type="spellStart"/>
      <w:r w:rsidRPr="005F4F1E">
        <w:rPr>
          <w:sz w:val="22"/>
          <w:szCs w:val="22"/>
          <w:lang w:val="en-US"/>
        </w:rPr>
        <w:t>Maddrey’s</w:t>
      </w:r>
      <w:proofErr w:type="spellEnd"/>
      <w:r w:rsidRPr="005F4F1E">
        <w:rPr>
          <w:sz w:val="22"/>
          <w:szCs w:val="22"/>
          <w:lang w:val="en-US"/>
        </w:rPr>
        <w:t xml:space="preserve"> discriminant function, GAHS: Glasgow alcoholic hepatitis score, </w:t>
      </w:r>
      <w:r w:rsidRPr="005F4F1E">
        <w:rPr>
          <w:rFonts w:cstheme="minorHAnsi"/>
          <w:sz w:val="22"/>
          <w:szCs w:val="22"/>
          <w:lang w:val="en-US"/>
        </w:rPr>
        <w:t xml:space="preserve">ABIC: age, bilirubin, international normalized </w:t>
      </w:r>
      <w:proofErr w:type="gramStart"/>
      <w:r w:rsidRPr="005F4F1E">
        <w:rPr>
          <w:rFonts w:cstheme="minorHAnsi"/>
          <w:sz w:val="22"/>
          <w:szCs w:val="22"/>
          <w:lang w:val="en-US"/>
        </w:rPr>
        <w:t>ratio</w:t>
      </w:r>
      <w:proofErr w:type="gramEnd"/>
      <w:r w:rsidRPr="005F4F1E">
        <w:rPr>
          <w:rFonts w:cstheme="minorHAnsi"/>
          <w:sz w:val="22"/>
          <w:szCs w:val="22"/>
          <w:lang w:val="en-US"/>
        </w:rPr>
        <w:t xml:space="preserve"> and creatinine score,</w:t>
      </w:r>
      <w:r w:rsidRPr="000F3CBA">
        <w:rPr>
          <w:rFonts w:cstheme="minorHAnsi"/>
          <w:sz w:val="22"/>
          <w:szCs w:val="22"/>
          <w:lang w:val="en-US"/>
        </w:rPr>
        <w:t xml:space="preserve"> </w:t>
      </w:r>
      <w:r w:rsidRPr="005F4F1E">
        <w:rPr>
          <w:rFonts w:cstheme="minorHAnsi"/>
          <w:sz w:val="22"/>
          <w:szCs w:val="22"/>
          <w:lang w:val="en-US"/>
        </w:rPr>
        <w:t>GGT: gamma glutamyl transferase</w:t>
      </w:r>
      <w:r>
        <w:rPr>
          <w:rFonts w:cstheme="minorHAnsi"/>
          <w:sz w:val="22"/>
          <w:szCs w:val="22"/>
          <w:lang w:val="en-US"/>
        </w:rPr>
        <w:t>,</w:t>
      </w:r>
      <w:r w:rsidRPr="005F4F1E">
        <w:rPr>
          <w:rFonts w:cstheme="minorHAnsi"/>
          <w:sz w:val="22"/>
          <w:szCs w:val="22"/>
          <w:lang w:val="en-US"/>
        </w:rPr>
        <w:t xml:space="preserve"> INR: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5F4F1E">
        <w:rPr>
          <w:rFonts w:cstheme="minorHAnsi"/>
          <w:sz w:val="22"/>
          <w:szCs w:val="22"/>
          <w:lang w:val="en-US"/>
        </w:rPr>
        <w:t>International normalized ratio</w:t>
      </w:r>
      <w:r>
        <w:rPr>
          <w:rFonts w:cstheme="minorHAnsi"/>
          <w:sz w:val="22"/>
          <w:szCs w:val="22"/>
          <w:lang w:val="en-US"/>
        </w:rPr>
        <w:t>,</w:t>
      </w:r>
      <w:r w:rsidRPr="005F4F1E">
        <w:rPr>
          <w:rFonts w:cstheme="minorHAnsi"/>
          <w:sz w:val="22"/>
          <w:szCs w:val="22"/>
          <w:lang w:val="en-US"/>
        </w:rPr>
        <w:t xml:space="preserve"> AST: aspartate aminotransferase, ALT: alanine aminotransferase, AP: alkaline phosphatase</w:t>
      </w:r>
    </w:p>
    <w:p w14:paraId="50A7B79E" w14:textId="77777777" w:rsidR="00861DF1" w:rsidRDefault="00861DF1" w:rsidP="00A26D9A">
      <w:pPr>
        <w:spacing w:line="480" w:lineRule="auto"/>
        <w:jc w:val="both"/>
        <w:rPr>
          <w:b/>
          <w:bCs/>
          <w:lang w:val="en-US"/>
        </w:rPr>
      </w:pPr>
    </w:p>
    <w:p w14:paraId="225A8B6D" w14:textId="63C91FB7" w:rsidR="00A26D9A" w:rsidRPr="00455A73" w:rsidRDefault="00A26D9A" w:rsidP="00A26D9A">
      <w:pPr>
        <w:spacing w:line="480" w:lineRule="auto"/>
        <w:jc w:val="both"/>
        <w:rPr>
          <w:lang w:val="en-US"/>
        </w:rPr>
      </w:pPr>
      <w:r w:rsidRPr="008D0FB3">
        <w:rPr>
          <w:b/>
          <w:bCs/>
          <w:lang w:val="en-US"/>
        </w:rPr>
        <w:t>Table, Supplemental Digital Content</w:t>
      </w:r>
      <w:r>
        <w:rPr>
          <w:b/>
          <w:bCs/>
          <w:lang w:val="en-US"/>
        </w:rPr>
        <w:t xml:space="preserve"> </w:t>
      </w:r>
      <w:r w:rsidR="00861DF1">
        <w:rPr>
          <w:b/>
          <w:bCs/>
          <w:lang w:val="en-US"/>
        </w:rPr>
        <w:t>7</w:t>
      </w:r>
      <w:r w:rsidRPr="00455A73">
        <w:rPr>
          <w:b/>
          <w:bCs/>
          <w:lang w:val="en-US"/>
        </w:rPr>
        <w:t xml:space="preserve">. </w:t>
      </w:r>
      <w:r w:rsidRPr="00455A73">
        <w:rPr>
          <w:lang w:val="en-US"/>
        </w:rPr>
        <w:t xml:space="preserve">Multivariate Cox regression analysis for the prediction of 28 and 90-day mortality in AH. </w:t>
      </w:r>
    </w:p>
    <w:p w14:paraId="51BC8C36" w14:textId="77777777" w:rsidR="00A26D9A" w:rsidRPr="00455A73" w:rsidRDefault="00A26D9A" w:rsidP="00A26D9A">
      <w:pPr>
        <w:jc w:val="both"/>
        <w:rPr>
          <w:lang w:val="en-US"/>
        </w:rPr>
      </w:pPr>
      <w:r w:rsidRPr="00455A73">
        <w:rPr>
          <w:lang w:val="en-US"/>
        </w:rPr>
        <w:t>* The multivariate Cox regression analysis included those variables with a p-value less than 0.001 on the univariate analysis for 28 and 90-days mortality.</w:t>
      </w:r>
    </w:p>
    <w:p w14:paraId="495BCEE1" w14:textId="77777777" w:rsidR="00A26D9A" w:rsidRPr="00455A73" w:rsidRDefault="00A26D9A" w:rsidP="00A26D9A">
      <w:pPr>
        <w:jc w:val="both"/>
        <w:rPr>
          <w:rFonts w:cstheme="minorHAnsi"/>
          <w:sz w:val="22"/>
          <w:szCs w:val="22"/>
          <w:lang w:val="en-US"/>
        </w:rPr>
      </w:pPr>
    </w:p>
    <w:p w14:paraId="621C70B8" w14:textId="77777777" w:rsidR="00A26D9A" w:rsidRPr="00455A73" w:rsidRDefault="00A26D9A" w:rsidP="00A26D9A">
      <w:pPr>
        <w:jc w:val="both"/>
        <w:rPr>
          <w:rFonts w:cstheme="minorHAnsi"/>
          <w:sz w:val="22"/>
          <w:szCs w:val="22"/>
          <w:lang w:val="en-US"/>
        </w:rPr>
      </w:pPr>
      <w:r w:rsidRPr="00455A73">
        <w:rPr>
          <w:rFonts w:cstheme="minorHAnsi"/>
          <w:sz w:val="22"/>
          <w:szCs w:val="22"/>
          <w:lang w:val="en-US"/>
        </w:rPr>
        <w:t>INR: International normalized ratio, AST: aspartate aminotransferase</w:t>
      </w:r>
    </w:p>
    <w:p w14:paraId="6C5AED69" w14:textId="77777777" w:rsidR="00A26D9A" w:rsidRDefault="00A26D9A" w:rsidP="001517B3">
      <w:pPr>
        <w:spacing w:line="480" w:lineRule="auto"/>
        <w:jc w:val="both"/>
        <w:rPr>
          <w:b/>
          <w:bCs/>
          <w:lang w:val="en-US"/>
        </w:rPr>
      </w:pPr>
    </w:p>
    <w:p w14:paraId="07F97016" w14:textId="53011A4D" w:rsidR="009257E7" w:rsidRDefault="001517B3" w:rsidP="001517B3">
      <w:pPr>
        <w:spacing w:line="480" w:lineRule="auto"/>
        <w:jc w:val="both"/>
        <w:rPr>
          <w:color w:val="222222"/>
          <w:sz w:val="22"/>
          <w:szCs w:val="22"/>
          <w:lang w:val="en-US"/>
        </w:rPr>
      </w:pPr>
      <w:r>
        <w:rPr>
          <w:b/>
          <w:bCs/>
          <w:lang w:val="en-US"/>
        </w:rPr>
        <w:t>Figure</w:t>
      </w:r>
      <w:r w:rsidRPr="008D0FB3">
        <w:rPr>
          <w:b/>
          <w:bCs/>
          <w:lang w:val="en-US"/>
        </w:rPr>
        <w:t>, Supplemental Digital Content</w:t>
      </w:r>
      <w:r>
        <w:rPr>
          <w:b/>
          <w:bCs/>
          <w:lang w:val="en-US"/>
        </w:rPr>
        <w:t xml:space="preserve"> </w:t>
      </w:r>
      <w:r w:rsidR="00A26D9A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. </w:t>
      </w:r>
      <w:r w:rsidR="009257E7" w:rsidRPr="008D0FB3">
        <w:rPr>
          <w:lang w:val="en-US"/>
        </w:rPr>
        <w:t xml:space="preserve">Association between </w:t>
      </w:r>
      <w:r w:rsidR="009257E7" w:rsidRPr="008D0FB3">
        <w:rPr>
          <w:color w:val="222222"/>
          <w:lang w:val="en-US"/>
        </w:rPr>
        <w:t>Inequality-adjusted human development index (IHDI) and mortality at 28 and 90 days</w:t>
      </w:r>
      <w:r w:rsidR="009257E7">
        <w:rPr>
          <w:color w:val="222222"/>
          <w:sz w:val="22"/>
          <w:szCs w:val="22"/>
          <w:lang w:val="en-US"/>
        </w:rPr>
        <w:t>.</w:t>
      </w:r>
    </w:p>
    <w:p w14:paraId="6D1162F5" w14:textId="3FD548D2" w:rsidR="001517B3" w:rsidRDefault="001517B3" w:rsidP="001517B3">
      <w:pPr>
        <w:spacing w:line="480" w:lineRule="auto"/>
        <w:jc w:val="both"/>
        <w:rPr>
          <w:color w:val="222222"/>
          <w:highlight w:val="yellow"/>
          <w:lang w:val="en-US"/>
        </w:rPr>
      </w:pPr>
      <w:r w:rsidRPr="007F5A92">
        <w:rPr>
          <w:color w:val="222222"/>
          <w:sz w:val="22"/>
          <w:szCs w:val="22"/>
          <w:lang w:val="en-US"/>
        </w:rPr>
        <w:t xml:space="preserve">IHDI: Inequality-adjusted </w:t>
      </w:r>
      <w:r>
        <w:rPr>
          <w:color w:val="222222"/>
          <w:sz w:val="22"/>
          <w:szCs w:val="22"/>
          <w:lang w:val="en-US"/>
        </w:rPr>
        <w:t>h</w:t>
      </w:r>
      <w:r w:rsidRPr="007F5A92">
        <w:rPr>
          <w:color w:val="222222"/>
          <w:sz w:val="22"/>
          <w:szCs w:val="22"/>
          <w:lang w:val="en-US"/>
        </w:rPr>
        <w:t xml:space="preserve">uman </w:t>
      </w:r>
      <w:r>
        <w:rPr>
          <w:color w:val="222222"/>
          <w:sz w:val="22"/>
          <w:szCs w:val="22"/>
          <w:lang w:val="en-US"/>
        </w:rPr>
        <w:t>d</w:t>
      </w:r>
      <w:r w:rsidRPr="007F5A92">
        <w:rPr>
          <w:color w:val="222222"/>
          <w:sz w:val="22"/>
          <w:szCs w:val="22"/>
          <w:lang w:val="en-US"/>
        </w:rPr>
        <w:t xml:space="preserve">evelopment </w:t>
      </w:r>
      <w:r>
        <w:rPr>
          <w:color w:val="222222"/>
          <w:sz w:val="22"/>
          <w:szCs w:val="22"/>
          <w:lang w:val="en-US"/>
        </w:rPr>
        <w:t>i</w:t>
      </w:r>
      <w:r w:rsidRPr="007F5A92">
        <w:rPr>
          <w:color w:val="222222"/>
          <w:sz w:val="22"/>
          <w:szCs w:val="22"/>
          <w:lang w:val="en-US"/>
        </w:rPr>
        <w:t>ndex</w:t>
      </w:r>
    </w:p>
    <w:p w14:paraId="72548DD6" w14:textId="77777777" w:rsidR="00A26D9A" w:rsidRDefault="00A26D9A" w:rsidP="001517B3">
      <w:pPr>
        <w:spacing w:line="480" w:lineRule="auto"/>
        <w:jc w:val="both"/>
        <w:rPr>
          <w:color w:val="222222"/>
          <w:lang w:val="en-US"/>
        </w:rPr>
      </w:pPr>
    </w:p>
    <w:p w14:paraId="08381193" w14:textId="6B53363C" w:rsidR="001517B3" w:rsidRDefault="001517B3" w:rsidP="001517B3">
      <w:pPr>
        <w:spacing w:line="480" w:lineRule="auto"/>
        <w:jc w:val="both"/>
        <w:rPr>
          <w:color w:val="222222"/>
          <w:lang w:val="en-US"/>
        </w:rPr>
      </w:pPr>
      <w:r>
        <w:rPr>
          <w:b/>
          <w:bCs/>
          <w:lang w:val="en-US"/>
        </w:rPr>
        <w:t>Addendum</w:t>
      </w:r>
      <w:r w:rsidRPr="008D0FB3">
        <w:rPr>
          <w:b/>
          <w:bCs/>
          <w:lang w:val="en-US"/>
        </w:rPr>
        <w:t>, Supplemental Digital Content</w:t>
      </w:r>
      <w:r>
        <w:rPr>
          <w:b/>
          <w:bCs/>
          <w:lang w:val="en-US"/>
        </w:rPr>
        <w:t xml:space="preserve"> </w:t>
      </w:r>
      <w:r w:rsidR="00A26D9A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. </w:t>
      </w:r>
      <w:r w:rsidRPr="008D0FB3">
        <w:rPr>
          <w:color w:val="222222"/>
          <w:lang w:val="en-US"/>
        </w:rPr>
        <w:t>Human Development Index (HDI) and the Inequality-adjusted HDI (IHDI) by country.</w:t>
      </w:r>
    </w:p>
    <w:p w14:paraId="6A06DC30" w14:textId="77777777" w:rsidR="001517B3" w:rsidRPr="00471D26" w:rsidRDefault="001517B3" w:rsidP="001517B3">
      <w:pPr>
        <w:spacing w:line="480" w:lineRule="auto"/>
        <w:jc w:val="both"/>
        <w:rPr>
          <w:color w:val="222222"/>
          <w:highlight w:val="yellow"/>
          <w:lang w:val="en-US"/>
        </w:rPr>
      </w:pPr>
      <w:r>
        <w:rPr>
          <w:color w:val="222222"/>
          <w:sz w:val="22"/>
          <w:szCs w:val="22"/>
          <w:lang w:val="en-US"/>
        </w:rPr>
        <w:t>HDI: H</w:t>
      </w:r>
      <w:r w:rsidRPr="007F5A92">
        <w:rPr>
          <w:color w:val="222222"/>
          <w:sz w:val="22"/>
          <w:szCs w:val="22"/>
          <w:lang w:val="en-US"/>
        </w:rPr>
        <w:t xml:space="preserve">uman </w:t>
      </w:r>
      <w:r>
        <w:rPr>
          <w:color w:val="222222"/>
          <w:sz w:val="22"/>
          <w:szCs w:val="22"/>
          <w:lang w:val="en-US"/>
        </w:rPr>
        <w:t>d</w:t>
      </w:r>
      <w:r w:rsidRPr="007F5A92">
        <w:rPr>
          <w:color w:val="222222"/>
          <w:sz w:val="22"/>
          <w:szCs w:val="22"/>
          <w:lang w:val="en-US"/>
        </w:rPr>
        <w:t xml:space="preserve">evelopment </w:t>
      </w:r>
      <w:r>
        <w:rPr>
          <w:color w:val="222222"/>
          <w:sz w:val="22"/>
          <w:szCs w:val="22"/>
          <w:lang w:val="en-US"/>
        </w:rPr>
        <w:t>i</w:t>
      </w:r>
      <w:r w:rsidRPr="007F5A92">
        <w:rPr>
          <w:color w:val="222222"/>
          <w:sz w:val="22"/>
          <w:szCs w:val="22"/>
          <w:lang w:val="en-US"/>
        </w:rPr>
        <w:t>ndex</w:t>
      </w:r>
      <w:r>
        <w:rPr>
          <w:color w:val="222222"/>
          <w:sz w:val="22"/>
          <w:szCs w:val="22"/>
          <w:lang w:val="en-US"/>
        </w:rPr>
        <w:t>,</w:t>
      </w:r>
      <w:r w:rsidRPr="007F5A92">
        <w:rPr>
          <w:color w:val="222222"/>
          <w:sz w:val="22"/>
          <w:szCs w:val="22"/>
          <w:lang w:val="en-US"/>
        </w:rPr>
        <w:t xml:space="preserve"> IHDI: Inequality-adjusted </w:t>
      </w:r>
      <w:r>
        <w:rPr>
          <w:color w:val="222222"/>
          <w:sz w:val="22"/>
          <w:szCs w:val="22"/>
          <w:lang w:val="en-US"/>
        </w:rPr>
        <w:t>h</w:t>
      </w:r>
      <w:r w:rsidRPr="007F5A92">
        <w:rPr>
          <w:color w:val="222222"/>
          <w:sz w:val="22"/>
          <w:szCs w:val="22"/>
          <w:lang w:val="en-US"/>
        </w:rPr>
        <w:t xml:space="preserve">uman </w:t>
      </w:r>
      <w:r>
        <w:rPr>
          <w:color w:val="222222"/>
          <w:sz w:val="22"/>
          <w:szCs w:val="22"/>
          <w:lang w:val="en-US"/>
        </w:rPr>
        <w:t>d</w:t>
      </w:r>
      <w:r w:rsidRPr="007F5A92">
        <w:rPr>
          <w:color w:val="222222"/>
          <w:sz w:val="22"/>
          <w:szCs w:val="22"/>
          <w:lang w:val="en-US"/>
        </w:rPr>
        <w:t xml:space="preserve">evelopment </w:t>
      </w:r>
      <w:r>
        <w:rPr>
          <w:color w:val="222222"/>
          <w:sz w:val="22"/>
          <w:szCs w:val="22"/>
          <w:lang w:val="en-US"/>
        </w:rPr>
        <w:t>i</w:t>
      </w:r>
      <w:r w:rsidRPr="007F5A92">
        <w:rPr>
          <w:color w:val="222222"/>
          <w:sz w:val="22"/>
          <w:szCs w:val="22"/>
          <w:lang w:val="en-US"/>
        </w:rPr>
        <w:t>ndex</w:t>
      </w:r>
    </w:p>
    <w:p w14:paraId="243A0896" w14:textId="77777777" w:rsidR="001517B3" w:rsidRDefault="001517B3" w:rsidP="001517B3">
      <w:pPr>
        <w:jc w:val="both"/>
        <w:rPr>
          <w:b/>
          <w:bCs/>
          <w:highlight w:val="yellow"/>
          <w:lang w:val="en-US"/>
        </w:rPr>
      </w:pPr>
    </w:p>
    <w:p w14:paraId="61683297" w14:textId="77777777" w:rsidR="001517B3" w:rsidRDefault="001517B3" w:rsidP="001517B3">
      <w:pPr>
        <w:jc w:val="both"/>
        <w:rPr>
          <w:b/>
          <w:bCs/>
          <w:highlight w:val="yellow"/>
          <w:lang w:val="en-US"/>
        </w:rPr>
      </w:pPr>
    </w:p>
    <w:p w14:paraId="7569AB5C" w14:textId="39A54F88" w:rsidR="001517B3" w:rsidRPr="003462A2" w:rsidRDefault="001517B3" w:rsidP="001517B3">
      <w:pPr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t>Addendum</w:t>
      </w:r>
      <w:r w:rsidRPr="008D0FB3">
        <w:rPr>
          <w:b/>
          <w:bCs/>
          <w:lang w:val="en-US"/>
        </w:rPr>
        <w:t>, Supplemental Digital Content</w:t>
      </w:r>
      <w:r>
        <w:rPr>
          <w:b/>
          <w:bCs/>
          <w:lang w:val="en-US"/>
        </w:rPr>
        <w:t xml:space="preserve"> </w:t>
      </w:r>
      <w:r w:rsidR="00A26D9A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. </w:t>
      </w:r>
      <w:r w:rsidRPr="00AE44F6">
        <w:rPr>
          <w:color w:val="222222"/>
          <w:shd w:val="clear" w:color="auto" w:fill="FFFFFF"/>
          <w:lang w:val="en-US"/>
        </w:rPr>
        <w:t>Recruiting hospital sites of STOPAH</w:t>
      </w:r>
      <w:r>
        <w:rPr>
          <w:color w:val="222222"/>
          <w:shd w:val="clear" w:color="auto" w:fill="FFFFFF"/>
          <w:lang w:val="en-US"/>
        </w:rPr>
        <w:t xml:space="preserve"> cohort.</w:t>
      </w:r>
    </w:p>
    <w:p w14:paraId="19D45926" w14:textId="77777777" w:rsidR="001517B3" w:rsidRPr="00FF5A9C" w:rsidRDefault="001517B3" w:rsidP="001517B3">
      <w:pPr>
        <w:jc w:val="both"/>
        <w:rPr>
          <w:lang w:val="en-US"/>
        </w:rPr>
      </w:pPr>
    </w:p>
    <w:sectPr w:rsidR="001517B3" w:rsidRPr="00FF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766"/>
    <w:multiLevelType w:val="hybridMultilevel"/>
    <w:tmpl w:val="7E60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75E"/>
    <w:multiLevelType w:val="hybridMultilevel"/>
    <w:tmpl w:val="797CF0CC"/>
    <w:lvl w:ilvl="0" w:tplc="5E50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8D4"/>
    <w:multiLevelType w:val="hybridMultilevel"/>
    <w:tmpl w:val="3402811E"/>
    <w:lvl w:ilvl="0" w:tplc="040A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9EB"/>
    <w:multiLevelType w:val="hybridMultilevel"/>
    <w:tmpl w:val="214819C2"/>
    <w:lvl w:ilvl="0" w:tplc="0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523"/>
    <w:multiLevelType w:val="hybridMultilevel"/>
    <w:tmpl w:val="7B002DAC"/>
    <w:lvl w:ilvl="0" w:tplc="040A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F67"/>
    <w:multiLevelType w:val="hybridMultilevel"/>
    <w:tmpl w:val="C6C4FADC"/>
    <w:lvl w:ilvl="0" w:tplc="B9EC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42C7"/>
    <w:multiLevelType w:val="hybridMultilevel"/>
    <w:tmpl w:val="D26ACA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1B1B"/>
    <w:multiLevelType w:val="hybridMultilevel"/>
    <w:tmpl w:val="11B0DAF2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0ED0"/>
    <w:multiLevelType w:val="hybridMultilevel"/>
    <w:tmpl w:val="945C28D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862"/>
    <w:multiLevelType w:val="hybridMultilevel"/>
    <w:tmpl w:val="43F8F8DA"/>
    <w:lvl w:ilvl="0" w:tplc="B9EC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3A7F"/>
    <w:multiLevelType w:val="multilevel"/>
    <w:tmpl w:val="8D7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302B7"/>
    <w:multiLevelType w:val="hybridMultilevel"/>
    <w:tmpl w:val="3F0C1998"/>
    <w:lvl w:ilvl="0" w:tplc="A44A4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9A2"/>
    <w:multiLevelType w:val="hybridMultilevel"/>
    <w:tmpl w:val="CD40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A3953"/>
    <w:multiLevelType w:val="hybridMultilevel"/>
    <w:tmpl w:val="EB246754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3137"/>
    <w:multiLevelType w:val="hybridMultilevel"/>
    <w:tmpl w:val="094E3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08BD"/>
    <w:multiLevelType w:val="hybridMultilevel"/>
    <w:tmpl w:val="06566F12"/>
    <w:lvl w:ilvl="0" w:tplc="36665CE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24AA5"/>
    <w:multiLevelType w:val="multilevel"/>
    <w:tmpl w:val="B3B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42B44"/>
    <w:multiLevelType w:val="multilevel"/>
    <w:tmpl w:val="B3B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D03FA"/>
    <w:multiLevelType w:val="hybridMultilevel"/>
    <w:tmpl w:val="1468344E"/>
    <w:lvl w:ilvl="0" w:tplc="05C25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749E"/>
    <w:multiLevelType w:val="hybridMultilevel"/>
    <w:tmpl w:val="1278FE54"/>
    <w:lvl w:ilvl="0" w:tplc="245C3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087"/>
    <w:multiLevelType w:val="hybridMultilevel"/>
    <w:tmpl w:val="F292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D1DC9"/>
    <w:multiLevelType w:val="hybridMultilevel"/>
    <w:tmpl w:val="3FB4556A"/>
    <w:lvl w:ilvl="0" w:tplc="C5D8968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D72"/>
    <w:multiLevelType w:val="multilevel"/>
    <w:tmpl w:val="F07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1560B"/>
    <w:multiLevelType w:val="multilevel"/>
    <w:tmpl w:val="5AD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B4ACC"/>
    <w:multiLevelType w:val="hybridMultilevel"/>
    <w:tmpl w:val="6D4E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23"/>
  </w:num>
  <w:num w:numId="11">
    <w:abstractNumId w:val="24"/>
  </w:num>
  <w:num w:numId="12">
    <w:abstractNumId w:val="12"/>
  </w:num>
  <w:num w:numId="13">
    <w:abstractNumId w:val="20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 w:numId="21">
    <w:abstractNumId w:val="18"/>
  </w:num>
  <w:num w:numId="22">
    <w:abstractNumId w:val="4"/>
  </w:num>
  <w:num w:numId="23">
    <w:abstractNumId w:val="2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82"/>
    <w:rsid w:val="001517B3"/>
    <w:rsid w:val="001B5F70"/>
    <w:rsid w:val="00257B82"/>
    <w:rsid w:val="003462A2"/>
    <w:rsid w:val="00365D25"/>
    <w:rsid w:val="00507AA5"/>
    <w:rsid w:val="0068439F"/>
    <w:rsid w:val="00861DF1"/>
    <w:rsid w:val="009257E7"/>
    <w:rsid w:val="00935062"/>
    <w:rsid w:val="00A26D9A"/>
    <w:rsid w:val="00FA6EE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5982"/>
  <w15:chartTrackingRefBased/>
  <w15:docId w15:val="{36576DCB-C38E-0948-8819-0DFDC60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93506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FF5A9C"/>
    <w:rPr>
      <w:sz w:val="20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5A9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5A9C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qFormat/>
    <w:rsid w:val="00FF5A9C"/>
    <w:pPr>
      <w:spacing w:beforeAutospacing="1" w:afterAutospacing="1"/>
    </w:pPr>
  </w:style>
  <w:style w:type="table" w:styleId="Tablaconcuadrcula">
    <w:name w:val="Table Grid"/>
    <w:basedOn w:val="Tablanormal"/>
    <w:uiPriority w:val="39"/>
    <w:rsid w:val="00FF5A9C"/>
    <w:rPr>
      <w:sz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462A2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uiPriority w:val="99"/>
    <w:unhideWhenUsed/>
    <w:rsid w:val="003462A2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3462A2"/>
    <w:rPr>
      <w:rFonts w:ascii="Calibri" w:eastAsia="SimSun" w:hAnsi="Calibri" w:cs="font393"/>
      <w:sz w:val="22"/>
      <w:szCs w:val="22"/>
      <w:lang w:eastAsia="ar-SA"/>
    </w:rPr>
  </w:style>
  <w:style w:type="character" w:styleId="Mencinsinresolver">
    <w:name w:val="Unresolved Mention"/>
    <w:basedOn w:val="Fuentedeprrafopredeter"/>
    <w:uiPriority w:val="99"/>
    <w:qFormat/>
    <w:rsid w:val="003462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qFormat/>
    <w:rsid w:val="003462A2"/>
  </w:style>
  <w:style w:type="character" w:customStyle="1" w:styleId="EndNoteBibliographyTitleCar">
    <w:name w:val="EndNote Bibliography Title Car"/>
    <w:basedOn w:val="Fuentedeprrafopredeter"/>
    <w:link w:val="EndNoteBibliographyTitle"/>
    <w:qFormat/>
    <w:rsid w:val="003462A2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qFormat/>
    <w:rsid w:val="003462A2"/>
    <w:rPr>
      <w:rFonts w:ascii="Calibri" w:hAnsi="Calibri" w:cs="Calibri"/>
      <w:lang w:val="en-US"/>
    </w:rPr>
  </w:style>
  <w:style w:type="character" w:customStyle="1" w:styleId="ListLabel1">
    <w:name w:val="ListLabel 1"/>
    <w:qFormat/>
    <w:rsid w:val="003462A2"/>
    <w:rPr>
      <w:rFonts w:cstheme="minorHAnsi"/>
      <w:lang w:val="en-US"/>
    </w:rPr>
  </w:style>
  <w:style w:type="character" w:customStyle="1" w:styleId="ListLabel2">
    <w:name w:val="ListLabel 2"/>
    <w:qFormat/>
    <w:rsid w:val="003462A2"/>
    <w:rPr>
      <w:rFonts w:cstheme="minorHAnsi"/>
      <w:lang w:val="en-US"/>
    </w:rPr>
  </w:style>
  <w:style w:type="character" w:customStyle="1" w:styleId="CITE">
    <w:name w:val="CITE"/>
    <w:qFormat/>
    <w:rsid w:val="003462A2"/>
    <w:rPr>
      <w:i/>
    </w:rPr>
  </w:style>
  <w:style w:type="character" w:customStyle="1" w:styleId="CODE">
    <w:name w:val="CODE"/>
    <w:qFormat/>
    <w:rsid w:val="003462A2"/>
    <w:rPr>
      <w:rFonts w:ascii="Courier New" w:hAnsi="Courier New"/>
      <w:sz w:val="20"/>
    </w:rPr>
  </w:style>
  <w:style w:type="character" w:styleId="Hipervnculovisitado">
    <w:name w:val="FollowedHyperlink"/>
    <w:qFormat/>
    <w:rsid w:val="003462A2"/>
    <w:rPr>
      <w:color w:val="800080"/>
      <w:u w:val="single"/>
    </w:rPr>
  </w:style>
  <w:style w:type="character" w:customStyle="1" w:styleId="Keyboard">
    <w:name w:val="Keyboard"/>
    <w:qFormat/>
    <w:rsid w:val="003462A2"/>
    <w:rPr>
      <w:rFonts w:ascii="Courier New" w:hAnsi="Courier New"/>
      <w:b/>
      <w:sz w:val="20"/>
    </w:rPr>
  </w:style>
  <w:style w:type="character" w:customStyle="1" w:styleId="Sample">
    <w:name w:val="Sample"/>
    <w:qFormat/>
    <w:rsid w:val="003462A2"/>
    <w:rPr>
      <w:rFonts w:ascii="Courier New" w:hAnsi="Courier New"/>
    </w:rPr>
  </w:style>
  <w:style w:type="character" w:styleId="Textoennegrita">
    <w:name w:val="Strong"/>
    <w:uiPriority w:val="22"/>
    <w:qFormat/>
    <w:rsid w:val="003462A2"/>
    <w:rPr>
      <w:b/>
    </w:rPr>
  </w:style>
  <w:style w:type="character" w:customStyle="1" w:styleId="Typewriter">
    <w:name w:val="Typewriter"/>
    <w:qFormat/>
    <w:rsid w:val="003462A2"/>
    <w:rPr>
      <w:rFonts w:ascii="Courier New" w:hAnsi="Courier New"/>
      <w:sz w:val="20"/>
    </w:rPr>
  </w:style>
  <w:style w:type="character" w:customStyle="1" w:styleId="HTMLMarkup">
    <w:name w:val="HTML Markup"/>
    <w:qFormat/>
    <w:rsid w:val="003462A2"/>
    <w:rPr>
      <w:vanish/>
      <w:color w:val="FF0000"/>
    </w:rPr>
  </w:style>
  <w:style w:type="character" w:customStyle="1" w:styleId="Comment">
    <w:name w:val="Comment"/>
    <w:qFormat/>
    <w:rsid w:val="003462A2"/>
    <w:rPr>
      <w:vanish/>
    </w:rPr>
  </w:style>
  <w:style w:type="paragraph" w:styleId="Ttulo">
    <w:name w:val="Title"/>
    <w:basedOn w:val="Normal"/>
    <w:next w:val="Textoindependiente"/>
    <w:link w:val="TtuloCar"/>
    <w:qFormat/>
    <w:rsid w:val="003462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462A2"/>
    <w:rPr>
      <w:rFonts w:ascii="Liberation Sans" w:eastAsia="Microsoft YaHei" w:hAnsi="Liberation Sans" w:cs="Mangal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rsid w:val="003462A2"/>
    <w:pPr>
      <w:suppressAutoHyphens/>
      <w:spacing w:after="120" w:line="276" w:lineRule="auto"/>
    </w:pPr>
    <w:rPr>
      <w:rFonts w:ascii="Calibri" w:eastAsia="SimSun" w:hAnsi="Calibri" w:cs="font393"/>
      <w:sz w:val="22"/>
      <w:szCs w:val="22"/>
      <w:lang w:eastAsia="ar-SA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462A2"/>
    <w:rPr>
      <w:rFonts w:ascii="Times New Roman" w:eastAsia="Times New Roman" w:hAnsi="Times New Roman" w:cs="Times New Roman"/>
      <w:lang w:eastAsia="es-ES_tradnl"/>
    </w:rPr>
  </w:style>
  <w:style w:type="paragraph" w:styleId="Lista">
    <w:name w:val="List"/>
    <w:basedOn w:val="Textoindependiente"/>
    <w:rsid w:val="003462A2"/>
    <w:rPr>
      <w:rFonts w:cs="Mangal"/>
    </w:rPr>
  </w:style>
  <w:style w:type="paragraph" w:styleId="Descripcin">
    <w:name w:val="caption"/>
    <w:basedOn w:val="Normal"/>
    <w:qFormat/>
    <w:rsid w:val="003462A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462A2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462A2"/>
    <w:rPr>
      <w:rFonts w:eastAsiaTheme="minorHAnsi"/>
      <w:sz w:val="18"/>
      <w:szCs w:val="18"/>
      <w:lang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3462A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3462A2"/>
    <w:pPr>
      <w:jc w:val="center"/>
    </w:pPr>
    <w:rPr>
      <w:rFonts w:ascii="Calibri" w:eastAsiaTheme="minorHAnsi" w:hAnsi="Calibri" w:cs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qFormat/>
    <w:rsid w:val="003462A2"/>
    <w:pPr>
      <w:jc w:val="both"/>
    </w:pPr>
    <w:rPr>
      <w:rFonts w:ascii="Calibri" w:eastAsiaTheme="minorHAnsi" w:hAnsi="Calibri" w:cs="Calibri"/>
      <w:lang w:val="en-US" w:eastAsia="en-US"/>
    </w:rPr>
  </w:style>
  <w:style w:type="paragraph" w:customStyle="1" w:styleId="DefinitionTerm">
    <w:name w:val="Definition Term"/>
    <w:basedOn w:val="Normal"/>
    <w:qFormat/>
    <w:rsid w:val="003462A2"/>
  </w:style>
  <w:style w:type="paragraph" w:customStyle="1" w:styleId="DefinitionList">
    <w:name w:val="Definition List"/>
    <w:basedOn w:val="Normal"/>
    <w:qFormat/>
    <w:rsid w:val="003462A2"/>
    <w:pPr>
      <w:ind w:left="360"/>
    </w:pPr>
  </w:style>
  <w:style w:type="paragraph" w:customStyle="1" w:styleId="H1">
    <w:name w:val="H1"/>
    <w:basedOn w:val="Normal"/>
    <w:qFormat/>
    <w:rsid w:val="003462A2"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qFormat/>
    <w:rsid w:val="003462A2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rsid w:val="003462A2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rsid w:val="003462A2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rsid w:val="003462A2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rsid w:val="003462A2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sid w:val="003462A2"/>
    <w:rPr>
      <w:i/>
    </w:rPr>
  </w:style>
  <w:style w:type="paragraph" w:customStyle="1" w:styleId="Blockquote">
    <w:name w:val="Blockquote"/>
    <w:basedOn w:val="Normal"/>
    <w:qFormat/>
    <w:rsid w:val="003462A2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rsid w:val="003462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1">
    <w:name w:val="z-Bottom of Form1"/>
    <w:qFormat/>
    <w:rsid w:val="003462A2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lang w:val="es-ES_tradnl"/>
    </w:rPr>
  </w:style>
  <w:style w:type="paragraph" w:customStyle="1" w:styleId="z-TopofForm1">
    <w:name w:val="z-Top of Form1"/>
    <w:qFormat/>
    <w:rsid w:val="003462A2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lang w:val="es-ES_tradnl"/>
    </w:rPr>
  </w:style>
  <w:style w:type="paragraph" w:styleId="Prrafodelista">
    <w:name w:val="List Paragraph"/>
    <w:basedOn w:val="Normal"/>
    <w:uiPriority w:val="34"/>
    <w:qFormat/>
    <w:rsid w:val="003462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62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62A2"/>
    <w:rPr>
      <w:rFonts w:ascii="Calibri" w:eastAsia="Calibri" w:hAnsi="Calibri" w:cs="Times New Roman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46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A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46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A2"/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3462A2"/>
    <w:rPr>
      <w:i/>
      <w:iCs/>
    </w:rPr>
  </w:style>
  <w:style w:type="paragraph" w:styleId="Revisin">
    <w:name w:val="Revision"/>
    <w:hidden/>
    <w:uiPriority w:val="99"/>
    <w:semiHidden/>
    <w:rsid w:val="003462A2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3462A2"/>
  </w:style>
  <w:style w:type="character" w:styleId="Refdecomentario">
    <w:name w:val="annotation reference"/>
    <w:basedOn w:val="Fuentedeprrafopredeter"/>
    <w:uiPriority w:val="99"/>
    <w:semiHidden/>
    <w:unhideWhenUsed/>
    <w:rsid w:val="00346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2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2A2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2A2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docsum-pmid">
    <w:name w:val="docsum-pmid"/>
    <w:basedOn w:val="Fuentedeprrafopredeter"/>
    <w:rsid w:val="003462A2"/>
  </w:style>
  <w:style w:type="paragraph" w:styleId="Textonotapie">
    <w:name w:val="footnote text"/>
    <w:basedOn w:val="Normal"/>
    <w:link w:val="TextonotapieCar"/>
    <w:uiPriority w:val="99"/>
    <w:semiHidden/>
    <w:unhideWhenUsed/>
    <w:rsid w:val="003462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2A2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46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Elena Morales Arraez</dc:creator>
  <cp:keywords/>
  <dc:description/>
  <cp:lastModifiedBy>Dalia Elena Morales Arraez</cp:lastModifiedBy>
  <cp:revision>16</cp:revision>
  <dcterms:created xsi:type="dcterms:W3CDTF">2021-07-09T16:46:00Z</dcterms:created>
  <dcterms:modified xsi:type="dcterms:W3CDTF">2021-09-13T15:51:00Z</dcterms:modified>
</cp:coreProperties>
</file>