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5E54" w14:textId="6908D942" w:rsidR="009157C6" w:rsidRPr="009157C6" w:rsidRDefault="009157C6" w:rsidP="009157C6">
      <w:pPr>
        <w:pStyle w:val="MDPI22heading2"/>
        <w:spacing w:line="480" w:lineRule="auto"/>
        <w:jc w:val="both"/>
        <w:rPr>
          <w:rFonts w:ascii="Cambria" w:hAnsi="Cambria"/>
          <w:sz w:val="24"/>
          <w:szCs w:val="24"/>
        </w:rPr>
      </w:pPr>
      <w:r w:rsidRPr="009157C6">
        <w:rPr>
          <w:rFonts w:ascii="Cambria" w:eastAsia="Palatino Linotype" w:hAnsi="Cambria"/>
          <w:b/>
          <w:i w:val="0"/>
          <w:color w:val="000000" w:themeColor="text1"/>
          <w:sz w:val="24"/>
          <w:szCs w:val="24"/>
        </w:rPr>
        <w:t>Supplementary Data Legend</w:t>
      </w:r>
      <w:r w:rsidRPr="009157C6">
        <w:rPr>
          <w:rFonts w:ascii="Cambria" w:eastAsia="Palatino Linotype" w:hAnsi="Cambria"/>
          <w:b/>
          <w:i w:val="0"/>
          <w:color w:val="000000" w:themeColor="text1"/>
          <w:sz w:val="24"/>
          <w:szCs w:val="24"/>
        </w:rPr>
        <w:t>:</w:t>
      </w:r>
    </w:p>
    <w:p w14:paraId="651B69D8" w14:textId="77777777" w:rsidR="009157C6" w:rsidRPr="009157C6" w:rsidRDefault="009157C6" w:rsidP="009157C6">
      <w:pPr>
        <w:spacing w:line="480" w:lineRule="auto"/>
        <w:jc w:val="both"/>
        <w:rPr>
          <w:rFonts w:ascii="Cambria" w:hAnsi="Cambria"/>
        </w:rPr>
      </w:pPr>
      <w:r w:rsidRPr="009157C6">
        <w:rPr>
          <w:rFonts w:ascii="Cambria" w:hAnsi="Cambria"/>
        </w:rPr>
        <w:t>Supplementary Table 1:</w:t>
      </w:r>
      <w:r w:rsidRPr="009157C6">
        <w:rPr>
          <w:rFonts w:ascii="Cambria" w:hAnsi="Cambria"/>
          <w:b/>
        </w:rPr>
        <w:t xml:space="preserve"> </w:t>
      </w:r>
      <w:r w:rsidRPr="009157C6">
        <w:rPr>
          <w:rFonts w:ascii="Cambria" w:hAnsi="Cambria"/>
        </w:rPr>
        <w:t>Treatments exposure at or after diagnosis.</w:t>
      </w:r>
    </w:p>
    <w:p w14:paraId="67B87F8C" w14:textId="77777777" w:rsidR="009157C6" w:rsidRPr="009157C6" w:rsidRDefault="009157C6" w:rsidP="009157C6">
      <w:pPr>
        <w:spacing w:line="480" w:lineRule="auto"/>
        <w:jc w:val="both"/>
        <w:rPr>
          <w:rFonts w:ascii="Cambria" w:hAnsi="Cambria"/>
          <w:color w:val="202124"/>
          <w:vertAlign w:val="superscript"/>
          <w:lang w:val="en"/>
        </w:rPr>
      </w:pPr>
      <w:r w:rsidRPr="009157C6">
        <w:rPr>
          <w:rFonts w:ascii="Cambria" w:hAnsi="Cambria"/>
        </w:rPr>
        <w:t>Supplementary Table 2</w:t>
      </w:r>
      <w:r w:rsidRPr="009157C6">
        <w:rPr>
          <w:rFonts w:ascii="Cambria" w:hAnsi="Cambria"/>
          <w:b/>
        </w:rPr>
        <w:t xml:space="preserve">: </w:t>
      </w:r>
      <w:r w:rsidRPr="009157C6">
        <w:rPr>
          <w:rFonts w:ascii="Cambria" w:hAnsi="Cambria"/>
          <w:color w:val="202124"/>
          <w:lang w:val="en"/>
        </w:rPr>
        <w:t xml:space="preserve"> Laboratory data at diagnosis and during patient’s follow-up before first clinical relapse</w:t>
      </w:r>
      <w:r w:rsidRPr="009157C6">
        <w:rPr>
          <w:rFonts w:ascii="Cambria" w:hAnsi="Cambria"/>
          <w:color w:val="202124"/>
          <w:vertAlign w:val="superscript"/>
          <w:lang w:val="en"/>
        </w:rPr>
        <w:t>.</w:t>
      </w:r>
    </w:p>
    <w:p w14:paraId="2C021645" w14:textId="77777777" w:rsidR="009157C6" w:rsidRPr="009157C6" w:rsidRDefault="009157C6" w:rsidP="009157C6">
      <w:pPr>
        <w:spacing w:line="480" w:lineRule="auto"/>
        <w:jc w:val="both"/>
        <w:rPr>
          <w:rFonts w:ascii="Cambria" w:hAnsi="Cambria"/>
        </w:rPr>
      </w:pPr>
      <w:r w:rsidRPr="009157C6">
        <w:rPr>
          <w:rFonts w:ascii="Cambria" w:hAnsi="Cambria"/>
        </w:rPr>
        <w:t xml:space="preserve">Supplementary </w:t>
      </w:r>
      <w:r w:rsidRPr="009157C6">
        <w:rPr>
          <w:rFonts w:ascii="Cambria" w:eastAsia="Palatino Linotype" w:hAnsi="Cambria"/>
          <w:color w:val="000000" w:themeColor="text1"/>
        </w:rPr>
        <w:t xml:space="preserve">Table 3: </w:t>
      </w:r>
      <w:r w:rsidRPr="009157C6">
        <w:rPr>
          <w:rFonts w:ascii="Cambria" w:hAnsi="Cambria"/>
        </w:rPr>
        <w:t>Clinical relapse according to patients clinical, endoscopic, histological and laboratory characteristics and their treatments exposure (bivariate analyses).</w:t>
      </w:r>
    </w:p>
    <w:p w14:paraId="671D2AEF" w14:textId="49E54094" w:rsidR="009157C6" w:rsidRPr="009157C6" w:rsidRDefault="009157C6" w:rsidP="009157C6">
      <w:pPr>
        <w:pStyle w:val="HTMLPreformatted"/>
        <w:spacing w:line="480" w:lineRule="auto"/>
        <w:jc w:val="both"/>
        <w:rPr>
          <w:rFonts w:ascii="Cambria" w:hAnsi="Cambria"/>
          <w:sz w:val="24"/>
          <w:szCs w:val="24"/>
        </w:rPr>
      </w:pPr>
      <w:r w:rsidRPr="009157C6">
        <w:rPr>
          <w:rFonts w:ascii="Cambria" w:hAnsi="Cambria"/>
          <w:sz w:val="24"/>
        </w:rPr>
        <w:t xml:space="preserve">Supplementary </w:t>
      </w:r>
      <w:r w:rsidRPr="009157C6">
        <w:rPr>
          <w:rFonts w:ascii="Cambria" w:eastAsia="Palatino Linotype" w:hAnsi="Cambria"/>
          <w:color w:val="000000" w:themeColor="text1"/>
          <w:sz w:val="24"/>
          <w:szCs w:val="24"/>
        </w:rPr>
        <w:t xml:space="preserve">Table 4: Sensitivity analyses in model 1: </w:t>
      </w:r>
      <w:r w:rsidRPr="009157C6">
        <w:rPr>
          <w:rFonts w:ascii="Cambria" w:hAnsi="Cambria"/>
          <w:sz w:val="24"/>
          <w:szCs w:val="24"/>
        </w:rPr>
        <w:t>factors associated with clinical relapses: first multivariable</w:t>
      </w:r>
      <w:r w:rsidRPr="009157C6">
        <w:rPr>
          <w:rFonts w:ascii="Cambria" w:hAnsi="Cambria"/>
          <w:color w:val="202124"/>
          <w:sz w:val="24"/>
          <w:szCs w:val="24"/>
          <w:lang w:val="en"/>
        </w:rPr>
        <w:t xml:space="preserve"> </w:t>
      </w:r>
      <w:r w:rsidRPr="009157C6">
        <w:rPr>
          <w:rFonts w:ascii="Cambria" w:hAnsi="Cambria"/>
          <w:sz w:val="24"/>
          <w:szCs w:val="24"/>
        </w:rPr>
        <w:t xml:space="preserve">Cox regression model including clinical, endoscopic, histological and therapeutic variables </w:t>
      </w:r>
      <w:r w:rsidRPr="009157C6">
        <w:rPr>
          <w:rFonts w:ascii="Cambria" w:hAnsi="Cambria"/>
          <w:sz w:val="24"/>
          <w:szCs w:val="24"/>
          <w:u w:val="single"/>
        </w:rPr>
        <w:t>without</w:t>
      </w:r>
      <w:r w:rsidRPr="009157C6">
        <w:rPr>
          <w:rFonts w:ascii="Cambria" w:hAnsi="Cambria"/>
          <w:sz w:val="24"/>
          <w:szCs w:val="24"/>
        </w:rPr>
        <w:t xml:space="preserve"> median CRP level.</w:t>
      </w:r>
    </w:p>
    <w:p w14:paraId="7AEB45F4" w14:textId="77777777" w:rsidR="009157C6" w:rsidRPr="009157C6" w:rsidRDefault="009157C6" w:rsidP="009157C6">
      <w:pPr>
        <w:pStyle w:val="HTMLPreformatted"/>
        <w:spacing w:line="480" w:lineRule="auto"/>
        <w:jc w:val="both"/>
        <w:rPr>
          <w:rFonts w:ascii="Cambria" w:hAnsi="Cambria"/>
          <w:sz w:val="24"/>
          <w:szCs w:val="24"/>
          <w:vertAlign w:val="superscript"/>
        </w:rPr>
      </w:pPr>
    </w:p>
    <w:p w14:paraId="6504F2CE" w14:textId="77777777" w:rsidR="009157C6" w:rsidRPr="009157C6" w:rsidRDefault="009157C6" w:rsidP="009157C6">
      <w:pPr>
        <w:pStyle w:val="HTMLPreformatted"/>
        <w:spacing w:line="480" w:lineRule="auto"/>
        <w:jc w:val="both"/>
        <w:rPr>
          <w:rFonts w:ascii="Cambria" w:hAnsi="Cambria"/>
          <w:sz w:val="24"/>
          <w:szCs w:val="24"/>
        </w:rPr>
      </w:pPr>
      <w:r w:rsidRPr="009157C6">
        <w:rPr>
          <w:rFonts w:ascii="Cambria" w:hAnsi="Cambria"/>
          <w:sz w:val="24"/>
          <w:szCs w:val="24"/>
        </w:rPr>
        <w:t xml:space="preserve">Supplementary </w:t>
      </w:r>
      <w:r w:rsidRPr="009157C6">
        <w:rPr>
          <w:rFonts w:ascii="Cambria" w:eastAsia="Palatino Linotype" w:hAnsi="Cambria"/>
          <w:color w:val="000000" w:themeColor="text1"/>
          <w:sz w:val="24"/>
          <w:szCs w:val="24"/>
        </w:rPr>
        <w:t>Figure 1:</w:t>
      </w:r>
      <w:r w:rsidRPr="009157C6">
        <w:rPr>
          <w:rFonts w:ascii="Cambria" w:hAnsi="Cambria"/>
          <w:sz w:val="24"/>
          <w:szCs w:val="24"/>
        </w:rPr>
        <w:t xml:space="preserve"> Flowchart of the cohort.</w:t>
      </w:r>
    </w:p>
    <w:p w14:paraId="09E3BCD4" w14:textId="77777777" w:rsidR="009157C6" w:rsidRPr="009157C6" w:rsidRDefault="009157C6" w:rsidP="009157C6">
      <w:pPr>
        <w:spacing w:line="480" w:lineRule="auto"/>
        <w:jc w:val="both"/>
        <w:rPr>
          <w:rFonts w:ascii="Cambria" w:eastAsia="Palatino Linotype" w:hAnsi="Cambria"/>
          <w:color w:val="000000" w:themeColor="text1"/>
        </w:rPr>
      </w:pPr>
      <w:r w:rsidRPr="009157C6">
        <w:rPr>
          <w:rFonts w:ascii="Cambria" w:hAnsi="Cambria"/>
        </w:rPr>
        <w:t>Supplementary Figure 2: Kaplan-Meier curve representing patients time to relapse according to</w:t>
      </w:r>
      <w:r w:rsidRPr="009157C6">
        <w:rPr>
          <w:rFonts w:ascii="Cambria" w:eastAsia="Palatino Linotype" w:hAnsi="Cambria"/>
          <w:color w:val="000000" w:themeColor="text1"/>
        </w:rPr>
        <w:t xml:space="preserve"> oral corticosteroids exposure at induction.</w:t>
      </w:r>
    </w:p>
    <w:p w14:paraId="00CFCB64" w14:textId="77777777" w:rsidR="009157C6" w:rsidRPr="009157C6" w:rsidRDefault="009157C6" w:rsidP="009157C6">
      <w:pPr>
        <w:spacing w:line="480" w:lineRule="auto"/>
        <w:jc w:val="both"/>
        <w:rPr>
          <w:rFonts w:ascii="Cambria" w:eastAsia="Palatino Linotype" w:hAnsi="Cambria"/>
          <w:color w:val="000000" w:themeColor="text1"/>
        </w:rPr>
      </w:pPr>
      <w:r w:rsidRPr="009157C6">
        <w:rPr>
          <w:rFonts w:ascii="Cambria" w:hAnsi="Cambria"/>
        </w:rPr>
        <w:t>Supplementary Figure 3: Kaplan-Meier curve representing patients time to relapse according to</w:t>
      </w:r>
      <w:r w:rsidRPr="009157C6">
        <w:rPr>
          <w:rFonts w:ascii="Cambria" w:eastAsia="Palatino Linotype" w:hAnsi="Cambria"/>
          <w:color w:val="000000" w:themeColor="text1"/>
        </w:rPr>
        <w:t xml:space="preserve"> TNF-alpha inhibitor exposure at induction.</w:t>
      </w:r>
    </w:p>
    <w:p w14:paraId="3EBA5B8C" w14:textId="77777777" w:rsidR="009157C6" w:rsidRPr="009157C6" w:rsidRDefault="009157C6" w:rsidP="009157C6">
      <w:pPr>
        <w:pStyle w:val="HTMLPreformatted"/>
        <w:spacing w:line="480" w:lineRule="auto"/>
        <w:jc w:val="both"/>
        <w:rPr>
          <w:rFonts w:ascii="Cambria" w:hAnsi="Cambria"/>
          <w:sz w:val="24"/>
          <w:szCs w:val="24"/>
        </w:rPr>
      </w:pPr>
      <w:r w:rsidRPr="009157C6">
        <w:rPr>
          <w:rFonts w:ascii="Cambria" w:hAnsi="Cambria"/>
          <w:sz w:val="24"/>
          <w:szCs w:val="24"/>
        </w:rPr>
        <w:t>Supplementary Figure 4: Kaplan-Meier curve representing time to relapse according to the sex in patients 13 years old and older.</w:t>
      </w:r>
    </w:p>
    <w:p w14:paraId="0E56E7C0" w14:textId="77777777" w:rsidR="009157C6" w:rsidRPr="009157C6" w:rsidRDefault="009157C6" w:rsidP="009157C6">
      <w:pPr>
        <w:spacing w:line="480" w:lineRule="auto"/>
        <w:jc w:val="both"/>
        <w:rPr>
          <w:rFonts w:ascii="Cambria" w:eastAsia="Palatino Linotype" w:hAnsi="Cambria"/>
          <w:color w:val="000000" w:themeColor="text1"/>
        </w:rPr>
      </w:pPr>
      <w:r w:rsidRPr="009157C6">
        <w:rPr>
          <w:rFonts w:ascii="Cambria" w:hAnsi="Cambria"/>
        </w:rPr>
        <w:t>Supplementary Figure 5: Kaplan-Meier curve representing patients time to relapse according to presence of increased tissue eosinophils.</w:t>
      </w:r>
    </w:p>
    <w:p w14:paraId="45567DD0" w14:textId="77777777" w:rsidR="009157C6" w:rsidRPr="009157C6" w:rsidRDefault="009157C6" w:rsidP="00CC7C48">
      <w:pPr>
        <w:rPr>
          <w:rFonts w:ascii="Cambria" w:eastAsia="Palatino Linotype" w:hAnsi="Cambria"/>
          <w:b/>
          <w:i/>
          <w:color w:val="000000" w:themeColor="text1"/>
          <w:sz w:val="22"/>
        </w:rPr>
      </w:pPr>
    </w:p>
    <w:p w14:paraId="0E90D38B" w14:textId="77777777" w:rsidR="009157C6" w:rsidRPr="009157C6" w:rsidRDefault="009157C6" w:rsidP="00CC7C48">
      <w:pPr>
        <w:rPr>
          <w:rFonts w:ascii="Cambria" w:eastAsia="Palatino Linotype" w:hAnsi="Cambria"/>
          <w:b/>
          <w:i/>
          <w:color w:val="000000" w:themeColor="text1"/>
          <w:sz w:val="22"/>
        </w:rPr>
      </w:pPr>
    </w:p>
    <w:p w14:paraId="3C78EF01" w14:textId="56CE39C0" w:rsidR="009157C6" w:rsidRPr="009157C6" w:rsidRDefault="009157C6" w:rsidP="00CC7C48">
      <w:pPr>
        <w:rPr>
          <w:rFonts w:ascii="Cambria" w:eastAsia="Palatino Linotype" w:hAnsi="Cambria"/>
          <w:b/>
          <w:i/>
          <w:color w:val="000000" w:themeColor="text1"/>
          <w:sz w:val="22"/>
        </w:rPr>
      </w:pPr>
    </w:p>
    <w:p w14:paraId="5B469F1F" w14:textId="77777777" w:rsidR="009157C6" w:rsidRPr="009157C6" w:rsidRDefault="009157C6" w:rsidP="00CC7C48">
      <w:pPr>
        <w:rPr>
          <w:rFonts w:ascii="Cambria" w:hAnsi="Cambria"/>
          <w:sz w:val="22"/>
        </w:rPr>
      </w:pPr>
      <w:r w:rsidRPr="009157C6">
        <w:rPr>
          <w:rFonts w:ascii="Cambria" w:eastAsia="Palatino Linotype" w:hAnsi="Cambria"/>
          <w:b/>
          <w:i/>
          <w:color w:val="000000" w:themeColor="text1"/>
          <w:sz w:val="22"/>
        </w:rPr>
        <w:br/>
      </w:r>
    </w:p>
    <w:p w14:paraId="0C04584C" w14:textId="0CE8D52C" w:rsidR="009157C6" w:rsidRPr="009157C6" w:rsidRDefault="009157C6" w:rsidP="00CC7C48">
      <w:pPr>
        <w:rPr>
          <w:rFonts w:ascii="Cambria" w:hAnsi="Cambria"/>
          <w:sz w:val="22"/>
        </w:rPr>
      </w:pPr>
      <w:r w:rsidRPr="009157C6">
        <w:rPr>
          <w:rFonts w:ascii="Cambria" w:eastAsia="Palatino Linotype" w:hAnsi="Cambria"/>
          <w:b/>
          <w:i/>
          <w:color w:val="000000" w:themeColor="text1"/>
          <w:sz w:val="22"/>
        </w:rPr>
        <w:lastRenderedPageBreak/>
        <w:t>Supplementary data:</w:t>
      </w:r>
    </w:p>
    <w:p w14:paraId="5A9D83CF" w14:textId="42CEA107" w:rsidR="00CC7C48" w:rsidRPr="009157C6" w:rsidRDefault="00DE7DFB" w:rsidP="00CC7C48">
      <w:pPr>
        <w:rPr>
          <w:rFonts w:ascii="Cambria" w:hAnsi="Cambria"/>
          <w:sz w:val="22"/>
        </w:rPr>
      </w:pPr>
      <w:r w:rsidRPr="009157C6">
        <w:rPr>
          <w:rFonts w:ascii="Cambria" w:hAnsi="Cambria"/>
          <w:sz w:val="22"/>
        </w:rPr>
        <w:t>Table 1</w:t>
      </w:r>
      <w:r w:rsidR="00CC7C48" w:rsidRPr="009157C6">
        <w:rPr>
          <w:rFonts w:ascii="Cambria" w:hAnsi="Cambria"/>
          <w:sz w:val="22"/>
        </w:rPr>
        <w:t>.</w:t>
      </w:r>
      <w:r w:rsidR="00CC7C48" w:rsidRPr="009157C6">
        <w:rPr>
          <w:rFonts w:ascii="Cambria" w:hAnsi="Cambria"/>
          <w:b/>
          <w:sz w:val="22"/>
        </w:rPr>
        <w:t xml:space="preserve"> </w:t>
      </w:r>
      <w:r w:rsidR="00CC7C48" w:rsidRPr="009157C6">
        <w:rPr>
          <w:rFonts w:ascii="Cambria" w:hAnsi="Cambria"/>
          <w:sz w:val="22"/>
        </w:rPr>
        <w:t>Treatments exposure at or after diagnosis</w:t>
      </w:r>
    </w:p>
    <w:p w14:paraId="67D68E76" w14:textId="77777777" w:rsidR="00CC7C48" w:rsidRPr="009157C6" w:rsidRDefault="00CC7C48" w:rsidP="00CC7C48">
      <w:pPr>
        <w:ind w:left="360"/>
        <w:rPr>
          <w:rFonts w:ascii="Cambria" w:hAnsi="Cambria"/>
          <w:sz w:val="22"/>
        </w:rPr>
      </w:pPr>
    </w:p>
    <w:tbl>
      <w:tblPr>
        <w:tblStyle w:val="3"/>
        <w:tblW w:w="5000" w:type="pct"/>
        <w:jc w:val="center"/>
        <w:tblBorders>
          <w:top w:val="single" w:sz="8" w:space="0" w:color="auto"/>
          <w:bottom w:val="single" w:sz="8" w:space="0" w:color="auto"/>
          <w:insideH w:val="single" w:sz="4" w:space="0" w:color="7F7F7F"/>
        </w:tblBorders>
        <w:tblLook w:val="0400" w:firstRow="0" w:lastRow="0" w:firstColumn="0" w:lastColumn="0" w:noHBand="0" w:noVBand="1"/>
      </w:tblPr>
      <w:tblGrid>
        <w:gridCol w:w="6807"/>
        <w:gridCol w:w="2553"/>
      </w:tblGrid>
      <w:tr w:rsidR="00CC7C48" w:rsidRPr="009157C6" w14:paraId="5F017BE5" w14:textId="77777777" w:rsidTr="00754373">
        <w:trPr>
          <w:cnfStyle w:val="000000100000" w:firstRow="0" w:lastRow="0" w:firstColumn="0" w:lastColumn="0" w:oddVBand="0" w:evenVBand="0" w:oddHBand="1" w:evenHBand="0" w:firstRowFirstColumn="0" w:firstRowLastColumn="0" w:lastRowFirstColumn="0" w:lastRowLastColumn="0"/>
          <w:jc w:val="center"/>
        </w:trPr>
        <w:tc>
          <w:tcPr>
            <w:tcW w:w="3636" w:type="pct"/>
            <w:shd w:val="clear" w:color="auto" w:fill="auto"/>
          </w:tcPr>
          <w:p w14:paraId="2D244525" w14:textId="77777777" w:rsidR="00CC7C48" w:rsidRPr="009157C6" w:rsidRDefault="00CC7C48" w:rsidP="00754373">
            <w:pPr>
              <w:autoSpaceDE w:val="0"/>
              <w:autoSpaceDN w:val="0"/>
              <w:adjustRightInd w:val="0"/>
              <w:snapToGrid w:val="0"/>
              <w:spacing w:line="240" w:lineRule="auto"/>
              <w:rPr>
                <w:rFonts w:ascii="Cambria" w:hAnsi="Cambria"/>
                <w:b/>
                <w:color w:val="auto"/>
                <w:sz w:val="18"/>
                <w:szCs w:val="18"/>
                <w:vertAlign w:val="superscript"/>
              </w:rPr>
            </w:pPr>
            <w:r w:rsidRPr="009157C6">
              <w:rPr>
                <w:rFonts w:ascii="Cambria" w:hAnsi="Cambria"/>
                <w:b/>
                <w:color w:val="auto"/>
                <w:sz w:val="18"/>
                <w:szCs w:val="18"/>
              </w:rPr>
              <w:t xml:space="preserve">Total, Nb. </w:t>
            </w:r>
          </w:p>
        </w:tc>
        <w:tc>
          <w:tcPr>
            <w:tcW w:w="1364" w:type="pct"/>
            <w:shd w:val="clear" w:color="auto" w:fill="auto"/>
          </w:tcPr>
          <w:p w14:paraId="637D7514"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rPr>
            </w:pPr>
            <w:r w:rsidRPr="009157C6">
              <w:rPr>
                <w:rFonts w:ascii="Cambria" w:hAnsi="Cambria"/>
                <w:color w:val="auto"/>
                <w:sz w:val="18"/>
                <w:szCs w:val="18"/>
              </w:rPr>
              <w:t>639</w:t>
            </w:r>
          </w:p>
        </w:tc>
      </w:tr>
      <w:tr w:rsidR="00CC7C48" w:rsidRPr="009157C6" w14:paraId="174B6194" w14:textId="77777777" w:rsidTr="00754373">
        <w:trPr>
          <w:jc w:val="center"/>
        </w:trPr>
        <w:tc>
          <w:tcPr>
            <w:tcW w:w="3636" w:type="pct"/>
            <w:shd w:val="clear" w:color="auto" w:fill="auto"/>
          </w:tcPr>
          <w:p w14:paraId="56FAF527" w14:textId="77777777" w:rsidR="00CC7C48" w:rsidRPr="009157C6" w:rsidRDefault="00CC7C48" w:rsidP="00754373">
            <w:pPr>
              <w:autoSpaceDE w:val="0"/>
              <w:autoSpaceDN w:val="0"/>
              <w:adjustRightInd w:val="0"/>
              <w:snapToGrid w:val="0"/>
              <w:spacing w:line="240" w:lineRule="auto"/>
              <w:rPr>
                <w:rFonts w:ascii="Cambria" w:hAnsi="Cambria"/>
                <w:b/>
                <w:color w:val="auto"/>
                <w:sz w:val="18"/>
                <w:szCs w:val="18"/>
                <w:vertAlign w:val="superscript"/>
              </w:rPr>
            </w:pPr>
            <w:r w:rsidRPr="009157C6">
              <w:rPr>
                <w:rFonts w:ascii="Cambria" w:hAnsi="Cambria"/>
                <w:b/>
                <w:color w:val="auto"/>
                <w:sz w:val="18"/>
                <w:szCs w:val="18"/>
              </w:rPr>
              <w:t>First induction treatment administered, Nb. (</w:t>
            </w:r>
            <w:proofErr w:type="gramStart"/>
            <w:r w:rsidRPr="009157C6">
              <w:rPr>
                <w:rFonts w:ascii="Cambria" w:hAnsi="Cambria"/>
                <w:b/>
                <w:color w:val="auto"/>
                <w:sz w:val="18"/>
                <w:szCs w:val="18"/>
              </w:rPr>
              <w:t>%)</w:t>
            </w:r>
            <w:r w:rsidRPr="009157C6">
              <w:rPr>
                <w:rFonts w:ascii="Cambria" w:hAnsi="Cambria"/>
                <w:b/>
                <w:color w:val="auto"/>
                <w:sz w:val="18"/>
                <w:szCs w:val="18"/>
                <w:vertAlign w:val="superscript"/>
              </w:rPr>
              <w:t>a</w:t>
            </w:r>
            <w:proofErr w:type="gramEnd"/>
          </w:p>
        </w:tc>
        <w:tc>
          <w:tcPr>
            <w:tcW w:w="1364" w:type="pct"/>
            <w:shd w:val="clear" w:color="auto" w:fill="auto"/>
          </w:tcPr>
          <w:p w14:paraId="749BC7C2"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rPr>
            </w:pPr>
          </w:p>
        </w:tc>
      </w:tr>
      <w:tr w:rsidR="00CC7C48" w:rsidRPr="009157C6" w14:paraId="2406B46F" w14:textId="77777777" w:rsidTr="00754373">
        <w:trPr>
          <w:cnfStyle w:val="000000100000" w:firstRow="0" w:lastRow="0" w:firstColumn="0" w:lastColumn="0" w:oddVBand="0" w:evenVBand="0" w:oddHBand="1" w:evenHBand="0" w:firstRowFirstColumn="0" w:firstRowLastColumn="0" w:lastRowFirstColumn="0" w:lastRowLastColumn="0"/>
          <w:jc w:val="center"/>
        </w:trPr>
        <w:tc>
          <w:tcPr>
            <w:tcW w:w="3636" w:type="pct"/>
            <w:shd w:val="clear" w:color="auto" w:fill="auto"/>
          </w:tcPr>
          <w:p w14:paraId="41EB273C" w14:textId="40074CB7" w:rsidR="00CC7C48" w:rsidRPr="009157C6" w:rsidRDefault="00CC7C48" w:rsidP="00754373">
            <w:pPr>
              <w:autoSpaceDE w:val="0"/>
              <w:autoSpaceDN w:val="0"/>
              <w:adjustRightInd w:val="0"/>
              <w:snapToGrid w:val="0"/>
              <w:spacing w:line="240" w:lineRule="auto"/>
              <w:rPr>
                <w:rFonts w:ascii="Cambria" w:hAnsi="Cambria"/>
                <w:sz w:val="18"/>
                <w:szCs w:val="18"/>
                <w:vertAlign w:val="superscript"/>
              </w:rPr>
            </w:pPr>
            <w:proofErr w:type="spellStart"/>
            <w:r w:rsidRPr="009157C6">
              <w:rPr>
                <w:rFonts w:ascii="Cambria" w:hAnsi="Cambria"/>
                <w:sz w:val="18"/>
                <w:szCs w:val="18"/>
              </w:rPr>
              <w:t>EEN</w:t>
            </w:r>
            <w:r w:rsidR="004D68D1" w:rsidRPr="009157C6">
              <w:rPr>
                <w:rFonts w:ascii="Cambria" w:hAnsi="Cambria"/>
                <w:sz w:val="18"/>
                <w:szCs w:val="18"/>
                <w:vertAlign w:val="superscript"/>
              </w:rPr>
              <w:t>b</w:t>
            </w:r>
            <w:proofErr w:type="spellEnd"/>
          </w:p>
        </w:tc>
        <w:tc>
          <w:tcPr>
            <w:tcW w:w="1364" w:type="pct"/>
            <w:shd w:val="clear" w:color="auto" w:fill="auto"/>
          </w:tcPr>
          <w:p w14:paraId="754CF2AC" w14:textId="77777777" w:rsidR="00CC7C48" w:rsidRPr="009157C6" w:rsidRDefault="00CC7C48" w:rsidP="00754373">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136 (21.6)</w:t>
            </w:r>
          </w:p>
        </w:tc>
      </w:tr>
      <w:tr w:rsidR="00CC7C48" w:rsidRPr="009157C6" w14:paraId="38964311" w14:textId="77777777" w:rsidTr="00754373">
        <w:trPr>
          <w:jc w:val="center"/>
        </w:trPr>
        <w:tc>
          <w:tcPr>
            <w:tcW w:w="3636" w:type="pct"/>
            <w:shd w:val="clear" w:color="auto" w:fill="auto"/>
          </w:tcPr>
          <w:p w14:paraId="3044DB38" w14:textId="7316EC22" w:rsidR="00CC7C48" w:rsidRPr="009157C6" w:rsidRDefault="00905962" w:rsidP="00905962">
            <w:pPr>
              <w:autoSpaceDE w:val="0"/>
              <w:autoSpaceDN w:val="0"/>
              <w:adjustRightInd w:val="0"/>
              <w:snapToGrid w:val="0"/>
              <w:spacing w:line="240" w:lineRule="auto"/>
              <w:rPr>
                <w:rFonts w:ascii="Cambria" w:hAnsi="Cambria"/>
                <w:color w:val="auto"/>
                <w:sz w:val="18"/>
                <w:szCs w:val="18"/>
              </w:rPr>
            </w:pPr>
            <w:r w:rsidRPr="009157C6">
              <w:rPr>
                <w:rFonts w:ascii="Cambria" w:hAnsi="Cambria"/>
                <w:color w:val="auto"/>
                <w:sz w:val="18"/>
                <w:szCs w:val="18"/>
              </w:rPr>
              <w:t>Corticosteroids (</w:t>
            </w:r>
            <w:proofErr w:type="spellStart"/>
            <w:r w:rsidRPr="009157C6">
              <w:rPr>
                <w:rFonts w:ascii="Cambria" w:hAnsi="Cambria"/>
                <w:color w:val="auto"/>
                <w:sz w:val="18"/>
                <w:szCs w:val="18"/>
              </w:rPr>
              <w:t>IV</w:t>
            </w:r>
            <w:r w:rsidR="004D68D1" w:rsidRPr="009157C6">
              <w:rPr>
                <w:rFonts w:ascii="Cambria" w:hAnsi="Cambria"/>
                <w:color w:val="auto"/>
                <w:sz w:val="18"/>
                <w:szCs w:val="18"/>
                <w:vertAlign w:val="superscript"/>
              </w:rPr>
              <w:t>c</w:t>
            </w:r>
            <w:proofErr w:type="spellEnd"/>
            <w:r w:rsidRPr="009157C6">
              <w:rPr>
                <w:rFonts w:ascii="Cambria" w:hAnsi="Cambria"/>
                <w:color w:val="auto"/>
                <w:sz w:val="18"/>
                <w:szCs w:val="18"/>
              </w:rPr>
              <w:t>, oral</w:t>
            </w:r>
            <w:r w:rsidR="00CC7C48" w:rsidRPr="009157C6">
              <w:rPr>
                <w:rFonts w:ascii="Cambria" w:hAnsi="Cambria"/>
                <w:color w:val="auto"/>
                <w:sz w:val="18"/>
                <w:szCs w:val="18"/>
              </w:rPr>
              <w:t>)</w:t>
            </w:r>
          </w:p>
        </w:tc>
        <w:tc>
          <w:tcPr>
            <w:tcW w:w="1364" w:type="pct"/>
            <w:shd w:val="clear" w:color="auto" w:fill="auto"/>
          </w:tcPr>
          <w:p w14:paraId="5C9AC577"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rPr>
            </w:pPr>
            <w:r w:rsidRPr="009157C6">
              <w:rPr>
                <w:rFonts w:ascii="Cambria" w:hAnsi="Cambria"/>
                <w:color w:val="auto"/>
                <w:sz w:val="18"/>
                <w:szCs w:val="18"/>
              </w:rPr>
              <w:t>315 (49.9)</w:t>
            </w:r>
          </w:p>
        </w:tc>
      </w:tr>
      <w:tr w:rsidR="00CC7C48" w:rsidRPr="009157C6" w14:paraId="7DED1422" w14:textId="77777777" w:rsidTr="00754373">
        <w:trPr>
          <w:cnfStyle w:val="000000100000" w:firstRow="0" w:lastRow="0" w:firstColumn="0" w:lastColumn="0" w:oddVBand="0" w:evenVBand="0" w:oddHBand="1" w:evenHBand="0" w:firstRowFirstColumn="0" w:firstRowLastColumn="0" w:lastRowFirstColumn="0" w:lastRowLastColumn="0"/>
          <w:jc w:val="center"/>
        </w:trPr>
        <w:tc>
          <w:tcPr>
            <w:tcW w:w="3636" w:type="pct"/>
            <w:shd w:val="clear" w:color="auto" w:fill="auto"/>
          </w:tcPr>
          <w:p w14:paraId="7797BF09" w14:textId="516DC485" w:rsidR="00CC7C48" w:rsidRPr="009157C6" w:rsidRDefault="00CC7C48" w:rsidP="00754373">
            <w:pPr>
              <w:autoSpaceDE w:val="0"/>
              <w:autoSpaceDN w:val="0"/>
              <w:adjustRightInd w:val="0"/>
              <w:snapToGrid w:val="0"/>
              <w:spacing w:line="240" w:lineRule="auto"/>
              <w:rPr>
                <w:rFonts w:ascii="Cambria" w:hAnsi="Cambria"/>
                <w:color w:val="auto"/>
                <w:sz w:val="18"/>
                <w:szCs w:val="18"/>
                <w:vertAlign w:val="superscript"/>
                <w:lang w:val="fr-CA"/>
              </w:rPr>
            </w:pPr>
            <w:r w:rsidRPr="009157C6">
              <w:rPr>
                <w:rFonts w:ascii="Cambria" w:hAnsi="Cambria"/>
                <w:color w:val="auto"/>
                <w:sz w:val="18"/>
                <w:szCs w:val="18"/>
              </w:rPr>
              <w:t>Ora</w:t>
            </w:r>
            <w:r w:rsidRPr="009157C6">
              <w:rPr>
                <w:rFonts w:ascii="Cambria" w:hAnsi="Cambria"/>
                <w:color w:val="auto"/>
                <w:sz w:val="18"/>
                <w:szCs w:val="18"/>
                <w:lang w:val="fr-CA"/>
              </w:rPr>
              <w:t>l 5-ASA</w:t>
            </w:r>
            <w:r w:rsidR="004D68D1" w:rsidRPr="009157C6">
              <w:rPr>
                <w:rFonts w:ascii="Cambria" w:hAnsi="Cambria"/>
                <w:color w:val="auto"/>
                <w:sz w:val="18"/>
                <w:szCs w:val="18"/>
                <w:vertAlign w:val="superscript"/>
                <w:lang w:val="fr-CA"/>
              </w:rPr>
              <w:t>d</w:t>
            </w:r>
          </w:p>
        </w:tc>
        <w:tc>
          <w:tcPr>
            <w:tcW w:w="1364" w:type="pct"/>
            <w:shd w:val="clear" w:color="auto" w:fill="auto"/>
          </w:tcPr>
          <w:p w14:paraId="1388B0A3"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114 (18.1)</w:t>
            </w:r>
          </w:p>
        </w:tc>
      </w:tr>
      <w:tr w:rsidR="00CC7C48" w:rsidRPr="009157C6" w14:paraId="26724063" w14:textId="77777777" w:rsidTr="00754373">
        <w:trPr>
          <w:jc w:val="center"/>
        </w:trPr>
        <w:tc>
          <w:tcPr>
            <w:tcW w:w="3636" w:type="pct"/>
            <w:shd w:val="clear" w:color="auto" w:fill="auto"/>
          </w:tcPr>
          <w:p w14:paraId="0B2A6207"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 xml:space="preserve">TNF-alpha </w:t>
            </w:r>
            <w:proofErr w:type="spellStart"/>
            <w:r w:rsidRPr="009157C6">
              <w:rPr>
                <w:rFonts w:ascii="Cambria" w:hAnsi="Cambria"/>
                <w:color w:val="auto"/>
                <w:sz w:val="18"/>
                <w:szCs w:val="18"/>
                <w:lang w:val="fr-CA"/>
              </w:rPr>
              <w:t>inhibitors</w:t>
            </w:r>
            <w:proofErr w:type="spellEnd"/>
          </w:p>
        </w:tc>
        <w:tc>
          <w:tcPr>
            <w:tcW w:w="1364" w:type="pct"/>
            <w:shd w:val="clear" w:color="auto" w:fill="auto"/>
          </w:tcPr>
          <w:p w14:paraId="73FF5BD0"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66 (10.5)</w:t>
            </w:r>
          </w:p>
        </w:tc>
      </w:tr>
      <w:tr w:rsidR="00CC7C48" w:rsidRPr="009157C6" w14:paraId="47C5D46B" w14:textId="77777777" w:rsidTr="00754373">
        <w:trPr>
          <w:cnfStyle w:val="000000100000" w:firstRow="0" w:lastRow="0" w:firstColumn="0" w:lastColumn="0" w:oddVBand="0" w:evenVBand="0" w:oddHBand="1" w:evenHBand="0" w:firstRowFirstColumn="0" w:firstRowLastColumn="0" w:lastRowFirstColumn="0" w:lastRowLastColumn="0"/>
          <w:jc w:val="center"/>
        </w:trPr>
        <w:tc>
          <w:tcPr>
            <w:tcW w:w="3636" w:type="pct"/>
            <w:shd w:val="clear" w:color="auto" w:fill="auto"/>
          </w:tcPr>
          <w:p w14:paraId="081CD954" w14:textId="0815A1A3" w:rsidR="00CC7C48" w:rsidRPr="009157C6" w:rsidRDefault="00905962" w:rsidP="00754373">
            <w:pPr>
              <w:autoSpaceDE w:val="0"/>
              <w:autoSpaceDN w:val="0"/>
              <w:adjustRightInd w:val="0"/>
              <w:snapToGrid w:val="0"/>
              <w:spacing w:line="240" w:lineRule="auto"/>
              <w:rPr>
                <w:rFonts w:ascii="Cambria" w:hAnsi="Cambria"/>
                <w:b/>
                <w:color w:val="auto"/>
                <w:sz w:val="18"/>
                <w:szCs w:val="18"/>
              </w:rPr>
            </w:pPr>
            <w:r w:rsidRPr="009157C6">
              <w:rPr>
                <w:rFonts w:ascii="Cambria" w:hAnsi="Cambria"/>
                <w:b/>
                <w:color w:val="auto"/>
                <w:sz w:val="18"/>
                <w:szCs w:val="18"/>
              </w:rPr>
              <w:t>IV</w:t>
            </w:r>
            <w:r w:rsidR="00CC7C48" w:rsidRPr="009157C6">
              <w:rPr>
                <w:rFonts w:ascii="Cambria" w:hAnsi="Cambria"/>
                <w:b/>
                <w:color w:val="auto"/>
                <w:sz w:val="18"/>
                <w:szCs w:val="18"/>
              </w:rPr>
              <w:t xml:space="preserve"> corticosteroids exposure at </w:t>
            </w:r>
            <w:proofErr w:type="spellStart"/>
            <w:r w:rsidR="00CC7C48" w:rsidRPr="009157C6">
              <w:rPr>
                <w:rFonts w:ascii="Cambria" w:hAnsi="Cambria"/>
                <w:b/>
                <w:color w:val="auto"/>
                <w:sz w:val="18"/>
                <w:szCs w:val="18"/>
              </w:rPr>
              <w:t>induction</w:t>
            </w:r>
            <w:r w:rsidR="004D68D1" w:rsidRPr="009157C6">
              <w:rPr>
                <w:rFonts w:ascii="Cambria" w:hAnsi="Cambria"/>
                <w:b/>
                <w:color w:val="auto"/>
                <w:sz w:val="18"/>
                <w:szCs w:val="18"/>
                <w:vertAlign w:val="superscript"/>
              </w:rPr>
              <w:t>e</w:t>
            </w:r>
            <w:proofErr w:type="spellEnd"/>
            <w:r w:rsidR="00CC7C48" w:rsidRPr="009157C6">
              <w:rPr>
                <w:rFonts w:ascii="Cambria" w:hAnsi="Cambria"/>
                <w:b/>
                <w:color w:val="auto"/>
                <w:sz w:val="18"/>
                <w:szCs w:val="18"/>
              </w:rPr>
              <w:t>, Nb. (%)</w:t>
            </w:r>
          </w:p>
        </w:tc>
        <w:tc>
          <w:tcPr>
            <w:tcW w:w="1364" w:type="pct"/>
            <w:shd w:val="clear" w:color="auto" w:fill="auto"/>
          </w:tcPr>
          <w:p w14:paraId="55CA2A4E"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149 (23.6)</w:t>
            </w:r>
          </w:p>
        </w:tc>
      </w:tr>
      <w:tr w:rsidR="00CC7C48" w:rsidRPr="009157C6" w14:paraId="146ED6C9" w14:textId="77777777" w:rsidTr="00754373">
        <w:trPr>
          <w:jc w:val="center"/>
        </w:trPr>
        <w:tc>
          <w:tcPr>
            <w:tcW w:w="3636" w:type="pct"/>
            <w:shd w:val="clear" w:color="auto" w:fill="auto"/>
          </w:tcPr>
          <w:p w14:paraId="0B72DDCC" w14:textId="2B0FD115" w:rsidR="00CC7C48" w:rsidRPr="009157C6" w:rsidRDefault="00CC7C48" w:rsidP="00754373">
            <w:pPr>
              <w:autoSpaceDE w:val="0"/>
              <w:autoSpaceDN w:val="0"/>
              <w:adjustRightInd w:val="0"/>
              <w:snapToGrid w:val="0"/>
              <w:spacing w:line="240" w:lineRule="auto"/>
              <w:rPr>
                <w:rFonts w:ascii="Cambria" w:hAnsi="Cambria"/>
                <w:color w:val="auto"/>
                <w:sz w:val="18"/>
                <w:szCs w:val="18"/>
              </w:rPr>
            </w:pPr>
            <w:r w:rsidRPr="009157C6">
              <w:rPr>
                <w:rFonts w:ascii="Cambria" w:hAnsi="Cambria"/>
                <w:color w:val="auto"/>
                <w:sz w:val="18"/>
                <w:szCs w:val="18"/>
              </w:rPr>
              <w:t>Time to initiation of IV corticosteroids as induction therapy</w:t>
            </w:r>
            <w:r w:rsidRPr="009157C6">
              <w:rPr>
                <w:rFonts w:ascii="Cambria" w:hAnsi="Cambria"/>
                <w:color w:val="auto"/>
                <w:sz w:val="18"/>
                <w:szCs w:val="18"/>
                <w:vertAlign w:val="superscript"/>
              </w:rPr>
              <w:t xml:space="preserve"> </w:t>
            </w:r>
            <w:r w:rsidR="004D68D1" w:rsidRPr="009157C6">
              <w:rPr>
                <w:rFonts w:ascii="Cambria" w:hAnsi="Cambria"/>
                <w:color w:val="auto"/>
                <w:sz w:val="18"/>
                <w:szCs w:val="18"/>
                <w:vertAlign w:val="superscript"/>
              </w:rPr>
              <w:t>f</w:t>
            </w:r>
            <w:r w:rsidRPr="009157C6">
              <w:rPr>
                <w:rFonts w:ascii="Cambria" w:hAnsi="Cambria"/>
                <w:color w:val="auto"/>
                <w:sz w:val="18"/>
                <w:szCs w:val="18"/>
              </w:rPr>
              <w:t>, median (</w:t>
            </w:r>
            <w:proofErr w:type="spellStart"/>
            <w:r w:rsidRPr="009157C6">
              <w:rPr>
                <w:rFonts w:ascii="Cambria" w:hAnsi="Cambria"/>
                <w:color w:val="auto"/>
                <w:sz w:val="18"/>
                <w:szCs w:val="18"/>
              </w:rPr>
              <w:t>IQR</w:t>
            </w:r>
            <w:r w:rsidR="004D68D1" w:rsidRPr="009157C6">
              <w:rPr>
                <w:rFonts w:ascii="Cambria" w:hAnsi="Cambria"/>
                <w:color w:val="auto"/>
                <w:sz w:val="18"/>
                <w:szCs w:val="18"/>
                <w:vertAlign w:val="superscript"/>
              </w:rPr>
              <w:t>g</w:t>
            </w:r>
            <w:proofErr w:type="spellEnd"/>
            <w:r w:rsidRPr="009157C6">
              <w:rPr>
                <w:rFonts w:ascii="Cambria" w:hAnsi="Cambria"/>
                <w:color w:val="auto"/>
                <w:sz w:val="18"/>
                <w:szCs w:val="18"/>
              </w:rPr>
              <w:t>), days</w:t>
            </w:r>
          </w:p>
        </w:tc>
        <w:tc>
          <w:tcPr>
            <w:tcW w:w="1364" w:type="pct"/>
            <w:shd w:val="clear" w:color="auto" w:fill="auto"/>
          </w:tcPr>
          <w:p w14:paraId="50B3952E"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0.0 (0.0-2.0)</w:t>
            </w:r>
          </w:p>
        </w:tc>
      </w:tr>
      <w:tr w:rsidR="00CC7C48" w:rsidRPr="009157C6" w14:paraId="365419A2" w14:textId="77777777" w:rsidTr="00754373">
        <w:trPr>
          <w:cnfStyle w:val="000000100000" w:firstRow="0" w:lastRow="0" w:firstColumn="0" w:lastColumn="0" w:oddVBand="0" w:evenVBand="0" w:oddHBand="1" w:evenHBand="0" w:firstRowFirstColumn="0" w:firstRowLastColumn="0" w:lastRowFirstColumn="0" w:lastRowLastColumn="0"/>
          <w:jc w:val="center"/>
        </w:trPr>
        <w:tc>
          <w:tcPr>
            <w:tcW w:w="3636" w:type="pct"/>
            <w:shd w:val="clear" w:color="auto" w:fill="auto"/>
          </w:tcPr>
          <w:p w14:paraId="7B32A506" w14:textId="4CA2D9A7" w:rsidR="00CC7C48" w:rsidRPr="009157C6" w:rsidRDefault="00905962" w:rsidP="00754373">
            <w:pPr>
              <w:autoSpaceDE w:val="0"/>
              <w:autoSpaceDN w:val="0"/>
              <w:adjustRightInd w:val="0"/>
              <w:snapToGrid w:val="0"/>
              <w:spacing w:line="240" w:lineRule="auto"/>
              <w:rPr>
                <w:rFonts w:ascii="Cambria" w:hAnsi="Cambria"/>
                <w:b/>
                <w:color w:val="auto"/>
                <w:sz w:val="18"/>
                <w:szCs w:val="18"/>
              </w:rPr>
            </w:pPr>
            <w:r w:rsidRPr="009157C6">
              <w:rPr>
                <w:rFonts w:ascii="Cambria" w:hAnsi="Cambria"/>
                <w:b/>
                <w:color w:val="auto"/>
                <w:sz w:val="18"/>
                <w:szCs w:val="18"/>
              </w:rPr>
              <w:t>Oral</w:t>
            </w:r>
            <w:r w:rsidR="00CC7C48" w:rsidRPr="009157C6">
              <w:rPr>
                <w:rFonts w:ascii="Cambria" w:hAnsi="Cambria"/>
                <w:b/>
                <w:color w:val="auto"/>
                <w:sz w:val="18"/>
                <w:szCs w:val="18"/>
              </w:rPr>
              <w:t xml:space="preserve"> corticosteroids exposure at induction, Nb. (%)</w:t>
            </w:r>
          </w:p>
        </w:tc>
        <w:tc>
          <w:tcPr>
            <w:tcW w:w="1364" w:type="pct"/>
            <w:shd w:val="clear" w:color="auto" w:fill="auto"/>
          </w:tcPr>
          <w:p w14:paraId="60F1C65F"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391 (61.2)</w:t>
            </w:r>
          </w:p>
        </w:tc>
      </w:tr>
      <w:tr w:rsidR="00CC7C48" w:rsidRPr="009157C6" w14:paraId="000E9AF3" w14:textId="77777777" w:rsidTr="00754373">
        <w:trPr>
          <w:jc w:val="center"/>
        </w:trPr>
        <w:tc>
          <w:tcPr>
            <w:tcW w:w="3636" w:type="pct"/>
            <w:shd w:val="clear" w:color="auto" w:fill="auto"/>
          </w:tcPr>
          <w:p w14:paraId="53681DA3" w14:textId="441E0EA1" w:rsidR="00CC7C48" w:rsidRPr="009157C6" w:rsidRDefault="004D68D1" w:rsidP="00754373">
            <w:pPr>
              <w:autoSpaceDE w:val="0"/>
              <w:autoSpaceDN w:val="0"/>
              <w:adjustRightInd w:val="0"/>
              <w:snapToGrid w:val="0"/>
              <w:spacing w:line="240" w:lineRule="auto"/>
              <w:rPr>
                <w:rFonts w:ascii="Cambria" w:hAnsi="Cambria"/>
                <w:color w:val="auto"/>
                <w:sz w:val="18"/>
                <w:szCs w:val="18"/>
              </w:rPr>
            </w:pPr>
            <w:r w:rsidRPr="009157C6">
              <w:rPr>
                <w:rFonts w:ascii="Cambria" w:hAnsi="Cambria"/>
                <w:color w:val="auto"/>
                <w:sz w:val="18"/>
                <w:szCs w:val="18"/>
              </w:rPr>
              <w:t>Time to initiation of oral</w:t>
            </w:r>
            <w:r w:rsidR="00CC7C48" w:rsidRPr="009157C6">
              <w:rPr>
                <w:rFonts w:ascii="Cambria" w:hAnsi="Cambria"/>
                <w:color w:val="auto"/>
                <w:sz w:val="18"/>
                <w:szCs w:val="18"/>
              </w:rPr>
              <w:t xml:space="preserve"> corticosteroids as induction therapy, median (IQR), days</w:t>
            </w:r>
          </w:p>
        </w:tc>
        <w:tc>
          <w:tcPr>
            <w:tcW w:w="1364" w:type="pct"/>
            <w:shd w:val="clear" w:color="auto" w:fill="auto"/>
          </w:tcPr>
          <w:p w14:paraId="5C45E27C"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3.0 (0.0-14.0)</w:t>
            </w:r>
          </w:p>
        </w:tc>
      </w:tr>
      <w:tr w:rsidR="00CC7C48" w:rsidRPr="009157C6" w14:paraId="4357CE8A" w14:textId="77777777" w:rsidTr="00754373">
        <w:trPr>
          <w:cnfStyle w:val="000000100000" w:firstRow="0" w:lastRow="0" w:firstColumn="0" w:lastColumn="0" w:oddVBand="0" w:evenVBand="0" w:oddHBand="1" w:evenHBand="0" w:firstRowFirstColumn="0" w:firstRowLastColumn="0" w:lastRowFirstColumn="0" w:lastRowLastColumn="0"/>
          <w:jc w:val="center"/>
        </w:trPr>
        <w:tc>
          <w:tcPr>
            <w:tcW w:w="3636" w:type="pct"/>
            <w:shd w:val="clear" w:color="auto" w:fill="auto"/>
          </w:tcPr>
          <w:p w14:paraId="4B5AFEF8" w14:textId="62E69CE6" w:rsidR="00CC7C48" w:rsidRPr="009157C6" w:rsidRDefault="00CC7C48" w:rsidP="00754373">
            <w:pPr>
              <w:autoSpaceDE w:val="0"/>
              <w:autoSpaceDN w:val="0"/>
              <w:adjustRightInd w:val="0"/>
              <w:snapToGrid w:val="0"/>
              <w:spacing w:line="240" w:lineRule="auto"/>
              <w:rPr>
                <w:rFonts w:ascii="Cambria" w:hAnsi="Cambria"/>
                <w:b/>
                <w:color w:val="auto"/>
                <w:sz w:val="18"/>
                <w:szCs w:val="18"/>
              </w:rPr>
            </w:pPr>
            <w:r w:rsidRPr="009157C6">
              <w:rPr>
                <w:rFonts w:ascii="Cambria" w:hAnsi="Cambria"/>
                <w:b/>
                <w:color w:val="auto"/>
                <w:sz w:val="18"/>
                <w:szCs w:val="18"/>
              </w:rPr>
              <w:t>EEN exposure at induction, Nb. (%)</w:t>
            </w:r>
          </w:p>
        </w:tc>
        <w:tc>
          <w:tcPr>
            <w:tcW w:w="1364" w:type="pct"/>
            <w:shd w:val="clear" w:color="auto" w:fill="auto"/>
          </w:tcPr>
          <w:p w14:paraId="7CF44DC1"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188 (29.8)</w:t>
            </w:r>
          </w:p>
        </w:tc>
      </w:tr>
      <w:tr w:rsidR="00CC7C48" w:rsidRPr="009157C6" w14:paraId="23762A6F" w14:textId="77777777" w:rsidTr="00754373">
        <w:trPr>
          <w:jc w:val="center"/>
        </w:trPr>
        <w:tc>
          <w:tcPr>
            <w:tcW w:w="3636" w:type="pct"/>
            <w:shd w:val="clear" w:color="auto" w:fill="auto"/>
          </w:tcPr>
          <w:p w14:paraId="1A9B4D7D" w14:textId="10123508" w:rsidR="00CC7C48" w:rsidRPr="009157C6" w:rsidRDefault="00CC7C48" w:rsidP="00754373">
            <w:pPr>
              <w:autoSpaceDE w:val="0"/>
              <w:autoSpaceDN w:val="0"/>
              <w:adjustRightInd w:val="0"/>
              <w:snapToGrid w:val="0"/>
              <w:spacing w:line="240" w:lineRule="auto"/>
              <w:rPr>
                <w:rFonts w:ascii="Cambria" w:hAnsi="Cambria"/>
                <w:color w:val="auto"/>
                <w:sz w:val="18"/>
                <w:szCs w:val="18"/>
              </w:rPr>
            </w:pPr>
            <w:r w:rsidRPr="009157C6">
              <w:rPr>
                <w:rFonts w:ascii="Cambria" w:hAnsi="Cambria"/>
                <w:color w:val="auto"/>
                <w:sz w:val="18"/>
                <w:szCs w:val="18"/>
              </w:rPr>
              <w:t>Time to initiation of EEN as induction therapy, median (IQR), days</w:t>
            </w:r>
          </w:p>
        </w:tc>
        <w:tc>
          <w:tcPr>
            <w:tcW w:w="1364" w:type="pct"/>
            <w:shd w:val="clear" w:color="auto" w:fill="auto"/>
          </w:tcPr>
          <w:p w14:paraId="52F88794"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3.0 (1.0-7.0)</w:t>
            </w:r>
          </w:p>
        </w:tc>
      </w:tr>
      <w:tr w:rsidR="00CC7C48" w:rsidRPr="009157C6" w14:paraId="7891511B" w14:textId="77777777" w:rsidTr="00754373">
        <w:trPr>
          <w:cnfStyle w:val="000000100000" w:firstRow="0" w:lastRow="0" w:firstColumn="0" w:lastColumn="0" w:oddVBand="0" w:evenVBand="0" w:oddHBand="1" w:evenHBand="0" w:firstRowFirstColumn="0" w:firstRowLastColumn="0" w:lastRowFirstColumn="0" w:lastRowLastColumn="0"/>
          <w:jc w:val="center"/>
        </w:trPr>
        <w:tc>
          <w:tcPr>
            <w:tcW w:w="3636" w:type="pct"/>
            <w:shd w:val="clear" w:color="auto" w:fill="auto"/>
          </w:tcPr>
          <w:p w14:paraId="0746ACDC" w14:textId="25892536" w:rsidR="00CC7C48" w:rsidRPr="009157C6" w:rsidRDefault="00CC7C48" w:rsidP="00754373">
            <w:pPr>
              <w:autoSpaceDE w:val="0"/>
              <w:autoSpaceDN w:val="0"/>
              <w:adjustRightInd w:val="0"/>
              <w:snapToGrid w:val="0"/>
              <w:rPr>
                <w:rFonts w:ascii="Cambria" w:hAnsi="Cambria"/>
                <w:sz w:val="18"/>
                <w:szCs w:val="18"/>
              </w:rPr>
            </w:pPr>
            <w:r w:rsidRPr="009157C6">
              <w:rPr>
                <w:rFonts w:ascii="Cambria" w:hAnsi="Cambria"/>
                <w:b/>
                <w:color w:val="auto"/>
                <w:sz w:val="18"/>
                <w:szCs w:val="18"/>
              </w:rPr>
              <w:t>Oral 5-ASA exposure at induction, Nb. (%)</w:t>
            </w:r>
          </w:p>
        </w:tc>
        <w:tc>
          <w:tcPr>
            <w:tcW w:w="1364" w:type="pct"/>
            <w:shd w:val="clear" w:color="auto" w:fill="auto"/>
          </w:tcPr>
          <w:p w14:paraId="3D6220CE" w14:textId="77777777" w:rsidR="00CC7C48" w:rsidRPr="009157C6" w:rsidRDefault="00CC7C48" w:rsidP="00754373">
            <w:pPr>
              <w:autoSpaceDE w:val="0"/>
              <w:autoSpaceDN w:val="0"/>
              <w:adjustRightInd w:val="0"/>
              <w:snapToGrid w:val="0"/>
              <w:rPr>
                <w:rFonts w:ascii="Cambria" w:hAnsi="Cambria"/>
                <w:sz w:val="18"/>
                <w:szCs w:val="18"/>
                <w:lang w:val="fr-CA"/>
              </w:rPr>
            </w:pPr>
            <w:r w:rsidRPr="009157C6">
              <w:rPr>
                <w:rFonts w:ascii="Cambria" w:hAnsi="Cambria"/>
                <w:sz w:val="18"/>
                <w:szCs w:val="18"/>
                <w:lang w:val="fr-CA"/>
              </w:rPr>
              <w:t>150 (23.8)</w:t>
            </w:r>
          </w:p>
        </w:tc>
      </w:tr>
      <w:tr w:rsidR="00CC7C48" w:rsidRPr="009157C6" w14:paraId="23C95A73" w14:textId="77777777" w:rsidTr="00754373">
        <w:trPr>
          <w:trHeight w:val="115"/>
          <w:jc w:val="center"/>
        </w:trPr>
        <w:tc>
          <w:tcPr>
            <w:tcW w:w="3636" w:type="pct"/>
            <w:shd w:val="clear" w:color="auto" w:fill="auto"/>
          </w:tcPr>
          <w:p w14:paraId="79E16394" w14:textId="5EBBD3FD" w:rsidR="00CC7C48" w:rsidRPr="009157C6" w:rsidRDefault="00CC7C48" w:rsidP="00754373">
            <w:pPr>
              <w:autoSpaceDE w:val="0"/>
              <w:autoSpaceDN w:val="0"/>
              <w:adjustRightInd w:val="0"/>
              <w:snapToGrid w:val="0"/>
              <w:rPr>
                <w:rFonts w:ascii="Cambria" w:hAnsi="Cambria"/>
                <w:sz w:val="18"/>
                <w:szCs w:val="18"/>
              </w:rPr>
            </w:pPr>
            <w:r w:rsidRPr="009157C6">
              <w:rPr>
                <w:rFonts w:ascii="Cambria" w:hAnsi="Cambria"/>
                <w:color w:val="auto"/>
                <w:sz w:val="18"/>
                <w:szCs w:val="18"/>
              </w:rPr>
              <w:t>Time to initiation of oral 5-ASA as induction therapy, median (IQR), days</w:t>
            </w:r>
          </w:p>
        </w:tc>
        <w:tc>
          <w:tcPr>
            <w:tcW w:w="1364" w:type="pct"/>
            <w:shd w:val="clear" w:color="auto" w:fill="auto"/>
          </w:tcPr>
          <w:p w14:paraId="56B61ED3" w14:textId="77777777" w:rsidR="00CC7C48" w:rsidRPr="009157C6" w:rsidRDefault="00CC7C48" w:rsidP="00754373">
            <w:pPr>
              <w:autoSpaceDE w:val="0"/>
              <w:autoSpaceDN w:val="0"/>
              <w:adjustRightInd w:val="0"/>
              <w:snapToGrid w:val="0"/>
              <w:rPr>
                <w:rFonts w:ascii="Cambria" w:hAnsi="Cambria"/>
                <w:sz w:val="18"/>
                <w:szCs w:val="18"/>
                <w:lang w:val="fr-CA"/>
              </w:rPr>
            </w:pPr>
            <w:r w:rsidRPr="009157C6">
              <w:rPr>
                <w:rFonts w:ascii="Cambria" w:hAnsi="Cambria"/>
                <w:sz w:val="18"/>
                <w:szCs w:val="18"/>
                <w:lang w:val="fr-CA"/>
              </w:rPr>
              <w:t>7.5 (0.0-34.0)</w:t>
            </w:r>
          </w:p>
        </w:tc>
      </w:tr>
      <w:tr w:rsidR="00CC7C48" w:rsidRPr="009157C6" w14:paraId="72AF992F" w14:textId="77777777" w:rsidTr="00754373">
        <w:trPr>
          <w:cnfStyle w:val="000000100000" w:firstRow="0" w:lastRow="0" w:firstColumn="0" w:lastColumn="0" w:oddVBand="0" w:evenVBand="0" w:oddHBand="1" w:evenHBand="0" w:firstRowFirstColumn="0" w:firstRowLastColumn="0" w:lastRowFirstColumn="0" w:lastRowLastColumn="0"/>
          <w:jc w:val="center"/>
        </w:trPr>
        <w:tc>
          <w:tcPr>
            <w:tcW w:w="3636" w:type="pct"/>
            <w:shd w:val="clear" w:color="auto" w:fill="auto"/>
          </w:tcPr>
          <w:p w14:paraId="7E9FA06D" w14:textId="66C07AA2" w:rsidR="00CC7C48" w:rsidRPr="009157C6" w:rsidRDefault="00CC7C48" w:rsidP="00754373">
            <w:pPr>
              <w:autoSpaceDE w:val="0"/>
              <w:autoSpaceDN w:val="0"/>
              <w:adjustRightInd w:val="0"/>
              <w:snapToGrid w:val="0"/>
              <w:spacing w:line="240" w:lineRule="auto"/>
              <w:rPr>
                <w:rFonts w:ascii="Cambria" w:hAnsi="Cambria"/>
                <w:b/>
                <w:color w:val="auto"/>
                <w:sz w:val="18"/>
                <w:szCs w:val="18"/>
              </w:rPr>
            </w:pPr>
            <w:r w:rsidRPr="009157C6">
              <w:rPr>
                <w:rFonts w:ascii="Cambria" w:hAnsi="Cambria"/>
                <w:b/>
                <w:color w:val="auto"/>
                <w:sz w:val="18"/>
                <w:szCs w:val="18"/>
              </w:rPr>
              <w:t>TNF-alpha inhibitors exposure at induction, Nb. (%)</w:t>
            </w:r>
          </w:p>
        </w:tc>
        <w:tc>
          <w:tcPr>
            <w:tcW w:w="1364" w:type="pct"/>
            <w:shd w:val="clear" w:color="auto" w:fill="auto"/>
          </w:tcPr>
          <w:p w14:paraId="4CDA6DB5"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247 (37.9)</w:t>
            </w:r>
          </w:p>
        </w:tc>
      </w:tr>
      <w:tr w:rsidR="00CC7C48" w:rsidRPr="009157C6" w14:paraId="53AB2A27" w14:textId="77777777" w:rsidTr="00754373">
        <w:trPr>
          <w:jc w:val="center"/>
        </w:trPr>
        <w:tc>
          <w:tcPr>
            <w:tcW w:w="3636" w:type="pct"/>
            <w:shd w:val="clear" w:color="auto" w:fill="auto"/>
          </w:tcPr>
          <w:p w14:paraId="55949782" w14:textId="4947CE72" w:rsidR="00CC7C48" w:rsidRPr="009157C6" w:rsidRDefault="00CC7C48" w:rsidP="004D68D1">
            <w:pPr>
              <w:autoSpaceDE w:val="0"/>
              <w:autoSpaceDN w:val="0"/>
              <w:adjustRightInd w:val="0"/>
              <w:snapToGrid w:val="0"/>
              <w:spacing w:line="240" w:lineRule="auto"/>
              <w:rPr>
                <w:rFonts w:ascii="Cambria" w:hAnsi="Cambria"/>
                <w:color w:val="auto"/>
                <w:sz w:val="18"/>
                <w:szCs w:val="18"/>
              </w:rPr>
            </w:pPr>
            <w:r w:rsidRPr="009157C6">
              <w:rPr>
                <w:rFonts w:ascii="Cambria" w:hAnsi="Cambria"/>
                <w:color w:val="auto"/>
                <w:sz w:val="18"/>
                <w:szCs w:val="18"/>
              </w:rPr>
              <w:t xml:space="preserve">Time before the initiation of TNF-alpha inhibitors as induction therapy, </w:t>
            </w:r>
            <w:r w:rsidRPr="009157C6">
              <w:rPr>
                <w:rFonts w:ascii="Cambria" w:hAnsi="Cambria"/>
                <w:color w:val="auto"/>
                <w:sz w:val="18"/>
                <w:szCs w:val="18"/>
              </w:rPr>
              <w:br/>
              <w:t>median (IQR), days</w:t>
            </w:r>
          </w:p>
        </w:tc>
        <w:tc>
          <w:tcPr>
            <w:tcW w:w="1364" w:type="pct"/>
            <w:shd w:val="clear" w:color="auto" w:fill="auto"/>
          </w:tcPr>
          <w:p w14:paraId="408544BF"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24.0 (5.0-73.0)</w:t>
            </w:r>
          </w:p>
        </w:tc>
      </w:tr>
      <w:tr w:rsidR="00CC7C48" w:rsidRPr="009157C6" w14:paraId="2B6F956C" w14:textId="77777777" w:rsidTr="00754373">
        <w:trPr>
          <w:cnfStyle w:val="000000100000" w:firstRow="0" w:lastRow="0" w:firstColumn="0" w:lastColumn="0" w:oddVBand="0" w:evenVBand="0" w:oddHBand="1" w:evenHBand="0" w:firstRowFirstColumn="0" w:firstRowLastColumn="0" w:lastRowFirstColumn="0" w:lastRowLastColumn="0"/>
          <w:jc w:val="center"/>
        </w:trPr>
        <w:tc>
          <w:tcPr>
            <w:tcW w:w="3636" w:type="pct"/>
            <w:shd w:val="clear" w:color="auto" w:fill="auto"/>
          </w:tcPr>
          <w:p w14:paraId="687D010B" w14:textId="62C7BC56" w:rsidR="00CC7C48" w:rsidRPr="009157C6" w:rsidRDefault="00CC7C48" w:rsidP="004D68D1">
            <w:pPr>
              <w:autoSpaceDE w:val="0"/>
              <w:autoSpaceDN w:val="0"/>
              <w:adjustRightInd w:val="0"/>
              <w:snapToGrid w:val="0"/>
              <w:spacing w:line="240" w:lineRule="auto"/>
              <w:rPr>
                <w:rFonts w:ascii="Cambria" w:hAnsi="Cambria"/>
                <w:b/>
                <w:sz w:val="18"/>
                <w:szCs w:val="18"/>
              </w:rPr>
            </w:pPr>
            <w:r w:rsidRPr="009157C6">
              <w:rPr>
                <w:rFonts w:ascii="Cambria" w:hAnsi="Cambria"/>
                <w:b/>
                <w:sz w:val="18"/>
                <w:szCs w:val="18"/>
              </w:rPr>
              <w:t>Antibiotic exposure at diagnosis, Nb. (%)</w:t>
            </w:r>
          </w:p>
        </w:tc>
        <w:tc>
          <w:tcPr>
            <w:tcW w:w="1364" w:type="pct"/>
            <w:shd w:val="clear" w:color="auto" w:fill="auto"/>
          </w:tcPr>
          <w:p w14:paraId="1E9DEBE6" w14:textId="77777777" w:rsidR="00CC7C48" w:rsidRPr="009157C6" w:rsidRDefault="00CC7C48" w:rsidP="00754373">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118 (18.5)</w:t>
            </w:r>
          </w:p>
        </w:tc>
      </w:tr>
      <w:tr w:rsidR="00CC7C48" w:rsidRPr="009157C6" w14:paraId="6D18CCA6" w14:textId="77777777" w:rsidTr="00754373">
        <w:trPr>
          <w:jc w:val="center"/>
        </w:trPr>
        <w:tc>
          <w:tcPr>
            <w:tcW w:w="3636" w:type="pct"/>
            <w:shd w:val="clear" w:color="auto" w:fill="auto"/>
          </w:tcPr>
          <w:p w14:paraId="72C412EB" w14:textId="77777777" w:rsidR="00CC7C48" w:rsidRPr="009157C6" w:rsidRDefault="00CC7C48" w:rsidP="00754373">
            <w:pPr>
              <w:autoSpaceDE w:val="0"/>
              <w:autoSpaceDN w:val="0"/>
              <w:adjustRightInd w:val="0"/>
              <w:snapToGrid w:val="0"/>
              <w:rPr>
                <w:rFonts w:ascii="Cambria" w:hAnsi="Cambria"/>
                <w:b/>
                <w:sz w:val="18"/>
                <w:szCs w:val="18"/>
              </w:rPr>
            </w:pPr>
            <w:r w:rsidRPr="009157C6">
              <w:rPr>
                <w:rFonts w:ascii="Cambria" w:hAnsi="Cambria"/>
                <w:b/>
                <w:color w:val="auto"/>
                <w:sz w:val="18"/>
                <w:szCs w:val="18"/>
              </w:rPr>
              <w:t>First maintenance treatment administered, Nb. (%)</w:t>
            </w:r>
          </w:p>
        </w:tc>
        <w:tc>
          <w:tcPr>
            <w:tcW w:w="1364" w:type="pct"/>
            <w:shd w:val="clear" w:color="auto" w:fill="auto"/>
          </w:tcPr>
          <w:p w14:paraId="6716B489" w14:textId="77777777" w:rsidR="00CC7C48" w:rsidRPr="009157C6" w:rsidRDefault="00CC7C48" w:rsidP="00754373">
            <w:pPr>
              <w:autoSpaceDE w:val="0"/>
              <w:autoSpaceDN w:val="0"/>
              <w:adjustRightInd w:val="0"/>
              <w:snapToGrid w:val="0"/>
              <w:rPr>
                <w:rFonts w:ascii="Cambria" w:hAnsi="Cambria"/>
                <w:sz w:val="18"/>
                <w:szCs w:val="18"/>
              </w:rPr>
            </w:pPr>
          </w:p>
        </w:tc>
      </w:tr>
      <w:tr w:rsidR="00CC7C48" w:rsidRPr="009157C6" w14:paraId="37A46AC8" w14:textId="77777777" w:rsidTr="00754373">
        <w:trPr>
          <w:cnfStyle w:val="000000100000" w:firstRow="0" w:lastRow="0" w:firstColumn="0" w:lastColumn="0" w:oddVBand="0" w:evenVBand="0" w:oddHBand="1" w:evenHBand="0" w:firstRowFirstColumn="0" w:firstRowLastColumn="0" w:lastRowFirstColumn="0" w:lastRowLastColumn="0"/>
          <w:jc w:val="center"/>
        </w:trPr>
        <w:tc>
          <w:tcPr>
            <w:tcW w:w="3636" w:type="pct"/>
            <w:shd w:val="clear" w:color="auto" w:fill="auto"/>
          </w:tcPr>
          <w:p w14:paraId="6B6FF72F" w14:textId="77777777" w:rsidR="00CC7C48" w:rsidRPr="009157C6" w:rsidRDefault="00CC7C48" w:rsidP="00754373">
            <w:pPr>
              <w:autoSpaceDE w:val="0"/>
              <w:autoSpaceDN w:val="0"/>
              <w:adjustRightInd w:val="0"/>
              <w:snapToGrid w:val="0"/>
              <w:spacing w:line="240" w:lineRule="auto"/>
              <w:rPr>
                <w:rFonts w:ascii="Cambria" w:hAnsi="Cambria"/>
                <w:b/>
                <w:color w:val="auto"/>
                <w:sz w:val="18"/>
                <w:szCs w:val="18"/>
                <w:lang w:val="fr-CA"/>
              </w:rPr>
            </w:pPr>
            <w:proofErr w:type="spellStart"/>
            <w:r w:rsidRPr="009157C6">
              <w:rPr>
                <w:rFonts w:ascii="Cambria" w:hAnsi="Cambria"/>
                <w:color w:val="auto"/>
                <w:sz w:val="18"/>
                <w:szCs w:val="18"/>
                <w:lang w:val="fr-CA"/>
              </w:rPr>
              <w:t>Thiopurines</w:t>
            </w:r>
            <w:proofErr w:type="spellEnd"/>
          </w:p>
        </w:tc>
        <w:tc>
          <w:tcPr>
            <w:tcW w:w="1364" w:type="pct"/>
            <w:shd w:val="clear" w:color="auto" w:fill="auto"/>
          </w:tcPr>
          <w:p w14:paraId="416AC215"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164 (26.3)</w:t>
            </w:r>
          </w:p>
        </w:tc>
      </w:tr>
      <w:tr w:rsidR="00CC7C48" w:rsidRPr="009157C6" w14:paraId="22C3F334" w14:textId="77777777" w:rsidTr="00754373">
        <w:trPr>
          <w:jc w:val="center"/>
        </w:trPr>
        <w:tc>
          <w:tcPr>
            <w:tcW w:w="3636" w:type="pct"/>
            <w:shd w:val="clear" w:color="auto" w:fill="auto"/>
          </w:tcPr>
          <w:p w14:paraId="39A15B9D"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rPr>
            </w:pPr>
            <w:proofErr w:type="spellStart"/>
            <w:r w:rsidRPr="009157C6">
              <w:rPr>
                <w:rFonts w:ascii="Cambria" w:hAnsi="Cambria"/>
                <w:color w:val="auto"/>
                <w:sz w:val="18"/>
                <w:szCs w:val="18"/>
                <w:lang w:val="fr-CA"/>
              </w:rPr>
              <w:t>Methotrexate</w:t>
            </w:r>
            <w:proofErr w:type="spellEnd"/>
          </w:p>
        </w:tc>
        <w:tc>
          <w:tcPr>
            <w:tcW w:w="1364" w:type="pct"/>
            <w:shd w:val="clear" w:color="auto" w:fill="auto"/>
          </w:tcPr>
          <w:p w14:paraId="7E447185"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96 (15.4)</w:t>
            </w:r>
          </w:p>
        </w:tc>
      </w:tr>
      <w:tr w:rsidR="00CC7C48" w:rsidRPr="009157C6" w14:paraId="3D0946B1" w14:textId="77777777" w:rsidTr="00754373">
        <w:trPr>
          <w:cnfStyle w:val="000000100000" w:firstRow="0" w:lastRow="0" w:firstColumn="0" w:lastColumn="0" w:oddVBand="0" w:evenVBand="0" w:oddHBand="1" w:evenHBand="0" w:firstRowFirstColumn="0" w:firstRowLastColumn="0" w:lastRowFirstColumn="0" w:lastRowLastColumn="0"/>
          <w:jc w:val="center"/>
        </w:trPr>
        <w:tc>
          <w:tcPr>
            <w:tcW w:w="3636" w:type="pct"/>
            <w:shd w:val="clear" w:color="auto" w:fill="auto"/>
          </w:tcPr>
          <w:p w14:paraId="5255DD58"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 xml:space="preserve">TNF-alpha </w:t>
            </w:r>
            <w:proofErr w:type="spellStart"/>
            <w:r w:rsidRPr="009157C6">
              <w:rPr>
                <w:rFonts w:ascii="Cambria" w:hAnsi="Cambria"/>
                <w:color w:val="auto"/>
                <w:sz w:val="18"/>
                <w:szCs w:val="18"/>
                <w:lang w:val="fr-CA"/>
              </w:rPr>
              <w:t>inhibitors</w:t>
            </w:r>
            <w:proofErr w:type="spellEnd"/>
          </w:p>
        </w:tc>
        <w:tc>
          <w:tcPr>
            <w:tcW w:w="1364" w:type="pct"/>
            <w:shd w:val="clear" w:color="auto" w:fill="auto"/>
          </w:tcPr>
          <w:p w14:paraId="43194F70"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261 (41.8)</w:t>
            </w:r>
          </w:p>
        </w:tc>
      </w:tr>
      <w:tr w:rsidR="00CC7C48" w:rsidRPr="009157C6" w14:paraId="176C5718" w14:textId="77777777" w:rsidTr="00754373">
        <w:trPr>
          <w:jc w:val="center"/>
        </w:trPr>
        <w:tc>
          <w:tcPr>
            <w:tcW w:w="3636" w:type="pct"/>
            <w:shd w:val="clear" w:color="auto" w:fill="auto"/>
          </w:tcPr>
          <w:p w14:paraId="27E9C753"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rPr>
            </w:pPr>
            <w:r w:rsidRPr="009157C6">
              <w:rPr>
                <w:rFonts w:ascii="Cambria" w:hAnsi="Cambria"/>
                <w:color w:val="auto"/>
                <w:sz w:val="18"/>
                <w:szCs w:val="18"/>
                <w:lang w:val="fr-CA"/>
              </w:rPr>
              <w:t>Oral 5-ASA</w:t>
            </w:r>
          </w:p>
        </w:tc>
        <w:tc>
          <w:tcPr>
            <w:tcW w:w="1364" w:type="pct"/>
            <w:shd w:val="clear" w:color="auto" w:fill="auto"/>
          </w:tcPr>
          <w:p w14:paraId="4E907885"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103 (16.5)</w:t>
            </w:r>
          </w:p>
        </w:tc>
      </w:tr>
      <w:tr w:rsidR="00CC7C48" w:rsidRPr="009157C6" w14:paraId="085073DA" w14:textId="77777777" w:rsidTr="00754373">
        <w:trPr>
          <w:cnfStyle w:val="000000100000" w:firstRow="0" w:lastRow="0" w:firstColumn="0" w:lastColumn="0" w:oddVBand="0" w:evenVBand="0" w:oddHBand="1" w:evenHBand="0" w:firstRowFirstColumn="0" w:firstRowLastColumn="0" w:lastRowFirstColumn="0" w:lastRowLastColumn="0"/>
          <w:jc w:val="center"/>
        </w:trPr>
        <w:tc>
          <w:tcPr>
            <w:tcW w:w="3636" w:type="pct"/>
            <w:shd w:val="clear" w:color="auto" w:fill="auto"/>
          </w:tcPr>
          <w:p w14:paraId="3255DFDA"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rPr>
            </w:pPr>
            <w:r w:rsidRPr="009157C6">
              <w:rPr>
                <w:rFonts w:ascii="Cambria" w:hAnsi="Cambria"/>
                <w:b/>
                <w:color w:val="auto"/>
                <w:sz w:val="18"/>
                <w:szCs w:val="18"/>
              </w:rPr>
              <w:t>Treatments exposure before the first relapse</w:t>
            </w:r>
          </w:p>
        </w:tc>
        <w:tc>
          <w:tcPr>
            <w:tcW w:w="1364" w:type="pct"/>
            <w:shd w:val="clear" w:color="auto" w:fill="auto"/>
          </w:tcPr>
          <w:p w14:paraId="23798783"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rPr>
            </w:pPr>
          </w:p>
        </w:tc>
      </w:tr>
      <w:tr w:rsidR="00CC7C48" w:rsidRPr="009157C6" w14:paraId="2B821977" w14:textId="77777777" w:rsidTr="00754373">
        <w:trPr>
          <w:jc w:val="center"/>
        </w:trPr>
        <w:tc>
          <w:tcPr>
            <w:tcW w:w="3636" w:type="pct"/>
            <w:shd w:val="clear" w:color="auto" w:fill="auto"/>
          </w:tcPr>
          <w:p w14:paraId="11791BB5" w14:textId="23911B24" w:rsidR="00CC7C48" w:rsidRPr="009157C6" w:rsidRDefault="00CC7C48" w:rsidP="00754373">
            <w:pPr>
              <w:autoSpaceDE w:val="0"/>
              <w:autoSpaceDN w:val="0"/>
              <w:adjustRightInd w:val="0"/>
              <w:snapToGrid w:val="0"/>
              <w:spacing w:line="240" w:lineRule="auto"/>
              <w:rPr>
                <w:rFonts w:ascii="Cambria" w:hAnsi="Cambria"/>
                <w:color w:val="auto"/>
                <w:sz w:val="18"/>
                <w:szCs w:val="18"/>
              </w:rPr>
            </w:pPr>
            <w:r w:rsidRPr="009157C6">
              <w:rPr>
                <w:rFonts w:ascii="Cambria" w:hAnsi="Cambria"/>
                <w:color w:val="auto"/>
                <w:sz w:val="18"/>
                <w:szCs w:val="18"/>
              </w:rPr>
              <w:t>TNF-alpha inhibitor exposure, Nb. (%)</w:t>
            </w:r>
          </w:p>
        </w:tc>
        <w:tc>
          <w:tcPr>
            <w:tcW w:w="1364" w:type="pct"/>
            <w:shd w:val="clear" w:color="auto" w:fill="auto"/>
          </w:tcPr>
          <w:p w14:paraId="6E28BA5B"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368 (57.6)</w:t>
            </w:r>
          </w:p>
        </w:tc>
      </w:tr>
      <w:tr w:rsidR="00CC7C48" w:rsidRPr="009157C6" w14:paraId="2BF562AF" w14:textId="77777777" w:rsidTr="00754373">
        <w:trPr>
          <w:cnfStyle w:val="000000100000" w:firstRow="0" w:lastRow="0" w:firstColumn="0" w:lastColumn="0" w:oddVBand="0" w:evenVBand="0" w:oddHBand="1" w:evenHBand="0" w:firstRowFirstColumn="0" w:firstRowLastColumn="0" w:lastRowFirstColumn="0" w:lastRowLastColumn="0"/>
          <w:jc w:val="center"/>
        </w:trPr>
        <w:tc>
          <w:tcPr>
            <w:tcW w:w="3636" w:type="pct"/>
            <w:shd w:val="clear" w:color="auto" w:fill="auto"/>
          </w:tcPr>
          <w:p w14:paraId="3917ACFE" w14:textId="10CAFD23" w:rsidR="00CC7C48" w:rsidRPr="009157C6" w:rsidRDefault="00CC7C48" w:rsidP="00754373">
            <w:pPr>
              <w:autoSpaceDE w:val="0"/>
              <w:autoSpaceDN w:val="0"/>
              <w:adjustRightInd w:val="0"/>
              <w:snapToGrid w:val="0"/>
              <w:spacing w:line="240" w:lineRule="auto"/>
              <w:rPr>
                <w:rFonts w:ascii="Cambria" w:hAnsi="Cambria"/>
                <w:color w:val="auto"/>
                <w:sz w:val="18"/>
                <w:szCs w:val="18"/>
              </w:rPr>
            </w:pPr>
            <w:r w:rsidRPr="009157C6">
              <w:rPr>
                <w:rFonts w:ascii="Cambria" w:hAnsi="Cambria"/>
                <w:color w:val="auto"/>
                <w:sz w:val="18"/>
                <w:szCs w:val="18"/>
              </w:rPr>
              <w:t>Time to initiation of TNF-alpha inhibitors, median (IQR), days</w:t>
            </w:r>
          </w:p>
        </w:tc>
        <w:tc>
          <w:tcPr>
            <w:tcW w:w="1364" w:type="pct"/>
            <w:shd w:val="clear" w:color="auto" w:fill="auto"/>
          </w:tcPr>
          <w:p w14:paraId="5C54600B"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59.5 (12.5-161.0)</w:t>
            </w:r>
          </w:p>
        </w:tc>
      </w:tr>
      <w:tr w:rsidR="00CC7C48" w:rsidRPr="009157C6" w14:paraId="678D328F" w14:textId="77777777" w:rsidTr="00754373">
        <w:trPr>
          <w:jc w:val="center"/>
        </w:trPr>
        <w:tc>
          <w:tcPr>
            <w:tcW w:w="3636" w:type="pct"/>
            <w:shd w:val="clear" w:color="auto" w:fill="auto"/>
          </w:tcPr>
          <w:p w14:paraId="7FD7A17F" w14:textId="565DDF03" w:rsidR="00CC7C48" w:rsidRPr="009157C6" w:rsidRDefault="00CC7C48" w:rsidP="00754373">
            <w:pPr>
              <w:autoSpaceDE w:val="0"/>
              <w:autoSpaceDN w:val="0"/>
              <w:adjustRightInd w:val="0"/>
              <w:snapToGrid w:val="0"/>
              <w:spacing w:line="240" w:lineRule="auto"/>
              <w:rPr>
                <w:rFonts w:ascii="Cambria" w:hAnsi="Cambria"/>
                <w:color w:val="auto"/>
                <w:sz w:val="18"/>
                <w:szCs w:val="18"/>
              </w:rPr>
            </w:pPr>
            <w:proofErr w:type="spellStart"/>
            <w:r w:rsidRPr="009157C6">
              <w:rPr>
                <w:rFonts w:ascii="Cambria" w:hAnsi="Cambria"/>
                <w:color w:val="auto"/>
                <w:sz w:val="18"/>
                <w:szCs w:val="18"/>
                <w:lang w:val="fr-CA"/>
              </w:rPr>
              <w:t>Methotrexate</w:t>
            </w:r>
            <w:proofErr w:type="spellEnd"/>
            <w:r w:rsidRPr="009157C6">
              <w:rPr>
                <w:rFonts w:ascii="Cambria" w:hAnsi="Cambria"/>
                <w:color w:val="auto"/>
                <w:sz w:val="18"/>
                <w:szCs w:val="18"/>
                <w:lang w:val="fr-CA"/>
              </w:rPr>
              <w:t xml:space="preserve"> </w:t>
            </w:r>
            <w:r w:rsidRPr="009157C6">
              <w:rPr>
                <w:rFonts w:ascii="Cambria" w:hAnsi="Cambria"/>
                <w:color w:val="auto"/>
                <w:sz w:val="18"/>
                <w:szCs w:val="18"/>
              </w:rPr>
              <w:t>exposure</w:t>
            </w:r>
            <w:r w:rsidRPr="009157C6">
              <w:rPr>
                <w:rFonts w:ascii="Cambria" w:hAnsi="Cambria"/>
                <w:color w:val="auto"/>
                <w:sz w:val="18"/>
                <w:szCs w:val="18"/>
                <w:lang w:val="fr-CA"/>
              </w:rPr>
              <w:t>, Nb. (%)</w:t>
            </w:r>
          </w:p>
        </w:tc>
        <w:tc>
          <w:tcPr>
            <w:tcW w:w="1364" w:type="pct"/>
            <w:shd w:val="clear" w:color="auto" w:fill="auto"/>
          </w:tcPr>
          <w:p w14:paraId="0E5B81BF"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168 (26.3)</w:t>
            </w:r>
          </w:p>
        </w:tc>
      </w:tr>
      <w:tr w:rsidR="00CC7C48" w:rsidRPr="009157C6" w14:paraId="6F361A37" w14:textId="77777777" w:rsidTr="00754373">
        <w:trPr>
          <w:cnfStyle w:val="000000100000" w:firstRow="0" w:lastRow="0" w:firstColumn="0" w:lastColumn="0" w:oddVBand="0" w:evenVBand="0" w:oddHBand="1" w:evenHBand="0" w:firstRowFirstColumn="0" w:firstRowLastColumn="0" w:lastRowFirstColumn="0" w:lastRowLastColumn="0"/>
          <w:jc w:val="center"/>
        </w:trPr>
        <w:tc>
          <w:tcPr>
            <w:tcW w:w="3636" w:type="pct"/>
            <w:shd w:val="clear" w:color="auto" w:fill="auto"/>
          </w:tcPr>
          <w:p w14:paraId="2ED97E4D" w14:textId="6A4151E0" w:rsidR="00CC7C48" w:rsidRPr="009157C6" w:rsidRDefault="00CC7C48" w:rsidP="00754373">
            <w:pPr>
              <w:autoSpaceDE w:val="0"/>
              <w:autoSpaceDN w:val="0"/>
              <w:adjustRightInd w:val="0"/>
              <w:snapToGrid w:val="0"/>
              <w:spacing w:line="240" w:lineRule="auto"/>
              <w:rPr>
                <w:rFonts w:ascii="Cambria" w:hAnsi="Cambria"/>
                <w:color w:val="auto"/>
                <w:sz w:val="18"/>
                <w:szCs w:val="18"/>
              </w:rPr>
            </w:pPr>
            <w:r w:rsidRPr="009157C6">
              <w:rPr>
                <w:rFonts w:ascii="Cambria" w:hAnsi="Cambria"/>
                <w:color w:val="auto"/>
                <w:sz w:val="18"/>
                <w:szCs w:val="18"/>
              </w:rPr>
              <w:t>Time to initiation of Methotrexate, median (IQR), days</w:t>
            </w:r>
          </w:p>
        </w:tc>
        <w:tc>
          <w:tcPr>
            <w:tcW w:w="1364" w:type="pct"/>
            <w:shd w:val="clear" w:color="auto" w:fill="auto"/>
          </w:tcPr>
          <w:p w14:paraId="68CF2E74" w14:textId="77777777" w:rsidR="00CC7C48" w:rsidRPr="009157C6" w:rsidRDefault="00CC7C48" w:rsidP="00754373">
            <w:pPr>
              <w:autoSpaceDE w:val="0"/>
              <w:autoSpaceDN w:val="0"/>
              <w:adjustRightInd w:val="0"/>
              <w:snapToGrid w:val="0"/>
              <w:spacing w:line="240" w:lineRule="auto"/>
              <w:rPr>
                <w:rFonts w:ascii="Cambria" w:hAnsi="Cambria"/>
                <w:color w:val="auto"/>
                <w:sz w:val="18"/>
                <w:szCs w:val="18"/>
              </w:rPr>
            </w:pPr>
            <w:r w:rsidRPr="009157C6">
              <w:rPr>
                <w:rFonts w:ascii="Cambria" w:hAnsi="Cambria"/>
                <w:sz w:val="18"/>
                <w:szCs w:val="18"/>
              </w:rPr>
              <w:t>64.5 (26.0-214.5)</w:t>
            </w:r>
          </w:p>
        </w:tc>
      </w:tr>
      <w:tr w:rsidR="00CC7C48" w:rsidRPr="009157C6" w14:paraId="483F2A42" w14:textId="77777777" w:rsidTr="00754373">
        <w:trPr>
          <w:trHeight w:val="185"/>
          <w:jc w:val="center"/>
        </w:trPr>
        <w:tc>
          <w:tcPr>
            <w:tcW w:w="3636" w:type="pct"/>
            <w:shd w:val="clear" w:color="auto" w:fill="auto"/>
          </w:tcPr>
          <w:p w14:paraId="09989669" w14:textId="66EEEBC5" w:rsidR="00CC7C48" w:rsidRPr="009157C6" w:rsidRDefault="00CC7C48" w:rsidP="00754373">
            <w:pPr>
              <w:autoSpaceDE w:val="0"/>
              <w:autoSpaceDN w:val="0"/>
              <w:adjustRightInd w:val="0"/>
              <w:snapToGrid w:val="0"/>
              <w:spacing w:line="240" w:lineRule="auto"/>
              <w:rPr>
                <w:rFonts w:ascii="Cambria" w:hAnsi="Cambria"/>
                <w:b/>
                <w:sz w:val="18"/>
                <w:szCs w:val="18"/>
              </w:rPr>
            </w:pPr>
            <w:r w:rsidRPr="009157C6">
              <w:rPr>
                <w:rFonts w:ascii="Cambria" w:hAnsi="Cambria"/>
                <w:color w:val="auto"/>
                <w:sz w:val="18"/>
                <w:szCs w:val="18"/>
              </w:rPr>
              <w:t>Thiopurines exposure, Nb. (%)</w:t>
            </w:r>
          </w:p>
        </w:tc>
        <w:tc>
          <w:tcPr>
            <w:tcW w:w="1364" w:type="pct"/>
            <w:shd w:val="clear" w:color="auto" w:fill="auto"/>
          </w:tcPr>
          <w:p w14:paraId="3DCEF94F" w14:textId="77777777" w:rsidR="00CC7C48" w:rsidRPr="009157C6" w:rsidRDefault="00CC7C48" w:rsidP="00754373">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225 (35.2)</w:t>
            </w:r>
          </w:p>
        </w:tc>
      </w:tr>
      <w:tr w:rsidR="00CC7C48" w:rsidRPr="009157C6" w14:paraId="4D428412" w14:textId="77777777" w:rsidTr="00754373">
        <w:trPr>
          <w:cnfStyle w:val="000000100000" w:firstRow="0" w:lastRow="0" w:firstColumn="0" w:lastColumn="0" w:oddVBand="0" w:evenVBand="0" w:oddHBand="1" w:evenHBand="0" w:firstRowFirstColumn="0" w:firstRowLastColumn="0" w:lastRowFirstColumn="0" w:lastRowLastColumn="0"/>
          <w:trHeight w:val="185"/>
          <w:jc w:val="center"/>
        </w:trPr>
        <w:tc>
          <w:tcPr>
            <w:tcW w:w="3636" w:type="pct"/>
            <w:shd w:val="clear" w:color="auto" w:fill="auto"/>
          </w:tcPr>
          <w:p w14:paraId="3A4508A8" w14:textId="17E531C0" w:rsidR="00CC7C48" w:rsidRPr="009157C6" w:rsidRDefault="00CC7C48" w:rsidP="00754373">
            <w:pPr>
              <w:autoSpaceDE w:val="0"/>
              <w:autoSpaceDN w:val="0"/>
              <w:adjustRightInd w:val="0"/>
              <w:snapToGrid w:val="0"/>
              <w:rPr>
                <w:rFonts w:ascii="Cambria" w:hAnsi="Cambria"/>
                <w:sz w:val="18"/>
                <w:szCs w:val="18"/>
              </w:rPr>
            </w:pPr>
            <w:r w:rsidRPr="009157C6">
              <w:rPr>
                <w:rFonts w:ascii="Cambria" w:hAnsi="Cambria"/>
                <w:color w:val="auto"/>
                <w:sz w:val="18"/>
                <w:szCs w:val="18"/>
              </w:rPr>
              <w:t>Time to initiation of thiopurine</w:t>
            </w:r>
            <w:r w:rsidR="004D68D1" w:rsidRPr="009157C6">
              <w:rPr>
                <w:rFonts w:ascii="Cambria" w:hAnsi="Cambria"/>
                <w:color w:val="auto"/>
                <w:sz w:val="18"/>
                <w:szCs w:val="18"/>
              </w:rPr>
              <w:t>s</w:t>
            </w:r>
            <w:r w:rsidRPr="009157C6">
              <w:rPr>
                <w:rFonts w:ascii="Cambria" w:hAnsi="Cambria"/>
                <w:color w:val="auto"/>
                <w:sz w:val="18"/>
                <w:szCs w:val="18"/>
              </w:rPr>
              <w:t>, median (IQR), days</w:t>
            </w:r>
          </w:p>
        </w:tc>
        <w:tc>
          <w:tcPr>
            <w:tcW w:w="1364" w:type="pct"/>
            <w:shd w:val="clear" w:color="auto" w:fill="auto"/>
          </w:tcPr>
          <w:p w14:paraId="0569F757" w14:textId="77777777" w:rsidR="00CC7C48" w:rsidRPr="009157C6" w:rsidRDefault="00CC7C48" w:rsidP="00754373">
            <w:pPr>
              <w:autoSpaceDE w:val="0"/>
              <w:autoSpaceDN w:val="0"/>
              <w:adjustRightInd w:val="0"/>
              <w:snapToGrid w:val="0"/>
              <w:rPr>
                <w:rFonts w:ascii="Cambria" w:hAnsi="Cambria"/>
                <w:sz w:val="18"/>
                <w:szCs w:val="18"/>
              </w:rPr>
            </w:pPr>
            <w:r w:rsidRPr="009157C6">
              <w:rPr>
                <w:rFonts w:ascii="Cambria" w:hAnsi="Cambria"/>
                <w:sz w:val="18"/>
                <w:szCs w:val="18"/>
              </w:rPr>
              <w:t>35.0 (18.0-92.0)</w:t>
            </w:r>
          </w:p>
        </w:tc>
      </w:tr>
      <w:tr w:rsidR="00CC7C48" w:rsidRPr="009157C6" w14:paraId="4B4B1C74" w14:textId="77777777" w:rsidTr="00754373">
        <w:trPr>
          <w:trHeight w:val="185"/>
          <w:jc w:val="center"/>
        </w:trPr>
        <w:tc>
          <w:tcPr>
            <w:tcW w:w="3636" w:type="pct"/>
            <w:shd w:val="clear" w:color="auto" w:fill="auto"/>
          </w:tcPr>
          <w:p w14:paraId="0BD17A9D" w14:textId="4EB247A6" w:rsidR="00CC7C48" w:rsidRPr="009157C6" w:rsidRDefault="00CC7C48" w:rsidP="00754373">
            <w:pPr>
              <w:autoSpaceDE w:val="0"/>
              <w:autoSpaceDN w:val="0"/>
              <w:adjustRightInd w:val="0"/>
              <w:snapToGrid w:val="0"/>
              <w:rPr>
                <w:rFonts w:ascii="Cambria" w:hAnsi="Cambria"/>
                <w:sz w:val="18"/>
                <w:szCs w:val="18"/>
                <w:lang w:val="fr-CA"/>
              </w:rPr>
            </w:pPr>
            <w:r w:rsidRPr="009157C6">
              <w:rPr>
                <w:rFonts w:ascii="Cambria" w:hAnsi="Cambria"/>
                <w:color w:val="auto"/>
                <w:sz w:val="18"/>
                <w:szCs w:val="18"/>
              </w:rPr>
              <w:t>Oral 5-A</w:t>
            </w:r>
            <w:r w:rsidRPr="009157C6">
              <w:rPr>
                <w:rFonts w:ascii="Cambria" w:hAnsi="Cambria"/>
                <w:color w:val="auto"/>
                <w:sz w:val="18"/>
                <w:szCs w:val="18"/>
                <w:lang w:val="fr-CA"/>
              </w:rPr>
              <w:t xml:space="preserve">SA </w:t>
            </w:r>
            <w:r w:rsidRPr="009157C6">
              <w:rPr>
                <w:rFonts w:ascii="Cambria" w:hAnsi="Cambria"/>
                <w:color w:val="auto"/>
                <w:sz w:val="18"/>
                <w:szCs w:val="18"/>
              </w:rPr>
              <w:t>exposure</w:t>
            </w:r>
            <w:r w:rsidRPr="009157C6">
              <w:rPr>
                <w:rFonts w:ascii="Cambria" w:hAnsi="Cambria"/>
                <w:color w:val="auto"/>
                <w:sz w:val="18"/>
                <w:szCs w:val="18"/>
                <w:lang w:val="fr-CA"/>
              </w:rPr>
              <w:t>, Nb. (%)</w:t>
            </w:r>
          </w:p>
        </w:tc>
        <w:tc>
          <w:tcPr>
            <w:tcW w:w="1364" w:type="pct"/>
            <w:shd w:val="clear" w:color="auto" w:fill="auto"/>
          </w:tcPr>
          <w:p w14:paraId="7E5984DD" w14:textId="77777777" w:rsidR="00CC7C48" w:rsidRPr="009157C6" w:rsidRDefault="00CC7C48" w:rsidP="00754373">
            <w:pPr>
              <w:autoSpaceDE w:val="0"/>
              <w:autoSpaceDN w:val="0"/>
              <w:adjustRightInd w:val="0"/>
              <w:snapToGrid w:val="0"/>
              <w:rPr>
                <w:rFonts w:ascii="Cambria" w:hAnsi="Cambria"/>
                <w:sz w:val="18"/>
                <w:szCs w:val="18"/>
                <w:lang w:val="fr-CA"/>
              </w:rPr>
            </w:pPr>
            <w:r w:rsidRPr="009157C6">
              <w:rPr>
                <w:rFonts w:ascii="Cambria" w:hAnsi="Cambria"/>
                <w:sz w:val="18"/>
                <w:szCs w:val="18"/>
                <w:lang w:val="fr-CA"/>
              </w:rPr>
              <w:t>174 (27.2)</w:t>
            </w:r>
          </w:p>
        </w:tc>
      </w:tr>
      <w:tr w:rsidR="00CC7C48" w:rsidRPr="009157C6" w14:paraId="44C2EB02" w14:textId="77777777" w:rsidTr="00754373">
        <w:trPr>
          <w:cnfStyle w:val="000000100000" w:firstRow="0" w:lastRow="0" w:firstColumn="0" w:lastColumn="0" w:oddVBand="0" w:evenVBand="0" w:oddHBand="1" w:evenHBand="0" w:firstRowFirstColumn="0" w:firstRowLastColumn="0" w:lastRowFirstColumn="0" w:lastRowLastColumn="0"/>
          <w:trHeight w:val="185"/>
          <w:jc w:val="center"/>
        </w:trPr>
        <w:tc>
          <w:tcPr>
            <w:tcW w:w="3636" w:type="pct"/>
            <w:shd w:val="clear" w:color="auto" w:fill="auto"/>
          </w:tcPr>
          <w:p w14:paraId="1B8F65E2" w14:textId="28738E49" w:rsidR="00CC7C48" w:rsidRPr="009157C6" w:rsidRDefault="00CC7C48" w:rsidP="00754373">
            <w:pPr>
              <w:autoSpaceDE w:val="0"/>
              <w:autoSpaceDN w:val="0"/>
              <w:adjustRightInd w:val="0"/>
              <w:snapToGrid w:val="0"/>
              <w:rPr>
                <w:rFonts w:ascii="Cambria" w:hAnsi="Cambria"/>
                <w:sz w:val="18"/>
                <w:szCs w:val="18"/>
              </w:rPr>
            </w:pPr>
            <w:r w:rsidRPr="009157C6">
              <w:rPr>
                <w:rFonts w:ascii="Cambria" w:hAnsi="Cambria"/>
                <w:color w:val="auto"/>
                <w:sz w:val="18"/>
                <w:szCs w:val="18"/>
              </w:rPr>
              <w:t>Time to initiation of oral 5-ASA, median (IQR), days</w:t>
            </w:r>
          </w:p>
        </w:tc>
        <w:tc>
          <w:tcPr>
            <w:tcW w:w="1364" w:type="pct"/>
            <w:shd w:val="clear" w:color="auto" w:fill="auto"/>
          </w:tcPr>
          <w:p w14:paraId="67445D79" w14:textId="77777777" w:rsidR="00CC7C48" w:rsidRPr="009157C6" w:rsidRDefault="00CC7C48" w:rsidP="00754373">
            <w:pPr>
              <w:autoSpaceDE w:val="0"/>
              <w:autoSpaceDN w:val="0"/>
              <w:adjustRightInd w:val="0"/>
              <w:snapToGrid w:val="0"/>
              <w:rPr>
                <w:rFonts w:ascii="Cambria" w:hAnsi="Cambria"/>
                <w:sz w:val="18"/>
                <w:szCs w:val="18"/>
                <w:lang w:val="fr-CA"/>
              </w:rPr>
            </w:pPr>
            <w:r w:rsidRPr="009157C6">
              <w:rPr>
                <w:rFonts w:ascii="Cambria" w:hAnsi="Cambria"/>
                <w:sz w:val="18"/>
                <w:szCs w:val="18"/>
                <w:lang w:val="fr-CA"/>
              </w:rPr>
              <w:t>25.0 (1.0-80.0)</w:t>
            </w:r>
          </w:p>
        </w:tc>
      </w:tr>
      <w:tr w:rsidR="00CC7C48" w:rsidRPr="009157C6" w14:paraId="2DE63AFF" w14:textId="77777777" w:rsidTr="00754373">
        <w:trPr>
          <w:trHeight w:val="185"/>
          <w:jc w:val="center"/>
        </w:trPr>
        <w:tc>
          <w:tcPr>
            <w:tcW w:w="3636" w:type="pct"/>
            <w:shd w:val="clear" w:color="auto" w:fill="auto"/>
          </w:tcPr>
          <w:p w14:paraId="04BE95D4" w14:textId="77777777" w:rsidR="00CC7C48" w:rsidRPr="009157C6" w:rsidRDefault="00CC7C48" w:rsidP="00754373">
            <w:pPr>
              <w:autoSpaceDE w:val="0"/>
              <w:autoSpaceDN w:val="0"/>
              <w:adjustRightInd w:val="0"/>
              <w:snapToGrid w:val="0"/>
              <w:rPr>
                <w:rFonts w:ascii="Cambria" w:hAnsi="Cambria"/>
                <w:b/>
                <w:sz w:val="18"/>
                <w:szCs w:val="18"/>
                <w:lang w:val="fr-CA"/>
              </w:rPr>
            </w:pPr>
            <w:proofErr w:type="spellStart"/>
            <w:r w:rsidRPr="009157C6">
              <w:rPr>
                <w:rFonts w:ascii="Cambria" w:hAnsi="Cambria"/>
                <w:b/>
                <w:sz w:val="18"/>
                <w:szCs w:val="18"/>
                <w:lang w:val="fr-CA"/>
              </w:rPr>
              <w:t>Surgery</w:t>
            </w:r>
            <w:proofErr w:type="spellEnd"/>
            <w:r w:rsidRPr="009157C6">
              <w:rPr>
                <w:rFonts w:ascii="Cambria" w:hAnsi="Cambria"/>
                <w:b/>
                <w:sz w:val="18"/>
                <w:szCs w:val="18"/>
                <w:lang w:val="fr-CA"/>
              </w:rPr>
              <w:t xml:space="preserve"> </w:t>
            </w:r>
            <w:proofErr w:type="spellStart"/>
            <w:r w:rsidRPr="009157C6">
              <w:rPr>
                <w:rFonts w:ascii="Cambria" w:hAnsi="Cambria"/>
                <w:b/>
                <w:sz w:val="18"/>
                <w:szCs w:val="18"/>
                <w:lang w:val="fr-CA"/>
              </w:rPr>
              <w:t>before</w:t>
            </w:r>
            <w:proofErr w:type="spellEnd"/>
            <w:r w:rsidRPr="009157C6">
              <w:rPr>
                <w:rFonts w:ascii="Cambria" w:hAnsi="Cambria"/>
                <w:b/>
                <w:sz w:val="18"/>
                <w:szCs w:val="18"/>
                <w:lang w:val="fr-CA"/>
              </w:rPr>
              <w:t xml:space="preserve"> relapse, Nb. (%)</w:t>
            </w:r>
          </w:p>
        </w:tc>
        <w:tc>
          <w:tcPr>
            <w:tcW w:w="1364" w:type="pct"/>
            <w:shd w:val="clear" w:color="auto" w:fill="auto"/>
          </w:tcPr>
          <w:p w14:paraId="1E86A149" w14:textId="77777777" w:rsidR="00CC7C48" w:rsidRPr="009157C6" w:rsidRDefault="00CC7C48" w:rsidP="00754373">
            <w:pPr>
              <w:autoSpaceDE w:val="0"/>
              <w:autoSpaceDN w:val="0"/>
              <w:adjustRightInd w:val="0"/>
              <w:snapToGrid w:val="0"/>
              <w:rPr>
                <w:rFonts w:ascii="Cambria" w:hAnsi="Cambria"/>
                <w:sz w:val="18"/>
                <w:szCs w:val="18"/>
                <w:lang w:val="fr-CA"/>
              </w:rPr>
            </w:pPr>
            <w:r w:rsidRPr="009157C6">
              <w:rPr>
                <w:rFonts w:ascii="Cambria" w:hAnsi="Cambria"/>
                <w:sz w:val="18"/>
                <w:szCs w:val="18"/>
                <w:lang w:val="fr-CA"/>
              </w:rPr>
              <w:t>43 (6.7)</w:t>
            </w:r>
          </w:p>
        </w:tc>
      </w:tr>
    </w:tbl>
    <w:p w14:paraId="74721B6E" w14:textId="7BBAE9A8" w:rsidR="00CC7C48" w:rsidRPr="009157C6" w:rsidRDefault="00CC7C48" w:rsidP="00624733">
      <w:pPr>
        <w:pStyle w:val="ListParagraph"/>
        <w:pBdr>
          <w:top w:val="nil"/>
          <w:left w:val="nil"/>
          <w:bottom w:val="nil"/>
          <w:right w:val="nil"/>
          <w:between w:val="nil"/>
        </w:pBdr>
        <w:adjustRightInd w:val="0"/>
        <w:snapToGrid w:val="0"/>
        <w:spacing w:after="240"/>
        <w:ind w:right="425"/>
        <w:rPr>
          <w:rFonts w:ascii="Cambria" w:hAnsi="Cambria"/>
          <w:sz w:val="15"/>
          <w:szCs w:val="15"/>
        </w:rPr>
      </w:pPr>
      <w:proofErr w:type="spellStart"/>
      <w:r w:rsidRPr="009157C6">
        <w:rPr>
          <w:rFonts w:ascii="Cambria" w:hAnsi="Cambria"/>
          <w:sz w:val="15"/>
          <w:szCs w:val="15"/>
          <w:vertAlign w:val="superscript"/>
        </w:rPr>
        <w:t>a</w:t>
      </w:r>
      <w:proofErr w:type="spellEnd"/>
      <w:r w:rsidRPr="009157C6">
        <w:rPr>
          <w:rFonts w:ascii="Cambria" w:hAnsi="Cambria"/>
          <w:sz w:val="15"/>
          <w:szCs w:val="15"/>
        </w:rPr>
        <w:t xml:space="preserve"> All percentages are column proportions. </w:t>
      </w:r>
      <w:r w:rsidR="004D68D1" w:rsidRPr="009157C6">
        <w:rPr>
          <w:rFonts w:ascii="Cambria" w:hAnsi="Cambria"/>
          <w:sz w:val="15"/>
          <w:szCs w:val="15"/>
          <w:vertAlign w:val="superscript"/>
        </w:rPr>
        <w:t xml:space="preserve">b </w:t>
      </w:r>
      <w:r w:rsidR="004D68D1" w:rsidRPr="009157C6">
        <w:rPr>
          <w:rFonts w:ascii="Cambria" w:hAnsi="Cambria"/>
          <w:sz w:val="15"/>
          <w:szCs w:val="15"/>
        </w:rPr>
        <w:t>EEN: Exclusive enteral nutrition.</w:t>
      </w:r>
      <w:r w:rsidR="004D68D1" w:rsidRPr="009157C6">
        <w:rPr>
          <w:rFonts w:ascii="Cambria" w:hAnsi="Cambria"/>
          <w:sz w:val="15"/>
          <w:szCs w:val="15"/>
          <w:vertAlign w:val="superscript"/>
        </w:rPr>
        <w:t xml:space="preserve">  c </w:t>
      </w:r>
      <w:r w:rsidR="004D68D1" w:rsidRPr="009157C6">
        <w:rPr>
          <w:rFonts w:ascii="Cambria" w:hAnsi="Cambria"/>
          <w:sz w:val="15"/>
          <w:szCs w:val="15"/>
        </w:rPr>
        <w:t xml:space="preserve">IV: Intravenous. </w:t>
      </w:r>
      <w:r w:rsidR="004D68D1" w:rsidRPr="009157C6">
        <w:rPr>
          <w:rFonts w:ascii="Cambria" w:hAnsi="Cambria"/>
          <w:sz w:val="15"/>
          <w:szCs w:val="15"/>
          <w:vertAlign w:val="superscript"/>
        </w:rPr>
        <w:t xml:space="preserve"> d </w:t>
      </w:r>
      <w:r w:rsidR="004D68D1" w:rsidRPr="009157C6">
        <w:rPr>
          <w:rFonts w:ascii="Cambria" w:hAnsi="Cambria"/>
          <w:sz w:val="15"/>
          <w:szCs w:val="15"/>
        </w:rPr>
        <w:t>5-Aminosalicylates.</w:t>
      </w:r>
      <w:r w:rsidR="004D68D1" w:rsidRPr="009157C6">
        <w:rPr>
          <w:rFonts w:ascii="Cambria" w:hAnsi="Cambria"/>
          <w:sz w:val="15"/>
          <w:szCs w:val="15"/>
          <w:vertAlign w:val="superscript"/>
        </w:rPr>
        <w:t xml:space="preserve"> </w:t>
      </w:r>
      <w:r w:rsidR="004D68D1" w:rsidRPr="009157C6">
        <w:rPr>
          <w:rFonts w:ascii="Palatino Linotype" w:hAnsi="Palatino Linotype"/>
          <w:b/>
          <w:sz w:val="15"/>
          <w:szCs w:val="15"/>
          <w:vertAlign w:val="superscript"/>
        </w:rPr>
        <w:t>e</w:t>
      </w:r>
      <w:r w:rsidR="004D68D1" w:rsidRPr="009157C6">
        <w:rPr>
          <w:rFonts w:ascii="Cambria" w:hAnsi="Cambria"/>
          <w:color w:val="202124"/>
          <w:sz w:val="15"/>
          <w:szCs w:val="15"/>
          <w:lang w:val="en"/>
        </w:rPr>
        <w:t xml:space="preserve"> Including taking the treatment in monotherapy or in combo-therapy before initial remission.</w:t>
      </w:r>
      <w:r w:rsidR="004D68D1" w:rsidRPr="009157C6">
        <w:rPr>
          <w:rFonts w:ascii="Palatino Linotype" w:hAnsi="Palatino Linotype"/>
          <w:b/>
          <w:sz w:val="15"/>
          <w:szCs w:val="15"/>
          <w:vertAlign w:val="superscript"/>
        </w:rPr>
        <w:t xml:space="preserve"> f </w:t>
      </w:r>
      <w:r w:rsidRPr="009157C6">
        <w:rPr>
          <w:rFonts w:ascii="Cambria" w:hAnsi="Cambria"/>
          <w:sz w:val="15"/>
          <w:szCs w:val="15"/>
        </w:rPr>
        <w:t xml:space="preserve">All treatments initiation times are calculated from the date of diagnosis. </w:t>
      </w:r>
      <w:proofErr w:type="gramStart"/>
      <w:r w:rsidR="004D68D1" w:rsidRPr="009157C6">
        <w:rPr>
          <w:rFonts w:ascii="Cambria" w:hAnsi="Cambria"/>
          <w:sz w:val="15"/>
          <w:szCs w:val="15"/>
          <w:vertAlign w:val="superscript"/>
        </w:rPr>
        <w:t>g</w:t>
      </w:r>
      <w:r w:rsidRPr="009157C6">
        <w:rPr>
          <w:rFonts w:ascii="Cambria" w:hAnsi="Cambria"/>
          <w:sz w:val="15"/>
          <w:szCs w:val="15"/>
          <w:vertAlign w:val="superscript"/>
        </w:rPr>
        <w:t xml:space="preserve"> </w:t>
      </w:r>
      <w:r w:rsidR="004D68D1" w:rsidRPr="009157C6">
        <w:rPr>
          <w:rFonts w:ascii="Cambria" w:hAnsi="Cambria"/>
          <w:sz w:val="15"/>
          <w:szCs w:val="15"/>
          <w:vertAlign w:val="superscript"/>
        </w:rPr>
        <w:t xml:space="preserve"> </w:t>
      </w:r>
      <w:r w:rsidR="004D68D1" w:rsidRPr="009157C6">
        <w:rPr>
          <w:rFonts w:ascii="Cambria" w:hAnsi="Cambria"/>
          <w:sz w:val="15"/>
          <w:szCs w:val="15"/>
        </w:rPr>
        <w:t>IQR</w:t>
      </w:r>
      <w:proofErr w:type="gramEnd"/>
      <w:r w:rsidR="004D68D1" w:rsidRPr="009157C6">
        <w:rPr>
          <w:rFonts w:ascii="Cambria" w:hAnsi="Cambria"/>
          <w:sz w:val="15"/>
          <w:szCs w:val="15"/>
        </w:rPr>
        <w:t xml:space="preserve">: Interquartile range. </w:t>
      </w:r>
      <w:r w:rsidR="004D68D1" w:rsidRPr="009157C6">
        <w:rPr>
          <w:rFonts w:ascii="Cambria" w:hAnsi="Cambria"/>
          <w:sz w:val="15"/>
          <w:szCs w:val="15"/>
          <w:vertAlign w:val="superscript"/>
        </w:rPr>
        <w:t xml:space="preserve"> h </w:t>
      </w:r>
      <w:r w:rsidRPr="009157C6">
        <w:rPr>
          <w:rFonts w:ascii="Cambria" w:hAnsi="Cambria"/>
          <w:sz w:val="15"/>
          <w:szCs w:val="15"/>
        </w:rPr>
        <w:t xml:space="preserve">Antibiotic exposure within +/- 15 days of diagnosis.  </w:t>
      </w:r>
    </w:p>
    <w:p w14:paraId="58934026" w14:textId="77777777" w:rsidR="00CC7C48" w:rsidRPr="009157C6" w:rsidRDefault="00CC7C48" w:rsidP="00CC7C48">
      <w:pPr>
        <w:rPr>
          <w:rFonts w:ascii="Cambria" w:hAnsi="Cambria"/>
          <w:sz w:val="22"/>
        </w:rPr>
      </w:pPr>
    </w:p>
    <w:p w14:paraId="2410CEF1" w14:textId="77777777" w:rsidR="00CC7C48" w:rsidRPr="009157C6" w:rsidRDefault="00CC7C48" w:rsidP="00CC7C48">
      <w:pPr>
        <w:rPr>
          <w:rFonts w:ascii="Cambria" w:hAnsi="Cambria"/>
          <w:sz w:val="22"/>
        </w:rPr>
      </w:pPr>
    </w:p>
    <w:p w14:paraId="33DFC4ED" w14:textId="77777777" w:rsidR="00CC7C48" w:rsidRPr="009157C6" w:rsidRDefault="00CC7C48" w:rsidP="00CC7C48">
      <w:pPr>
        <w:rPr>
          <w:rFonts w:ascii="Cambria" w:hAnsi="Cambria"/>
          <w:sz w:val="22"/>
        </w:rPr>
      </w:pPr>
    </w:p>
    <w:p w14:paraId="2A92759E" w14:textId="77777777" w:rsidR="00CC7C48" w:rsidRPr="009157C6" w:rsidRDefault="00CC7C48" w:rsidP="00CC7C48">
      <w:pPr>
        <w:rPr>
          <w:rFonts w:ascii="Cambria" w:hAnsi="Cambria"/>
          <w:sz w:val="22"/>
        </w:rPr>
      </w:pPr>
    </w:p>
    <w:p w14:paraId="4FB6E6BE" w14:textId="77777777" w:rsidR="00CC7C48" w:rsidRPr="009157C6" w:rsidRDefault="00CC7C48" w:rsidP="00CC7C48">
      <w:pPr>
        <w:rPr>
          <w:rFonts w:ascii="Cambria" w:hAnsi="Cambria"/>
          <w:sz w:val="22"/>
        </w:rPr>
      </w:pPr>
    </w:p>
    <w:p w14:paraId="36BEF7A4" w14:textId="77777777" w:rsidR="00CC7C48" w:rsidRPr="009157C6" w:rsidRDefault="00CC7C48" w:rsidP="00CC7C48">
      <w:pPr>
        <w:rPr>
          <w:rFonts w:ascii="Cambria" w:hAnsi="Cambria"/>
          <w:sz w:val="22"/>
        </w:rPr>
      </w:pPr>
    </w:p>
    <w:p w14:paraId="572F28A4" w14:textId="77777777" w:rsidR="00CC7C48" w:rsidRPr="009157C6" w:rsidRDefault="00CC7C48" w:rsidP="00CC7C48">
      <w:pPr>
        <w:rPr>
          <w:rFonts w:ascii="Cambria" w:hAnsi="Cambria"/>
          <w:sz w:val="22"/>
        </w:rPr>
      </w:pPr>
    </w:p>
    <w:p w14:paraId="47370228" w14:textId="77777777" w:rsidR="00CC7C48" w:rsidRPr="009157C6" w:rsidRDefault="00CC7C48" w:rsidP="00CC7C48">
      <w:pPr>
        <w:rPr>
          <w:rFonts w:ascii="Cambria" w:hAnsi="Cambria"/>
          <w:sz w:val="22"/>
        </w:rPr>
      </w:pPr>
    </w:p>
    <w:p w14:paraId="245A858F" w14:textId="77777777" w:rsidR="00CC7C48" w:rsidRPr="009157C6" w:rsidRDefault="00CC7C48" w:rsidP="00CC7C48">
      <w:pPr>
        <w:rPr>
          <w:rFonts w:ascii="Cambria" w:hAnsi="Cambria"/>
          <w:sz w:val="22"/>
        </w:rPr>
      </w:pPr>
    </w:p>
    <w:p w14:paraId="3FC28E4C" w14:textId="77777777" w:rsidR="00CC7C48" w:rsidRPr="009157C6" w:rsidRDefault="00CC7C48" w:rsidP="00CC7C48">
      <w:pPr>
        <w:rPr>
          <w:rFonts w:ascii="Cambria" w:hAnsi="Cambria"/>
          <w:sz w:val="22"/>
        </w:rPr>
      </w:pPr>
    </w:p>
    <w:p w14:paraId="25D9E12A" w14:textId="77777777" w:rsidR="00CC7C48" w:rsidRPr="009157C6" w:rsidRDefault="00CC7C48" w:rsidP="00CC7C48">
      <w:pPr>
        <w:rPr>
          <w:rFonts w:ascii="Cambria" w:hAnsi="Cambria"/>
          <w:sz w:val="22"/>
        </w:rPr>
      </w:pPr>
    </w:p>
    <w:p w14:paraId="351A2B29" w14:textId="77777777" w:rsidR="00CC7C48" w:rsidRPr="009157C6" w:rsidRDefault="00CC7C48" w:rsidP="00CC7C48">
      <w:pPr>
        <w:rPr>
          <w:rFonts w:ascii="Cambria" w:hAnsi="Cambria"/>
          <w:sz w:val="22"/>
        </w:rPr>
      </w:pPr>
    </w:p>
    <w:p w14:paraId="47F689F4" w14:textId="77777777" w:rsidR="00CC7C48" w:rsidRPr="009157C6" w:rsidRDefault="00CC7C48" w:rsidP="00CC7C48">
      <w:pPr>
        <w:rPr>
          <w:rFonts w:ascii="Cambria" w:hAnsi="Cambria"/>
          <w:sz w:val="22"/>
        </w:rPr>
      </w:pPr>
    </w:p>
    <w:p w14:paraId="5817291C" w14:textId="3E424E30" w:rsidR="00CC7C48" w:rsidRPr="009157C6" w:rsidRDefault="00CC7C48" w:rsidP="00CC7C48">
      <w:pPr>
        <w:rPr>
          <w:rFonts w:ascii="Cambria" w:hAnsi="Cambria"/>
          <w:color w:val="202124"/>
          <w:sz w:val="22"/>
          <w:vertAlign w:val="superscript"/>
          <w:lang w:val="en"/>
        </w:rPr>
      </w:pPr>
      <w:r w:rsidRPr="009157C6">
        <w:rPr>
          <w:rFonts w:ascii="Cambria" w:eastAsia="Palatino Linotype" w:hAnsi="Cambria"/>
          <w:b/>
          <w:i/>
          <w:color w:val="000000" w:themeColor="text1"/>
          <w:sz w:val="22"/>
        </w:rPr>
        <w:lastRenderedPageBreak/>
        <w:t>Supplementary data:</w:t>
      </w:r>
      <w:r w:rsidRPr="009157C6">
        <w:rPr>
          <w:rFonts w:ascii="Cambria" w:hAnsi="Cambria"/>
          <w:sz w:val="22"/>
        </w:rPr>
        <w:br/>
      </w:r>
      <w:r w:rsidR="00DE7DFB" w:rsidRPr="009157C6">
        <w:rPr>
          <w:rFonts w:ascii="Cambria" w:hAnsi="Cambria"/>
          <w:sz w:val="22"/>
        </w:rPr>
        <w:t>Table 2</w:t>
      </w:r>
      <w:r w:rsidRPr="009157C6">
        <w:rPr>
          <w:rFonts w:ascii="Cambria" w:hAnsi="Cambria"/>
          <w:b/>
          <w:sz w:val="22"/>
        </w:rPr>
        <w:t xml:space="preserve">. </w:t>
      </w:r>
      <w:r w:rsidRPr="009157C6">
        <w:rPr>
          <w:rFonts w:ascii="Cambria" w:hAnsi="Cambria"/>
          <w:color w:val="202124"/>
          <w:sz w:val="22"/>
          <w:lang w:val="en"/>
        </w:rPr>
        <w:t xml:space="preserve"> Laboratory data </w:t>
      </w:r>
      <w:r w:rsidR="008D682F" w:rsidRPr="009157C6">
        <w:rPr>
          <w:rFonts w:ascii="Cambria" w:hAnsi="Cambria"/>
          <w:color w:val="202124"/>
          <w:sz w:val="22"/>
          <w:lang w:val="en"/>
        </w:rPr>
        <w:t xml:space="preserve">at diagnosis and </w:t>
      </w:r>
      <w:r w:rsidRPr="009157C6">
        <w:rPr>
          <w:rFonts w:ascii="Cambria" w:hAnsi="Cambria"/>
          <w:color w:val="202124"/>
          <w:sz w:val="22"/>
          <w:lang w:val="en"/>
        </w:rPr>
        <w:t xml:space="preserve">during patient’s follow-up before first clinical </w:t>
      </w:r>
      <w:proofErr w:type="spellStart"/>
      <w:r w:rsidRPr="009157C6">
        <w:rPr>
          <w:rFonts w:ascii="Cambria" w:hAnsi="Cambria"/>
          <w:color w:val="202124"/>
          <w:sz w:val="22"/>
          <w:lang w:val="en"/>
        </w:rPr>
        <w:t>relapse</w:t>
      </w:r>
      <w:r w:rsidRPr="009157C6">
        <w:rPr>
          <w:rFonts w:ascii="Cambria" w:hAnsi="Cambria"/>
          <w:color w:val="202124"/>
          <w:sz w:val="22"/>
          <w:vertAlign w:val="superscript"/>
          <w:lang w:val="en"/>
        </w:rPr>
        <w:t>a</w:t>
      </w:r>
      <w:proofErr w:type="spellEnd"/>
    </w:p>
    <w:p w14:paraId="0B90FE5A" w14:textId="77777777" w:rsidR="00CC7C48" w:rsidRPr="009157C6" w:rsidRDefault="00CC7C48" w:rsidP="00CC7C48">
      <w:pPr>
        <w:ind w:left="360"/>
        <w:rPr>
          <w:rFonts w:ascii="Cambria" w:hAnsi="Cambria"/>
          <w:sz w:val="21"/>
        </w:rPr>
      </w:pPr>
    </w:p>
    <w:tbl>
      <w:tblPr>
        <w:tblStyle w:val="3"/>
        <w:tblW w:w="5000" w:type="pct"/>
        <w:jc w:val="center"/>
        <w:tblBorders>
          <w:top w:val="single" w:sz="8" w:space="0" w:color="auto"/>
          <w:bottom w:val="single" w:sz="8" w:space="0" w:color="auto"/>
          <w:insideH w:val="single" w:sz="4" w:space="0" w:color="7F7F7F"/>
        </w:tblBorders>
        <w:tblLook w:val="0400" w:firstRow="0" w:lastRow="0" w:firstColumn="0" w:lastColumn="0" w:noHBand="0" w:noVBand="1"/>
      </w:tblPr>
      <w:tblGrid>
        <w:gridCol w:w="5131"/>
        <w:gridCol w:w="2181"/>
        <w:gridCol w:w="2048"/>
      </w:tblGrid>
      <w:tr w:rsidR="00CC7C48" w:rsidRPr="009157C6" w14:paraId="685706FA" w14:textId="77777777" w:rsidTr="00754373">
        <w:trPr>
          <w:cnfStyle w:val="000000100000" w:firstRow="0" w:lastRow="0" w:firstColumn="0" w:lastColumn="0" w:oddVBand="0" w:evenVBand="0" w:oddHBand="1" w:evenHBand="0" w:firstRowFirstColumn="0" w:firstRowLastColumn="0" w:lastRowFirstColumn="0" w:lastRowLastColumn="0"/>
          <w:jc w:val="center"/>
        </w:trPr>
        <w:tc>
          <w:tcPr>
            <w:tcW w:w="2741" w:type="pct"/>
            <w:shd w:val="clear" w:color="auto" w:fill="auto"/>
          </w:tcPr>
          <w:p w14:paraId="547A7ABE" w14:textId="77777777" w:rsidR="00CC7C48" w:rsidRPr="009157C6" w:rsidRDefault="00CC7C48" w:rsidP="00754373">
            <w:pPr>
              <w:autoSpaceDE w:val="0"/>
              <w:autoSpaceDN w:val="0"/>
              <w:adjustRightInd w:val="0"/>
              <w:snapToGrid w:val="0"/>
              <w:rPr>
                <w:rFonts w:ascii="Cambria" w:hAnsi="Cambria"/>
                <w:sz w:val="18"/>
                <w:szCs w:val="18"/>
              </w:rPr>
            </w:pPr>
          </w:p>
        </w:tc>
        <w:tc>
          <w:tcPr>
            <w:tcW w:w="1165" w:type="pct"/>
            <w:shd w:val="clear" w:color="auto" w:fill="auto"/>
          </w:tcPr>
          <w:p w14:paraId="79C39FC4" w14:textId="77777777" w:rsidR="00CC7C48" w:rsidRPr="009157C6" w:rsidRDefault="00CC7C48" w:rsidP="00754373">
            <w:pPr>
              <w:autoSpaceDE w:val="0"/>
              <w:autoSpaceDN w:val="0"/>
              <w:adjustRightInd w:val="0"/>
              <w:snapToGrid w:val="0"/>
              <w:rPr>
                <w:rFonts w:ascii="Cambria" w:hAnsi="Cambria"/>
                <w:sz w:val="18"/>
                <w:szCs w:val="18"/>
              </w:rPr>
            </w:pPr>
          </w:p>
        </w:tc>
        <w:tc>
          <w:tcPr>
            <w:tcW w:w="1094" w:type="pct"/>
          </w:tcPr>
          <w:p w14:paraId="60D50CC0" w14:textId="77777777" w:rsidR="00CC7C48" w:rsidRPr="009157C6" w:rsidRDefault="00CC7C48" w:rsidP="00754373">
            <w:pPr>
              <w:autoSpaceDE w:val="0"/>
              <w:autoSpaceDN w:val="0"/>
              <w:adjustRightInd w:val="0"/>
              <w:snapToGrid w:val="0"/>
              <w:rPr>
                <w:rFonts w:ascii="Cambria" w:hAnsi="Cambria"/>
                <w:sz w:val="18"/>
                <w:szCs w:val="18"/>
              </w:rPr>
            </w:pPr>
            <w:r w:rsidRPr="009157C6">
              <w:rPr>
                <w:rFonts w:ascii="Cambria" w:hAnsi="Cambria"/>
                <w:sz w:val="18"/>
                <w:szCs w:val="18"/>
              </w:rPr>
              <w:t>Normal range</w:t>
            </w:r>
          </w:p>
        </w:tc>
      </w:tr>
      <w:tr w:rsidR="008D682F" w:rsidRPr="009157C6" w14:paraId="6E42CFC6" w14:textId="77777777" w:rsidTr="00754373">
        <w:trPr>
          <w:jc w:val="center"/>
        </w:trPr>
        <w:tc>
          <w:tcPr>
            <w:tcW w:w="2741" w:type="pct"/>
            <w:shd w:val="clear" w:color="auto" w:fill="auto"/>
          </w:tcPr>
          <w:p w14:paraId="5A1BF635" w14:textId="24313ACF" w:rsidR="008D682F" w:rsidRPr="009157C6" w:rsidRDefault="008D682F" w:rsidP="008D682F">
            <w:pPr>
              <w:autoSpaceDE w:val="0"/>
              <w:autoSpaceDN w:val="0"/>
              <w:adjustRightInd w:val="0"/>
              <w:snapToGrid w:val="0"/>
              <w:spacing w:line="240" w:lineRule="auto"/>
              <w:rPr>
                <w:rFonts w:ascii="Cambria" w:hAnsi="Cambria"/>
                <w:b/>
                <w:sz w:val="20"/>
                <w:szCs w:val="18"/>
              </w:rPr>
            </w:pPr>
            <w:r w:rsidRPr="009157C6">
              <w:rPr>
                <w:rFonts w:ascii="Cambria" w:hAnsi="Cambria"/>
                <w:b/>
                <w:color w:val="202124"/>
                <w:sz w:val="20"/>
                <w:szCs w:val="18"/>
                <w:lang w:val="en"/>
              </w:rPr>
              <w:t>Laboratory data at diagnosis</w:t>
            </w:r>
          </w:p>
        </w:tc>
        <w:tc>
          <w:tcPr>
            <w:tcW w:w="1165" w:type="pct"/>
            <w:shd w:val="clear" w:color="auto" w:fill="auto"/>
          </w:tcPr>
          <w:p w14:paraId="7DC1286A" w14:textId="77777777" w:rsidR="008D682F" w:rsidRPr="009157C6" w:rsidRDefault="008D682F" w:rsidP="008D682F">
            <w:pPr>
              <w:autoSpaceDE w:val="0"/>
              <w:autoSpaceDN w:val="0"/>
              <w:adjustRightInd w:val="0"/>
              <w:snapToGrid w:val="0"/>
              <w:spacing w:line="240" w:lineRule="auto"/>
              <w:rPr>
                <w:rFonts w:ascii="Cambria" w:hAnsi="Cambria"/>
                <w:b/>
                <w:sz w:val="20"/>
                <w:szCs w:val="18"/>
              </w:rPr>
            </w:pPr>
          </w:p>
        </w:tc>
        <w:tc>
          <w:tcPr>
            <w:tcW w:w="1094" w:type="pct"/>
          </w:tcPr>
          <w:p w14:paraId="7638708D" w14:textId="77777777" w:rsidR="008D682F" w:rsidRPr="009157C6" w:rsidRDefault="008D682F" w:rsidP="008D682F">
            <w:pPr>
              <w:autoSpaceDE w:val="0"/>
              <w:autoSpaceDN w:val="0"/>
              <w:adjustRightInd w:val="0"/>
              <w:snapToGrid w:val="0"/>
              <w:spacing w:line="240" w:lineRule="auto"/>
              <w:rPr>
                <w:rFonts w:ascii="Cambria" w:hAnsi="Cambria"/>
                <w:b/>
                <w:sz w:val="20"/>
                <w:szCs w:val="18"/>
              </w:rPr>
            </w:pPr>
          </w:p>
        </w:tc>
      </w:tr>
      <w:tr w:rsidR="008D682F" w:rsidRPr="009157C6" w14:paraId="71ABDB14" w14:textId="77777777" w:rsidTr="00754373">
        <w:trPr>
          <w:cnfStyle w:val="000000100000" w:firstRow="0" w:lastRow="0" w:firstColumn="0" w:lastColumn="0" w:oddVBand="0" w:evenVBand="0" w:oddHBand="1" w:evenHBand="0" w:firstRowFirstColumn="0" w:firstRowLastColumn="0" w:lastRowFirstColumn="0" w:lastRowLastColumn="0"/>
          <w:jc w:val="center"/>
        </w:trPr>
        <w:tc>
          <w:tcPr>
            <w:tcW w:w="2741" w:type="pct"/>
            <w:shd w:val="clear" w:color="auto" w:fill="auto"/>
          </w:tcPr>
          <w:p w14:paraId="1E6185EB" w14:textId="10BE67CC" w:rsidR="008D682F" w:rsidRPr="009157C6" w:rsidRDefault="008D682F" w:rsidP="00754373">
            <w:pPr>
              <w:autoSpaceDE w:val="0"/>
              <w:autoSpaceDN w:val="0"/>
              <w:adjustRightInd w:val="0"/>
              <w:snapToGrid w:val="0"/>
              <w:rPr>
                <w:rFonts w:ascii="Cambria" w:hAnsi="Cambria"/>
                <w:sz w:val="18"/>
                <w:szCs w:val="18"/>
              </w:rPr>
            </w:pPr>
            <w:r w:rsidRPr="009157C6">
              <w:rPr>
                <w:rFonts w:ascii="Cambria" w:hAnsi="Cambria"/>
                <w:color w:val="auto"/>
                <w:sz w:val="18"/>
                <w:szCs w:val="18"/>
              </w:rPr>
              <w:t>Hemoglobin, median (</w:t>
            </w:r>
            <w:proofErr w:type="spellStart"/>
            <w:r w:rsidRPr="009157C6">
              <w:rPr>
                <w:rFonts w:ascii="Cambria" w:hAnsi="Cambria"/>
                <w:color w:val="auto"/>
                <w:sz w:val="18"/>
                <w:szCs w:val="18"/>
              </w:rPr>
              <w:t>IQR</w:t>
            </w:r>
            <w:r w:rsidR="00DE7DFB" w:rsidRPr="009157C6">
              <w:rPr>
                <w:rFonts w:ascii="Cambria" w:hAnsi="Cambria"/>
                <w:color w:val="auto"/>
                <w:sz w:val="18"/>
                <w:szCs w:val="18"/>
                <w:vertAlign w:val="superscript"/>
              </w:rPr>
              <w:t>b</w:t>
            </w:r>
            <w:proofErr w:type="spellEnd"/>
            <w:r w:rsidRPr="009157C6">
              <w:rPr>
                <w:rFonts w:ascii="Cambria" w:hAnsi="Cambria"/>
                <w:color w:val="auto"/>
                <w:sz w:val="18"/>
                <w:szCs w:val="18"/>
              </w:rPr>
              <w:t xml:space="preserve">), g/L </w:t>
            </w:r>
            <w:r w:rsidR="00624733" w:rsidRPr="009157C6">
              <w:rPr>
                <w:rFonts w:ascii="Cambria" w:hAnsi="Cambria"/>
                <w:color w:val="auto"/>
                <w:sz w:val="18"/>
                <w:szCs w:val="18"/>
              </w:rPr>
              <w:t>(n=612</w:t>
            </w:r>
            <w:r w:rsidRPr="009157C6">
              <w:rPr>
                <w:rFonts w:ascii="Cambria" w:hAnsi="Cambria"/>
                <w:color w:val="auto"/>
                <w:sz w:val="18"/>
                <w:szCs w:val="18"/>
              </w:rPr>
              <w:t>)</w:t>
            </w:r>
          </w:p>
        </w:tc>
        <w:tc>
          <w:tcPr>
            <w:tcW w:w="1165" w:type="pct"/>
            <w:shd w:val="clear" w:color="auto" w:fill="auto"/>
          </w:tcPr>
          <w:p w14:paraId="1E5B5A1F" w14:textId="1A88FFED" w:rsidR="008D682F" w:rsidRPr="009157C6" w:rsidRDefault="00624733" w:rsidP="00754373">
            <w:pPr>
              <w:autoSpaceDE w:val="0"/>
              <w:autoSpaceDN w:val="0"/>
              <w:adjustRightInd w:val="0"/>
              <w:snapToGrid w:val="0"/>
              <w:rPr>
                <w:rFonts w:ascii="Cambria" w:hAnsi="Cambria"/>
                <w:sz w:val="18"/>
                <w:szCs w:val="18"/>
              </w:rPr>
            </w:pPr>
            <w:r w:rsidRPr="009157C6">
              <w:rPr>
                <w:rFonts w:ascii="Cambria" w:hAnsi="Cambria"/>
                <w:sz w:val="18"/>
                <w:szCs w:val="18"/>
                <w:lang w:val="fr-CA"/>
              </w:rPr>
              <w:t>117.0 (107.0-127.0)</w:t>
            </w:r>
          </w:p>
        </w:tc>
        <w:tc>
          <w:tcPr>
            <w:tcW w:w="1094" w:type="pct"/>
          </w:tcPr>
          <w:p w14:paraId="319D1142" w14:textId="7A07551B" w:rsidR="008D682F" w:rsidRPr="009157C6" w:rsidRDefault="008D682F" w:rsidP="00754373">
            <w:pPr>
              <w:autoSpaceDE w:val="0"/>
              <w:autoSpaceDN w:val="0"/>
              <w:adjustRightInd w:val="0"/>
              <w:snapToGrid w:val="0"/>
              <w:rPr>
                <w:rFonts w:ascii="Cambria" w:hAnsi="Cambria"/>
                <w:sz w:val="18"/>
                <w:szCs w:val="18"/>
              </w:rPr>
            </w:pPr>
            <w:r w:rsidRPr="009157C6">
              <w:rPr>
                <w:rFonts w:ascii="Cambria" w:hAnsi="Cambria"/>
                <w:sz w:val="18"/>
                <w:szCs w:val="18"/>
              </w:rPr>
              <w:t>135.0-175.0</w:t>
            </w:r>
            <w:r w:rsidRPr="009157C6">
              <w:rPr>
                <w:rFonts w:ascii="Cambria" w:hAnsi="Cambria"/>
                <w:sz w:val="18"/>
                <w:szCs w:val="18"/>
                <w:vertAlign w:val="superscript"/>
              </w:rPr>
              <w:t xml:space="preserve"> </w:t>
            </w:r>
            <w:r w:rsidR="00DE7DFB" w:rsidRPr="009157C6">
              <w:rPr>
                <w:rFonts w:ascii="Cambria" w:hAnsi="Cambria"/>
                <w:sz w:val="18"/>
                <w:szCs w:val="18"/>
                <w:vertAlign w:val="superscript"/>
              </w:rPr>
              <w:t>c</w:t>
            </w:r>
          </w:p>
        </w:tc>
      </w:tr>
      <w:tr w:rsidR="008D682F" w:rsidRPr="009157C6" w14:paraId="4A704D5B" w14:textId="77777777" w:rsidTr="00754373">
        <w:trPr>
          <w:jc w:val="center"/>
        </w:trPr>
        <w:tc>
          <w:tcPr>
            <w:tcW w:w="2741" w:type="pct"/>
            <w:shd w:val="clear" w:color="auto" w:fill="auto"/>
          </w:tcPr>
          <w:p w14:paraId="41D4C63C" w14:textId="1A28CB89" w:rsidR="008D682F" w:rsidRPr="009157C6" w:rsidRDefault="008D682F" w:rsidP="00754373">
            <w:pPr>
              <w:autoSpaceDE w:val="0"/>
              <w:autoSpaceDN w:val="0"/>
              <w:adjustRightInd w:val="0"/>
              <w:snapToGrid w:val="0"/>
              <w:rPr>
                <w:rFonts w:ascii="Cambria" w:hAnsi="Cambria"/>
                <w:sz w:val="18"/>
                <w:szCs w:val="18"/>
              </w:rPr>
            </w:pPr>
            <w:r w:rsidRPr="009157C6">
              <w:rPr>
                <w:rFonts w:ascii="Cambria" w:hAnsi="Cambria"/>
                <w:color w:val="auto"/>
                <w:sz w:val="18"/>
                <w:szCs w:val="18"/>
              </w:rPr>
              <w:t xml:space="preserve">Albumin, median (IQR), g/L </w:t>
            </w:r>
            <w:r w:rsidR="00624733" w:rsidRPr="009157C6">
              <w:rPr>
                <w:rFonts w:ascii="Cambria" w:hAnsi="Cambria"/>
                <w:sz w:val="18"/>
                <w:szCs w:val="18"/>
              </w:rPr>
              <w:t>(n=596)</w:t>
            </w:r>
          </w:p>
        </w:tc>
        <w:tc>
          <w:tcPr>
            <w:tcW w:w="1165" w:type="pct"/>
            <w:shd w:val="clear" w:color="auto" w:fill="auto"/>
          </w:tcPr>
          <w:p w14:paraId="1AC5C809" w14:textId="489CF73D" w:rsidR="008D682F" w:rsidRPr="009157C6" w:rsidRDefault="00624733" w:rsidP="00754373">
            <w:pPr>
              <w:autoSpaceDE w:val="0"/>
              <w:autoSpaceDN w:val="0"/>
              <w:adjustRightInd w:val="0"/>
              <w:snapToGrid w:val="0"/>
              <w:rPr>
                <w:rFonts w:ascii="Cambria" w:hAnsi="Cambria"/>
                <w:sz w:val="18"/>
                <w:szCs w:val="18"/>
              </w:rPr>
            </w:pPr>
            <w:r w:rsidRPr="009157C6">
              <w:rPr>
                <w:rFonts w:ascii="Cambria" w:hAnsi="Cambria"/>
                <w:sz w:val="18"/>
                <w:szCs w:val="18"/>
                <w:lang w:val="fr-CA"/>
              </w:rPr>
              <w:t>32.3 (28.0-37.0)</w:t>
            </w:r>
          </w:p>
        </w:tc>
        <w:tc>
          <w:tcPr>
            <w:tcW w:w="1094" w:type="pct"/>
          </w:tcPr>
          <w:p w14:paraId="3097CBC0" w14:textId="139FFF64" w:rsidR="008D682F" w:rsidRPr="009157C6" w:rsidRDefault="008D682F" w:rsidP="00754373">
            <w:pPr>
              <w:autoSpaceDE w:val="0"/>
              <w:autoSpaceDN w:val="0"/>
              <w:adjustRightInd w:val="0"/>
              <w:snapToGrid w:val="0"/>
              <w:rPr>
                <w:rFonts w:ascii="Cambria" w:hAnsi="Cambria"/>
                <w:sz w:val="18"/>
                <w:szCs w:val="18"/>
              </w:rPr>
            </w:pPr>
            <w:r w:rsidRPr="009157C6">
              <w:rPr>
                <w:rFonts w:ascii="Cambria" w:hAnsi="Cambria"/>
                <w:sz w:val="18"/>
                <w:szCs w:val="18"/>
              </w:rPr>
              <w:t>38.0-50.0</w:t>
            </w:r>
          </w:p>
        </w:tc>
      </w:tr>
      <w:tr w:rsidR="008D682F" w:rsidRPr="009157C6" w14:paraId="2CC32C7B" w14:textId="77777777" w:rsidTr="00754373">
        <w:trPr>
          <w:cnfStyle w:val="000000100000" w:firstRow="0" w:lastRow="0" w:firstColumn="0" w:lastColumn="0" w:oddVBand="0" w:evenVBand="0" w:oddHBand="1" w:evenHBand="0" w:firstRowFirstColumn="0" w:firstRowLastColumn="0" w:lastRowFirstColumn="0" w:lastRowLastColumn="0"/>
          <w:jc w:val="center"/>
        </w:trPr>
        <w:tc>
          <w:tcPr>
            <w:tcW w:w="2741" w:type="pct"/>
            <w:shd w:val="clear" w:color="auto" w:fill="auto"/>
          </w:tcPr>
          <w:p w14:paraId="6DFECA1B" w14:textId="0805ADAC" w:rsidR="008D682F" w:rsidRPr="009157C6" w:rsidRDefault="008D682F" w:rsidP="00754373">
            <w:pPr>
              <w:autoSpaceDE w:val="0"/>
              <w:autoSpaceDN w:val="0"/>
              <w:adjustRightInd w:val="0"/>
              <w:snapToGrid w:val="0"/>
              <w:rPr>
                <w:rFonts w:ascii="Cambria" w:hAnsi="Cambria"/>
                <w:sz w:val="18"/>
                <w:szCs w:val="18"/>
              </w:rPr>
            </w:pPr>
            <w:r w:rsidRPr="009157C6">
              <w:rPr>
                <w:rFonts w:ascii="Cambria" w:hAnsi="Cambria"/>
                <w:color w:val="auto"/>
                <w:sz w:val="18"/>
                <w:szCs w:val="18"/>
              </w:rPr>
              <w:t xml:space="preserve">C-reactive protein, median (IQR), mg/L </w:t>
            </w:r>
            <w:r w:rsidR="00624733" w:rsidRPr="009157C6">
              <w:rPr>
                <w:rFonts w:ascii="Cambria" w:hAnsi="Cambria"/>
                <w:sz w:val="18"/>
                <w:szCs w:val="18"/>
              </w:rPr>
              <w:t>(n=587)</w:t>
            </w:r>
          </w:p>
        </w:tc>
        <w:tc>
          <w:tcPr>
            <w:tcW w:w="1165" w:type="pct"/>
            <w:shd w:val="clear" w:color="auto" w:fill="auto"/>
          </w:tcPr>
          <w:p w14:paraId="629C4E50" w14:textId="2AC73D7C" w:rsidR="008D682F" w:rsidRPr="009157C6" w:rsidRDefault="00624733" w:rsidP="00754373">
            <w:pPr>
              <w:autoSpaceDE w:val="0"/>
              <w:autoSpaceDN w:val="0"/>
              <w:adjustRightInd w:val="0"/>
              <w:snapToGrid w:val="0"/>
              <w:rPr>
                <w:rFonts w:ascii="Cambria" w:hAnsi="Cambria"/>
                <w:sz w:val="18"/>
                <w:szCs w:val="18"/>
              </w:rPr>
            </w:pPr>
            <w:r w:rsidRPr="009157C6">
              <w:rPr>
                <w:rFonts w:ascii="Cambria" w:hAnsi="Cambria"/>
                <w:sz w:val="18"/>
                <w:szCs w:val="18"/>
              </w:rPr>
              <w:t>25.6 (6.7-57.5)</w:t>
            </w:r>
          </w:p>
        </w:tc>
        <w:tc>
          <w:tcPr>
            <w:tcW w:w="1094" w:type="pct"/>
          </w:tcPr>
          <w:p w14:paraId="21755178" w14:textId="1B5F02A5" w:rsidR="008D682F" w:rsidRPr="009157C6" w:rsidRDefault="008D682F" w:rsidP="00754373">
            <w:pPr>
              <w:autoSpaceDE w:val="0"/>
              <w:autoSpaceDN w:val="0"/>
              <w:adjustRightInd w:val="0"/>
              <w:snapToGrid w:val="0"/>
              <w:rPr>
                <w:rFonts w:ascii="Cambria" w:hAnsi="Cambria"/>
                <w:sz w:val="18"/>
                <w:szCs w:val="18"/>
              </w:rPr>
            </w:pPr>
            <w:r w:rsidRPr="009157C6">
              <w:rPr>
                <w:rFonts w:ascii="Cambria" w:hAnsi="Cambria"/>
                <w:sz w:val="18"/>
                <w:szCs w:val="18"/>
              </w:rPr>
              <w:t>0-1.7</w:t>
            </w:r>
          </w:p>
        </w:tc>
      </w:tr>
      <w:tr w:rsidR="008D682F" w:rsidRPr="009157C6" w14:paraId="3990CAD3" w14:textId="77777777" w:rsidTr="00754373">
        <w:trPr>
          <w:jc w:val="center"/>
        </w:trPr>
        <w:tc>
          <w:tcPr>
            <w:tcW w:w="2741" w:type="pct"/>
            <w:shd w:val="clear" w:color="auto" w:fill="auto"/>
          </w:tcPr>
          <w:p w14:paraId="12C1B535" w14:textId="0E3AE6CC" w:rsidR="008D682F" w:rsidRPr="009157C6" w:rsidRDefault="008D682F" w:rsidP="00754373">
            <w:pPr>
              <w:autoSpaceDE w:val="0"/>
              <w:autoSpaceDN w:val="0"/>
              <w:adjustRightInd w:val="0"/>
              <w:snapToGrid w:val="0"/>
              <w:rPr>
                <w:rFonts w:ascii="Cambria" w:hAnsi="Cambria"/>
                <w:sz w:val="18"/>
                <w:szCs w:val="18"/>
              </w:rPr>
            </w:pPr>
            <w:r w:rsidRPr="009157C6">
              <w:rPr>
                <w:rFonts w:ascii="Cambria" w:hAnsi="Cambria"/>
                <w:color w:val="auto"/>
                <w:sz w:val="18"/>
                <w:szCs w:val="18"/>
              </w:rPr>
              <w:t xml:space="preserve">Erythrocyte sedimentation rate, median (IQR), mm/h </w:t>
            </w:r>
            <w:r w:rsidR="00624733" w:rsidRPr="009157C6">
              <w:rPr>
                <w:rFonts w:ascii="Cambria" w:hAnsi="Cambria"/>
                <w:sz w:val="18"/>
                <w:szCs w:val="18"/>
              </w:rPr>
              <w:t>(n=537)</w:t>
            </w:r>
          </w:p>
        </w:tc>
        <w:tc>
          <w:tcPr>
            <w:tcW w:w="1165" w:type="pct"/>
            <w:shd w:val="clear" w:color="auto" w:fill="auto"/>
          </w:tcPr>
          <w:p w14:paraId="2C516655" w14:textId="08DCC149" w:rsidR="008D682F" w:rsidRPr="009157C6" w:rsidRDefault="00624733" w:rsidP="00754373">
            <w:pPr>
              <w:autoSpaceDE w:val="0"/>
              <w:autoSpaceDN w:val="0"/>
              <w:adjustRightInd w:val="0"/>
              <w:snapToGrid w:val="0"/>
              <w:rPr>
                <w:rFonts w:ascii="Cambria" w:hAnsi="Cambria"/>
                <w:sz w:val="18"/>
                <w:szCs w:val="18"/>
              </w:rPr>
            </w:pPr>
            <w:r w:rsidRPr="009157C6">
              <w:rPr>
                <w:rFonts w:ascii="Cambria" w:hAnsi="Cambria"/>
                <w:sz w:val="18"/>
                <w:szCs w:val="18"/>
              </w:rPr>
              <w:t>32.0 (20.0-44.0)</w:t>
            </w:r>
          </w:p>
        </w:tc>
        <w:tc>
          <w:tcPr>
            <w:tcW w:w="1094" w:type="pct"/>
          </w:tcPr>
          <w:p w14:paraId="49CF8792" w14:textId="42DF6D6F" w:rsidR="008D682F" w:rsidRPr="009157C6" w:rsidRDefault="008D682F" w:rsidP="00754373">
            <w:pPr>
              <w:autoSpaceDE w:val="0"/>
              <w:autoSpaceDN w:val="0"/>
              <w:adjustRightInd w:val="0"/>
              <w:snapToGrid w:val="0"/>
              <w:rPr>
                <w:rFonts w:ascii="Cambria" w:hAnsi="Cambria"/>
                <w:sz w:val="18"/>
                <w:szCs w:val="18"/>
              </w:rPr>
            </w:pPr>
            <w:r w:rsidRPr="009157C6">
              <w:rPr>
                <w:rFonts w:ascii="Cambria" w:hAnsi="Cambria"/>
                <w:sz w:val="18"/>
                <w:szCs w:val="18"/>
              </w:rPr>
              <w:t>0-13.0</w:t>
            </w:r>
          </w:p>
        </w:tc>
      </w:tr>
      <w:tr w:rsidR="008D682F" w:rsidRPr="009157C6" w14:paraId="07EF9B0A" w14:textId="77777777" w:rsidTr="00754373">
        <w:trPr>
          <w:cnfStyle w:val="000000100000" w:firstRow="0" w:lastRow="0" w:firstColumn="0" w:lastColumn="0" w:oddVBand="0" w:evenVBand="0" w:oddHBand="1" w:evenHBand="0" w:firstRowFirstColumn="0" w:firstRowLastColumn="0" w:lastRowFirstColumn="0" w:lastRowLastColumn="0"/>
          <w:jc w:val="center"/>
        </w:trPr>
        <w:tc>
          <w:tcPr>
            <w:tcW w:w="2741" w:type="pct"/>
            <w:shd w:val="clear" w:color="auto" w:fill="auto"/>
          </w:tcPr>
          <w:p w14:paraId="593AFFBF" w14:textId="2580BECA" w:rsidR="008D682F" w:rsidRPr="009157C6" w:rsidRDefault="008D682F" w:rsidP="00754373">
            <w:pPr>
              <w:autoSpaceDE w:val="0"/>
              <w:autoSpaceDN w:val="0"/>
              <w:adjustRightInd w:val="0"/>
              <w:snapToGrid w:val="0"/>
              <w:rPr>
                <w:rFonts w:ascii="Cambria" w:hAnsi="Cambria"/>
                <w:sz w:val="18"/>
                <w:szCs w:val="18"/>
              </w:rPr>
            </w:pPr>
            <w:r w:rsidRPr="009157C6">
              <w:rPr>
                <w:rFonts w:ascii="Cambria" w:hAnsi="Cambria"/>
                <w:color w:val="auto"/>
                <w:sz w:val="18"/>
                <w:szCs w:val="18"/>
              </w:rPr>
              <w:t xml:space="preserve">Fecal calprotectin, median (IQR), ug/g </w:t>
            </w:r>
            <w:r w:rsidR="00624733" w:rsidRPr="009157C6">
              <w:rPr>
                <w:rFonts w:ascii="Cambria" w:hAnsi="Cambria"/>
                <w:sz w:val="18"/>
                <w:szCs w:val="18"/>
              </w:rPr>
              <w:t>(n=181)</w:t>
            </w:r>
          </w:p>
        </w:tc>
        <w:tc>
          <w:tcPr>
            <w:tcW w:w="1165" w:type="pct"/>
            <w:shd w:val="clear" w:color="auto" w:fill="auto"/>
          </w:tcPr>
          <w:p w14:paraId="47721A6D" w14:textId="53C958DE" w:rsidR="008D682F" w:rsidRPr="009157C6" w:rsidRDefault="00624733" w:rsidP="00754373">
            <w:pPr>
              <w:autoSpaceDE w:val="0"/>
              <w:autoSpaceDN w:val="0"/>
              <w:adjustRightInd w:val="0"/>
              <w:snapToGrid w:val="0"/>
              <w:rPr>
                <w:rFonts w:ascii="Cambria" w:hAnsi="Cambria"/>
                <w:sz w:val="18"/>
                <w:szCs w:val="18"/>
              </w:rPr>
            </w:pPr>
            <w:r w:rsidRPr="009157C6">
              <w:rPr>
                <w:rFonts w:ascii="Cambria" w:hAnsi="Cambria"/>
                <w:sz w:val="18"/>
                <w:szCs w:val="18"/>
                <w:lang w:val="fr-CA"/>
              </w:rPr>
              <w:t>1233.0 (510.0-2100.0)</w:t>
            </w:r>
          </w:p>
        </w:tc>
        <w:tc>
          <w:tcPr>
            <w:tcW w:w="1094" w:type="pct"/>
          </w:tcPr>
          <w:p w14:paraId="7F6CB1D8" w14:textId="02FEB889" w:rsidR="008D682F" w:rsidRPr="009157C6" w:rsidRDefault="008D682F" w:rsidP="00754373">
            <w:pPr>
              <w:autoSpaceDE w:val="0"/>
              <w:autoSpaceDN w:val="0"/>
              <w:adjustRightInd w:val="0"/>
              <w:snapToGrid w:val="0"/>
              <w:rPr>
                <w:rFonts w:ascii="Cambria" w:hAnsi="Cambria"/>
                <w:sz w:val="18"/>
                <w:szCs w:val="18"/>
              </w:rPr>
            </w:pPr>
            <w:r w:rsidRPr="009157C6">
              <w:rPr>
                <w:rFonts w:ascii="Cambria" w:hAnsi="Cambria"/>
                <w:sz w:val="18"/>
                <w:szCs w:val="18"/>
              </w:rPr>
              <w:t>&lt; 150</w:t>
            </w:r>
          </w:p>
        </w:tc>
      </w:tr>
      <w:tr w:rsidR="008D682F" w:rsidRPr="009157C6" w14:paraId="551CF244" w14:textId="77777777" w:rsidTr="008D682F">
        <w:trPr>
          <w:jc w:val="center"/>
        </w:trPr>
        <w:tc>
          <w:tcPr>
            <w:tcW w:w="2741" w:type="pct"/>
            <w:shd w:val="clear" w:color="auto" w:fill="auto"/>
          </w:tcPr>
          <w:p w14:paraId="4788F5C0" w14:textId="77777777" w:rsidR="008D682F" w:rsidRPr="009157C6" w:rsidRDefault="008D682F" w:rsidP="008D682F">
            <w:pPr>
              <w:autoSpaceDE w:val="0"/>
              <w:autoSpaceDN w:val="0"/>
              <w:adjustRightInd w:val="0"/>
              <w:snapToGrid w:val="0"/>
              <w:spacing w:line="240" w:lineRule="auto"/>
              <w:rPr>
                <w:rFonts w:ascii="Cambria" w:hAnsi="Cambria"/>
                <w:b/>
                <w:sz w:val="20"/>
                <w:szCs w:val="18"/>
              </w:rPr>
            </w:pPr>
            <w:r w:rsidRPr="009157C6">
              <w:rPr>
                <w:rFonts w:ascii="Cambria" w:hAnsi="Cambria"/>
                <w:b/>
                <w:color w:val="202124"/>
                <w:sz w:val="20"/>
                <w:szCs w:val="18"/>
                <w:lang w:val="en"/>
              </w:rPr>
              <w:t>Laboratory data during patient’s follow-up</w:t>
            </w:r>
          </w:p>
        </w:tc>
        <w:tc>
          <w:tcPr>
            <w:tcW w:w="1165" w:type="pct"/>
            <w:shd w:val="clear" w:color="auto" w:fill="auto"/>
          </w:tcPr>
          <w:p w14:paraId="6C489041" w14:textId="77777777" w:rsidR="008D682F" w:rsidRPr="009157C6" w:rsidRDefault="008D682F" w:rsidP="008D682F">
            <w:pPr>
              <w:autoSpaceDE w:val="0"/>
              <w:autoSpaceDN w:val="0"/>
              <w:adjustRightInd w:val="0"/>
              <w:snapToGrid w:val="0"/>
              <w:spacing w:line="240" w:lineRule="auto"/>
              <w:rPr>
                <w:rFonts w:ascii="Cambria" w:hAnsi="Cambria"/>
                <w:b/>
                <w:sz w:val="20"/>
                <w:szCs w:val="18"/>
              </w:rPr>
            </w:pPr>
          </w:p>
        </w:tc>
        <w:tc>
          <w:tcPr>
            <w:tcW w:w="1094" w:type="pct"/>
          </w:tcPr>
          <w:p w14:paraId="36D2EEB9" w14:textId="77777777" w:rsidR="008D682F" w:rsidRPr="009157C6" w:rsidRDefault="008D682F" w:rsidP="008D682F">
            <w:pPr>
              <w:autoSpaceDE w:val="0"/>
              <w:autoSpaceDN w:val="0"/>
              <w:adjustRightInd w:val="0"/>
              <w:snapToGrid w:val="0"/>
              <w:spacing w:line="240" w:lineRule="auto"/>
              <w:rPr>
                <w:rFonts w:ascii="Cambria" w:hAnsi="Cambria"/>
                <w:b/>
                <w:sz w:val="20"/>
                <w:szCs w:val="18"/>
              </w:rPr>
            </w:pPr>
          </w:p>
        </w:tc>
      </w:tr>
      <w:tr w:rsidR="008D682F" w:rsidRPr="009157C6" w14:paraId="247435EF" w14:textId="77777777" w:rsidTr="00754373">
        <w:trPr>
          <w:cnfStyle w:val="000000100000" w:firstRow="0" w:lastRow="0" w:firstColumn="0" w:lastColumn="0" w:oddVBand="0" w:evenVBand="0" w:oddHBand="1" w:evenHBand="0" w:firstRowFirstColumn="0" w:firstRowLastColumn="0" w:lastRowFirstColumn="0" w:lastRowLastColumn="0"/>
          <w:jc w:val="center"/>
        </w:trPr>
        <w:tc>
          <w:tcPr>
            <w:tcW w:w="2741" w:type="pct"/>
            <w:shd w:val="clear" w:color="auto" w:fill="auto"/>
          </w:tcPr>
          <w:p w14:paraId="6DB38DDE" w14:textId="77777777" w:rsidR="008D682F" w:rsidRPr="009157C6" w:rsidRDefault="008D682F" w:rsidP="00754373">
            <w:pPr>
              <w:autoSpaceDE w:val="0"/>
              <w:autoSpaceDN w:val="0"/>
              <w:adjustRightInd w:val="0"/>
              <w:snapToGrid w:val="0"/>
              <w:spacing w:line="240" w:lineRule="auto"/>
              <w:rPr>
                <w:rFonts w:ascii="Cambria" w:hAnsi="Cambria"/>
                <w:color w:val="auto"/>
                <w:sz w:val="18"/>
                <w:szCs w:val="18"/>
              </w:rPr>
            </w:pPr>
            <w:r w:rsidRPr="009157C6">
              <w:rPr>
                <w:rFonts w:ascii="Cambria" w:hAnsi="Cambria"/>
                <w:color w:val="auto"/>
                <w:sz w:val="18"/>
                <w:szCs w:val="18"/>
              </w:rPr>
              <w:t>Hemoglobin, median (IQR), g/L (n=639)</w:t>
            </w:r>
          </w:p>
        </w:tc>
        <w:tc>
          <w:tcPr>
            <w:tcW w:w="1165" w:type="pct"/>
            <w:shd w:val="clear" w:color="auto" w:fill="auto"/>
          </w:tcPr>
          <w:p w14:paraId="1C5670D1" w14:textId="29824BCF" w:rsidR="008D682F" w:rsidRPr="009157C6" w:rsidRDefault="008D682F" w:rsidP="00754373">
            <w:pPr>
              <w:autoSpaceDE w:val="0"/>
              <w:autoSpaceDN w:val="0"/>
              <w:adjustRightInd w:val="0"/>
              <w:snapToGrid w:val="0"/>
              <w:spacing w:line="240" w:lineRule="auto"/>
              <w:rPr>
                <w:rFonts w:ascii="Cambria" w:hAnsi="Cambria"/>
                <w:color w:val="auto"/>
                <w:sz w:val="18"/>
                <w:szCs w:val="18"/>
              </w:rPr>
            </w:pPr>
            <w:r w:rsidRPr="009157C6">
              <w:rPr>
                <w:rFonts w:ascii="Cambria" w:hAnsi="Cambria"/>
                <w:color w:val="auto"/>
                <w:sz w:val="18"/>
                <w:szCs w:val="18"/>
              </w:rPr>
              <w:t>122.5 (114.0-131.0)</w:t>
            </w:r>
          </w:p>
        </w:tc>
        <w:tc>
          <w:tcPr>
            <w:tcW w:w="1094" w:type="pct"/>
          </w:tcPr>
          <w:p w14:paraId="3B32BC72" w14:textId="77777777" w:rsidR="008D682F" w:rsidRPr="009157C6" w:rsidRDefault="008D682F" w:rsidP="00754373">
            <w:pPr>
              <w:autoSpaceDE w:val="0"/>
              <w:autoSpaceDN w:val="0"/>
              <w:adjustRightInd w:val="0"/>
              <w:snapToGrid w:val="0"/>
              <w:rPr>
                <w:rFonts w:ascii="Cambria" w:hAnsi="Cambria"/>
                <w:sz w:val="18"/>
                <w:szCs w:val="18"/>
                <w:vertAlign w:val="superscript"/>
              </w:rPr>
            </w:pPr>
            <w:r w:rsidRPr="009157C6">
              <w:rPr>
                <w:rFonts w:ascii="Cambria" w:hAnsi="Cambria"/>
                <w:sz w:val="18"/>
                <w:szCs w:val="18"/>
              </w:rPr>
              <w:t>135.0-175.0</w:t>
            </w:r>
            <w:r w:rsidRPr="009157C6">
              <w:rPr>
                <w:rFonts w:ascii="Cambria" w:hAnsi="Cambria"/>
                <w:sz w:val="18"/>
                <w:szCs w:val="18"/>
                <w:vertAlign w:val="superscript"/>
              </w:rPr>
              <w:t xml:space="preserve"> b</w:t>
            </w:r>
          </w:p>
        </w:tc>
      </w:tr>
      <w:tr w:rsidR="008D682F" w:rsidRPr="009157C6" w14:paraId="71141A90" w14:textId="77777777" w:rsidTr="00754373">
        <w:trPr>
          <w:trHeight w:val="227"/>
          <w:jc w:val="center"/>
        </w:trPr>
        <w:tc>
          <w:tcPr>
            <w:tcW w:w="2741" w:type="pct"/>
            <w:shd w:val="clear" w:color="auto" w:fill="auto"/>
          </w:tcPr>
          <w:p w14:paraId="1945E778" w14:textId="77777777" w:rsidR="008D682F" w:rsidRPr="009157C6" w:rsidRDefault="008D682F" w:rsidP="00754373">
            <w:pPr>
              <w:autoSpaceDE w:val="0"/>
              <w:autoSpaceDN w:val="0"/>
              <w:adjustRightInd w:val="0"/>
              <w:snapToGrid w:val="0"/>
              <w:spacing w:line="240" w:lineRule="auto"/>
              <w:rPr>
                <w:rFonts w:ascii="Cambria" w:hAnsi="Cambria"/>
                <w:color w:val="auto"/>
                <w:sz w:val="18"/>
                <w:szCs w:val="18"/>
              </w:rPr>
            </w:pPr>
            <w:r w:rsidRPr="009157C6">
              <w:rPr>
                <w:rFonts w:ascii="Cambria" w:hAnsi="Cambria"/>
                <w:color w:val="auto"/>
                <w:sz w:val="18"/>
                <w:szCs w:val="18"/>
              </w:rPr>
              <w:t>Albumin, median (IQR), g/L (n=639)</w:t>
            </w:r>
          </w:p>
        </w:tc>
        <w:tc>
          <w:tcPr>
            <w:tcW w:w="1165" w:type="pct"/>
            <w:shd w:val="clear" w:color="auto" w:fill="auto"/>
          </w:tcPr>
          <w:p w14:paraId="29CDB1AC" w14:textId="739D9D30" w:rsidR="008D682F" w:rsidRPr="009157C6" w:rsidRDefault="008D682F" w:rsidP="00754373">
            <w:pPr>
              <w:autoSpaceDE w:val="0"/>
              <w:autoSpaceDN w:val="0"/>
              <w:adjustRightInd w:val="0"/>
              <w:snapToGrid w:val="0"/>
              <w:spacing w:line="240" w:lineRule="auto"/>
              <w:rPr>
                <w:rFonts w:ascii="Cambria" w:hAnsi="Cambria"/>
                <w:color w:val="auto"/>
                <w:sz w:val="18"/>
                <w:szCs w:val="18"/>
              </w:rPr>
            </w:pPr>
            <w:r w:rsidRPr="009157C6">
              <w:rPr>
                <w:rFonts w:ascii="Cambria" w:hAnsi="Cambria"/>
                <w:color w:val="auto"/>
                <w:sz w:val="18"/>
                <w:szCs w:val="18"/>
              </w:rPr>
              <w:t>37.5 (34.0-40.5)</w:t>
            </w:r>
          </w:p>
        </w:tc>
        <w:tc>
          <w:tcPr>
            <w:tcW w:w="1094" w:type="pct"/>
          </w:tcPr>
          <w:p w14:paraId="5325ED79" w14:textId="77777777" w:rsidR="008D682F" w:rsidRPr="009157C6" w:rsidRDefault="008D682F" w:rsidP="00754373">
            <w:pPr>
              <w:autoSpaceDE w:val="0"/>
              <w:autoSpaceDN w:val="0"/>
              <w:adjustRightInd w:val="0"/>
              <w:snapToGrid w:val="0"/>
              <w:rPr>
                <w:rFonts w:ascii="Cambria" w:hAnsi="Cambria"/>
                <w:sz w:val="18"/>
                <w:szCs w:val="18"/>
              </w:rPr>
            </w:pPr>
            <w:r w:rsidRPr="009157C6">
              <w:rPr>
                <w:rFonts w:ascii="Cambria" w:hAnsi="Cambria"/>
                <w:sz w:val="18"/>
                <w:szCs w:val="18"/>
              </w:rPr>
              <w:t>38.0-50.0</w:t>
            </w:r>
          </w:p>
        </w:tc>
      </w:tr>
      <w:tr w:rsidR="008D682F" w:rsidRPr="009157C6" w14:paraId="123E8E8D" w14:textId="77777777" w:rsidTr="00754373">
        <w:trPr>
          <w:cnfStyle w:val="000000100000" w:firstRow="0" w:lastRow="0" w:firstColumn="0" w:lastColumn="0" w:oddVBand="0" w:evenVBand="0" w:oddHBand="1" w:evenHBand="0" w:firstRowFirstColumn="0" w:firstRowLastColumn="0" w:lastRowFirstColumn="0" w:lastRowLastColumn="0"/>
          <w:jc w:val="center"/>
        </w:trPr>
        <w:tc>
          <w:tcPr>
            <w:tcW w:w="2741" w:type="pct"/>
            <w:shd w:val="clear" w:color="auto" w:fill="auto"/>
          </w:tcPr>
          <w:p w14:paraId="2B4BFDD3" w14:textId="77777777" w:rsidR="008D682F" w:rsidRPr="009157C6" w:rsidRDefault="008D682F" w:rsidP="00754373">
            <w:pPr>
              <w:autoSpaceDE w:val="0"/>
              <w:autoSpaceDN w:val="0"/>
              <w:adjustRightInd w:val="0"/>
              <w:snapToGrid w:val="0"/>
              <w:spacing w:line="240" w:lineRule="auto"/>
              <w:rPr>
                <w:rFonts w:ascii="Cambria" w:hAnsi="Cambria"/>
                <w:color w:val="auto"/>
                <w:sz w:val="18"/>
                <w:szCs w:val="18"/>
              </w:rPr>
            </w:pPr>
            <w:r w:rsidRPr="009157C6">
              <w:rPr>
                <w:rFonts w:ascii="Cambria" w:hAnsi="Cambria"/>
                <w:color w:val="auto"/>
                <w:sz w:val="18"/>
                <w:szCs w:val="18"/>
              </w:rPr>
              <w:t>C-reactive protein, median (IQR), mg/L (n=636)</w:t>
            </w:r>
          </w:p>
        </w:tc>
        <w:tc>
          <w:tcPr>
            <w:tcW w:w="1165" w:type="pct"/>
            <w:shd w:val="clear" w:color="auto" w:fill="auto"/>
          </w:tcPr>
          <w:p w14:paraId="1D5556B4" w14:textId="64890EBD" w:rsidR="008D682F" w:rsidRPr="009157C6" w:rsidRDefault="008D682F" w:rsidP="00754373">
            <w:pPr>
              <w:autoSpaceDE w:val="0"/>
              <w:autoSpaceDN w:val="0"/>
              <w:adjustRightInd w:val="0"/>
              <w:snapToGrid w:val="0"/>
              <w:spacing w:line="240" w:lineRule="auto"/>
              <w:rPr>
                <w:rFonts w:ascii="Cambria" w:hAnsi="Cambria"/>
                <w:color w:val="auto"/>
                <w:sz w:val="18"/>
                <w:szCs w:val="18"/>
              </w:rPr>
            </w:pPr>
            <w:r w:rsidRPr="009157C6">
              <w:rPr>
                <w:rFonts w:ascii="Cambria" w:hAnsi="Cambria"/>
                <w:sz w:val="18"/>
                <w:szCs w:val="18"/>
              </w:rPr>
              <w:t>5.1 (1.7-15.8)</w:t>
            </w:r>
          </w:p>
        </w:tc>
        <w:tc>
          <w:tcPr>
            <w:tcW w:w="1094" w:type="pct"/>
          </w:tcPr>
          <w:p w14:paraId="6DEC0311" w14:textId="77777777" w:rsidR="008D682F" w:rsidRPr="009157C6" w:rsidRDefault="008D682F" w:rsidP="00754373">
            <w:pPr>
              <w:autoSpaceDE w:val="0"/>
              <w:autoSpaceDN w:val="0"/>
              <w:adjustRightInd w:val="0"/>
              <w:snapToGrid w:val="0"/>
              <w:rPr>
                <w:rFonts w:ascii="Cambria" w:hAnsi="Cambria"/>
                <w:sz w:val="18"/>
                <w:szCs w:val="18"/>
              </w:rPr>
            </w:pPr>
            <w:r w:rsidRPr="009157C6">
              <w:rPr>
                <w:rFonts w:ascii="Cambria" w:hAnsi="Cambria"/>
                <w:sz w:val="18"/>
                <w:szCs w:val="18"/>
              </w:rPr>
              <w:t>0-1.7</w:t>
            </w:r>
          </w:p>
        </w:tc>
      </w:tr>
      <w:tr w:rsidR="008D682F" w:rsidRPr="009157C6" w14:paraId="3E762796" w14:textId="77777777" w:rsidTr="00754373">
        <w:trPr>
          <w:jc w:val="center"/>
        </w:trPr>
        <w:tc>
          <w:tcPr>
            <w:tcW w:w="2741" w:type="pct"/>
            <w:shd w:val="clear" w:color="auto" w:fill="auto"/>
          </w:tcPr>
          <w:p w14:paraId="04EF75F1" w14:textId="77777777" w:rsidR="008D682F" w:rsidRPr="009157C6" w:rsidRDefault="008D682F" w:rsidP="00754373">
            <w:pPr>
              <w:autoSpaceDE w:val="0"/>
              <w:autoSpaceDN w:val="0"/>
              <w:adjustRightInd w:val="0"/>
              <w:snapToGrid w:val="0"/>
              <w:spacing w:line="240" w:lineRule="auto"/>
              <w:rPr>
                <w:rFonts w:ascii="Cambria" w:hAnsi="Cambria"/>
                <w:color w:val="auto"/>
                <w:sz w:val="18"/>
                <w:szCs w:val="18"/>
              </w:rPr>
            </w:pPr>
            <w:r w:rsidRPr="009157C6">
              <w:rPr>
                <w:rFonts w:ascii="Cambria" w:hAnsi="Cambria"/>
                <w:color w:val="auto"/>
                <w:sz w:val="18"/>
                <w:szCs w:val="18"/>
              </w:rPr>
              <w:t>Erythrocyte sedimentation rate, median (IQR), mm/h (n=616)</w:t>
            </w:r>
          </w:p>
        </w:tc>
        <w:tc>
          <w:tcPr>
            <w:tcW w:w="1165" w:type="pct"/>
            <w:shd w:val="clear" w:color="auto" w:fill="auto"/>
          </w:tcPr>
          <w:p w14:paraId="718C534C" w14:textId="4BD1D3B6" w:rsidR="008D682F" w:rsidRPr="009157C6" w:rsidRDefault="008D682F" w:rsidP="00754373">
            <w:pPr>
              <w:autoSpaceDE w:val="0"/>
              <w:autoSpaceDN w:val="0"/>
              <w:adjustRightInd w:val="0"/>
              <w:snapToGrid w:val="0"/>
              <w:spacing w:line="240" w:lineRule="auto"/>
              <w:rPr>
                <w:rFonts w:ascii="Cambria" w:hAnsi="Cambria"/>
                <w:color w:val="auto"/>
                <w:sz w:val="18"/>
                <w:szCs w:val="18"/>
              </w:rPr>
            </w:pPr>
            <w:r w:rsidRPr="009157C6">
              <w:rPr>
                <w:rFonts w:ascii="Cambria" w:hAnsi="Cambria"/>
                <w:sz w:val="18"/>
                <w:szCs w:val="18"/>
              </w:rPr>
              <w:t>20.0 (12.0-29.0)</w:t>
            </w:r>
          </w:p>
        </w:tc>
        <w:tc>
          <w:tcPr>
            <w:tcW w:w="1094" w:type="pct"/>
          </w:tcPr>
          <w:p w14:paraId="2F648605" w14:textId="77777777" w:rsidR="008D682F" w:rsidRPr="009157C6" w:rsidRDefault="008D682F" w:rsidP="00754373">
            <w:pPr>
              <w:autoSpaceDE w:val="0"/>
              <w:autoSpaceDN w:val="0"/>
              <w:adjustRightInd w:val="0"/>
              <w:snapToGrid w:val="0"/>
              <w:rPr>
                <w:rFonts w:ascii="Cambria" w:hAnsi="Cambria"/>
                <w:sz w:val="18"/>
                <w:szCs w:val="18"/>
              </w:rPr>
            </w:pPr>
            <w:r w:rsidRPr="009157C6">
              <w:rPr>
                <w:rFonts w:ascii="Cambria" w:hAnsi="Cambria"/>
                <w:sz w:val="18"/>
                <w:szCs w:val="18"/>
              </w:rPr>
              <w:t>0-13.0</w:t>
            </w:r>
          </w:p>
        </w:tc>
      </w:tr>
      <w:tr w:rsidR="008D682F" w:rsidRPr="009157C6" w14:paraId="29D154ED" w14:textId="77777777" w:rsidTr="00754373">
        <w:trPr>
          <w:cnfStyle w:val="000000100000" w:firstRow="0" w:lastRow="0" w:firstColumn="0" w:lastColumn="0" w:oddVBand="0" w:evenVBand="0" w:oddHBand="1" w:evenHBand="0" w:firstRowFirstColumn="0" w:firstRowLastColumn="0" w:lastRowFirstColumn="0" w:lastRowLastColumn="0"/>
          <w:jc w:val="center"/>
        </w:trPr>
        <w:tc>
          <w:tcPr>
            <w:tcW w:w="2741" w:type="pct"/>
            <w:shd w:val="clear" w:color="auto" w:fill="auto"/>
          </w:tcPr>
          <w:p w14:paraId="55D9810E" w14:textId="77777777" w:rsidR="008D682F" w:rsidRPr="009157C6" w:rsidRDefault="008D682F" w:rsidP="00754373">
            <w:pPr>
              <w:autoSpaceDE w:val="0"/>
              <w:autoSpaceDN w:val="0"/>
              <w:adjustRightInd w:val="0"/>
              <w:snapToGrid w:val="0"/>
              <w:spacing w:line="240" w:lineRule="auto"/>
              <w:rPr>
                <w:rFonts w:ascii="Cambria" w:hAnsi="Cambria"/>
                <w:color w:val="auto"/>
                <w:sz w:val="18"/>
                <w:szCs w:val="18"/>
              </w:rPr>
            </w:pPr>
            <w:r w:rsidRPr="009157C6">
              <w:rPr>
                <w:rFonts w:ascii="Cambria" w:hAnsi="Cambria"/>
                <w:color w:val="auto"/>
                <w:sz w:val="18"/>
                <w:szCs w:val="18"/>
              </w:rPr>
              <w:t>Fecal calprotectin, median (IQR), ug/g (n=364)</w:t>
            </w:r>
          </w:p>
        </w:tc>
        <w:tc>
          <w:tcPr>
            <w:tcW w:w="1165" w:type="pct"/>
            <w:shd w:val="clear" w:color="auto" w:fill="auto"/>
          </w:tcPr>
          <w:p w14:paraId="1438CE94" w14:textId="1C02A61C" w:rsidR="008D682F" w:rsidRPr="009157C6" w:rsidRDefault="008D682F" w:rsidP="00754373">
            <w:pPr>
              <w:autoSpaceDE w:val="0"/>
              <w:autoSpaceDN w:val="0"/>
              <w:adjustRightInd w:val="0"/>
              <w:snapToGrid w:val="0"/>
              <w:spacing w:line="240" w:lineRule="auto"/>
              <w:rPr>
                <w:rFonts w:ascii="Cambria" w:hAnsi="Cambria"/>
                <w:color w:val="auto"/>
                <w:sz w:val="18"/>
                <w:szCs w:val="18"/>
              </w:rPr>
            </w:pPr>
            <w:r w:rsidRPr="009157C6">
              <w:rPr>
                <w:rFonts w:ascii="Cambria" w:hAnsi="Cambria"/>
                <w:sz w:val="18"/>
                <w:szCs w:val="18"/>
              </w:rPr>
              <w:t>307.5 (117.5-1000.0)</w:t>
            </w:r>
          </w:p>
        </w:tc>
        <w:tc>
          <w:tcPr>
            <w:tcW w:w="1094" w:type="pct"/>
          </w:tcPr>
          <w:p w14:paraId="6259CB18" w14:textId="77777777" w:rsidR="008D682F" w:rsidRPr="009157C6" w:rsidRDefault="008D682F" w:rsidP="00754373">
            <w:pPr>
              <w:autoSpaceDE w:val="0"/>
              <w:autoSpaceDN w:val="0"/>
              <w:adjustRightInd w:val="0"/>
              <w:snapToGrid w:val="0"/>
              <w:rPr>
                <w:rFonts w:ascii="Cambria" w:hAnsi="Cambria"/>
                <w:sz w:val="18"/>
                <w:szCs w:val="18"/>
              </w:rPr>
            </w:pPr>
            <w:r w:rsidRPr="009157C6">
              <w:rPr>
                <w:rFonts w:ascii="Cambria" w:hAnsi="Cambria"/>
                <w:sz w:val="18"/>
                <w:szCs w:val="18"/>
              </w:rPr>
              <w:t>&lt; 150</w:t>
            </w:r>
          </w:p>
        </w:tc>
      </w:tr>
      <w:tr w:rsidR="008D682F" w:rsidRPr="009157C6" w14:paraId="1A7F46C5" w14:textId="77777777" w:rsidTr="00754373">
        <w:trPr>
          <w:jc w:val="center"/>
        </w:trPr>
        <w:tc>
          <w:tcPr>
            <w:tcW w:w="2741" w:type="pct"/>
            <w:shd w:val="clear" w:color="auto" w:fill="auto"/>
          </w:tcPr>
          <w:p w14:paraId="342CC552" w14:textId="7C5BFBC3" w:rsidR="008D682F" w:rsidRPr="009157C6" w:rsidRDefault="008D682F" w:rsidP="008D682F">
            <w:pPr>
              <w:autoSpaceDE w:val="0"/>
              <w:autoSpaceDN w:val="0"/>
              <w:adjustRightInd w:val="0"/>
              <w:snapToGrid w:val="0"/>
              <w:spacing w:line="240" w:lineRule="auto"/>
              <w:rPr>
                <w:rFonts w:ascii="Cambria" w:hAnsi="Cambria"/>
                <w:b/>
                <w:sz w:val="20"/>
                <w:szCs w:val="20"/>
              </w:rPr>
            </w:pPr>
            <w:r w:rsidRPr="009157C6">
              <w:rPr>
                <w:rFonts w:ascii="Cambria" w:hAnsi="Cambria"/>
                <w:b/>
                <w:sz w:val="20"/>
                <w:szCs w:val="20"/>
              </w:rPr>
              <w:t>Treatments’ laboratory data</w:t>
            </w:r>
          </w:p>
        </w:tc>
        <w:tc>
          <w:tcPr>
            <w:tcW w:w="1165" w:type="pct"/>
            <w:shd w:val="clear" w:color="auto" w:fill="auto"/>
          </w:tcPr>
          <w:p w14:paraId="349AB18F" w14:textId="77777777" w:rsidR="008D682F" w:rsidRPr="009157C6" w:rsidRDefault="008D682F" w:rsidP="008D682F">
            <w:pPr>
              <w:autoSpaceDE w:val="0"/>
              <w:autoSpaceDN w:val="0"/>
              <w:adjustRightInd w:val="0"/>
              <w:snapToGrid w:val="0"/>
              <w:spacing w:line="240" w:lineRule="auto"/>
              <w:rPr>
                <w:rFonts w:ascii="Cambria" w:hAnsi="Cambria"/>
                <w:b/>
                <w:sz w:val="20"/>
                <w:szCs w:val="20"/>
              </w:rPr>
            </w:pPr>
          </w:p>
        </w:tc>
        <w:tc>
          <w:tcPr>
            <w:tcW w:w="1094" w:type="pct"/>
          </w:tcPr>
          <w:p w14:paraId="2D9A7B77" w14:textId="77777777" w:rsidR="008D682F" w:rsidRPr="009157C6" w:rsidRDefault="008D682F" w:rsidP="008D682F">
            <w:pPr>
              <w:autoSpaceDE w:val="0"/>
              <w:autoSpaceDN w:val="0"/>
              <w:adjustRightInd w:val="0"/>
              <w:snapToGrid w:val="0"/>
              <w:spacing w:line="240" w:lineRule="auto"/>
              <w:rPr>
                <w:rFonts w:ascii="Cambria" w:hAnsi="Cambria"/>
                <w:b/>
                <w:sz w:val="20"/>
                <w:szCs w:val="20"/>
              </w:rPr>
            </w:pPr>
          </w:p>
        </w:tc>
      </w:tr>
      <w:tr w:rsidR="008D682F" w:rsidRPr="009157C6" w14:paraId="08FB639D" w14:textId="77777777" w:rsidTr="00754373">
        <w:trPr>
          <w:cnfStyle w:val="000000100000" w:firstRow="0" w:lastRow="0" w:firstColumn="0" w:lastColumn="0" w:oddVBand="0" w:evenVBand="0" w:oddHBand="1" w:evenHBand="0" w:firstRowFirstColumn="0" w:firstRowLastColumn="0" w:lastRowFirstColumn="0" w:lastRowLastColumn="0"/>
          <w:jc w:val="center"/>
        </w:trPr>
        <w:tc>
          <w:tcPr>
            <w:tcW w:w="2741" w:type="pct"/>
            <w:shd w:val="clear" w:color="auto" w:fill="auto"/>
          </w:tcPr>
          <w:p w14:paraId="5EB3CF94" w14:textId="053EE9F7" w:rsidR="008D682F" w:rsidRPr="009157C6" w:rsidRDefault="008D682F" w:rsidP="00A3384B">
            <w:pPr>
              <w:autoSpaceDE w:val="0"/>
              <w:autoSpaceDN w:val="0"/>
              <w:adjustRightInd w:val="0"/>
              <w:snapToGrid w:val="0"/>
              <w:spacing w:line="240" w:lineRule="auto"/>
              <w:rPr>
                <w:rFonts w:ascii="Cambria" w:hAnsi="Cambria"/>
                <w:color w:val="auto"/>
                <w:sz w:val="18"/>
                <w:szCs w:val="18"/>
              </w:rPr>
            </w:pPr>
            <w:r w:rsidRPr="009157C6">
              <w:rPr>
                <w:rFonts w:ascii="Cambria" w:hAnsi="Cambria"/>
                <w:color w:val="auto"/>
                <w:sz w:val="18"/>
                <w:szCs w:val="18"/>
              </w:rPr>
              <w:t>Infliximab levels, median (IQR), ug/mL (n=228)</w:t>
            </w:r>
          </w:p>
        </w:tc>
        <w:tc>
          <w:tcPr>
            <w:tcW w:w="1165" w:type="pct"/>
            <w:shd w:val="clear" w:color="auto" w:fill="auto"/>
          </w:tcPr>
          <w:p w14:paraId="332F458C" w14:textId="60F580BE" w:rsidR="008D682F" w:rsidRPr="009157C6" w:rsidRDefault="008D682F" w:rsidP="00754373">
            <w:pPr>
              <w:autoSpaceDE w:val="0"/>
              <w:autoSpaceDN w:val="0"/>
              <w:adjustRightInd w:val="0"/>
              <w:snapToGrid w:val="0"/>
              <w:spacing w:line="240" w:lineRule="auto"/>
              <w:rPr>
                <w:rFonts w:ascii="Cambria" w:hAnsi="Cambria"/>
                <w:color w:val="auto"/>
                <w:sz w:val="18"/>
                <w:szCs w:val="18"/>
              </w:rPr>
            </w:pPr>
            <w:r w:rsidRPr="009157C6">
              <w:rPr>
                <w:rFonts w:ascii="Cambria" w:hAnsi="Cambria"/>
                <w:sz w:val="18"/>
                <w:szCs w:val="18"/>
              </w:rPr>
              <w:t>6.7 (4.4 – 10.4)</w:t>
            </w:r>
          </w:p>
        </w:tc>
        <w:tc>
          <w:tcPr>
            <w:tcW w:w="1094" w:type="pct"/>
          </w:tcPr>
          <w:p w14:paraId="378BCB1A" w14:textId="77777777" w:rsidR="008D682F" w:rsidRPr="009157C6" w:rsidRDefault="008D682F" w:rsidP="00754373">
            <w:pPr>
              <w:autoSpaceDE w:val="0"/>
              <w:autoSpaceDN w:val="0"/>
              <w:adjustRightInd w:val="0"/>
              <w:snapToGrid w:val="0"/>
              <w:rPr>
                <w:rFonts w:ascii="Cambria" w:hAnsi="Cambria"/>
                <w:sz w:val="18"/>
                <w:szCs w:val="18"/>
              </w:rPr>
            </w:pPr>
            <w:r w:rsidRPr="009157C6">
              <w:rPr>
                <w:rFonts w:ascii="Cambria" w:hAnsi="Cambria"/>
                <w:sz w:val="18"/>
                <w:szCs w:val="18"/>
              </w:rPr>
              <w:t>3.0-7.0</w:t>
            </w:r>
          </w:p>
        </w:tc>
      </w:tr>
      <w:tr w:rsidR="008D682F" w:rsidRPr="009157C6" w14:paraId="336A47EF" w14:textId="77777777" w:rsidTr="00754373">
        <w:trPr>
          <w:jc w:val="center"/>
        </w:trPr>
        <w:tc>
          <w:tcPr>
            <w:tcW w:w="2741" w:type="pct"/>
            <w:shd w:val="clear" w:color="auto" w:fill="auto"/>
          </w:tcPr>
          <w:p w14:paraId="2F29363C" w14:textId="2FF4E810" w:rsidR="008D682F" w:rsidRPr="009157C6" w:rsidRDefault="008D682F" w:rsidP="00754373">
            <w:pPr>
              <w:autoSpaceDE w:val="0"/>
              <w:autoSpaceDN w:val="0"/>
              <w:adjustRightInd w:val="0"/>
              <w:snapToGrid w:val="0"/>
              <w:spacing w:line="240" w:lineRule="auto"/>
              <w:rPr>
                <w:rFonts w:ascii="Cambria" w:hAnsi="Cambria"/>
                <w:color w:val="auto"/>
                <w:sz w:val="18"/>
                <w:szCs w:val="18"/>
                <w:vertAlign w:val="superscript"/>
              </w:rPr>
            </w:pPr>
            <w:r w:rsidRPr="009157C6">
              <w:rPr>
                <w:rFonts w:ascii="Cambria" w:hAnsi="Cambria"/>
                <w:color w:val="auto"/>
                <w:sz w:val="18"/>
                <w:szCs w:val="18"/>
              </w:rPr>
              <w:t xml:space="preserve">Median infliximab level </w:t>
            </w:r>
            <w:r w:rsidRPr="009157C6">
              <w:rPr>
                <w:rFonts w:ascii="Cambria" w:eastAsia="Times New Roman" w:hAnsi="Cambria" w:cs="Arial"/>
                <w:color w:val="202124"/>
                <w:spacing w:val="8"/>
                <w:sz w:val="18"/>
                <w:szCs w:val="18"/>
                <w:shd w:val="clear" w:color="auto" w:fill="FFFFFF"/>
              </w:rPr>
              <w:t xml:space="preserve">&lt; 7 ug/mL, Nb. (%) </w:t>
            </w:r>
          </w:p>
        </w:tc>
        <w:tc>
          <w:tcPr>
            <w:tcW w:w="1165" w:type="pct"/>
            <w:shd w:val="clear" w:color="auto" w:fill="auto"/>
          </w:tcPr>
          <w:p w14:paraId="5B12581D" w14:textId="3FB8F911" w:rsidR="008D682F" w:rsidRPr="009157C6" w:rsidRDefault="008D682F" w:rsidP="00754373">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sz w:val="18"/>
                <w:szCs w:val="18"/>
              </w:rPr>
              <w:t>120 (52.6)</w:t>
            </w:r>
          </w:p>
        </w:tc>
        <w:tc>
          <w:tcPr>
            <w:tcW w:w="1094" w:type="pct"/>
          </w:tcPr>
          <w:p w14:paraId="69CB32D7" w14:textId="77777777" w:rsidR="008D682F" w:rsidRPr="009157C6" w:rsidRDefault="008D682F" w:rsidP="00754373">
            <w:pPr>
              <w:autoSpaceDE w:val="0"/>
              <w:autoSpaceDN w:val="0"/>
              <w:adjustRightInd w:val="0"/>
              <w:snapToGrid w:val="0"/>
              <w:rPr>
                <w:rFonts w:ascii="Cambria" w:hAnsi="Cambria"/>
                <w:sz w:val="18"/>
                <w:szCs w:val="18"/>
              </w:rPr>
            </w:pPr>
            <w:r w:rsidRPr="009157C6">
              <w:rPr>
                <w:rFonts w:ascii="Cambria" w:hAnsi="Cambria"/>
                <w:sz w:val="18"/>
                <w:szCs w:val="18"/>
              </w:rPr>
              <w:t>-</w:t>
            </w:r>
          </w:p>
        </w:tc>
      </w:tr>
      <w:tr w:rsidR="008D682F" w:rsidRPr="009157C6" w14:paraId="23F43850" w14:textId="77777777" w:rsidTr="00754373">
        <w:trPr>
          <w:cnfStyle w:val="000000100000" w:firstRow="0" w:lastRow="0" w:firstColumn="0" w:lastColumn="0" w:oddVBand="0" w:evenVBand="0" w:oddHBand="1" w:evenHBand="0" w:firstRowFirstColumn="0" w:firstRowLastColumn="0" w:lastRowFirstColumn="0" w:lastRowLastColumn="0"/>
          <w:trHeight w:val="185"/>
          <w:jc w:val="center"/>
        </w:trPr>
        <w:tc>
          <w:tcPr>
            <w:tcW w:w="2741" w:type="pct"/>
            <w:shd w:val="clear" w:color="auto" w:fill="auto"/>
          </w:tcPr>
          <w:p w14:paraId="0F566FE6" w14:textId="77777777" w:rsidR="008D682F" w:rsidRPr="009157C6" w:rsidRDefault="008D682F" w:rsidP="00754373">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Anti-infliximab antibody, median (IQR), U/mL (n=182)</w:t>
            </w:r>
          </w:p>
        </w:tc>
        <w:tc>
          <w:tcPr>
            <w:tcW w:w="1165" w:type="pct"/>
            <w:shd w:val="clear" w:color="auto" w:fill="auto"/>
          </w:tcPr>
          <w:p w14:paraId="020F7664" w14:textId="0BD15C1A" w:rsidR="008D682F" w:rsidRPr="009157C6" w:rsidRDefault="008D682F" w:rsidP="00754373">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7.0 (3.0-29.0)</w:t>
            </w:r>
          </w:p>
        </w:tc>
        <w:tc>
          <w:tcPr>
            <w:tcW w:w="1094" w:type="pct"/>
          </w:tcPr>
          <w:p w14:paraId="263D97C5" w14:textId="77777777" w:rsidR="008D682F" w:rsidRPr="009157C6" w:rsidRDefault="008D682F" w:rsidP="00754373">
            <w:pPr>
              <w:autoSpaceDE w:val="0"/>
              <w:autoSpaceDN w:val="0"/>
              <w:adjustRightInd w:val="0"/>
              <w:snapToGrid w:val="0"/>
              <w:rPr>
                <w:rFonts w:ascii="Cambria" w:hAnsi="Cambria"/>
                <w:sz w:val="18"/>
                <w:szCs w:val="18"/>
                <w:lang w:val="fr-CA"/>
              </w:rPr>
            </w:pPr>
            <w:r w:rsidRPr="009157C6">
              <w:rPr>
                <w:rFonts w:ascii="Cambria" w:hAnsi="Cambria"/>
                <w:sz w:val="18"/>
                <w:szCs w:val="18"/>
                <w:lang w:val="fr-CA"/>
              </w:rPr>
              <w:t>0</w:t>
            </w:r>
          </w:p>
        </w:tc>
      </w:tr>
      <w:tr w:rsidR="008D682F" w:rsidRPr="009157C6" w14:paraId="3A247599" w14:textId="77777777" w:rsidTr="00754373">
        <w:trPr>
          <w:jc w:val="center"/>
        </w:trPr>
        <w:tc>
          <w:tcPr>
            <w:tcW w:w="2741" w:type="pct"/>
            <w:shd w:val="clear" w:color="auto" w:fill="auto"/>
          </w:tcPr>
          <w:p w14:paraId="6B211413" w14:textId="0658DBA2" w:rsidR="008D682F" w:rsidRPr="009157C6" w:rsidRDefault="008D682F" w:rsidP="00754373">
            <w:pPr>
              <w:autoSpaceDE w:val="0"/>
              <w:autoSpaceDN w:val="0"/>
              <w:adjustRightInd w:val="0"/>
              <w:snapToGrid w:val="0"/>
              <w:spacing w:line="240" w:lineRule="auto"/>
              <w:rPr>
                <w:rFonts w:ascii="Cambria" w:hAnsi="Cambria"/>
                <w:sz w:val="18"/>
                <w:szCs w:val="18"/>
              </w:rPr>
            </w:pPr>
            <w:r w:rsidRPr="009157C6">
              <w:rPr>
                <w:rFonts w:ascii="Cambria" w:hAnsi="Cambria"/>
                <w:color w:val="auto"/>
                <w:sz w:val="18"/>
                <w:szCs w:val="18"/>
              </w:rPr>
              <w:t xml:space="preserve">6-TGN </w:t>
            </w:r>
            <w:proofErr w:type="spellStart"/>
            <w:r w:rsidRPr="009157C6">
              <w:rPr>
                <w:rFonts w:ascii="Cambria" w:hAnsi="Cambria"/>
                <w:color w:val="auto"/>
                <w:sz w:val="18"/>
                <w:szCs w:val="18"/>
              </w:rPr>
              <w:t>level</w:t>
            </w:r>
            <w:r w:rsidR="00DE7DFB" w:rsidRPr="009157C6">
              <w:rPr>
                <w:rFonts w:ascii="Cambria" w:hAnsi="Cambria"/>
                <w:color w:val="auto"/>
                <w:sz w:val="18"/>
                <w:szCs w:val="18"/>
                <w:vertAlign w:val="superscript"/>
              </w:rPr>
              <w:t>d</w:t>
            </w:r>
            <w:proofErr w:type="spellEnd"/>
            <w:r w:rsidRPr="009157C6">
              <w:rPr>
                <w:rFonts w:ascii="Cambria" w:hAnsi="Cambria"/>
                <w:color w:val="auto"/>
                <w:sz w:val="18"/>
                <w:szCs w:val="18"/>
              </w:rPr>
              <w:t xml:space="preserve">, median (IQR), </w:t>
            </w:r>
            <w:proofErr w:type="spellStart"/>
            <w:r w:rsidRPr="009157C6">
              <w:rPr>
                <w:rFonts w:ascii="Cambria" w:hAnsi="Cambria"/>
                <w:color w:val="auto"/>
                <w:sz w:val="18"/>
                <w:szCs w:val="18"/>
              </w:rPr>
              <w:t>pmol</w:t>
            </w:r>
            <w:proofErr w:type="spellEnd"/>
            <w:r w:rsidRPr="009157C6">
              <w:rPr>
                <w:rFonts w:ascii="Cambria" w:hAnsi="Cambria"/>
                <w:color w:val="auto"/>
                <w:sz w:val="18"/>
                <w:szCs w:val="18"/>
              </w:rPr>
              <w:t xml:space="preserve">/8*10^8 </w:t>
            </w:r>
            <w:proofErr w:type="spellStart"/>
            <w:r w:rsidRPr="009157C6">
              <w:rPr>
                <w:rFonts w:ascii="Cambria" w:hAnsi="Cambria"/>
                <w:color w:val="auto"/>
                <w:sz w:val="18"/>
                <w:szCs w:val="18"/>
              </w:rPr>
              <w:t>érythrocytes</w:t>
            </w:r>
            <w:proofErr w:type="spellEnd"/>
            <w:r w:rsidRPr="009157C6">
              <w:rPr>
                <w:rFonts w:ascii="Cambria" w:hAnsi="Cambria"/>
                <w:color w:val="auto"/>
                <w:sz w:val="18"/>
                <w:szCs w:val="18"/>
              </w:rPr>
              <w:t xml:space="preserve"> (n=169)</w:t>
            </w:r>
          </w:p>
        </w:tc>
        <w:tc>
          <w:tcPr>
            <w:tcW w:w="1165" w:type="pct"/>
            <w:shd w:val="clear" w:color="auto" w:fill="auto"/>
          </w:tcPr>
          <w:p w14:paraId="6F0C13E3" w14:textId="6DB2BD6C" w:rsidR="008D682F" w:rsidRPr="009157C6" w:rsidRDefault="008D682F" w:rsidP="00754373">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177.5 (136.0-231.0)</w:t>
            </w:r>
          </w:p>
        </w:tc>
        <w:tc>
          <w:tcPr>
            <w:tcW w:w="1094" w:type="pct"/>
          </w:tcPr>
          <w:p w14:paraId="3D63D663" w14:textId="77777777" w:rsidR="008D682F" w:rsidRPr="009157C6" w:rsidRDefault="008D682F" w:rsidP="00754373">
            <w:pPr>
              <w:autoSpaceDE w:val="0"/>
              <w:autoSpaceDN w:val="0"/>
              <w:adjustRightInd w:val="0"/>
              <w:snapToGrid w:val="0"/>
              <w:rPr>
                <w:rFonts w:ascii="Cambria" w:hAnsi="Cambria"/>
                <w:sz w:val="18"/>
                <w:szCs w:val="18"/>
                <w:lang w:val="fr-CA"/>
              </w:rPr>
            </w:pPr>
            <w:r w:rsidRPr="009157C6">
              <w:rPr>
                <w:rFonts w:ascii="Cambria" w:hAnsi="Cambria"/>
                <w:sz w:val="18"/>
                <w:szCs w:val="18"/>
                <w:lang w:val="fr-CA"/>
              </w:rPr>
              <w:sym w:font="Symbol" w:char="F0B3"/>
            </w:r>
            <w:r w:rsidRPr="009157C6">
              <w:rPr>
                <w:rFonts w:ascii="Cambria" w:hAnsi="Cambria"/>
                <w:sz w:val="18"/>
                <w:szCs w:val="18"/>
                <w:lang w:val="fr-CA"/>
              </w:rPr>
              <w:t xml:space="preserve"> 250</w:t>
            </w:r>
          </w:p>
        </w:tc>
      </w:tr>
      <w:tr w:rsidR="008D682F" w:rsidRPr="009157C6" w14:paraId="62575440" w14:textId="77777777" w:rsidTr="00754373">
        <w:trPr>
          <w:cnfStyle w:val="000000100000" w:firstRow="0" w:lastRow="0" w:firstColumn="0" w:lastColumn="0" w:oddVBand="0" w:evenVBand="0" w:oddHBand="1" w:evenHBand="0" w:firstRowFirstColumn="0" w:firstRowLastColumn="0" w:lastRowFirstColumn="0" w:lastRowLastColumn="0"/>
          <w:trHeight w:val="207"/>
          <w:jc w:val="center"/>
        </w:trPr>
        <w:tc>
          <w:tcPr>
            <w:tcW w:w="2741" w:type="pct"/>
            <w:shd w:val="clear" w:color="auto" w:fill="auto"/>
          </w:tcPr>
          <w:p w14:paraId="23C03C0F" w14:textId="77777777" w:rsidR="008D682F" w:rsidRPr="009157C6" w:rsidRDefault="008D682F" w:rsidP="00754373">
            <w:pPr>
              <w:autoSpaceDE w:val="0"/>
              <w:autoSpaceDN w:val="0"/>
              <w:adjustRightInd w:val="0"/>
              <w:snapToGrid w:val="0"/>
              <w:spacing w:line="240" w:lineRule="auto"/>
              <w:rPr>
                <w:rFonts w:ascii="Cambria" w:hAnsi="Cambria"/>
                <w:sz w:val="18"/>
                <w:szCs w:val="18"/>
              </w:rPr>
            </w:pPr>
            <w:r w:rsidRPr="009157C6">
              <w:rPr>
                <w:rFonts w:ascii="Cambria" w:hAnsi="Cambria"/>
                <w:color w:val="auto"/>
                <w:sz w:val="18"/>
                <w:szCs w:val="18"/>
              </w:rPr>
              <w:t>6-TGN level</w:t>
            </w:r>
            <w:r w:rsidRPr="009157C6">
              <w:rPr>
                <w:rFonts w:ascii="Cambria" w:eastAsia="Times New Roman" w:hAnsi="Cambria" w:cs="Arial"/>
                <w:color w:val="202124"/>
                <w:spacing w:val="8"/>
                <w:sz w:val="18"/>
                <w:szCs w:val="18"/>
                <w:shd w:val="clear" w:color="auto" w:fill="FFFFFF"/>
              </w:rPr>
              <w:t xml:space="preserve"> &lt; 250 </w:t>
            </w:r>
            <w:proofErr w:type="spellStart"/>
            <w:r w:rsidRPr="009157C6">
              <w:rPr>
                <w:rFonts w:ascii="Cambria" w:eastAsia="Times New Roman" w:hAnsi="Cambria" w:cs="Arial"/>
                <w:color w:val="202124"/>
                <w:spacing w:val="8"/>
                <w:sz w:val="18"/>
                <w:szCs w:val="18"/>
                <w:shd w:val="clear" w:color="auto" w:fill="FFFFFF"/>
              </w:rPr>
              <w:t>pmol</w:t>
            </w:r>
            <w:proofErr w:type="spellEnd"/>
            <w:r w:rsidRPr="009157C6">
              <w:rPr>
                <w:rFonts w:ascii="Cambria" w:eastAsia="Times New Roman" w:hAnsi="Cambria" w:cs="Arial"/>
                <w:color w:val="202124"/>
                <w:spacing w:val="8"/>
                <w:sz w:val="18"/>
                <w:szCs w:val="18"/>
                <w:shd w:val="clear" w:color="auto" w:fill="FFFFFF"/>
              </w:rPr>
              <w:t>/8*10^8 erythrocytes, Nb. (%)</w:t>
            </w:r>
          </w:p>
        </w:tc>
        <w:tc>
          <w:tcPr>
            <w:tcW w:w="1165" w:type="pct"/>
            <w:shd w:val="clear" w:color="auto" w:fill="auto"/>
          </w:tcPr>
          <w:p w14:paraId="20CCDE3F" w14:textId="3149F75D" w:rsidR="008D682F" w:rsidRPr="009157C6" w:rsidRDefault="008D682F" w:rsidP="00754373">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137 (81.07)</w:t>
            </w:r>
          </w:p>
        </w:tc>
        <w:tc>
          <w:tcPr>
            <w:tcW w:w="1094" w:type="pct"/>
          </w:tcPr>
          <w:p w14:paraId="6E76E5B5" w14:textId="77777777" w:rsidR="008D682F" w:rsidRPr="009157C6" w:rsidRDefault="008D682F" w:rsidP="00754373">
            <w:pPr>
              <w:autoSpaceDE w:val="0"/>
              <w:autoSpaceDN w:val="0"/>
              <w:adjustRightInd w:val="0"/>
              <w:snapToGrid w:val="0"/>
              <w:rPr>
                <w:rFonts w:ascii="Cambria" w:hAnsi="Cambria"/>
                <w:sz w:val="18"/>
                <w:szCs w:val="18"/>
                <w:lang w:val="fr-CA"/>
              </w:rPr>
            </w:pPr>
            <w:r w:rsidRPr="009157C6">
              <w:rPr>
                <w:rFonts w:ascii="Cambria" w:hAnsi="Cambria"/>
                <w:sz w:val="18"/>
                <w:szCs w:val="18"/>
                <w:lang w:val="fr-CA"/>
              </w:rPr>
              <w:t>-</w:t>
            </w:r>
          </w:p>
        </w:tc>
      </w:tr>
    </w:tbl>
    <w:p w14:paraId="4B48130F" w14:textId="2A62C89B" w:rsidR="00CC7C48" w:rsidRPr="009157C6" w:rsidRDefault="00CC7C48" w:rsidP="00CC7C48">
      <w:pPr>
        <w:pBdr>
          <w:top w:val="nil"/>
          <w:left w:val="nil"/>
          <w:bottom w:val="nil"/>
          <w:right w:val="nil"/>
          <w:between w:val="nil"/>
        </w:pBdr>
        <w:adjustRightInd w:val="0"/>
        <w:snapToGrid w:val="0"/>
        <w:spacing w:after="240"/>
        <w:ind w:left="360" w:right="425"/>
        <w:rPr>
          <w:rFonts w:ascii="Cambria" w:hAnsi="Cambria"/>
          <w:sz w:val="15"/>
          <w:szCs w:val="15"/>
        </w:rPr>
      </w:pPr>
      <w:r w:rsidRPr="009157C6">
        <w:rPr>
          <w:rFonts w:ascii="Cambria" w:hAnsi="Cambria"/>
          <w:sz w:val="15"/>
          <w:szCs w:val="15"/>
          <w:vertAlign w:val="superscript"/>
        </w:rPr>
        <w:t>a</w:t>
      </w:r>
      <w:r w:rsidRPr="009157C6">
        <w:rPr>
          <w:rFonts w:ascii="Cambria" w:hAnsi="Cambria"/>
          <w:sz w:val="15"/>
          <w:szCs w:val="15"/>
        </w:rPr>
        <w:t xml:space="preserve"> </w:t>
      </w:r>
      <w:proofErr w:type="gramStart"/>
      <w:r w:rsidR="008D682F" w:rsidRPr="009157C6">
        <w:rPr>
          <w:rFonts w:ascii="Cambria" w:hAnsi="Cambria"/>
          <w:sz w:val="15"/>
          <w:szCs w:val="15"/>
        </w:rPr>
        <w:t xml:space="preserve">Median </w:t>
      </w:r>
      <w:r w:rsidRPr="009157C6">
        <w:rPr>
          <w:rFonts w:ascii="Cambria" w:hAnsi="Cambria"/>
          <w:sz w:val="15"/>
          <w:szCs w:val="15"/>
        </w:rPr>
        <w:t>values</w:t>
      </w:r>
      <w:proofErr w:type="gramEnd"/>
      <w:r w:rsidRPr="009157C6">
        <w:rPr>
          <w:rFonts w:ascii="Cambria" w:hAnsi="Cambria"/>
          <w:sz w:val="15"/>
          <w:szCs w:val="15"/>
        </w:rPr>
        <w:t xml:space="preserve"> during patient’s follow-up before first clinical relapse. </w:t>
      </w:r>
      <w:r w:rsidRPr="009157C6">
        <w:rPr>
          <w:rFonts w:ascii="Cambria" w:hAnsi="Cambria"/>
          <w:sz w:val="15"/>
          <w:szCs w:val="15"/>
          <w:vertAlign w:val="superscript"/>
        </w:rPr>
        <w:t>b</w:t>
      </w:r>
      <w:r w:rsidR="00DE7DFB" w:rsidRPr="009157C6">
        <w:rPr>
          <w:rFonts w:ascii="Cambria" w:hAnsi="Cambria"/>
          <w:sz w:val="15"/>
          <w:szCs w:val="15"/>
          <w:vertAlign w:val="superscript"/>
        </w:rPr>
        <w:t xml:space="preserve"> </w:t>
      </w:r>
      <w:r w:rsidR="00DE7DFB" w:rsidRPr="009157C6">
        <w:rPr>
          <w:rFonts w:ascii="Cambria" w:hAnsi="Cambria"/>
          <w:sz w:val="15"/>
          <w:szCs w:val="15"/>
        </w:rPr>
        <w:t>IQR: Interquartile range.</w:t>
      </w:r>
      <w:r w:rsidRPr="009157C6">
        <w:rPr>
          <w:rFonts w:ascii="Cambria" w:hAnsi="Cambria"/>
          <w:sz w:val="15"/>
          <w:szCs w:val="15"/>
          <w:vertAlign w:val="superscript"/>
        </w:rPr>
        <w:t xml:space="preserve"> </w:t>
      </w:r>
      <w:r w:rsidR="00DE7DFB" w:rsidRPr="009157C6">
        <w:rPr>
          <w:rFonts w:ascii="Cambria" w:hAnsi="Cambria"/>
          <w:sz w:val="15"/>
          <w:szCs w:val="15"/>
          <w:vertAlign w:val="superscript"/>
        </w:rPr>
        <w:t xml:space="preserve">c </w:t>
      </w:r>
      <w:r w:rsidRPr="009157C6">
        <w:rPr>
          <w:rFonts w:ascii="Cambria" w:hAnsi="Cambria"/>
          <w:color w:val="202124"/>
          <w:sz w:val="15"/>
          <w:lang w:val="en" w:eastAsia="fr-FR"/>
        </w:rPr>
        <w:t>Depends on patient’s gender and age.</w:t>
      </w:r>
      <w:r w:rsidR="00DE7DFB" w:rsidRPr="009157C6">
        <w:rPr>
          <w:rFonts w:ascii="Cambria" w:hAnsi="Cambria"/>
          <w:color w:val="202124"/>
          <w:sz w:val="15"/>
          <w:lang w:val="en" w:eastAsia="fr-FR"/>
        </w:rPr>
        <w:t xml:space="preserve"> </w:t>
      </w:r>
      <w:r w:rsidR="00DE7DFB" w:rsidRPr="009157C6">
        <w:rPr>
          <w:rFonts w:ascii="Cambria" w:hAnsi="Cambria"/>
          <w:color w:val="202124"/>
          <w:sz w:val="15"/>
          <w:vertAlign w:val="superscript"/>
          <w:lang w:val="en" w:eastAsia="fr-FR"/>
        </w:rPr>
        <w:t xml:space="preserve">d </w:t>
      </w:r>
      <w:r w:rsidR="00DE7DFB" w:rsidRPr="009157C6">
        <w:rPr>
          <w:rFonts w:ascii="Cambria" w:hAnsi="Cambria"/>
          <w:color w:val="202124"/>
          <w:sz w:val="15"/>
          <w:lang w:val="en" w:eastAsia="fr-FR"/>
        </w:rPr>
        <w:t>6-TGN: 6-thioguanine nucleotide level.</w:t>
      </w:r>
    </w:p>
    <w:p w14:paraId="2710114C" w14:textId="77777777" w:rsidR="00CC7C48" w:rsidRPr="009157C6" w:rsidRDefault="00CC7C48" w:rsidP="00CC7C48">
      <w:pPr>
        <w:ind w:left="360"/>
        <w:rPr>
          <w:rFonts w:ascii="Cambria" w:hAnsi="Cambria"/>
          <w:b/>
          <w:sz w:val="22"/>
        </w:rPr>
      </w:pPr>
    </w:p>
    <w:p w14:paraId="2E746B33" w14:textId="77777777" w:rsidR="00CC7C48" w:rsidRPr="009157C6" w:rsidRDefault="00CC7C48" w:rsidP="00CC7C48">
      <w:pPr>
        <w:pStyle w:val="HTMLPreformatted"/>
        <w:spacing w:line="360" w:lineRule="auto"/>
        <w:jc w:val="both"/>
        <w:rPr>
          <w:rFonts w:ascii="Cambria" w:eastAsia="Palatino Linotype" w:hAnsi="Cambria"/>
          <w:color w:val="000000" w:themeColor="text1"/>
          <w:sz w:val="24"/>
          <w:szCs w:val="24"/>
        </w:rPr>
      </w:pPr>
    </w:p>
    <w:p w14:paraId="3B602B13" w14:textId="77777777" w:rsidR="00CC7C48" w:rsidRPr="009157C6" w:rsidRDefault="00CC7C48" w:rsidP="00CC7C48">
      <w:pPr>
        <w:pStyle w:val="HTMLPreformatted"/>
        <w:spacing w:line="360" w:lineRule="auto"/>
        <w:jc w:val="both"/>
        <w:rPr>
          <w:rFonts w:ascii="Cambria" w:eastAsia="Palatino Linotype" w:hAnsi="Cambria"/>
          <w:color w:val="FF0000"/>
          <w:sz w:val="24"/>
          <w:szCs w:val="24"/>
        </w:rPr>
      </w:pPr>
    </w:p>
    <w:p w14:paraId="6FD6680A" w14:textId="77777777" w:rsidR="008D682F" w:rsidRPr="009157C6" w:rsidRDefault="008D682F" w:rsidP="00CC7C48">
      <w:pPr>
        <w:pStyle w:val="HTMLPreformatted"/>
        <w:spacing w:line="360" w:lineRule="auto"/>
        <w:jc w:val="both"/>
        <w:rPr>
          <w:rFonts w:ascii="Cambria" w:eastAsia="Palatino Linotype" w:hAnsi="Cambria"/>
          <w:color w:val="000000" w:themeColor="text1"/>
          <w:sz w:val="24"/>
          <w:szCs w:val="24"/>
        </w:rPr>
      </w:pPr>
    </w:p>
    <w:p w14:paraId="736149DF" w14:textId="77777777" w:rsidR="00CC7C48" w:rsidRPr="009157C6" w:rsidRDefault="00CC7C48" w:rsidP="00CC7C48">
      <w:pPr>
        <w:pStyle w:val="HTMLPreformatted"/>
        <w:spacing w:line="360" w:lineRule="auto"/>
        <w:jc w:val="both"/>
        <w:rPr>
          <w:rFonts w:ascii="Cambria" w:eastAsia="Palatino Linotype" w:hAnsi="Cambria"/>
          <w:color w:val="000000" w:themeColor="text1"/>
          <w:sz w:val="24"/>
          <w:szCs w:val="24"/>
        </w:rPr>
      </w:pPr>
    </w:p>
    <w:p w14:paraId="765BE546" w14:textId="77777777" w:rsidR="00CC7C48" w:rsidRPr="009157C6" w:rsidRDefault="00CC7C48" w:rsidP="00CC7C48">
      <w:pPr>
        <w:pStyle w:val="HTMLPreformatted"/>
        <w:spacing w:line="360" w:lineRule="auto"/>
        <w:jc w:val="both"/>
        <w:rPr>
          <w:rFonts w:ascii="Cambria" w:eastAsia="Palatino Linotype" w:hAnsi="Cambria"/>
          <w:color w:val="000000" w:themeColor="text1"/>
          <w:sz w:val="24"/>
          <w:szCs w:val="24"/>
        </w:rPr>
      </w:pPr>
    </w:p>
    <w:p w14:paraId="3E77929C" w14:textId="77777777" w:rsidR="00CC7C48" w:rsidRPr="009157C6" w:rsidRDefault="00CC7C48" w:rsidP="00CC7C48">
      <w:pPr>
        <w:pStyle w:val="HTMLPreformatted"/>
        <w:spacing w:line="360" w:lineRule="auto"/>
        <w:jc w:val="both"/>
        <w:rPr>
          <w:rFonts w:ascii="Cambria" w:eastAsia="Palatino Linotype" w:hAnsi="Cambria"/>
          <w:color w:val="000000" w:themeColor="text1"/>
          <w:sz w:val="24"/>
          <w:szCs w:val="24"/>
        </w:rPr>
      </w:pPr>
    </w:p>
    <w:p w14:paraId="0C403EF8" w14:textId="77777777" w:rsidR="00CC7C48" w:rsidRPr="009157C6" w:rsidRDefault="00CC7C48" w:rsidP="00CC7C48">
      <w:pPr>
        <w:pStyle w:val="HTMLPreformatted"/>
        <w:spacing w:line="360" w:lineRule="auto"/>
        <w:jc w:val="both"/>
        <w:rPr>
          <w:rFonts w:ascii="Cambria" w:eastAsia="Palatino Linotype" w:hAnsi="Cambria"/>
          <w:color w:val="000000" w:themeColor="text1"/>
          <w:sz w:val="24"/>
          <w:szCs w:val="24"/>
        </w:rPr>
      </w:pPr>
    </w:p>
    <w:p w14:paraId="17BC70D6" w14:textId="77777777" w:rsidR="00CC7C48" w:rsidRPr="009157C6" w:rsidRDefault="00CC7C48" w:rsidP="00CC7C48">
      <w:pPr>
        <w:pStyle w:val="HTMLPreformatted"/>
        <w:spacing w:line="360" w:lineRule="auto"/>
        <w:jc w:val="both"/>
        <w:rPr>
          <w:rFonts w:ascii="Cambria" w:eastAsia="Palatino Linotype" w:hAnsi="Cambria"/>
          <w:color w:val="000000" w:themeColor="text1"/>
          <w:sz w:val="24"/>
          <w:szCs w:val="24"/>
        </w:rPr>
      </w:pPr>
    </w:p>
    <w:p w14:paraId="334172D2" w14:textId="77777777" w:rsidR="00CC7C48" w:rsidRPr="009157C6" w:rsidRDefault="00CC7C48" w:rsidP="00CC7C48">
      <w:pPr>
        <w:pStyle w:val="HTMLPreformatted"/>
        <w:spacing w:line="360" w:lineRule="auto"/>
        <w:jc w:val="both"/>
        <w:rPr>
          <w:rFonts w:ascii="Cambria" w:eastAsia="Palatino Linotype" w:hAnsi="Cambria"/>
          <w:color w:val="000000" w:themeColor="text1"/>
          <w:sz w:val="24"/>
          <w:szCs w:val="24"/>
        </w:rPr>
      </w:pPr>
    </w:p>
    <w:p w14:paraId="70DEBB27" w14:textId="77777777" w:rsidR="00CC7C48" w:rsidRPr="009157C6" w:rsidRDefault="00CC7C48" w:rsidP="00CC7C48">
      <w:pPr>
        <w:pStyle w:val="HTMLPreformatted"/>
        <w:spacing w:line="360" w:lineRule="auto"/>
        <w:jc w:val="both"/>
        <w:rPr>
          <w:rFonts w:ascii="Cambria" w:eastAsia="Palatino Linotype" w:hAnsi="Cambria"/>
          <w:color w:val="000000" w:themeColor="text1"/>
          <w:sz w:val="24"/>
          <w:szCs w:val="24"/>
        </w:rPr>
      </w:pPr>
    </w:p>
    <w:p w14:paraId="2BBEB158" w14:textId="77777777" w:rsidR="00CC7C48" w:rsidRPr="009157C6" w:rsidRDefault="00CC7C48" w:rsidP="00CC7C48">
      <w:pPr>
        <w:pStyle w:val="HTMLPreformatted"/>
        <w:spacing w:line="360" w:lineRule="auto"/>
        <w:jc w:val="both"/>
        <w:rPr>
          <w:rFonts w:ascii="Cambria" w:eastAsia="Palatino Linotype" w:hAnsi="Cambria"/>
          <w:color w:val="000000" w:themeColor="text1"/>
          <w:sz w:val="24"/>
          <w:szCs w:val="24"/>
        </w:rPr>
      </w:pPr>
    </w:p>
    <w:p w14:paraId="4DA63F48" w14:textId="77777777" w:rsidR="00CC7C48" w:rsidRPr="009157C6" w:rsidRDefault="00CC7C48" w:rsidP="00CC7C48">
      <w:pPr>
        <w:pStyle w:val="HTMLPreformatted"/>
        <w:spacing w:line="360" w:lineRule="auto"/>
        <w:jc w:val="both"/>
        <w:rPr>
          <w:rFonts w:ascii="Cambria" w:eastAsia="Palatino Linotype" w:hAnsi="Cambria"/>
          <w:color w:val="000000" w:themeColor="text1"/>
          <w:sz w:val="24"/>
          <w:szCs w:val="24"/>
        </w:rPr>
      </w:pPr>
    </w:p>
    <w:p w14:paraId="22C452FC" w14:textId="77777777" w:rsidR="00CC7C48" w:rsidRPr="009157C6" w:rsidRDefault="00CC7C48" w:rsidP="006565F7">
      <w:pPr>
        <w:rPr>
          <w:rFonts w:ascii="Cambria" w:eastAsia="Palatino Linotype" w:hAnsi="Cambria" w:cs="Courier New"/>
          <w:color w:val="000000" w:themeColor="text1"/>
        </w:rPr>
      </w:pPr>
    </w:p>
    <w:p w14:paraId="1FCAB26F" w14:textId="77777777" w:rsidR="008D682F" w:rsidRPr="009157C6" w:rsidRDefault="008D682F" w:rsidP="006565F7">
      <w:pPr>
        <w:rPr>
          <w:rFonts w:ascii="Cambria" w:eastAsia="Palatino Linotype" w:hAnsi="Cambria" w:cs="Courier New"/>
          <w:color w:val="000000" w:themeColor="text1"/>
        </w:rPr>
      </w:pPr>
    </w:p>
    <w:p w14:paraId="5255B1CB" w14:textId="69073E6F" w:rsidR="006565F7" w:rsidRPr="009157C6" w:rsidRDefault="006565F7" w:rsidP="006565F7">
      <w:pPr>
        <w:rPr>
          <w:rFonts w:ascii="Cambria" w:hAnsi="Cambria"/>
          <w:sz w:val="22"/>
        </w:rPr>
      </w:pPr>
      <w:r w:rsidRPr="009157C6">
        <w:rPr>
          <w:rFonts w:ascii="Cambria" w:eastAsia="Palatino Linotype" w:hAnsi="Cambria"/>
          <w:b/>
          <w:i/>
          <w:color w:val="000000" w:themeColor="text1"/>
          <w:sz w:val="22"/>
        </w:rPr>
        <w:lastRenderedPageBreak/>
        <w:t>Supplementary data</w:t>
      </w:r>
      <w:r w:rsidR="001A3636" w:rsidRPr="009157C6">
        <w:rPr>
          <w:rFonts w:ascii="Cambria" w:eastAsia="Palatino Linotype" w:hAnsi="Cambria"/>
          <w:b/>
          <w:i/>
          <w:color w:val="000000" w:themeColor="text1"/>
          <w:sz w:val="22"/>
        </w:rPr>
        <w:t>:</w:t>
      </w:r>
      <w:r w:rsidR="001A3636" w:rsidRPr="009157C6">
        <w:rPr>
          <w:rFonts w:ascii="Cambria" w:eastAsia="Palatino Linotype" w:hAnsi="Cambria"/>
          <w:color w:val="000000" w:themeColor="text1"/>
          <w:sz w:val="22"/>
        </w:rPr>
        <w:t xml:space="preserve"> </w:t>
      </w:r>
      <w:r w:rsidR="001A3636" w:rsidRPr="009157C6">
        <w:rPr>
          <w:rFonts w:ascii="Cambria" w:eastAsia="Palatino Linotype" w:hAnsi="Cambria"/>
          <w:color w:val="000000" w:themeColor="text1"/>
          <w:sz w:val="22"/>
        </w:rPr>
        <w:br/>
      </w:r>
      <w:r w:rsidR="0030660B" w:rsidRPr="009157C6">
        <w:rPr>
          <w:rFonts w:ascii="Cambria" w:eastAsia="Palatino Linotype" w:hAnsi="Cambria"/>
          <w:color w:val="000000" w:themeColor="text1"/>
          <w:sz w:val="22"/>
        </w:rPr>
        <w:t>Table 3</w:t>
      </w:r>
      <w:r w:rsidR="00717288" w:rsidRPr="009157C6">
        <w:rPr>
          <w:rFonts w:ascii="Cambria" w:eastAsia="Palatino Linotype" w:hAnsi="Cambria"/>
          <w:color w:val="000000" w:themeColor="text1"/>
          <w:sz w:val="22"/>
        </w:rPr>
        <w:t>.</w:t>
      </w:r>
      <w:r w:rsidR="00487573" w:rsidRPr="009157C6">
        <w:rPr>
          <w:rFonts w:ascii="Cambria" w:eastAsia="Palatino Linotype" w:hAnsi="Cambria"/>
          <w:color w:val="000000" w:themeColor="text1"/>
          <w:sz w:val="22"/>
        </w:rPr>
        <w:t xml:space="preserve"> </w:t>
      </w:r>
      <w:r w:rsidRPr="009157C6">
        <w:rPr>
          <w:rFonts w:ascii="Cambria" w:hAnsi="Cambria"/>
          <w:sz w:val="22"/>
        </w:rPr>
        <w:t xml:space="preserve">Clinical relapse according to patients clinical, endoscopic, histological and laboratory characteristics and their treatments </w:t>
      </w:r>
      <w:r w:rsidR="006F321A" w:rsidRPr="009157C6">
        <w:rPr>
          <w:rFonts w:ascii="Cambria" w:hAnsi="Cambria"/>
          <w:sz w:val="22"/>
        </w:rPr>
        <w:t xml:space="preserve">exposure (bivariate analyses). </w:t>
      </w:r>
    </w:p>
    <w:p w14:paraId="3C928B9E" w14:textId="77777777" w:rsidR="006565F7" w:rsidRPr="009157C6" w:rsidRDefault="006565F7" w:rsidP="006565F7">
      <w:pPr>
        <w:ind w:left="360"/>
        <w:rPr>
          <w:rFonts w:ascii="Cambria" w:hAnsi="Cambria"/>
          <w:sz w:val="22"/>
        </w:rPr>
      </w:pPr>
    </w:p>
    <w:tbl>
      <w:tblPr>
        <w:tblStyle w:val="3"/>
        <w:tblW w:w="5795" w:type="pct"/>
        <w:jc w:val="center"/>
        <w:tblBorders>
          <w:top w:val="single" w:sz="8" w:space="0" w:color="auto"/>
          <w:bottom w:val="single" w:sz="8" w:space="0" w:color="auto"/>
          <w:insideH w:val="single" w:sz="4" w:space="0" w:color="7F7F7F"/>
        </w:tblBorders>
        <w:tblLayout w:type="fixed"/>
        <w:tblLook w:val="0400" w:firstRow="0" w:lastRow="0" w:firstColumn="0" w:lastColumn="0" w:noHBand="0" w:noVBand="1"/>
      </w:tblPr>
      <w:tblGrid>
        <w:gridCol w:w="4095"/>
        <w:gridCol w:w="1958"/>
        <w:gridCol w:w="2116"/>
        <w:gridCol w:w="1694"/>
        <w:gridCol w:w="985"/>
      </w:tblGrid>
      <w:tr w:rsidR="006565F7" w:rsidRPr="009157C6" w14:paraId="26A16A88"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shd w:val="clear" w:color="auto" w:fill="auto"/>
          </w:tcPr>
          <w:p w14:paraId="5D030231" w14:textId="77777777" w:rsidR="006565F7" w:rsidRPr="009157C6" w:rsidRDefault="006565F7" w:rsidP="003165CA">
            <w:pPr>
              <w:autoSpaceDE w:val="0"/>
              <w:autoSpaceDN w:val="0"/>
              <w:adjustRightInd w:val="0"/>
              <w:snapToGrid w:val="0"/>
              <w:spacing w:line="240" w:lineRule="auto"/>
              <w:rPr>
                <w:rFonts w:ascii="Cambria" w:hAnsi="Cambria"/>
                <w:b/>
                <w:sz w:val="18"/>
                <w:szCs w:val="18"/>
              </w:rPr>
            </w:pPr>
          </w:p>
        </w:tc>
        <w:tc>
          <w:tcPr>
            <w:tcW w:w="902" w:type="pct"/>
            <w:shd w:val="clear" w:color="auto" w:fill="auto"/>
          </w:tcPr>
          <w:p w14:paraId="5777EAD1"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Patients who have not relapsed</w:t>
            </w:r>
          </w:p>
        </w:tc>
        <w:tc>
          <w:tcPr>
            <w:tcW w:w="975" w:type="pct"/>
          </w:tcPr>
          <w:p w14:paraId="2E7825AD"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Patients who have</w:t>
            </w:r>
            <w:r w:rsidRPr="009157C6">
              <w:rPr>
                <w:rFonts w:ascii="Cambria" w:hAnsi="Cambria"/>
                <w:sz w:val="18"/>
                <w:szCs w:val="18"/>
              </w:rPr>
              <w:br/>
              <w:t>relapsed</w:t>
            </w:r>
          </w:p>
        </w:tc>
        <w:tc>
          <w:tcPr>
            <w:tcW w:w="781" w:type="pct"/>
          </w:tcPr>
          <w:p w14:paraId="524A17D7" w14:textId="702463A9"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 xml:space="preserve">Bivariate HR     </w:t>
            </w:r>
            <w:proofErr w:type="gramStart"/>
            <w:r w:rsidRPr="009157C6">
              <w:rPr>
                <w:rFonts w:ascii="Cambria" w:hAnsi="Cambria"/>
                <w:sz w:val="18"/>
                <w:szCs w:val="18"/>
              </w:rPr>
              <w:t xml:space="preserve">   [</w:t>
            </w:r>
            <w:proofErr w:type="gramEnd"/>
            <w:r w:rsidRPr="009157C6">
              <w:rPr>
                <w:rFonts w:ascii="Cambria" w:hAnsi="Cambria"/>
                <w:sz w:val="18"/>
                <w:szCs w:val="18"/>
              </w:rPr>
              <w:t xml:space="preserve">95% </w:t>
            </w:r>
            <w:proofErr w:type="spellStart"/>
            <w:r w:rsidRPr="009157C6">
              <w:rPr>
                <w:rFonts w:ascii="Cambria" w:hAnsi="Cambria"/>
                <w:sz w:val="18"/>
                <w:szCs w:val="18"/>
              </w:rPr>
              <w:t>CI</w:t>
            </w:r>
            <w:r w:rsidR="005A06F1" w:rsidRPr="009157C6">
              <w:rPr>
                <w:rFonts w:ascii="Cambria" w:hAnsi="Cambria"/>
                <w:sz w:val="18"/>
                <w:szCs w:val="18"/>
                <w:vertAlign w:val="superscript"/>
              </w:rPr>
              <w:t>a</w:t>
            </w:r>
            <w:proofErr w:type="spellEnd"/>
            <w:r w:rsidRPr="009157C6">
              <w:rPr>
                <w:rFonts w:ascii="Cambria" w:hAnsi="Cambria"/>
                <w:sz w:val="18"/>
                <w:szCs w:val="18"/>
              </w:rPr>
              <w:t>]</w:t>
            </w:r>
          </w:p>
        </w:tc>
        <w:tc>
          <w:tcPr>
            <w:tcW w:w="454" w:type="pct"/>
          </w:tcPr>
          <w:p w14:paraId="7F818392"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i/>
                <w:color w:val="auto"/>
                <w:sz w:val="18"/>
                <w:szCs w:val="18"/>
              </w:rPr>
              <w:t>p</w:t>
            </w:r>
            <w:r w:rsidRPr="009157C6">
              <w:rPr>
                <w:rFonts w:ascii="Cambria" w:hAnsi="Cambria"/>
                <w:color w:val="auto"/>
                <w:sz w:val="18"/>
                <w:szCs w:val="18"/>
              </w:rPr>
              <w:t xml:space="preserve"> Value</w:t>
            </w:r>
          </w:p>
        </w:tc>
      </w:tr>
      <w:tr w:rsidR="006565F7" w:rsidRPr="009157C6" w14:paraId="75F133EC" w14:textId="77777777" w:rsidTr="000744E5">
        <w:trPr>
          <w:jc w:val="center"/>
        </w:trPr>
        <w:tc>
          <w:tcPr>
            <w:tcW w:w="1887" w:type="pct"/>
            <w:shd w:val="clear" w:color="auto" w:fill="auto"/>
          </w:tcPr>
          <w:p w14:paraId="1980ABDD" w14:textId="6FB439C5" w:rsidR="006565F7" w:rsidRPr="009157C6" w:rsidRDefault="006565F7" w:rsidP="003165CA">
            <w:pPr>
              <w:autoSpaceDE w:val="0"/>
              <w:autoSpaceDN w:val="0"/>
              <w:adjustRightInd w:val="0"/>
              <w:snapToGrid w:val="0"/>
              <w:spacing w:line="240" w:lineRule="auto"/>
              <w:rPr>
                <w:rFonts w:ascii="Cambria" w:hAnsi="Cambria"/>
                <w:b/>
                <w:color w:val="auto"/>
                <w:sz w:val="18"/>
                <w:szCs w:val="18"/>
                <w:vertAlign w:val="superscript"/>
              </w:rPr>
            </w:pPr>
            <w:r w:rsidRPr="009157C6">
              <w:rPr>
                <w:rFonts w:ascii="Cambria" w:hAnsi="Cambria"/>
                <w:b/>
                <w:color w:val="auto"/>
                <w:sz w:val="18"/>
                <w:szCs w:val="18"/>
              </w:rPr>
              <w:t>Total, Nb. (</w:t>
            </w:r>
            <w:proofErr w:type="gramStart"/>
            <w:r w:rsidRPr="009157C6">
              <w:rPr>
                <w:rFonts w:ascii="Cambria" w:hAnsi="Cambria"/>
                <w:b/>
                <w:color w:val="auto"/>
                <w:sz w:val="18"/>
                <w:szCs w:val="18"/>
              </w:rPr>
              <w:t>%)</w:t>
            </w:r>
            <w:r w:rsidR="005A06F1" w:rsidRPr="009157C6">
              <w:rPr>
                <w:rFonts w:ascii="Cambria" w:hAnsi="Cambria"/>
                <w:b/>
                <w:color w:val="auto"/>
                <w:sz w:val="18"/>
                <w:szCs w:val="18"/>
                <w:vertAlign w:val="superscript"/>
              </w:rPr>
              <w:t>b</w:t>
            </w:r>
            <w:proofErr w:type="gramEnd"/>
          </w:p>
        </w:tc>
        <w:tc>
          <w:tcPr>
            <w:tcW w:w="902" w:type="pct"/>
            <w:shd w:val="clear" w:color="auto" w:fill="auto"/>
          </w:tcPr>
          <w:p w14:paraId="784E098F"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rPr>
            </w:pPr>
            <w:r w:rsidRPr="009157C6">
              <w:rPr>
                <w:rFonts w:ascii="Cambria" w:hAnsi="Cambria"/>
                <w:color w:val="auto"/>
                <w:sz w:val="18"/>
                <w:szCs w:val="18"/>
              </w:rPr>
              <w:t>257 (40.2)</w:t>
            </w:r>
          </w:p>
        </w:tc>
        <w:tc>
          <w:tcPr>
            <w:tcW w:w="975" w:type="pct"/>
          </w:tcPr>
          <w:p w14:paraId="64D1AFB4"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382 (59.8)</w:t>
            </w:r>
          </w:p>
        </w:tc>
        <w:tc>
          <w:tcPr>
            <w:tcW w:w="781" w:type="pct"/>
          </w:tcPr>
          <w:p w14:paraId="5B4E76DD"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c>
          <w:tcPr>
            <w:tcW w:w="454" w:type="pct"/>
          </w:tcPr>
          <w:p w14:paraId="6C32DA65"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r>
      <w:tr w:rsidR="006565F7" w:rsidRPr="009157C6" w14:paraId="1FB438ED"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shd w:val="clear" w:color="auto" w:fill="F2F2F2" w:themeFill="background1" w:themeFillShade="F2"/>
          </w:tcPr>
          <w:p w14:paraId="4161DFD8" w14:textId="77777777" w:rsidR="006565F7" w:rsidRPr="009157C6" w:rsidRDefault="006565F7" w:rsidP="003165CA">
            <w:pPr>
              <w:autoSpaceDE w:val="0"/>
              <w:autoSpaceDN w:val="0"/>
              <w:adjustRightInd w:val="0"/>
              <w:snapToGrid w:val="0"/>
              <w:spacing w:line="240" w:lineRule="auto"/>
              <w:rPr>
                <w:rFonts w:ascii="Cambria" w:hAnsi="Cambria"/>
                <w:b/>
                <w:sz w:val="18"/>
                <w:szCs w:val="18"/>
              </w:rPr>
            </w:pPr>
            <w:r w:rsidRPr="009157C6">
              <w:rPr>
                <w:rFonts w:ascii="Cambria" w:hAnsi="Cambria"/>
                <w:b/>
                <w:sz w:val="18"/>
                <w:szCs w:val="18"/>
              </w:rPr>
              <w:t>CLINICAL DATE</w:t>
            </w:r>
          </w:p>
        </w:tc>
        <w:tc>
          <w:tcPr>
            <w:tcW w:w="902" w:type="pct"/>
            <w:shd w:val="clear" w:color="auto" w:fill="F2F2F2" w:themeFill="background1" w:themeFillShade="F2"/>
          </w:tcPr>
          <w:p w14:paraId="62D525BA"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c>
          <w:tcPr>
            <w:tcW w:w="975" w:type="pct"/>
            <w:shd w:val="clear" w:color="auto" w:fill="F2F2F2" w:themeFill="background1" w:themeFillShade="F2"/>
          </w:tcPr>
          <w:p w14:paraId="26153C9E"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c>
          <w:tcPr>
            <w:tcW w:w="781" w:type="pct"/>
            <w:shd w:val="clear" w:color="auto" w:fill="F2F2F2" w:themeFill="background1" w:themeFillShade="F2"/>
          </w:tcPr>
          <w:p w14:paraId="17C35065"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c>
          <w:tcPr>
            <w:tcW w:w="454" w:type="pct"/>
            <w:shd w:val="clear" w:color="auto" w:fill="F2F2F2" w:themeFill="background1" w:themeFillShade="F2"/>
          </w:tcPr>
          <w:p w14:paraId="3AEFE1BF"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r>
      <w:tr w:rsidR="006565F7" w:rsidRPr="009157C6" w14:paraId="63887978" w14:textId="77777777" w:rsidTr="000744E5">
        <w:trPr>
          <w:jc w:val="center"/>
        </w:trPr>
        <w:tc>
          <w:tcPr>
            <w:tcW w:w="1887" w:type="pct"/>
            <w:shd w:val="clear" w:color="auto" w:fill="auto"/>
          </w:tcPr>
          <w:p w14:paraId="5FF89C16" w14:textId="77777777" w:rsidR="006565F7" w:rsidRPr="009157C6" w:rsidRDefault="006565F7" w:rsidP="003165CA">
            <w:pPr>
              <w:autoSpaceDE w:val="0"/>
              <w:autoSpaceDN w:val="0"/>
              <w:adjustRightInd w:val="0"/>
              <w:snapToGrid w:val="0"/>
              <w:spacing w:line="240" w:lineRule="auto"/>
              <w:rPr>
                <w:rFonts w:ascii="Cambria" w:hAnsi="Cambria"/>
                <w:b/>
                <w:color w:val="auto"/>
                <w:sz w:val="18"/>
                <w:szCs w:val="18"/>
                <w:lang w:val="fr-CA"/>
              </w:rPr>
            </w:pPr>
            <w:r w:rsidRPr="009157C6">
              <w:rPr>
                <w:rFonts w:ascii="Cambria" w:hAnsi="Cambria"/>
                <w:b/>
                <w:color w:val="auto"/>
                <w:sz w:val="18"/>
                <w:szCs w:val="18"/>
                <w:lang w:val="fr-CA"/>
              </w:rPr>
              <w:t xml:space="preserve">Age, </w:t>
            </w:r>
            <w:proofErr w:type="spellStart"/>
            <w:r w:rsidRPr="009157C6">
              <w:rPr>
                <w:rFonts w:ascii="Cambria" w:hAnsi="Cambria"/>
                <w:b/>
                <w:color w:val="auto"/>
                <w:sz w:val="18"/>
                <w:szCs w:val="18"/>
                <w:lang w:val="fr-CA"/>
              </w:rPr>
              <w:t>median</w:t>
            </w:r>
            <w:proofErr w:type="spellEnd"/>
            <w:r w:rsidRPr="009157C6">
              <w:rPr>
                <w:rFonts w:ascii="Cambria" w:hAnsi="Cambria"/>
                <w:b/>
                <w:color w:val="auto"/>
                <w:sz w:val="18"/>
                <w:szCs w:val="18"/>
                <w:lang w:val="fr-CA"/>
              </w:rPr>
              <w:t xml:space="preserve"> (IQR), </w:t>
            </w:r>
            <w:proofErr w:type="spellStart"/>
            <w:r w:rsidRPr="009157C6">
              <w:rPr>
                <w:rFonts w:ascii="Cambria" w:hAnsi="Cambria"/>
                <w:b/>
                <w:color w:val="auto"/>
                <w:sz w:val="18"/>
                <w:szCs w:val="18"/>
                <w:lang w:val="fr-CA"/>
              </w:rPr>
              <w:t>years</w:t>
            </w:r>
            <w:proofErr w:type="spellEnd"/>
          </w:p>
        </w:tc>
        <w:tc>
          <w:tcPr>
            <w:tcW w:w="902" w:type="pct"/>
            <w:shd w:val="clear" w:color="auto" w:fill="auto"/>
          </w:tcPr>
          <w:p w14:paraId="5F88D67A"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14.7 (12.2-16.2)</w:t>
            </w:r>
          </w:p>
        </w:tc>
        <w:tc>
          <w:tcPr>
            <w:tcW w:w="975" w:type="pct"/>
          </w:tcPr>
          <w:p w14:paraId="1F98E209"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13.5 (11.1-15.2)</w:t>
            </w:r>
          </w:p>
        </w:tc>
        <w:tc>
          <w:tcPr>
            <w:tcW w:w="781" w:type="pct"/>
          </w:tcPr>
          <w:p w14:paraId="47243355"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0.98 [0.95; 1.02]</w:t>
            </w:r>
          </w:p>
        </w:tc>
        <w:tc>
          <w:tcPr>
            <w:tcW w:w="454" w:type="pct"/>
          </w:tcPr>
          <w:p w14:paraId="52D22955"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0.28</w:t>
            </w:r>
          </w:p>
        </w:tc>
      </w:tr>
      <w:tr w:rsidR="006565F7" w:rsidRPr="009157C6" w14:paraId="42D61895"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shd w:val="clear" w:color="auto" w:fill="auto"/>
          </w:tcPr>
          <w:p w14:paraId="05A8D766" w14:textId="77777777" w:rsidR="006565F7" w:rsidRPr="009157C6" w:rsidRDefault="006565F7" w:rsidP="003165CA">
            <w:pPr>
              <w:autoSpaceDE w:val="0"/>
              <w:autoSpaceDN w:val="0"/>
              <w:adjustRightInd w:val="0"/>
              <w:snapToGrid w:val="0"/>
              <w:spacing w:line="240" w:lineRule="auto"/>
              <w:rPr>
                <w:rFonts w:ascii="Cambria" w:hAnsi="Cambria"/>
                <w:b/>
                <w:color w:val="auto"/>
                <w:sz w:val="18"/>
                <w:szCs w:val="18"/>
                <w:lang w:val="fr-CA"/>
              </w:rPr>
            </w:pPr>
            <w:proofErr w:type="spellStart"/>
            <w:r w:rsidRPr="009157C6">
              <w:rPr>
                <w:rFonts w:ascii="Cambria" w:hAnsi="Cambria"/>
                <w:b/>
                <w:color w:val="auto"/>
                <w:sz w:val="18"/>
                <w:szCs w:val="18"/>
                <w:lang w:val="fr-CA"/>
              </w:rPr>
              <w:t>Sex</w:t>
            </w:r>
            <w:proofErr w:type="spellEnd"/>
            <w:r w:rsidRPr="009157C6">
              <w:rPr>
                <w:rFonts w:ascii="Cambria" w:hAnsi="Cambria"/>
                <w:b/>
                <w:color w:val="auto"/>
                <w:sz w:val="18"/>
                <w:szCs w:val="18"/>
                <w:lang w:val="fr-CA"/>
              </w:rPr>
              <w:t>, Nb. (%)</w:t>
            </w:r>
          </w:p>
        </w:tc>
        <w:tc>
          <w:tcPr>
            <w:tcW w:w="902" w:type="pct"/>
            <w:shd w:val="clear" w:color="auto" w:fill="auto"/>
          </w:tcPr>
          <w:p w14:paraId="395C1FA0" w14:textId="77777777" w:rsidR="006565F7" w:rsidRPr="009157C6" w:rsidRDefault="006565F7" w:rsidP="003165CA">
            <w:pPr>
              <w:autoSpaceDE w:val="0"/>
              <w:autoSpaceDN w:val="0"/>
              <w:adjustRightInd w:val="0"/>
              <w:snapToGrid w:val="0"/>
              <w:spacing w:line="240" w:lineRule="auto"/>
              <w:rPr>
                <w:rFonts w:ascii="Cambria" w:hAnsi="Cambria"/>
                <w:b/>
                <w:color w:val="auto"/>
                <w:sz w:val="18"/>
                <w:szCs w:val="18"/>
                <w:lang w:val="fr-CA"/>
              </w:rPr>
            </w:pPr>
          </w:p>
        </w:tc>
        <w:tc>
          <w:tcPr>
            <w:tcW w:w="975" w:type="pct"/>
          </w:tcPr>
          <w:p w14:paraId="1E36001D" w14:textId="77777777" w:rsidR="006565F7" w:rsidRPr="009157C6" w:rsidRDefault="006565F7" w:rsidP="003165CA">
            <w:pPr>
              <w:autoSpaceDE w:val="0"/>
              <w:autoSpaceDN w:val="0"/>
              <w:adjustRightInd w:val="0"/>
              <w:snapToGrid w:val="0"/>
              <w:spacing w:line="240" w:lineRule="auto"/>
              <w:rPr>
                <w:rFonts w:ascii="Cambria" w:hAnsi="Cambria"/>
                <w:b/>
                <w:sz w:val="18"/>
                <w:szCs w:val="18"/>
              </w:rPr>
            </w:pPr>
          </w:p>
        </w:tc>
        <w:tc>
          <w:tcPr>
            <w:tcW w:w="781" w:type="pct"/>
          </w:tcPr>
          <w:p w14:paraId="18AF1AD9" w14:textId="77777777" w:rsidR="006565F7" w:rsidRPr="009157C6" w:rsidRDefault="006565F7" w:rsidP="003165CA">
            <w:pPr>
              <w:autoSpaceDE w:val="0"/>
              <w:autoSpaceDN w:val="0"/>
              <w:adjustRightInd w:val="0"/>
              <w:snapToGrid w:val="0"/>
              <w:spacing w:line="240" w:lineRule="auto"/>
              <w:rPr>
                <w:rFonts w:ascii="Cambria" w:hAnsi="Cambria"/>
                <w:b/>
                <w:sz w:val="18"/>
                <w:szCs w:val="18"/>
              </w:rPr>
            </w:pPr>
          </w:p>
        </w:tc>
        <w:tc>
          <w:tcPr>
            <w:tcW w:w="454" w:type="pct"/>
          </w:tcPr>
          <w:p w14:paraId="10A5C729" w14:textId="77777777" w:rsidR="006565F7" w:rsidRPr="009157C6" w:rsidRDefault="006565F7" w:rsidP="003165CA">
            <w:pPr>
              <w:autoSpaceDE w:val="0"/>
              <w:autoSpaceDN w:val="0"/>
              <w:adjustRightInd w:val="0"/>
              <w:snapToGrid w:val="0"/>
              <w:spacing w:line="240" w:lineRule="auto"/>
              <w:rPr>
                <w:rFonts w:ascii="Cambria" w:hAnsi="Cambria"/>
                <w:b/>
                <w:sz w:val="18"/>
                <w:szCs w:val="18"/>
              </w:rPr>
            </w:pPr>
          </w:p>
        </w:tc>
      </w:tr>
      <w:tr w:rsidR="006565F7" w:rsidRPr="009157C6" w14:paraId="08289649" w14:textId="77777777" w:rsidTr="000744E5">
        <w:trPr>
          <w:jc w:val="center"/>
        </w:trPr>
        <w:tc>
          <w:tcPr>
            <w:tcW w:w="1887" w:type="pct"/>
            <w:shd w:val="clear" w:color="auto" w:fill="auto"/>
          </w:tcPr>
          <w:p w14:paraId="2A79D7CF"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Male</w:t>
            </w:r>
          </w:p>
        </w:tc>
        <w:tc>
          <w:tcPr>
            <w:tcW w:w="902" w:type="pct"/>
            <w:shd w:val="clear" w:color="auto" w:fill="auto"/>
          </w:tcPr>
          <w:p w14:paraId="1F58E536"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162 (63.0)</w:t>
            </w:r>
          </w:p>
        </w:tc>
        <w:tc>
          <w:tcPr>
            <w:tcW w:w="975" w:type="pct"/>
          </w:tcPr>
          <w:p w14:paraId="305E0742"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194 (50.8)</w:t>
            </w:r>
          </w:p>
        </w:tc>
        <w:tc>
          <w:tcPr>
            <w:tcW w:w="781" w:type="pct"/>
          </w:tcPr>
          <w:p w14:paraId="22494320"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w:t>
            </w:r>
          </w:p>
        </w:tc>
        <w:tc>
          <w:tcPr>
            <w:tcW w:w="454" w:type="pct"/>
            <w:vMerge w:val="restart"/>
          </w:tcPr>
          <w:p w14:paraId="6FA0D56C"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0.0006</w:t>
            </w:r>
          </w:p>
        </w:tc>
      </w:tr>
      <w:tr w:rsidR="006565F7" w:rsidRPr="009157C6" w14:paraId="0012B1E2"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shd w:val="clear" w:color="auto" w:fill="auto"/>
          </w:tcPr>
          <w:p w14:paraId="181A205A"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proofErr w:type="spellStart"/>
            <w:r w:rsidRPr="009157C6">
              <w:rPr>
                <w:rFonts w:ascii="Cambria" w:hAnsi="Cambria"/>
                <w:color w:val="auto"/>
                <w:sz w:val="18"/>
                <w:szCs w:val="18"/>
                <w:lang w:val="fr-CA"/>
              </w:rPr>
              <w:t>Female</w:t>
            </w:r>
            <w:proofErr w:type="spellEnd"/>
          </w:p>
        </w:tc>
        <w:tc>
          <w:tcPr>
            <w:tcW w:w="902" w:type="pct"/>
            <w:shd w:val="clear" w:color="auto" w:fill="auto"/>
          </w:tcPr>
          <w:p w14:paraId="3D57C827"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95 (37.0)</w:t>
            </w:r>
          </w:p>
        </w:tc>
        <w:tc>
          <w:tcPr>
            <w:tcW w:w="975" w:type="pct"/>
          </w:tcPr>
          <w:p w14:paraId="6BA6677E"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188 (49.2)</w:t>
            </w:r>
          </w:p>
        </w:tc>
        <w:tc>
          <w:tcPr>
            <w:tcW w:w="781" w:type="pct"/>
          </w:tcPr>
          <w:p w14:paraId="69DD391E"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1.43 [1.16; 1.74]</w:t>
            </w:r>
          </w:p>
        </w:tc>
        <w:tc>
          <w:tcPr>
            <w:tcW w:w="454" w:type="pct"/>
            <w:vMerge/>
          </w:tcPr>
          <w:p w14:paraId="66E526E9"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r>
      <w:tr w:rsidR="006565F7" w:rsidRPr="009157C6" w14:paraId="7A4B9BF9" w14:textId="77777777" w:rsidTr="000744E5">
        <w:trPr>
          <w:jc w:val="center"/>
        </w:trPr>
        <w:tc>
          <w:tcPr>
            <w:tcW w:w="1887" w:type="pct"/>
            <w:shd w:val="clear" w:color="auto" w:fill="auto"/>
          </w:tcPr>
          <w:p w14:paraId="683EDA87" w14:textId="77777777" w:rsidR="006565F7" w:rsidRPr="009157C6" w:rsidRDefault="006565F7" w:rsidP="003165CA">
            <w:pPr>
              <w:autoSpaceDE w:val="0"/>
              <w:autoSpaceDN w:val="0"/>
              <w:adjustRightInd w:val="0"/>
              <w:snapToGrid w:val="0"/>
              <w:spacing w:line="240" w:lineRule="auto"/>
              <w:rPr>
                <w:rFonts w:ascii="Cambria" w:hAnsi="Cambria"/>
                <w:b/>
                <w:color w:val="auto"/>
                <w:sz w:val="18"/>
                <w:szCs w:val="18"/>
              </w:rPr>
            </w:pPr>
            <w:r w:rsidRPr="009157C6">
              <w:rPr>
                <w:rFonts w:ascii="Cambria" w:hAnsi="Cambria"/>
                <w:b/>
                <w:color w:val="auto"/>
                <w:sz w:val="18"/>
                <w:szCs w:val="18"/>
              </w:rPr>
              <w:t>Weight z-score, median (IQR)</w:t>
            </w:r>
          </w:p>
        </w:tc>
        <w:tc>
          <w:tcPr>
            <w:tcW w:w="902" w:type="pct"/>
            <w:shd w:val="clear" w:color="auto" w:fill="auto"/>
          </w:tcPr>
          <w:p w14:paraId="4E526C6C"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-0.6 (-1.5-0.3)</w:t>
            </w:r>
          </w:p>
        </w:tc>
        <w:tc>
          <w:tcPr>
            <w:tcW w:w="975" w:type="pct"/>
          </w:tcPr>
          <w:p w14:paraId="4B164A9E" w14:textId="77777777" w:rsidR="006565F7" w:rsidRPr="009157C6" w:rsidRDefault="006565F7"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-0.6 (-1.4-0.2)</w:t>
            </w:r>
          </w:p>
        </w:tc>
        <w:tc>
          <w:tcPr>
            <w:tcW w:w="781" w:type="pct"/>
          </w:tcPr>
          <w:p w14:paraId="31397201" w14:textId="77777777" w:rsidR="006565F7" w:rsidRPr="009157C6" w:rsidRDefault="006565F7"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1.00 [0.93; 1.08]</w:t>
            </w:r>
          </w:p>
        </w:tc>
        <w:tc>
          <w:tcPr>
            <w:tcW w:w="454" w:type="pct"/>
          </w:tcPr>
          <w:p w14:paraId="03D76BB4" w14:textId="77777777" w:rsidR="006565F7" w:rsidRPr="009157C6" w:rsidRDefault="006565F7"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0.91</w:t>
            </w:r>
          </w:p>
        </w:tc>
      </w:tr>
      <w:tr w:rsidR="006565F7" w:rsidRPr="009157C6" w14:paraId="763C4980"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shd w:val="clear" w:color="auto" w:fill="auto"/>
          </w:tcPr>
          <w:p w14:paraId="41AB9984" w14:textId="77777777" w:rsidR="006565F7" w:rsidRPr="009157C6" w:rsidRDefault="006565F7" w:rsidP="003165CA">
            <w:pPr>
              <w:autoSpaceDE w:val="0"/>
              <w:autoSpaceDN w:val="0"/>
              <w:adjustRightInd w:val="0"/>
              <w:snapToGrid w:val="0"/>
              <w:spacing w:line="240" w:lineRule="auto"/>
              <w:rPr>
                <w:rFonts w:ascii="Cambria" w:hAnsi="Cambria"/>
                <w:b/>
                <w:color w:val="auto"/>
                <w:sz w:val="18"/>
                <w:szCs w:val="18"/>
                <w:vertAlign w:val="superscript"/>
              </w:rPr>
            </w:pPr>
            <w:r w:rsidRPr="009157C6">
              <w:rPr>
                <w:rFonts w:ascii="Cambria" w:hAnsi="Cambria"/>
                <w:b/>
                <w:color w:val="auto"/>
                <w:sz w:val="18"/>
                <w:szCs w:val="18"/>
              </w:rPr>
              <w:t>Height z-score, median (IQR)</w:t>
            </w:r>
          </w:p>
        </w:tc>
        <w:tc>
          <w:tcPr>
            <w:tcW w:w="902" w:type="pct"/>
            <w:shd w:val="clear" w:color="auto" w:fill="auto"/>
          </w:tcPr>
          <w:p w14:paraId="6F2D32BE"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rPr>
            </w:pPr>
            <w:r w:rsidRPr="009157C6">
              <w:rPr>
                <w:rFonts w:ascii="Cambria" w:hAnsi="Cambria"/>
                <w:color w:val="auto"/>
                <w:sz w:val="18"/>
                <w:szCs w:val="18"/>
              </w:rPr>
              <w:t>-0.2 (-0.9-0.5)</w:t>
            </w:r>
          </w:p>
        </w:tc>
        <w:tc>
          <w:tcPr>
            <w:tcW w:w="975" w:type="pct"/>
          </w:tcPr>
          <w:p w14:paraId="3400A267"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-0.2 (-0.9-0.4)</w:t>
            </w:r>
          </w:p>
        </w:tc>
        <w:tc>
          <w:tcPr>
            <w:tcW w:w="781" w:type="pct"/>
          </w:tcPr>
          <w:p w14:paraId="17631B2B"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0.99 [0.90; 1.08]</w:t>
            </w:r>
          </w:p>
        </w:tc>
        <w:tc>
          <w:tcPr>
            <w:tcW w:w="454" w:type="pct"/>
          </w:tcPr>
          <w:p w14:paraId="5015FA9D"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0.75</w:t>
            </w:r>
          </w:p>
        </w:tc>
      </w:tr>
      <w:tr w:rsidR="006565F7" w:rsidRPr="009157C6" w14:paraId="729189D3" w14:textId="77777777" w:rsidTr="000744E5">
        <w:trPr>
          <w:jc w:val="center"/>
        </w:trPr>
        <w:tc>
          <w:tcPr>
            <w:tcW w:w="1887" w:type="pct"/>
            <w:shd w:val="clear" w:color="auto" w:fill="auto"/>
          </w:tcPr>
          <w:p w14:paraId="01DCA5FF" w14:textId="70193B4A" w:rsidR="006565F7" w:rsidRPr="009157C6" w:rsidRDefault="006565F7" w:rsidP="003165CA">
            <w:pPr>
              <w:autoSpaceDE w:val="0"/>
              <w:autoSpaceDN w:val="0"/>
              <w:adjustRightInd w:val="0"/>
              <w:snapToGrid w:val="0"/>
              <w:spacing w:line="240" w:lineRule="auto"/>
              <w:rPr>
                <w:rFonts w:ascii="Cambria" w:hAnsi="Cambria"/>
                <w:b/>
                <w:color w:val="auto"/>
                <w:sz w:val="18"/>
                <w:szCs w:val="18"/>
              </w:rPr>
            </w:pPr>
            <w:proofErr w:type="spellStart"/>
            <w:r w:rsidRPr="009157C6">
              <w:rPr>
                <w:rFonts w:ascii="Cambria" w:hAnsi="Cambria"/>
                <w:b/>
                <w:color w:val="auto"/>
                <w:sz w:val="18"/>
                <w:szCs w:val="18"/>
              </w:rPr>
              <w:t>BMI</w:t>
            </w:r>
            <w:r w:rsidR="005A06F1" w:rsidRPr="009157C6">
              <w:rPr>
                <w:rFonts w:ascii="Cambria" w:hAnsi="Cambria"/>
                <w:b/>
                <w:color w:val="auto"/>
                <w:sz w:val="18"/>
                <w:szCs w:val="18"/>
                <w:vertAlign w:val="superscript"/>
              </w:rPr>
              <w:t>c</w:t>
            </w:r>
            <w:proofErr w:type="spellEnd"/>
            <w:r w:rsidRPr="009157C6">
              <w:rPr>
                <w:rFonts w:ascii="Cambria" w:hAnsi="Cambria"/>
                <w:b/>
                <w:color w:val="auto"/>
                <w:sz w:val="18"/>
                <w:szCs w:val="18"/>
              </w:rPr>
              <w:t xml:space="preserve"> z-score, median (IQR)</w:t>
            </w:r>
          </w:p>
        </w:tc>
        <w:tc>
          <w:tcPr>
            <w:tcW w:w="902" w:type="pct"/>
            <w:shd w:val="clear" w:color="auto" w:fill="auto"/>
          </w:tcPr>
          <w:p w14:paraId="08D8C9BC"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rPr>
            </w:pPr>
            <w:r w:rsidRPr="009157C6">
              <w:rPr>
                <w:rFonts w:ascii="Cambria" w:hAnsi="Cambria"/>
                <w:color w:val="auto"/>
                <w:sz w:val="18"/>
                <w:szCs w:val="18"/>
              </w:rPr>
              <w:t>-0.9 (-1.7-0.4)</w:t>
            </w:r>
          </w:p>
        </w:tc>
        <w:tc>
          <w:tcPr>
            <w:tcW w:w="975" w:type="pct"/>
          </w:tcPr>
          <w:p w14:paraId="7FBFD736"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-0.7 (-1.6-0.1)</w:t>
            </w:r>
          </w:p>
        </w:tc>
        <w:tc>
          <w:tcPr>
            <w:tcW w:w="781" w:type="pct"/>
          </w:tcPr>
          <w:p w14:paraId="7DB02000" w14:textId="77777777" w:rsidR="006565F7" w:rsidRPr="009157C6" w:rsidRDefault="006565F7"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rPr>
              <w:t>1.02 [0.95; 1.10</w:t>
            </w:r>
            <w:r w:rsidRPr="009157C6">
              <w:rPr>
                <w:rFonts w:ascii="Cambria" w:hAnsi="Cambria"/>
                <w:sz w:val="18"/>
                <w:szCs w:val="18"/>
                <w:lang w:val="fr-CA"/>
              </w:rPr>
              <w:t>]</w:t>
            </w:r>
          </w:p>
        </w:tc>
        <w:tc>
          <w:tcPr>
            <w:tcW w:w="454" w:type="pct"/>
          </w:tcPr>
          <w:p w14:paraId="68C8988F" w14:textId="77777777" w:rsidR="006565F7" w:rsidRPr="009157C6" w:rsidRDefault="006565F7"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0.52</w:t>
            </w:r>
          </w:p>
        </w:tc>
      </w:tr>
      <w:tr w:rsidR="006565F7" w:rsidRPr="009157C6" w14:paraId="5CAB37AB"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shd w:val="clear" w:color="auto" w:fill="auto"/>
          </w:tcPr>
          <w:p w14:paraId="546168B9" w14:textId="1304887C" w:rsidR="006565F7" w:rsidRPr="009157C6" w:rsidRDefault="006565F7" w:rsidP="003165CA">
            <w:pPr>
              <w:autoSpaceDE w:val="0"/>
              <w:autoSpaceDN w:val="0"/>
              <w:adjustRightInd w:val="0"/>
              <w:snapToGrid w:val="0"/>
              <w:spacing w:line="240" w:lineRule="auto"/>
              <w:rPr>
                <w:rFonts w:ascii="Cambria" w:hAnsi="Cambria"/>
                <w:b/>
                <w:color w:val="auto"/>
                <w:sz w:val="18"/>
                <w:szCs w:val="18"/>
                <w:lang w:val="fr-CA"/>
              </w:rPr>
            </w:pPr>
            <w:proofErr w:type="spellStart"/>
            <w:r w:rsidRPr="009157C6">
              <w:rPr>
                <w:rFonts w:ascii="Cambria" w:hAnsi="Cambria"/>
                <w:b/>
                <w:color w:val="auto"/>
                <w:sz w:val="18"/>
                <w:szCs w:val="18"/>
                <w:lang w:val="fr-CA"/>
              </w:rPr>
              <w:t>PCDAI</w:t>
            </w:r>
            <w:r w:rsidR="005A06F1" w:rsidRPr="009157C6">
              <w:rPr>
                <w:rFonts w:ascii="Cambria" w:hAnsi="Cambria"/>
                <w:b/>
                <w:color w:val="auto"/>
                <w:sz w:val="18"/>
                <w:szCs w:val="18"/>
                <w:vertAlign w:val="superscript"/>
                <w:lang w:val="fr-CA"/>
              </w:rPr>
              <w:t>d</w:t>
            </w:r>
            <w:proofErr w:type="spellEnd"/>
            <w:r w:rsidRPr="009157C6">
              <w:rPr>
                <w:rFonts w:ascii="Cambria" w:hAnsi="Cambria"/>
                <w:b/>
                <w:color w:val="auto"/>
                <w:sz w:val="18"/>
                <w:szCs w:val="18"/>
                <w:lang w:val="fr-CA"/>
              </w:rPr>
              <w:t xml:space="preserve">, </w:t>
            </w:r>
            <w:proofErr w:type="spellStart"/>
            <w:r w:rsidRPr="009157C6">
              <w:rPr>
                <w:rFonts w:ascii="Cambria" w:hAnsi="Cambria"/>
                <w:b/>
                <w:color w:val="auto"/>
                <w:sz w:val="18"/>
                <w:szCs w:val="18"/>
                <w:lang w:val="fr-CA"/>
              </w:rPr>
              <w:t>median</w:t>
            </w:r>
            <w:proofErr w:type="spellEnd"/>
            <w:r w:rsidRPr="009157C6">
              <w:rPr>
                <w:rFonts w:ascii="Cambria" w:hAnsi="Cambria"/>
                <w:b/>
                <w:color w:val="auto"/>
                <w:sz w:val="18"/>
                <w:szCs w:val="18"/>
                <w:lang w:val="fr-CA"/>
              </w:rPr>
              <w:t xml:space="preserve"> (IQR)</w:t>
            </w:r>
          </w:p>
        </w:tc>
        <w:tc>
          <w:tcPr>
            <w:tcW w:w="902" w:type="pct"/>
            <w:shd w:val="clear" w:color="auto" w:fill="auto"/>
          </w:tcPr>
          <w:p w14:paraId="37FB71D3"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32.5 (25.0-40.0)</w:t>
            </w:r>
          </w:p>
        </w:tc>
        <w:tc>
          <w:tcPr>
            <w:tcW w:w="975" w:type="pct"/>
          </w:tcPr>
          <w:p w14:paraId="444A85B7"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35.0 (27.5-47.5)</w:t>
            </w:r>
          </w:p>
        </w:tc>
        <w:tc>
          <w:tcPr>
            <w:tcW w:w="781" w:type="pct"/>
          </w:tcPr>
          <w:p w14:paraId="79F8A40E"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1.01 [1.01; 1.02]</w:t>
            </w:r>
          </w:p>
        </w:tc>
        <w:tc>
          <w:tcPr>
            <w:tcW w:w="454" w:type="pct"/>
          </w:tcPr>
          <w:p w14:paraId="52BAA07A"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0.01</w:t>
            </w:r>
          </w:p>
        </w:tc>
      </w:tr>
      <w:tr w:rsidR="006565F7" w:rsidRPr="009157C6" w14:paraId="1A41B8A1" w14:textId="77777777" w:rsidTr="000744E5">
        <w:trPr>
          <w:jc w:val="center"/>
        </w:trPr>
        <w:tc>
          <w:tcPr>
            <w:tcW w:w="1887" w:type="pct"/>
            <w:shd w:val="clear" w:color="auto" w:fill="auto"/>
          </w:tcPr>
          <w:p w14:paraId="2F8382AC" w14:textId="77777777" w:rsidR="006565F7" w:rsidRPr="009157C6" w:rsidRDefault="006565F7" w:rsidP="003165CA">
            <w:pPr>
              <w:autoSpaceDE w:val="0"/>
              <w:autoSpaceDN w:val="0"/>
              <w:adjustRightInd w:val="0"/>
              <w:snapToGrid w:val="0"/>
              <w:spacing w:line="240" w:lineRule="auto"/>
              <w:rPr>
                <w:rFonts w:ascii="Cambria" w:hAnsi="Cambria"/>
                <w:b/>
                <w:color w:val="auto"/>
                <w:sz w:val="18"/>
                <w:szCs w:val="18"/>
                <w:lang w:val="fr-CA"/>
              </w:rPr>
            </w:pPr>
            <w:proofErr w:type="spellStart"/>
            <w:r w:rsidRPr="009157C6">
              <w:rPr>
                <w:rFonts w:ascii="Cambria" w:hAnsi="Cambria"/>
                <w:b/>
                <w:color w:val="auto"/>
                <w:sz w:val="18"/>
                <w:szCs w:val="18"/>
                <w:lang w:val="fr-CA"/>
              </w:rPr>
              <w:t>Symptoms</w:t>
            </w:r>
            <w:proofErr w:type="spellEnd"/>
            <w:r w:rsidRPr="009157C6">
              <w:rPr>
                <w:rFonts w:ascii="Cambria" w:hAnsi="Cambria"/>
                <w:b/>
                <w:color w:val="auto"/>
                <w:sz w:val="18"/>
                <w:szCs w:val="18"/>
                <w:lang w:val="fr-CA"/>
              </w:rPr>
              <w:t xml:space="preserve"> at </w:t>
            </w:r>
            <w:proofErr w:type="spellStart"/>
            <w:r w:rsidRPr="009157C6">
              <w:rPr>
                <w:rFonts w:ascii="Cambria" w:hAnsi="Cambria"/>
                <w:b/>
                <w:color w:val="auto"/>
                <w:sz w:val="18"/>
                <w:szCs w:val="18"/>
                <w:lang w:val="fr-CA"/>
              </w:rPr>
              <w:t>diagnosis</w:t>
            </w:r>
            <w:proofErr w:type="spellEnd"/>
            <w:r w:rsidRPr="009157C6">
              <w:rPr>
                <w:rFonts w:ascii="Cambria" w:hAnsi="Cambria"/>
                <w:b/>
                <w:color w:val="auto"/>
                <w:sz w:val="18"/>
                <w:szCs w:val="18"/>
                <w:lang w:val="fr-CA"/>
              </w:rPr>
              <w:t>, Nb. (%)</w:t>
            </w:r>
          </w:p>
        </w:tc>
        <w:tc>
          <w:tcPr>
            <w:tcW w:w="902" w:type="pct"/>
            <w:shd w:val="clear" w:color="auto" w:fill="auto"/>
          </w:tcPr>
          <w:p w14:paraId="6338DB5F"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p>
        </w:tc>
        <w:tc>
          <w:tcPr>
            <w:tcW w:w="975" w:type="pct"/>
          </w:tcPr>
          <w:p w14:paraId="1744B204"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c>
          <w:tcPr>
            <w:tcW w:w="781" w:type="pct"/>
          </w:tcPr>
          <w:p w14:paraId="416E0983"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c>
          <w:tcPr>
            <w:tcW w:w="454" w:type="pct"/>
          </w:tcPr>
          <w:p w14:paraId="356FBA10"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r>
      <w:tr w:rsidR="006565F7" w:rsidRPr="009157C6" w14:paraId="21487DF8"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shd w:val="clear" w:color="auto" w:fill="auto"/>
          </w:tcPr>
          <w:p w14:paraId="6654B088"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Abdominal pain</w:t>
            </w:r>
          </w:p>
        </w:tc>
        <w:tc>
          <w:tcPr>
            <w:tcW w:w="902" w:type="pct"/>
            <w:shd w:val="clear" w:color="auto" w:fill="auto"/>
          </w:tcPr>
          <w:p w14:paraId="5A054C83"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227 (88.3)</w:t>
            </w:r>
          </w:p>
        </w:tc>
        <w:tc>
          <w:tcPr>
            <w:tcW w:w="975" w:type="pct"/>
          </w:tcPr>
          <w:p w14:paraId="18552824"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348 (91.1)</w:t>
            </w:r>
          </w:p>
        </w:tc>
        <w:tc>
          <w:tcPr>
            <w:tcW w:w="781" w:type="pct"/>
          </w:tcPr>
          <w:p w14:paraId="15F1ABCC"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1.25 [0.88; 1.78]</w:t>
            </w:r>
          </w:p>
        </w:tc>
        <w:tc>
          <w:tcPr>
            <w:tcW w:w="454" w:type="pct"/>
          </w:tcPr>
          <w:p w14:paraId="735865DB"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0.21</w:t>
            </w:r>
          </w:p>
        </w:tc>
      </w:tr>
      <w:tr w:rsidR="006565F7" w:rsidRPr="009157C6" w14:paraId="334416B7" w14:textId="77777777" w:rsidTr="000744E5">
        <w:trPr>
          <w:jc w:val="center"/>
        </w:trPr>
        <w:tc>
          <w:tcPr>
            <w:tcW w:w="1887" w:type="pct"/>
            <w:shd w:val="clear" w:color="auto" w:fill="auto"/>
          </w:tcPr>
          <w:p w14:paraId="75154CDC"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proofErr w:type="spellStart"/>
            <w:r w:rsidRPr="009157C6">
              <w:rPr>
                <w:rFonts w:ascii="Cambria" w:hAnsi="Cambria"/>
                <w:color w:val="auto"/>
                <w:sz w:val="18"/>
                <w:szCs w:val="18"/>
                <w:lang w:val="fr-CA"/>
              </w:rPr>
              <w:t>Asthenia</w:t>
            </w:r>
            <w:proofErr w:type="spellEnd"/>
          </w:p>
        </w:tc>
        <w:tc>
          <w:tcPr>
            <w:tcW w:w="902" w:type="pct"/>
            <w:shd w:val="clear" w:color="auto" w:fill="auto"/>
          </w:tcPr>
          <w:p w14:paraId="4D3295D9"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106 (41.3)</w:t>
            </w:r>
          </w:p>
        </w:tc>
        <w:tc>
          <w:tcPr>
            <w:tcW w:w="975" w:type="pct"/>
          </w:tcPr>
          <w:p w14:paraId="28AB7E79"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185 (48.4)</w:t>
            </w:r>
          </w:p>
        </w:tc>
        <w:tc>
          <w:tcPr>
            <w:tcW w:w="781" w:type="pct"/>
          </w:tcPr>
          <w:p w14:paraId="561FBD39"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1.16 [0.95; 1.41]</w:t>
            </w:r>
          </w:p>
        </w:tc>
        <w:tc>
          <w:tcPr>
            <w:tcW w:w="454" w:type="pct"/>
          </w:tcPr>
          <w:p w14:paraId="1AAB28AC"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0.16</w:t>
            </w:r>
          </w:p>
        </w:tc>
      </w:tr>
      <w:tr w:rsidR="006565F7" w:rsidRPr="009157C6" w14:paraId="2951040E"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shd w:val="clear" w:color="auto" w:fill="auto"/>
          </w:tcPr>
          <w:p w14:paraId="56284837"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Fever</w:t>
            </w:r>
          </w:p>
        </w:tc>
        <w:tc>
          <w:tcPr>
            <w:tcW w:w="902" w:type="pct"/>
            <w:shd w:val="clear" w:color="auto" w:fill="auto"/>
          </w:tcPr>
          <w:p w14:paraId="626748BC"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43 (16.7)</w:t>
            </w:r>
          </w:p>
        </w:tc>
        <w:tc>
          <w:tcPr>
            <w:tcW w:w="975" w:type="pct"/>
          </w:tcPr>
          <w:p w14:paraId="2F5E3D93"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87 (22.8)</w:t>
            </w:r>
          </w:p>
        </w:tc>
        <w:tc>
          <w:tcPr>
            <w:tcW w:w="781" w:type="pct"/>
          </w:tcPr>
          <w:p w14:paraId="4D6CEBBF"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1.18 [0.93; 1.50]</w:t>
            </w:r>
          </w:p>
        </w:tc>
        <w:tc>
          <w:tcPr>
            <w:tcW w:w="454" w:type="pct"/>
          </w:tcPr>
          <w:p w14:paraId="669CD2D4"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0.17</w:t>
            </w:r>
          </w:p>
        </w:tc>
      </w:tr>
      <w:tr w:rsidR="006565F7" w:rsidRPr="009157C6" w14:paraId="761F2DB2" w14:textId="77777777" w:rsidTr="000744E5">
        <w:trPr>
          <w:jc w:val="center"/>
        </w:trPr>
        <w:tc>
          <w:tcPr>
            <w:tcW w:w="1887" w:type="pct"/>
            <w:shd w:val="clear" w:color="auto" w:fill="auto"/>
          </w:tcPr>
          <w:p w14:paraId="24155C4A"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proofErr w:type="spellStart"/>
            <w:r w:rsidRPr="009157C6">
              <w:rPr>
                <w:rFonts w:ascii="Cambria" w:hAnsi="Cambria"/>
                <w:color w:val="auto"/>
                <w:sz w:val="18"/>
                <w:szCs w:val="18"/>
                <w:lang w:val="fr-CA"/>
              </w:rPr>
              <w:t>Diarrhea</w:t>
            </w:r>
            <w:proofErr w:type="spellEnd"/>
          </w:p>
        </w:tc>
        <w:tc>
          <w:tcPr>
            <w:tcW w:w="902" w:type="pct"/>
            <w:shd w:val="clear" w:color="auto" w:fill="auto"/>
          </w:tcPr>
          <w:p w14:paraId="62823622"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163 (63.4)</w:t>
            </w:r>
          </w:p>
        </w:tc>
        <w:tc>
          <w:tcPr>
            <w:tcW w:w="975" w:type="pct"/>
          </w:tcPr>
          <w:p w14:paraId="3863997C"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283 (74.1)</w:t>
            </w:r>
          </w:p>
        </w:tc>
        <w:tc>
          <w:tcPr>
            <w:tcW w:w="781" w:type="pct"/>
          </w:tcPr>
          <w:p w14:paraId="6003E96F"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1.40 [1.11; 1.76]</w:t>
            </w:r>
          </w:p>
        </w:tc>
        <w:tc>
          <w:tcPr>
            <w:tcW w:w="454" w:type="pct"/>
          </w:tcPr>
          <w:p w14:paraId="111F3ACB"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0.004</w:t>
            </w:r>
          </w:p>
        </w:tc>
      </w:tr>
      <w:tr w:rsidR="006565F7" w:rsidRPr="009157C6" w14:paraId="794BB6EB"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shd w:val="clear" w:color="auto" w:fill="auto"/>
          </w:tcPr>
          <w:p w14:paraId="25290F76"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 xml:space="preserve">Rectal </w:t>
            </w:r>
            <w:proofErr w:type="spellStart"/>
            <w:r w:rsidRPr="009157C6">
              <w:rPr>
                <w:rFonts w:ascii="Cambria" w:hAnsi="Cambria"/>
                <w:color w:val="auto"/>
                <w:sz w:val="18"/>
                <w:szCs w:val="18"/>
                <w:lang w:val="fr-CA"/>
              </w:rPr>
              <w:t>bleeding</w:t>
            </w:r>
            <w:proofErr w:type="spellEnd"/>
          </w:p>
        </w:tc>
        <w:tc>
          <w:tcPr>
            <w:tcW w:w="902" w:type="pct"/>
            <w:shd w:val="clear" w:color="auto" w:fill="auto"/>
          </w:tcPr>
          <w:p w14:paraId="3342D6D8"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96 (37.4)</w:t>
            </w:r>
          </w:p>
        </w:tc>
        <w:tc>
          <w:tcPr>
            <w:tcW w:w="975" w:type="pct"/>
          </w:tcPr>
          <w:p w14:paraId="2638E00E"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190 (49.7)</w:t>
            </w:r>
          </w:p>
        </w:tc>
        <w:tc>
          <w:tcPr>
            <w:tcW w:w="781" w:type="pct"/>
          </w:tcPr>
          <w:p w14:paraId="6EF84CC7"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1.43 [1.17; 1.75]</w:t>
            </w:r>
          </w:p>
        </w:tc>
        <w:tc>
          <w:tcPr>
            <w:tcW w:w="454" w:type="pct"/>
          </w:tcPr>
          <w:p w14:paraId="46A66A60"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0.0005</w:t>
            </w:r>
          </w:p>
        </w:tc>
      </w:tr>
      <w:tr w:rsidR="006565F7" w:rsidRPr="009157C6" w14:paraId="0513F6CC" w14:textId="77777777" w:rsidTr="000744E5">
        <w:trPr>
          <w:trHeight w:val="221"/>
          <w:jc w:val="center"/>
        </w:trPr>
        <w:tc>
          <w:tcPr>
            <w:tcW w:w="1887" w:type="pct"/>
            <w:shd w:val="clear" w:color="auto" w:fill="auto"/>
          </w:tcPr>
          <w:p w14:paraId="68B5519A"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proofErr w:type="spellStart"/>
            <w:r w:rsidRPr="009157C6">
              <w:rPr>
                <w:rFonts w:ascii="Cambria" w:hAnsi="Cambria"/>
                <w:color w:val="auto"/>
                <w:sz w:val="18"/>
                <w:szCs w:val="18"/>
                <w:lang w:val="fr-CA"/>
              </w:rPr>
              <w:t>Vomiting</w:t>
            </w:r>
            <w:proofErr w:type="spellEnd"/>
          </w:p>
        </w:tc>
        <w:tc>
          <w:tcPr>
            <w:tcW w:w="902" w:type="pct"/>
            <w:shd w:val="clear" w:color="auto" w:fill="auto"/>
          </w:tcPr>
          <w:p w14:paraId="0F086115"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52 (20.2)</w:t>
            </w:r>
          </w:p>
        </w:tc>
        <w:tc>
          <w:tcPr>
            <w:tcW w:w="975" w:type="pct"/>
          </w:tcPr>
          <w:p w14:paraId="4F8117D4"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73 (19.1)</w:t>
            </w:r>
          </w:p>
        </w:tc>
        <w:tc>
          <w:tcPr>
            <w:tcW w:w="781" w:type="pct"/>
          </w:tcPr>
          <w:p w14:paraId="267BF882"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1.01 [0.78; 1.30]</w:t>
            </w:r>
          </w:p>
        </w:tc>
        <w:tc>
          <w:tcPr>
            <w:tcW w:w="454" w:type="pct"/>
          </w:tcPr>
          <w:p w14:paraId="7CF95A8E"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0.96</w:t>
            </w:r>
          </w:p>
        </w:tc>
      </w:tr>
      <w:tr w:rsidR="006565F7" w:rsidRPr="009157C6" w14:paraId="30D4C9B4"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shd w:val="clear" w:color="auto" w:fill="auto"/>
          </w:tcPr>
          <w:p w14:paraId="69EF914D"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proofErr w:type="spellStart"/>
            <w:r w:rsidRPr="009157C6">
              <w:rPr>
                <w:rFonts w:ascii="Cambria" w:hAnsi="Cambria"/>
                <w:color w:val="auto"/>
                <w:sz w:val="18"/>
                <w:szCs w:val="18"/>
                <w:lang w:val="fr-CA"/>
              </w:rPr>
              <w:t>Weightloss</w:t>
            </w:r>
            <w:proofErr w:type="spellEnd"/>
          </w:p>
        </w:tc>
        <w:tc>
          <w:tcPr>
            <w:tcW w:w="902" w:type="pct"/>
            <w:shd w:val="clear" w:color="auto" w:fill="auto"/>
          </w:tcPr>
          <w:p w14:paraId="26A622B9"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154 (59.9)</w:t>
            </w:r>
          </w:p>
        </w:tc>
        <w:tc>
          <w:tcPr>
            <w:tcW w:w="975" w:type="pct"/>
          </w:tcPr>
          <w:p w14:paraId="4E8ECE53"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249 (65.2)</w:t>
            </w:r>
          </w:p>
        </w:tc>
        <w:tc>
          <w:tcPr>
            <w:tcW w:w="781" w:type="pct"/>
          </w:tcPr>
          <w:p w14:paraId="578E2C0E"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1.05 [0.85; 1.29]</w:t>
            </w:r>
          </w:p>
        </w:tc>
        <w:tc>
          <w:tcPr>
            <w:tcW w:w="454" w:type="pct"/>
          </w:tcPr>
          <w:p w14:paraId="043CF021"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0.68</w:t>
            </w:r>
          </w:p>
        </w:tc>
      </w:tr>
      <w:tr w:rsidR="006565F7" w:rsidRPr="009157C6" w14:paraId="1D25B89F" w14:textId="77777777" w:rsidTr="000744E5">
        <w:trPr>
          <w:jc w:val="center"/>
        </w:trPr>
        <w:tc>
          <w:tcPr>
            <w:tcW w:w="1887" w:type="pct"/>
            <w:shd w:val="clear" w:color="auto" w:fill="auto"/>
          </w:tcPr>
          <w:p w14:paraId="6E4ABC34" w14:textId="5C9A2E85" w:rsidR="006565F7" w:rsidRPr="009157C6" w:rsidRDefault="006565F7" w:rsidP="003165CA">
            <w:pPr>
              <w:autoSpaceDE w:val="0"/>
              <w:autoSpaceDN w:val="0"/>
              <w:adjustRightInd w:val="0"/>
              <w:snapToGrid w:val="0"/>
              <w:spacing w:line="240" w:lineRule="auto"/>
              <w:rPr>
                <w:rFonts w:ascii="Cambria" w:hAnsi="Cambria"/>
                <w:sz w:val="18"/>
                <w:szCs w:val="18"/>
                <w:vertAlign w:val="superscript"/>
              </w:rPr>
            </w:pPr>
            <w:r w:rsidRPr="009157C6">
              <w:rPr>
                <w:rFonts w:ascii="Cambria" w:hAnsi="Cambria"/>
                <w:b/>
                <w:color w:val="auto"/>
                <w:sz w:val="18"/>
                <w:szCs w:val="18"/>
                <w:lang w:val="fr-CA"/>
              </w:rPr>
              <w:t xml:space="preserve">Paris </w:t>
            </w:r>
            <w:proofErr w:type="spellStart"/>
            <w:r w:rsidRPr="009157C6">
              <w:rPr>
                <w:rFonts w:ascii="Cambria" w:hAnsi="Cambria"/>
                <w:b/>
                <w:color w:val="auto"/>
                <w:sz w:val="18"/>
                <w:szCs w:val="18"/>
                <w:lang w:val="fr-CA"/>
              </w:rPr>
              <w:t>Classification</w:t>
            </w:r>
            <w:r w:rsidR="005A06F1" w:rsidRPr="009157C6">
              <w:rPr>
                <w:rFonts w:ascii="Cambria" w:hAnsi="Cambria"/>
                <w:b/>
                <w:color w:val="auto"/>
                <w:sz w:val="18"/>
                <w:szCs w:val="18"/>
                <w:vertAlign w:val="superscript"/>
                <w:lang w:val="fr-CA"/>
              </w:rPr>
              <w:t>e</w:t>
            </w:r>
            <w:proofErr w:type="spellEnd"/>
          </w:p>
        </w:tc>
        <w:tc>
          <w:tcPr>
            <w:tcW w:w="902" w:type="pct"/>
            <w:shd w:val="clear" w:color="auto" w:fill="auto"/>
          </w:tcPr>
          <w:p w14:paraId="44231179"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c>
          <w:tcPr>
            <w:tcW w:w="975" w:type="pct"/>
          </w:tcPr>
          <w:p w14:paraId="10622F18"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c>
          <w:tcPr>
            <w:tcW w:w="781" w:type="pct"/>
          </w:tcPr>
          <w:p w14:paraId="21B560EC"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c>
          <w:tcPr>
            <w:tcW w:w="454" w:type="pct"/>
          </w:tcPr>
          <w:p w14:paraId="4653EFDD"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r>
      <w:tr w:rsidR="006565F7" w:rsidRPr="009157C6" w14:paraId="00287839"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top w:val="single" w:sz="4" w:space="0" w:color="auto"/>
            </w:tcBorders>
            <w:shd w:val="clear" w:color="auto" w:fill="auto"/>
          </w:tcPr>
          <w:p w14:paraId="4B285C3D" w14:textId="77777777" w:rsidR="006565F7" w:rsidRPr="009157C6" w:rsidRDefault="006565F7" w:rsidP="003165CA">
            <w:pPr>
              <w:autoSpaceDE w:val="0"/>
              <w:autoSpaceDN w:val="0"/>
              <w:adjustRightInd w:val="0"/>
              <w:snapToGrid w:val="0"/>
              <w:spacing w:line="240" w:lineRule="auto"/>
              <w:rPr>
                <w:rFonts w:ascii="Cambria" w:hAnsi="Cambria"/>
                <w:b/>
                <w:color w:val="auto"/>
                <w:sz w:val="18"/>
                <w:szCs w:val="18"/>
                <w:lang w:val="fr-CA"/>
              </w:rPr>
            </w:pPr>
            <w:r w:rsidRPr="009157C6">
              <w:rPr>
                <w:rFonts w:ascii="Cambria" w:hAnsi="Cambria"/>
                <w:b/>
                <w:color w:val="auto"/>
                <w:sz w:val="18"/>
                <w:szCs w:val="18"/>
                <w:lang w:val="fr-CA"/>
              </w:rPr>
              <w:t xml:space="preserve">Age at </w:t>
            </w:r>
            <w:proofErr w:type="spellStart"/>
            <w:r w:rsidRPr="009157C6">
              <w:rPr>
                <w:rFonts w:ascii="Cambria" w:hAnsi="Cambria"/>
                <w:b/>
                <w:color w:val="auto"/>
                <w:sz w:val="18"/>
                <w:szCs w:val="18"/>
                <w:lang w:val="fr-CA"/>
              </w:rPr>
              <w:t>diagnosis</w:t>
            </w:r>
            <w:proofErr w:type="spellEnd"/>
            <w:r w:rsidRPr="009157C6">
              <w:rPr>
                <w:rFonts w:ascii="Cambria" w:hAnsi="Cambria"/>
                <w:b/>
                <w:color w:val="auto"/>
                <w:sz w:val="18"/>
                <w:szCs w:val="18"/>
                <w:lang w:val="fr-CA"/>
              </w:rPr>
              <w:t>, Nb. (%)</w:t>
            </w:r>
          </w:p>
        </w:tc>
        <w:tc>
          <w:tcPr>
            <w:tcW w:w="902" w:type="pct"/>
            <w:tcBorders>
              <w:top w:val="single" w:sz="4" w:space="0" w:color="auto"/>
            </w:tcBorders>
            <w:shd w:val="clear" w:color="auto" w:fill="auto"/>
          </w:tcPr>
          <w:p w14:paraId="66677E01"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p>
        </w:tc>
        <w:tc>
          <w:tcPr>
            <w:tcW w:w="975" w:type="pct"/>
            <w:tcBorders>
              <w:top w:val="single" w:sz="4" w:space="0" w:color="auto"/>
            </w:tcBorders>
          </w:tcPr>
          <w:p w14:paraId="2B59D125"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c>
          <w:tcPr>
            <w:tcW w:w="781" w:type="pct"/>
            <w:tcBorders>
              <w:top w:val="single" w:sz="4" w:space="0" w:color="auto"/>
            </w:tcBorders>
          </w:tcPr>
          <w:p w14:paraId="2FB937AF"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c>
          <w:tcPr>
            <w:tcW w:w="454" w:type="pct"/>
            <w:tcBorders>
              <w:top w:val="single" w:sz="4" w:space="0" w:color="auto"/>
            </w:tcBorders>
          </w:tcPr>
          <w:p w14:paraId="6F99F3BC"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r>
      <w:tr w:rsidR="006565F7" w:rsidRPr="009157C6" w14:paraId="63424638" w14:textId="77777777" w:rsidTr="000744E5">
        <w:trPr>
          <w:jc w:val="center"/>
        </w:trPr>
        <w:tc>
          <w:tcPr>
            <w:tcW w:w="1887" w:type="pct"/>
            <w:shd w:val="clear" w:color="auto" w:fill="auto"/>
          </w:tcPr>
          <w:p w14:paraId="2B98DF2D"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A1a</w:t>
            </w:r>
          </w:p>
        </w:tc>
        <w:tc>
          <w:tcPr>
            <w:tcW w:w="902" w:type="pct"/>
            <w:shd w:val="clear" w:color="auto" w:fill="auto"/>
          </w:tcPr>
          <w:p w14:paraId="22B68B3B"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23 (9.0)</w:t>
            </w:r>
          </w:p>
        </w:tc>
        <w:tc>
          <w:tcPr>
            <w:tcW w:w="975" w:type="pct"/>
          </w:tcPr>
          <w:p w14:paraId="50081C0B"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54 (14.1)</w:t>
            </w:r>
          </w:p>
        </w:tc>
        <w:tc>
          <w:tcPr>
            <w:tcW w:w="781" w:type="pct"/>
          </w:tcPr>
          <w:p w14:paraId="6228A205"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w:t>
            </w:r>
          </w:p>
        </w:tc>
        <w:tc>
          <w:tcPr>
            <w:tcW w:w="454" w:type="pct"/>
            <w:vMerge w:val="restart"/>
          </w:tcPr>
          <w:p w14:paraId="4BDC735B" w14:textId="677D036F" w:rsidR="006565F7" w:rsidRPr="009157C6" w:rsidRDefault="00B878E6"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0.1</w:t>
            </w:r>
            <w:r w:rsidR="006565F7" w:rsidRPr="009157C6">
              <w:rPr>
                <w:rFonts w:ascii="Cambria" w:hAnsi="Cambria"/>
                <w:sz w:val="18"/>
                <w:szCs w:val="18"/>
              </w:rPr>
              <w:t>9</w:t>
            </w:r>
          </w:p>
        </w:tc>
      </w:tr>
      <w:tr w:rsidR="006565F7" w:rsidRPr="009157C6" w14:paraId="49B04CB6"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shd w:val="clear" w:color="auto" w:fill="auto"/>
          </w:tcPr>
          <w:p w14:paraId="008CBC39"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A1b</w:t>
            </w:r>
          </w:p>
        </w:tc>
        <w:tc>
          <w:tcPr>
            <w:tcW w:w="902" w:type="pct"/>
            <w:shd w:val="clear" w:color="auto" w:fill="auto"/>
          </w:tcPr>
          <w:p w14:paraId="321D7D12"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216 (84.1)</w:t>
            </w:r>
          </w:p>
        </w:tc>
        <w:tc>
          <w:tcPr>
            <w:tcW w:w="975" w:type="pct"/>
          </w:tcPr>
          <w:p w14:paraId="3053F561"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307 (80.4)</w:t>
            </w:r>
          </w:p>
        </w:tc>
        <w:tc>
          <w:tcPr>
            <w:tcW w:w="781" w:type="pct"/>
          </w:tcPr>
          <w:p w14:paraId="1FF9676A"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0.80 [0.60; 1.07]</w:t>
            </w:r>
          </w:p>
        </w:tc>
        <w:tc>
          <w:tcPr>
            <w:tcW w:w="454" w:type="pct"/>
            <w:vMerge/>
          </w:tcPr>
          <w:p w14:paraId="3E010F2F"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r>
      <w:tr w:rsidR="006565F7" w:rsidRPr="009157C6" w14:paraId="453A65B4" w14:textId="77777777" w:rsidTr="000744E5">
        <w:trPr>
          <w:jc w:val="center"/>
        </w:trPr>
        <w:tc>
          <w:tcPr>
            <w:tcW w:w="1887" w:type="pct"/>
            <w:shd w:val="clear" w:color="auto" w:fill="auto"/>
          </w:tcPr>
          <w:p w14:paraId="0B7BC0FB"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A2</w:t>
            </w:r>
          </w:p>
        </w:tc>
        <w:tc>
          <w:tcPr>
            <w:tcW w:w="902" w:type="pct"/>
            <w:shd w:val="clear" w:color="auto" w:fill="auto"/>
          </w:tcPr>
          <w:p w14:paraId="25A70F03"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18 (7.0)</w:t>
            </w:r>
          </w:p>
        </w:tc>
        <w:tc>
          <w:tcPr>
            <w:tcW w:w="975" w:type="pct"/>
          </w:tcPr>
          <w:p w14:paraId="14F7B7EA"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21 (5.5)</w:t>
            </w:r>
          </w:p>
        </w:tc>
        <w:tc>
          <w:tcPr>
            <w:tcW w:w="781" w:type="pct"/>
          </w:tcPr>
          <w:p w14:paraId="7E574CF8"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1.17 [0.71; 1.95]</w:t>
            </w:r>
          </w:p>
        </w:tc>
        <w:tc>
          <w:tcPr>
            <w:tcW w:w="454" w:type="pct"/>
            <w:vMerge/>
          </w:tcPr>
          <w:p w14:paraId="7630B270"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r>
      <w:tr w:rsidR="006565F7" w:rsidRPr="009157C6" w14:paraId="7D1048A3"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shd w:val="clear" w:color="auto" w:fill="auto"/>
          </w:tcPr>
          <w:p w14:paraId="6C5C7D55" w14:textId="77777777" w:rsidR="006565F7" w:rsidRPr="009157C6" w:rsidRDefault="006565F7" w:rsidP="003165CA">
            <w:pPr>
              <w:autoSpaceDE w:val="0"/>
              <w:autoSpaceDN w:val="0"/>
              <w:adjustRightInd w:val="0"/>
              <w:snapToGrid w:val="0"/>
              <w:spacing w:line="240" w:lineRule="auto"/>
              <w:rPr>
                <w:rFonts w:ascii="Cambria" w:hAnsi="Cambria"/>
                <w:b/>
                <w:color w:val="auto"/>
                <w:sz w:val="18"/>
                <w:szCs w:val="18"/>
              </w:rPr>
            </w:pPr>
            <w:r w:rsidRPr="009157C6">
              <w:rPr>
                <w:rFonts w:ascii="Cambria" w:hAnsi="Cambria"/>
                <w:b/>
                <w:color w:val="auto"/>
                <w:sz w:val="18"/>
                <w:szCs w:val="18"/>
              </w:rPr>
              <w:t>Location of digestive involvement, Nb. (%)</w:t>
            </w:r>
          </w:p>
        </w:tc>
        <w:tc>
          <w:tcPr>
            <w:tcW w:w="902" w:type="pct"/>
            <w:shd w:val="clear" w:color="auto" w:fill="auto"/>
          </w:tcPr>
          <w:p w14:paraId="33412901"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rPr>
            </w:pPr>
          </w:p>
        </w:tc>
        <w:tc>
          <w:tcPr>
            <w:tcW w:w="975" w:type="pct"/>
          </w:tcPr>
          <w:p w14:paraId="65CEE068"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c>
          <w:tcPr>
            <w:tcW w:w="781" w:type="pct"/>
          </w:tcPr>
          <w:p w14:paraId="4C83D5D7"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c>
          <w:tcPr>
            <w:tcW w:w="454" w:type="pct"/>
          </w:tcPr>
          <w:p w14:paraId="78AF6DB2"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r>
      <w:tr w:rsidR="006565F7" w:rsidRPr="009157C6" w14:paraId="11BA71FA" w14:textId="77777777" w:rsidTr="000744E5">
        <w:trPr>
          <w:jc w:val="center"/>
        </w:trPr>
        <w:tc>
          <w:tcPr>
            <w:tcW w:w="1887" w:type="pct"/>
            <w:shd w:val="clear" w:color="auto" w:fill="auto"/>
          </w:tcPr>
          <w:p w14:paraId="74BF8288"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L1</w:t>
            </w:r>
          </w:p>
        </w:tc>
        <w:tc>
          <w:tcPr>
            <w:tcW w:w="902" w:type="pct"/>
            <w:shd w:val="clear" w:color="auto" w:fill="auto"/>
          </w:tcPr>
          <w:p w14:paraId="71FF9C35"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92 (35.8)</w:t>
            </w:r>
          </w:p>
        </w:tc>
        <w:tc>
          <w:tcPr>
            <w:tcW w:w="975" w:type="pct"/>
          </w:tcPr>
          <w:p w14:paraId="76188062"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87 (22.8)</w:t>
            </w:r>
          </w:p>
        </w:tc>
        <w:tc>
          <w:tcPr>
            <w:tcW w:w="781" w:type="pct"/>
          </w:tcPr>
          <w:p w14:paraId="2502156E"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w:t>
            </w:r>
          </w:p>
        </w:tc>
        <w:tc>
          <w:tcPr>
            <w:tcW w:w="454" w:type="pct"/>
            <w:vMerge w:val="restart"/>
          </w:tcPr>
          <w:p w14:paraId="5BFCF11B"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0.004</w:t>
            </w:r>
          </w:p>
        </w:tc>
      </w:tr>
      <w:tr w:rsidR="006565F7" w:rsidRPr="009157C6" w14:paraId="68B26491"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shd w:val="clear" w:color="auto" w:fill="auto"/>
          </w:tcPr>
          <w:p w14:paraId="38B33D24"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L2</w:t>
            </w:r>
          </w:p>
        </w:tc>
        <w:tc>
          <w:tcPr>
            <w:tcW w:w="902" w:type="pct"/>
            <w:shd w:val="clear" w:color="auto" w:fill="auto"/>
          </w:tcPr>
          <w:p w14:paraId="4F3D6631"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43 (16.7)</w:t>
            </w:r>
          </w:p>
        </w:tc>
        <w:tc>
          <w:tcPr>
            <w:tcW w:w="975" w:type="pct"/>
          </w:tcPr>
          <w:p w14:paraId="01865706"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102 (26.7)</w:t>
            </w:r>
          </w:p>
        </w:tc>
        <w:tc>
          <w:tcPr>
            <w:tcW w:w="781" w:type="pct"/>
          </w:tcPr>
          <w:p w14:paraId="19C51FE7"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1.63 [1.22; 2.16]</w:t>
            </w:r>
          </w:p>
        </w:tc>
        <w:tc>
          <w:tcPr>
            <w:tcW w:w="454" w:type="pct"/>
            <w:vMerge/>
          </w:tcPr>
          <w:p w14:paraId="3A65A687"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r>
      <w:tr w:rsidR="006565F7" w:rsidRPr="009157C6" w14:paraId="7A201256" w14:textId="77777777" w:rsidTr="000744E5">
        <w:trPr>
          <w:jc w:val="center"/>
        </w:trPr>
        <w:tc>
          <w:tcPr>
            <w:tcW w:w="1887" w:type="pct"/>
            <w:shd w:val="clear" w:color="auto" w:fill="auto"/>
          </w:tcPr>
          <w:p w14:paraId="1EC8F6D4"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L3</w:t>
            </w:r>
          </w:p>
        </w:tc>
        <w:tc>
          <w:tcPr>
            <w:tcW w:w="902" w:type="pct"/>
            <w:shd w:val="clear" w:color="auto" w:fill="auto"/>
          </w:tcPr>
          <w:p w14:paraId="1EB1E8ED"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116 (45.1)</w:t>
            </w:r>
          </w:p>
        </w:tc>
        <w:tc>
          <w:tcPr>
            <w:tcW w:w="975" w:type="pct"/>
          </w:tcPr>
          <w:p w14:paraId="2A4191A2"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190 (49.7)</w:t>
            </w:r>
          </w:p>
        </w:tc>
        <w:tc>
          <w:tcPr>
            <w:tcW w:w="781" w:type="pct"/>
          </w:tcPr>
          <w:p w14:paraId="307CBCE8"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1.34 [1.04; 1.72]</w:t>
            </w:r>
          </w:p>
        </w:tc>
        <w:tc>
          <w:tcPr>
            <w:tcW w:w="454" w:type="pct"/>
            <w:vMerge/>
          </w:tcPr>
          <w:p w14:paraId="3C67EDF1"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r>
      <w:tr w:rsidR="006565F7" w:rsidRPr="009157C6" w14:paraId="5A556607"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shd w:val="clear" w:color="auto" w:fill="auto"/>
          </w:tcPr>
          <w:p w14:paraId="3B6C5AA3"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 xml:space="preserve">L4a </w:t>
            </w:r>
            <w:proofErr w:type="spellStart"/>
            <w:r w:rsidRPr="009157C6">
              <w:rPr>
                <w:rFonts w:ascii="Cambria" w:hAnsi="Cambria"/>
                <w:color w:val="auto"/>
                <w:sz w:val="18"/>
                <w:szCs w:val="18"/>
                <w:lang w:val="fr-CA"/>
              </w:rPr>
              <w:t>isolated</w:t>
            </w:r>
            <w:proofErr w:type="spellEnd"/>
          </w:p>
        </w:tc>
        <w:tc>
          <w:tcPr>
            <w:tcW w:w="902" w:type="pct"/>
            <w:shd w:val="clear" w:color="auto" w:fill="auto"/>
          </w:tcPr>
          <w:p w14:paraId="46DE008C"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1 (0.4)</w:t>
            </w:r>
          </w:p>
        </w:tc>
        <w:tc>
          <w:tcPr>
            <w:tcW w:w="975" w:type="pct"/>
          </w:tcPr>
          <w:p w14:paraId="4DC7D2D3"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 (0.0)</w:t>
            </w:r>
          </w:p>
        </w:tc>
        <w:tc>
          <w:tcPr>
            <w:tcW w:w="781" w:type="pct"/>
          </w:tcPr>
          <w:p w14:paraId="05EFCBF0"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w:t>
            </w:r>
          </w:p>
        </w:tc>
        <w:tc>
          <w:tcPr>
            <w:tcW w:w="454" w:type="pct"/>
            <w:vMerge/>
          </w:tcPr>
          <w:p w14:paraId="5B6F5D26"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r>
      <w:tr w:rsidR="006565F7" w:rsidRPr="009157C6" w14:paraId="53758031" w14:textId="77777777" w:rsidTr="000744E5">
        <w:trPr>
          <w:jc w:val="center"/>
        </w:trPr>
        <w:tc>
          <w:tcPr>
            <w:tcW w:w="1887" w:type="pct"/>
            <w:shd w:val="clear" w:color="auto" w:fill="auto"/>
          </w:tcPr>
          <w:p w14:paraId="1937F19D"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 xml:space="preserve">L4b </w:t>
            </w:r>
            <w:proofErr w:type="spellStart"/>
            <w:r w:rsidRPr="009157C6">
              <w:rPr>
                <w:rFonts w:ascii="Cambria" w:hAnsi="Cambria"/>
                <w:color w:val="auto"/>
                <w:sz w:val="18"/>
                <w:szCs w:val="18"/>
                <w:lang w:val="fr-CA"/>
              </w:rPr>
              <w:t>isolated</w:t>
            </w:r>
            <w:proofErr w:type="spellEnd"/>
          </w:p>
        </w:tc>
        <w:tc>
          <w:tcPr>
            <w:tcW w:w="902" w:type="pct"/>
            <w:shd w:val="clear" w:color="auto" w:fill="auto"/>
          </w:tcPr>
          <w:p w14:paraId="123CCA10"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2 (0.8)</w:t>
            </w:r>
          </w:p>
        </w:tc>
        <w:tc>
          <w:tcPr>
            <w:tcW w:w="975" w:type="pct"/>
          </w:tcPr>
          <w:p w14:paraId="412079DD"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 (0.3)</w:t>
            </w:r>
          </w:p>
        </w:tc>
        <w:tc>
          <w:tcPr>
            <w:tcW w:w="781" w:type="pct"/>
          </w:tcPr>
          <w:p w14:paraId="15EFFA04"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w:t>
            </w:r>
          </w:p>
        </w:tc>
        <w:tc>
          <w:tcPr>
            <w:tcW w:w="454" w:type="pct"/>
            <w:vMerge/>
          </w:tcPr>
          <w:p w14:paraId="3257200E"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r>
      <w:tr w:rsidR="006565F7" w:rsidRPr="009157C6" w14:paraId="588C4AC6"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shd w:val="clear" w:color="auto" w:fill="auto"/>
          </w:tcPr>
          <w:p w14:paraId="5DC3C019"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 xml:space="preserve">L4ab </w:t>
            </w:r>
            <w:proofErr w:type="spellStart"/>
            <w:r w:rsidRPr="009157C6">
              <w:rPr>
                <w:rFonts w:ascii="Cambria" w:hAnsi="Cambria"/>
                <w:color w:val="auto"/>
                <w:sz w:val="18"/>
                <w:szCs w:val="18"/>
                <w:lang w:val="fr-CA"/>
              </w:rPr>
              <w:t>isolated</w:t>
            </w:r>
            <w:proofErr w:type="spellEnd"/>
          </w:p>
        </w:tc>
        <w:tc>
          <w:tcPr>
            <w:tcW w:w="902" w:type="pct"/>
            <w:shd w:val="clear" w:color="auto" w:fill="auto"/>
          </w:tcPr>
          <w:p w14:paraId="39AD794A"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3 (1.2)</w:t>
            </w:r>
          </w:p>
        </w:tc>
        <w:tc>
          <w:tcPr>
            <w:tcW w:w="975" w:type="pct"/>
          </w:tcPr>
          <w:p w14:paraId="4F12EF89"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2 (0.5)</w:t>
            </w:r>
          </w:p>
        </w:tc>
        <w:tc>
          <w:tcPr>
            <w:tcW w:w="781" w:type="pct"/>
          </w:tcPr>
          <w:p w14:paraId="247C4AF0"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w:t>
            </w:r>
          </w:p>
        </w:tc>
        <w:tc>
          <w:tcPr>
            <w:tcW w:w="454" w:type="pct"/>
            <w:vMerge/>
          </w:tcPr>
          <w:p w14:paraId="4F53AFCE"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r>
      <w:tr w:rsidR="006565F7" w:rsidRPr="009157C6" w14:paraId="36EB07F1" w14:textId="77777777" w:rsidTr="000744E5">
        <w:trPr>
          <w:jc w:val="center"/>
        </w:trPr>
        <w:tc>
          <w:tcPr>
            <w:tcW w:w="1887" w:type="pct"/>
            <w:shd w:val="clear" w:color="auto" w:fill="auto"/>
          </w:tcPr>
          <w:p w14:paraId="191D7F13"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rPr>
            </w:pPr>
            <w:r w:rsidRPr="009157C6">
              <w:rPr>
                <w:rFonts w:ascii="Cambria" w:hAnsi="Cambria"/>
                <w:b/>
                <w:color w:val="auto"/>
                <w:sz w:val="18"/>
                <w:szCs w:val="18"/>
              </w:rPr>
              <w:t>Upper digestive tract involvement, Nb. (%)</w:t>
            </w:r>
          </w:p>
        </w:tc>
        <w:tc>
          <w:tcPr>
            <w:tcW w:w="902" w:type="pct"/>
            <w:shd w:val="clear" w:color="auto" w:fill="auto"/>
          </w:tcPr>
          <w:p w14:paraId="1BA0BA05"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rPr>
            </w:pPr>
          </w:p>
        </w:tc>
        <w:tc>
          <w:tcPr>
            <w:tcW w:w="975" w:type="pct"/>
          </w:tcPr>
          <w:p w14:paraId="000D1B8D"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c>
          <w:tcPr>
            <w:tcW w:w="781" w:type="pct"/>
          </w:tcPr>
          <w:p w14:paraId="11E69983"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c>
          <w:tcPr>
            <w:tcW w:w="454" w:type="pct"/>
          </w:tcPr>
          <w:p w14:paraId="569BED4A"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r>
      <w:tr w:rsidR="006565F7" w:rsidRPr="009157C6" w14:paraId="3C89A6BC" w14:textId="77777777" w:rsidTr="000744E5">
        <w:trPr>
          <w:cnfStyle w:val="000000100000" w:firstRow="0" w:lastRow="0" w:firstColumn="0" w:lastColumn="0" w:oddVBand="0" w:evenVBand="0" w:oddHBand="1" w:evenHBand="0" w:firstRowFirstColumn="0" w:firstRowLastColumn="0" w:lastRowFirstColumn="0" w:lastRowLastColumn="0"/>
          <w:trHeight w:val="227"/>
          <w:jc w:val="center"/>
        </w:trPr>
        <w:tc>
          <w:tcPr>
            <w:tcW w:w="1887" w:type="pct"/>
            <w:shd w:val="clear" w:color="auto" w:fill="auto"/>
          </w:tcPr>
          <w:p w14:paraId="719C8AEE"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None</w:t>
            </w:r>
          </w:p>
        </w:tc>
        <w:tc>
          <w:tcPr>
            <w:tcW w:w="902" w:type="pct"/>
            <w:shd w:val="clear" w:color="auto" w:fill="auto"/>
          </w:tcPr>
          <w:p w14:paraId="1D8AB942"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91 (35.4)</w:t>
            </w:r>
          </w:p>
        </w:tc>
        <w:tc>
          <w:tcPr>
            <w:tcW w:w="975" w:type="pct"/>
          </w:tcPr>
          <w:p w14:paraId="6DF1E8EC"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131 (34.3)</w:t>
            </w:r>
          </w:p>
        </w:tc>
        <w:tc>
          <w:tcPr>
            <w:tcW w:w="781" w:type="pct"/>
          </w:tcPr>
          <w:p w14:paraId="74819EAA"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w:t>
            </w:r>
          </w:p>
        </w:tc>
        <w:tc>
          <w:tcPr>
            <w:tcW w:w="454" w:type="pct"/>
            <w:vMerge w:val="restart"/>
          </w:tcPr>
          <w:p w14:paraId="2BB0E68E"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0.36</w:t>
            </w:r>
          </w:p>
        </w:tc>
      </w:tr>
      <w:tr w:rsidR="006565F7" w:rsidRPr="009157C6" w14:paraId="2E07A7F9" w14:textId="77777777" w:rsidTr="000744E5">
        <w:trPr>
          <w:trHeight w:val="236"/>
          <w:jc w:val="center"/>
        </w:trPr>
        <w:tc>
          <w:tcPr>
            <w:tcW w:w="1887" w:type="pct"/>
            <w:shd w:val="clear" w:color="auto" w:fill="auto"/>
          </w:tcPr>
          <w:p w14:paraId="07CE4946"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L4a</w:t>
            </w:r>
          </w:p>
        </w:tc>
        <w:tc>
          <w:tcPr>
            <w:tcW w:w="902" w:type="pct"/>
            <w:shd w:val="clear" w:color="auto" w:fill="auto"/>
          </w:tcPr>
          <w:p w14:paraId="0FDDC724"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107 (41.6)</w:t>
            </w:r>
          </w:p>
        </w:tc>
        <w:tc>
          <w:tcPr>
            <w:tcW w:w="975" w:type="pct"/>
          </w:tcPr>
          <w:p w14:paraId="4A2D7935"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175 (45.8)</w:t>
            </w:r>
          </w:p>
        </w:tc>
        <w:tc>
          <w:tcPr>
            <w:tcW w:w="781" w:type="pct"/>
          </w:tcPr>
          <w:p w14:paraId="4D8FCAE2"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1.08 [0.86; 1.35]</w:t>
            </w:r>
          </w:p>
        </w:tc>
        <w:tc>
          <w:tcPr>
            <w:tcW w:w="454" w:type="pct"/>
            <w:vMerge/>
          </w:tcPr>
          <w:p w14:paraId="206717C5"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r>
      <w:tr w:rsidR="006565F7" w:rsidRPr="009157C6" w14:paraId="676C669B"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shd w:val="clear" w:color="auto" w:fill="auto"/>
          </w:tcPr>
          <w:p w14:paraId="76C3D944"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L4b</w:t>
            </w:r>
          </w:p>
        </w:tc>
        <w:tc>
          <w:tcPr>
            <w:tcW w:w="902" w:type="pct"/>
            <w:shd w:val="clear" w:color="auto" w:fill="auto"/>
          </w:tcPr>
          <w:p w14:paraId="5272EF6D"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23 (9.0)</w:t>
            </w:r>
          </w:p>
        </w:tc>
        <w:tc>
          <w:tcPr>
            <w:tcW w:w="975" w:type="pct"/>
          </w:tcPr>
          <w:p w14:paraId="1E580DD4"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23 (6.0)</w:t>
            </w:r>
          </w:p>
        </w:tc>
        <w:tc>
          <w:tcPr>
            <w:tcW w:w="781" w:type="pct"/>
          </w:tcPr>
          <w:p w14:paraId="331740B4"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0.74 [0.47; 1.15]</w:t>
            </w:r>
          </w:p>
        </w:tc>
        <w:tc>
          <w:tcPr>
            <w:tcW w:w="454" w:type="pct"/>
            <w:vMerge/>
          </w:tcPr>
          <w:p w14:paraId="1E1A0632"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r>
      <w:tr w:rsidR="006565F7" w:rsidRPr="009157C6" w14:paraId="69DB6DA0" w14:textId="77777777" w:rsidTr="000744E5">
        <w:trPr>
          <w:jc w:val="center"/>
        </w:trPr>
        <w:tc>
          <w:tcPr>
            <w:tcW w:w="1887" w:type="pct"/>
            <w:shd w:val="clear" w:color="auto" w:fill="auto"/>
          </w:tcPr>
          <w:p w14:paraId="44A93C39"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L4ab</w:t>
            </w:r>
          </w:p>
        </w:tc>
        <w:tc>
          <w:tcPr>
            <w:tcW w:w="902" w:type="pct"/>
            <w:shd w:val="clear" w:color="auto" w:fill="auto"/>
          </w:tcPr>
          <w:p w14:paraId="2B783079"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36 (14.0)</w:t>
            </w:r>
          </w:p>
        </w:tc>
        <w:tc>
          <w:tcPr>
            <w:tcW w:w="975" w:type="pct"/>
          </w:tcPr>
          <w:p w14:paraId="3CE85CA9"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53 (13.9)</w:t>
            </w:r>
          </w:p>
        </w:tc>
        <w:tc>
          <w:tcPr>
            <w:tcW w:w="781" w:type="pct"/>
          </w:tcPr>
          <w:p w14:paraId="39379CE8"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1.00 [0.73; 1.38]</w:t>
            </w:r>
          </w:p>
        </w:tc>
        <w:tc>
          <w:tcPr>
            <w:tcW w:w="454" w:type="pct"/>
            <w:vMerge/>
          </w:tcPr>
          <w:p w14:paraId="258B3E22"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r>
      <w:tr w:rsidR="006565F7" w:rsidRPr="009157C6" w14:paraId="06F0BF42"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shd w:val="clear" w:color="auto" w:fill="auto"/>
          </w:tcPr>
          <w:p w14:paraId="220973B6" w14:textId="77777777" w:rsidR="006565F7" w:rsidRPr="009157C6" w:rsidRDefault="006565F7" w:rsidP="003165CA">
            <w:pPr>
              <w:autoSpaceDE w:val="0"/>
              <w:autoSpaceDN w:val="0"/>
              <w:adjustRightInd w:val="0"/>
              <w:snapToGrid w:val="0"/>
              <w:spacing w:line="240" w:lineRule="auto"/>
              <w:rPr>
                <w:rFonts w:ascii="Cambria" w:hAnsi="Cambria"/>
                <w:b/>
                <w:color w:val="auto"/>
                <w:sz w:val="18"/>
                <w:szCs w:val="18"/>
              </w:rPr>
            </w:pPr>
            <w:r w:rsidRPr="009157C6">
              <w:rPr>
                <w:rFonts w:ascii="Cambria" w:hAnsi="Cambria"/>
                <w:b/>
                <w:color w:val="auto"/>
                <w:sz w:val="18"/>
                <w:szCs w:val="18"/>
              </w:rPr>
              <w:t>Disease phenotype, Nb. (%)</w:t>
            </w:r>
          </w:p>
        </w:tc>
        <w:tc>
          <w:tcPr>
            <w:tcW w:w="902" w:type="pct"/>
            <w:shd w:val="clear" w:color="auto" w:fill="auto"/>
          </w:tcPr>
          <w:p w14:paraId="5FA8C5C3"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rPr>
            </w:pPr>
          </w:p>
        </w:tc>
        <w:tc>
          <w:tcPr>
            <w:tcW w:w="975" w:type="pct"/>
          </w:tcPr>
          <w:p w14:paraId="68B7AFF7"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c>
          <w:tcPr>
            <w:tcW w:w="781" w:type="pct"/>
          </w:tcPr>
          <w:p w14:paraId="69E686AC"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c>
          <w:tcPr>
            <w:tcW w:w="454" w:type="pct"/>
          </w:tcPr>
          <w:p w14:paraId="4BC95C8F"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r>
      <w:tr w:rsidR="006565F7" w:rsidRPr="009157C6" w14:paraId="4907F87F" w14:textId="77777777" w:rsidTr="000744E5">
        <w:trPr>
          <w:jc w:val="center"/>
        </w:trPr>
        <w:tc>
          <w:tcPr>
            <w:tcW w:w="1887" w:type="pct"/>
            <w:shd w:val="clear" w:color="auto" w:fill="auto"/>
          </w:tcPr>
          <w:p w14:paraId="5CE5EA44"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B1</w:t>
            </w:r>
          </w:p>
        </w:tc>
        <w:tc>
          <w:tcPr>
            <w:tcW w:w="902" w:type="pct"/>
            <w:shd w:val="clear" w:color="auto" w:fill="auto"/>
          </w:tcPr>
          <w:p w14:paraId="7B5921BE"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211 (82.4)</w:t>
            </w:r>
          </w:p>
        </w:tc>
        <w:tc>
          <w:tcPr>
            <w:tcW w:w="975" w:type="pct"/>
          </w:tcPr>
          <w:p w14:paraId="25707D92"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330 (86.4)</w:t>
            </w:r>
          </w:p>
        </w:tc>
        <w:tc>
          <w:tcPr>
            <w:tcW w:w="781" w:type="pct"/>
          </w:tcPr>
          <w:p w14:paraId="678E1424"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w:t>
            </w:r>
          </w:p>
        </w:tc>
        <w:tc>
          <w:tcPr>
            <w:tcW w:w="454" w:type="pct"/>
            <w:vMerge w:val="restart"/>
          </w:tcPr>
          <w:p w14:paraId="50A79B91"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0.59</w:t>
            </w:r>
          </w:p>
        </w:tc>
      </w:tr>
      <w:tr w:rsidR="006565F7" w:rsidRPr="009157C6" w14:paraId="38B9AB63"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51D4EC6A"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B2</w:t>
            </w:r>
          </w:p>
        </w:tc>
        <w:tc>
          <w:tcPr>
            <w:tcW w:w="902" w:type="pct"/>
            <w:shd w:val="clear" w:color="auto" w:fill="auto"/>
          </w:tcPr>
          <w:p w14:paraId="707E74E6"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23 (9.0)</w:t>
            </w:r>
          </w:p>
        </w:tc>
        <w:tc>
          <w:tcPr>
            <w:tcW w:w="975" w:type="pct"/>
          </w:tcPr>
          <w:p w14:paraId="3E5785F4"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29 (7.6)</w:t>
            </w:r>
          </w:p>
        </w:tc>
        <w:tc>
          <w:tcPr>
            <w:tcW w:w="781" w:type="pct"/>
          </w:tcPr>
          <w:p w14:paraId="3EBAB8C8"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0.92 [0.63; 1.34]</w:t>
            </w:r>
          </w:p>
        </w:tc>
        <w:tc>
          <w:tcPr>
            <w:tcW w:w="454" w:type="pct"/>
            <w:vMerge/>
          </w:tcPr>
          <w:p w14:paraId="1C4FB403"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r>
      <w:tr w:rsidR="006565F7" w:rsidRPr="009157C6" w14:paraId="155D2410" w14:textId="77777777" w:rsidTr="000744E5">
        <w:trPr>
          <w:jc w:val="center"/>
        </w:trPr>
        <w:tc>
          <w:tcPr>
            <w:tcW w:w="1887" w:type="pct"/>
            <w:tcBorders>
              <w:left w:val="nil"/>
            </w:tcBorders>
            <w:shd w:val="clear" w:color="auto" w:fill="auto"/>
          </w:tcPr>
          <w:p w14:paraId="45F0B5B4"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B3</w:t>
            </w:r>
          </w:p>
        </w:tc>
        <w:tc>
          <w:tcPr>
            <w:tcW w:w="902" w:type="pct"/>
            <w:shd w:val="clear" w:color="auto" w:fill="auto"/>
          </w:tcPr>
          <w:p w14:paraId="3E7791D5"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14 (5.5)</w:t>
            </w:r>
          </w:p>
        </w:tc>
        <w:tc>
          <w:tcPr>
            <w:tcW w:w="975" w:type="pct"/>
          </w:tcPr>
          <w:p w14:paraId="0C22713F"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18 (4.7)</w:t>
            </w:r>
          </w:p>
        </w:tc>
        <w:tc>
          <w:tcPr>
            <w:tcW w:w="781" w:type="pct"/>
          </w:tcPr>
          <w:p w14:paraId="205F41B3"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1.01 [0.63; 1.63]</w:t>
            </w:r>
          </w:p>
        </w:tc>
        <w:tc>
          <w:tcPr>
            <w:tcW w:w="454" w:type="pct"/>
            <w:vMerge/>
          </w:tcPr>
          <w:p w14:paraId="01683245"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r>
      <w:tr w:rsidR="006565F7" w:rsidRPr="009157C6" w14:paraId="40711AF1"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313D269F"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B2B3</w:t>
            </w:r>
          </w:p>
        </w:tc>
        <w:tc>
          <w:tcPr>
            <w:tcW w:w="902" w:type="pct"/>
            <w:shd w:val="clear" w:color="auto" w:fill="auto"/>
          </w:tcPr>
          <w:p w14:paraId="11FF7892"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8 (3.1)</w:t>
            </w:r>
          </w:p>
        </w:tc>
        <w:tc>
          <w:tcPr>
            <w:tcW w:w="975" w:type="pct"/>
          </w:tcPr>
          <w:p w14:paraId="10C129DC"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5 (1.3)</w:t>
            </w:r>
          </w:p>
        </w:tc>
        <w:tc>
          <w:tcPr>
            <w:tcW w:w="781" w:type="pct"/>
          </w:tcPr>
          <w:p w14:paraId="5D6F8A37"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0.55 [0.23; 1.34]</w:t>
            </w:r>
          </w:p>
        </w:tc>
        <w:tc>
          <w:tcPr>
            <w:tcW w:w="454" w:type="pct"/>
            <w:vMerge/>
          </w:tcPr>
          <w:p w14:paraId="1B164566"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r>
      <w:tr w:rsidR="006565F7" w:rsidRPr="009157C6" w14:paraId="4906362D" w14:textId="77777777" w:rsidTr="000744E5">
        <w:trPr>
          <w:jc w:val="center"/>
        </w:trPr>
        <w:tc>
          <w:tcPr>
            <w:tcW w:w="1887" w:type="pct"/>
            <w:tcBorders>
              <w:left w:val="nil"/>
            </w:tcBorders>
            <w:shd w:val="clear" w:color="auto" w:fill="auto"/>
          </w:tcPr>
          <w:p w14:paraId="4E2374EE" w14:textId="2E1FDCAC" w:rsidR="006565F7" w:rsidRPr="009157C6" w:rsidRDefault="006565F7" w:rsidP="003165CA">
            <w:pPr>
              <w:autoSpaceDE w:val="0"/>
              <w:autoSpaceDN w:val="0"/>
              <w:adjustRightInd w:val="0"/>
              <w:snapToGrid w:val="0"/>
              <w:spacing w:line="240" w:lineRule="auto"/>
              <w:rPr>
                <w:rFonts w:ascii="Cambria" w:hAnsi="Cambria"/>
                <w:b/>
                <w:color w:val="auto"/>
                <w:sz w:val="18"/>
                <w:szCs w:val="18"/>
              </w:rPr>
            </w:pPr>
            <w:r w:rsidRPr="009157C6">
              <w:rPr>
                <w:rFonts w:ascii="Cambria" w:hAnsi="Cambria"/>
                <w:b/>
                <w:color w:val="auto"/>
                <w:sz w:val="18"/>
                <w:szCs w:val="18"/>
              </w:rPr>
              <w:t xml:space="preserve">Presence of inflammatory perianal </w:t>
            </w:r>
            <w:proofErr w:type="spellStart"/>
            <w:r w:rsidRPr="009157C6">
              <w:rPr>
                <w:rFonts w:ascii="Cambria" w:hAnsi="Cambria"/>
                <w:b/>
                <w:color w:val="auto"/>
                <w:sz w:val="18"/>
                <w:szCs w:val="18"/>
              </w:rPr>
              <w:t>involvement</w:t>
            </w:r>
            <w:r w:rsidR="005A06F1" w:rsidRPr="009157C6">
              <w:rPr>
                <w:rFonts w:ascii="Cambria" w:hAnsi="Cambria"/>
                <w:b/>
                <w:color w:val="auto"/>
                <w:sz w:val="18"/>
                <w:szCs w:val="18"/>
                <w:vertAlign w:val="superscript"/>
              </w:rPr>
              <w:t>f</w:t>
            </w:r>
            <w:proofErr w:type="spellEnd"/>
            <w:r w:rsidRPr="009157C6">
              <w:rPr>
                <w:rFonts w:ascii="Cambria" w:hAnsi="Cambria"/>
                <w:b/>
                <w:color w:val="auto"/>
                <w:sz w:val="18"/>
                <w:szCs w:val="18"/>
              </w:rPr>
              <w:t>, Nb. (%)</w:t>
            </w:r>
          </w:p>
        </w:tc>
        <w:tc>
          <w:tcPr>
            <w:tcW w:w="902" w:type="pct"/>
            <w:shd w:val="clear" w:color="auto" w:fill="auto"/>
          </w:tcPr>
          <w:p w14:paraId="41499F16"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r w:rsidRPr="009157C6">
              <w:rPr>
                <w:rFonts w:ascii="Cambria" w:hAnsi="Cambria"/>
                <w:color w:val="auto"/>
                <w:sz w:val="18"/>
                <w:szCs w:val="18"/>
                <w:lang w:val="fr-CA"/>
              </w:rPr>
              <w:t>97 (37.7)</w:t>
            </w:r>
          </w:p>
        </w:tc>
        <w:tc>
          <w:tcPr>
            <w:tcW w:w="975" w:type="pct"/>
          </w:tcPr>
          <w:p w14:paraId="4068D38D" w14:textId="77777777" w:rsidR="006565F7" w:rsidRPr="009157C6" w:rsidRDefault="006565F7"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102 (26.7)</w:t>
            </w:r>
          </w:p>
        </w:tc>
        <w:tc>
          <w:tcPr>
            <w:tcW w:w="781" w:type="pct"/>
          </w:tcPr>
          <w:p w14:paraId="1088A9C8" w14:textId="77777777" w:rsidR="006565F7" w:rsidRPr="009157C6" w:rsidRDefault="006565F7"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0.77 [0.61; 0.97]</w:t>
            </w:r>
          </w:p>
        </w:tc>
        <w:tc>
          <w:tcPr>
            <w:tcW w:w="454" w:type="pct"/>
          </w:tcPr>
          <w:p w14:paraId="65E62429" w14:textId="77777777" w:rsidR="006565F7" w:rsidRPr="009157C6" w:rsidRDefault="006565F7"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0.02</w:t>
            </w:r>
          </w:p>
        </w:tc>
      </w:tr>
      <w:tr w:rsidR="006565F7" w:rsidRPr="009157C6" w14:paraId="31A6A5AA"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0E592ACD" w14:textId="77777777" w:rsidR="006565F7" w:rsidRPr="009157C6" w:rsidRDefault="006565F7" w:rsidP="003165CA">
            <w:pPr>
              <w:autoSpaceDE w:val="0"/>
              <w:autoSpaceDN w:val="0"/>
              <w:adjustRightInd w:val="0"/>
              <w:snapToGrid w:val="0"/>
              <w:spacing w:line="240" w:lineRule="auto"/>
              <w:rPr>
                <w:rFonts w:ascii="Cambria" w:hAnsi="Cambria"/>
                <w:b/>
                <w:sz w:val="18"/>
                <w:szCs w:val="18"/>
              </w:rPr>
            </w:pPr>
            <w:r w:rsidRPr="009157C6">
              <w:rPr>
                <w:rFonts w:ascii="Cambria" w:hAnsi="Cambria"/>
                <w:b/>
                <w:sz w:val="18"/>
                <w:szCs w:val="18"/>
              </w:rPr>
              <w:t>Presence of perianal abscesses/fistulas,</w:t>
            </w:r>
            <w:r w:rsidRPr="009157C6">
              <w:rPr>
                <w:rFonts w:ascii="Cambria" w:hAnsi="Cambria"/>
                <w:b/>
                <w:sz w:val="18"/>
                <w:szCs w:val="18"/>
              </w:rPr>
              <w:br/>
              <w:t xml:space="preserve"> Nb. (%)</w:t>
            </w:r>
          </w:p>
        </w:tc>
        <w:tc>
          <w:tcPr>
            <w:tcW w:w="902" w:type="pct"/>
            <w:shd w:val="clear" w:color="auto" w:fill="auto"/>
          </w:tcPr>
          <w:p w14:paraId="0DCBB4C5" w14:textId="77777777" w:rsidR="006565F7" w:rsidRPr="009157C6" w:rsidRDefault="006565F7"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66 (25.7)</w:t>
            </w:r>
          </w:p>
        </w:tc>
        <w:tc>
          <w:tcPr>
            <w:tcW w:w="975" w:type="pct"/>
          </w:tcPr>
          <w:p w14:paraId="5AE2A92E" w14:textId="77777777" w:rsidR="006565F7" w:rsidRPr="009157C6" w:rsidRDefault="006565F7"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54 (14.1)</w:t>
            </w:r>
          </w:p>
        </w:tc>
        <w:tc>
          <w:tcPr>
            <w:tcW w:w="781" w:type="pct"/>
          </w:tcPr>
          <w:p w14:paraId="44812BB8" w14:textId="77777777" w:rsidR="006565F7" w:rsidRPr="009157C6" w:rsidRDefault="006565F7"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0.65 [0.49; 0.87]</w:t>
            </w:r>
          </w:p>
        </w:tc>
        <w:tc>
          <w:tcPr>
            <w:tcW w:w="454" w:type="pct"/>
          </w:tcPr>
          <w:p w14:paraId="2A76FBCD" w14:textId="77777777" w:rsidR="006565F7" w:rsidRPr="009157C6" w:rsidRDefault="006565F7"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0.004</w:t>
            </w:r>
          </w:p>
        </w:tc>
      </w:tr>
      <w:tr w:rsidR="006565F7" w:rsidRPr="009157C6" w14:paraId="47D3F010" w14:textId="77777777" w:rsidTr="000744E5">
        <w:trPr>
          <w:jc w:val="center"/>
        </w:trPr>
        <w:tc>
          <w:tcPr>
            <w:tcW w:w="1887" w:type="pct"/>
            <w:tcBorders>
              <w:left w:val="nil"/>
            </w:tcBorders>
            <w:shd w:val="clear" w:color="auto" w:fill="auto"/>
          </w:tcPr>
          <w:p w14:paraId="612E3B74" w14:textId="77777777" w:rsidR="006565F7" w:rsidRPr="009157C6" w:rsidRDefault="006565F7" w:rsidP="003165CA">
            <w:pPr>
              <w:autoSpaceDE w:val="0"/>
              <w:autoSpaceDN w:val="0"/>
              <w:adjustRightInd w:val="0"/>
              <w:snapToGrid w:val="0"/>
              <w:spacing w:line="240" w:lineRule="auto"/>
              <w:rPr>
                <w:rFonts w:ascii="Cambria" w:hAnsi="Cambria"/>
                <w:b/>
                <w:color w:val="auto"/>
                <w:sz w:val="18"/>
                <w:szCs w:val="18"/>
                <w:lang w:val="fr-CA"/>
              </w:rPr>
            </w:pPr>
            <w:r w:rsidRPr="009157C6">
              <w:rPr>
                <w:rFonts w:ascii="Cambria" w:hAnsi="Cambria"/>
                <w:b/>
                <w:color w:val="auto"/>
                <w:sz w:val="18"/>
                <w:szCs w:val="18"/>
                <w:lang w:val="fr-CA"/>
              </w:rPr>
              <w:t>Extra-intestinal manifestations, Nb. (%)</w:t>
            </w:r>
          </w:p>
        </w:tc>
        <w:tc>
          <w:tcPr>
            <w:tcW w:w="902" w:type="pct"/>
            <w:shd w:val="clear" w:color="auto" w:fill="auto"/>
          </w:tcPr>
          <w:p w14:paraId="45ABC308" w14:textId="77777777" w:rsidR="006565F7" w:rsidRPr="009157C6" w:rsidRDefault="006565F7" w:rsidP="003165CA">
            <w:pPr>
              <w:autoSpaceDE w:val="0"/>
              <w:autoSpaceDN w:val="0"/>
              <w:adjustRightInd w:val="0"/>
              <w:snapToGrid w:val="0"/>
              <w:spacing w:line="240" w:lineRule="auto"/>
              <w:rPr>
                <w:rFonts w:ascii="Cambria" w:hAnsi="Cambria"/>
                <w:color w:val="auto"/>
                <w:sz w:val="18"/>
                <w:szCs w:val="18"/>
                <w:lang w:val="fr-CA"/>
              </w:rPr>
            </w:pPr>
          </w:p>
        </w:tc>
        <w:tc>
          <w:tcPr>
            <w:tcW w:w="975" w:type="pct"/>
          </w:tcPr>
          <w:p w14:paraId="6965E757"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c>
          <w:tcPr>
            <w:tcW w:w="781" w:type="pct"/>
          </w:tcPr>
          <w:p w14:paraId="0568E1DB"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c>
          <w:tcPr>
            <w:tcW w:w="454" w:type="pct"/>
          </w:tcPr>
          <w:p w14:paraId="23AD3B98" w14:textId="77777777" w:rsidR="006565F7" w:rsidRPr="009157C6" w:rsidRDefault="006565F7" w:rsidP="003165CA">
            <w:pPr>
              <w:autoSpaceDE w:val="0"/>
              <w:autoSpaceDN w:val="0"/>
              <w:adjustRightInd w:val="0"/>
              <w:snapToGrid w:val="0"/>
              <w:spacing w:line="240" w:lineRule="auto"/>
              <w:rPr>
                <w:rFonts w:ascii="Cambria" w:hAnsi="Cambria"/>
                <w:sz w:val="18"/>
                <w:szCs w:val="18"/>
              </w:rPr>
            </w:pPr>
          </w:p>
        </w:tc>
      </w:tr>
      <w:tr w:rsidR="006565F7" w:rsidRPr="009157C6" w14:paraId="7CC347D4"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28AD7858" w14:textId="77777777" w:rsidR="006565F7" w:rsidRPr="009157C6" w:rsidRDefault="006565F7" w:rsidP="003165CA">
            <w:pPr>
              <w:autoSpaceDE w:val="0"/>
              <w:autoSpaceDN w:val="0"/>
              <w:adjustRightInd w:val="0"/>
              <w:snapToGrid w:val="0"/>
              <w:spacing w:line="240" w:lineRule="auto"/>
              <w:rPr>
                <w:rFonts w:ascii="Cambria" w:hAnsi="Cambria"/>
                <w:b/>
                <w:sz w:val="18"/>
                <w:szCs w:val="18"/>
              </w:rPr>
            </w:pPr>
            <w:proofErr w:type="spellStart"/>
            <w:r w:rsidRPr="009157C6">
              <w:rPr>
                <w:rFonts w:ascii="Cambria" w:hAnsi="Cambria"/>
                <w:sz w:val="18"/>
                <w:szCs w:val="18"/>
              </w:rPr>
              <w:t>Aphtous</w:t>
            </w:r>
            <w:proofErr w:type="spellEnd"/>
            <w:r w:rsidRPr="009157C6">
              <w:rPr>
                <w:rFonts w:ascii="Cambria" w:hAnsi="Cambria"/>
                <w:sz w:val="18"/>
                <w:szCs w:val="18"/>
              </w:rPr>
              <w:t xml:space="preserve"> stomatitis</w:t>
            </w:r>
          </w:p>
        </w:tc>
        <w:tc>
          <w:tcPr>
            <w:tcW w:w="902" w:type="pct"/>
            <w:shd w:val="clear" w:color="auto" w:fill="auto"/>
          </w:tcPr>
          <w:p w14:paraId="21EE9C57"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51 (19.8)</w:t>
            </w:r>
          </w:p>
        </w:tc>
        <w:tc>
          <w:tcPr>
            <w:tcW w:w="975" w:type="pct"/>
          </w:tcPr>
          <w:p w14:paraId="59F07D50"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101 (26.4)</w:t>
            </w:r>
          </w:p>
        </w:tc>
        <w:tc>
          <w:tcPr>
            <w:tcW w:w="781" w:type="pct"/>
          </w:tcPr>
          <w:p w14:paraId="7A043961"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1.21 [0.96; 1.51]</w:t>
            </w:r>
          </w:p>
        </w:tc>
        <w:tc>
          <w:tcPr>
            <w:tcW w:w="454" w:type="pct"/>
          </w:tcPr>
          <w:p w14:paraId="0F1A3DD8"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0.11</w:t>
            </w:r>
          </w:p>
        </w:tc>
      </w:tr>
      <w:tr w:rsidR="006565F7" w:rsidRPr="009157C6" w14:paraId="31B8130E" w14:textId="77777777" w:rsidTr="000744E5">
        <w:trPr>
          <w:jc w:val="center"/>
        </w:trPr>
        <w:tc>
          <w:tcPr>
            <w:tcW w:w="1887" w:type="pct"/>
            <w:tcBorders>
              <w:left w:val="nil"/>
            </w:tcBorders>
            <w:shd w:val="clear" w:color="auto" w:fill="auto"/>
          </w:tcPr>
          <w:p w14:paraId="6AA79157" w14:textId="77777777" w:rsidR="006565F7" w:rsidRPr="009157C6" w:rsidRDefault="006565F7" w:rsidP="003165CA">
            <w:pPr>
              <w:autoSpaceDE w:val="0"/>
              <w:autoSpaceDN w:val="0"/>
              <w:adjustRightInd w:val="0"/>
              <w:snapToGrid w:val="0"/>
              <w:spacing w:line="240" w:lineRule="auto"/>
              <w:rPr>
                <w:rFonts w:ascii="Cambria" w:hAnsi="Cambria"/>
                <w:b/>
                <w:sz w:val="18"/>
                <w:szCs w:val="18"/>
              </w:rPr>
            </w:pPr>
            <w:r w:rsidRPr="009157C6">
              <w:rPr>
                <w:rFonts w:ascii="Cambria" w:hAnsi="Cambria"/>
                <w:sz w:val="18"/>
                <w:szCs w:val="18"/>
              </w:rPr>
              <w:t>Arthralgia</w:t>
            </w:r>
          </w:p>
        </w:tc>
        <w:tc>
          <w:tcPr>
            <w:tcW w:w="902" w:type="pct"/>
            <w:shd w:val="clear" w:color="auto" w:fill="auto"/>
          </w:tcPr>
          <w:p w14:paraId="397FA43A"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46 (17.9)</w:t>
            </w:r>
          </w:p>
        </w:tc>
        <w:tc>
          <w:tcPr>
            <w:tcW w:w="975" w:type="pct"/>
          </w:tcPr>
          <w:p w14:paraId="70CC14F1"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72 (18.9)</w:t>
            </w:r>
          </w:p>
        </w:tc>
        <w:tc>
          <w:tcPr>
            <w:tcW w:w="781" w:type="pct"/>
          </w:tcPr>
          <w:p w14:paraId="604C5384"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1.05 [0.82; 1.36]</w:t>
            </w:r>
          </w:p>
        </w:tc>
        <w:tc>
          <w:tcPr>
            <w:tcW w:w="454" w:type="pct"/>
          </w:tcPr>
          <w:p w14:paraId="6B2CD36E"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0.69</w:t>
            </w:r>
          </w:p>
        </w:tc>
      </w:tr>
      <w:tr w:rsidR="006565F7" w:rsidRPr="009157C6" w14:paraId="085DD68C"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7DBFCFBB" w14:textId="77777777" w:rsidR="006565F7" w:rsidRPr="009157C6" w:rsidRDefault="006565F7" w:rsidP="003165CA">
            <w:pPr>
              <w:autoSpaceDE w:val="0"/>
              <w:autoSpaceDN w:val="0"/>
              <w:adjustRightInd w:val="0"/>
              <w:snapToGrid w:val="0"/>
              <w:spacing w:line="240" w:lineRule="auto"/>
              <w:rPr>
                <w:rFonts w:ascii="Cambria" w:hAnsi="Cambria"/>
                <w:b/>
                <w:sz w:val="18"/>
                <w:szCs w:val="18"/>
              </w:rPr>
            </w:pPr>
            <w:r w:rsidRPr="009157C6">
              <w:rPr>
                <w:rFonts w:ascii="Cambria" w:hAnsi="Cambria"/>
                <w:sz w:val="18"/>
                <w:szCs w:val="18"/>
              </w:rPr>
              <w:t>Arthritis</w:t>
            </w:r>
          </w:p>
        </w:tc>
        <w:tc>
          <w:tcPr>
            <w:tcW w:w="902" w:type="pct"/>
            <w:shd w:val="clear" w:color="auto" w:fill="auto"/>
          </w:tcPr>
          <w:p w14:paraId="42913C5C"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16 (6.2)</w:t>
            </w:r>
          </w:p>
        </w:tc>
        <w:tc>
          <w:tcPr>
            <w:tcW w:w="975" w:type="pct"/>
          </w:tcPr>
          <w:p w14:paraId="58C55FF9"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21 (5.5)</w:t>
            </w:r>
          </w:p>
        </w:tc>
        <w:tc>
          <w:tcPr>
            <w:tcW w:w="781" w:type="pct"/>
          </w:tcPr>
          <w:p w14:paraId="26FFC965"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0.89 [0.58; 1.39]</w:t>
            </w:r>
          </w:p>
        </w:tc>
        <w:tc>
          <w:tcPr>
            <w:tcW w:w="454" w:type="pct"/>
          </w:tcPr>
          <w:p w14:paraId="3DDDFDC9"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0.61</w:t>
            </w:r>
          </w:p>
        </w:tc>
      </w:tr>
      <w:tr w:rsidR="006565F7" w:rsidRPr="009157C6" w14:paraId="40D5E94C" w14:textId="77777777" w:rsidTr="000744E5">
        <w:trPr>
          <w:jc w:val="center"/>
        </w:trPr>
        <w:tc>
          <w:tcPr>
            <w:tcW w:w="1887" w:type="pct"/>
            <w:tcBorders>
              <w:left w:val="nil"/>
            </w:tcBorders>
            <w:shd w:val="clear" w:color="auto" w:fill="auto"/>
          </w:tcPr>
          <w:p w14:paraId="12FC7A20" w14:textId="77777777" w:rsidR="006565F7" w:rsidRPr="009157C6" w:rsidRDefault="006565F7" w:rsidP="003165CA">
            <w:pPr>
              <w:autoSpaceDE w:val="0"/>
              <w:autoSpaceDN w:val="0"/>
              <w:adjustRightInd w:val="0"/>
              <w:snapToGrid w:val="0"/>
              <w:spacing w:line="240" w:lineRule="auto"/>
              <w:rPr>
                <w:rFonts w:ascii="Cambria" w:hAnsi="Cambria"/>
                <w:b/>
                <w:sz w:val="18"/>
                <w:szCs w:val="18"/>
              </w:rPr>
            </w:pPr>
            <w:r w:rsidRPr="009157C6">
              <w:rPr>
                <w:rFonts w:ascii="Cambria" w:hAnsi="Cambria"/>
                <w:sz w:val="18"/>
                <w:szCs w:val="18"/>
              </w:rPr>
              <w:t>Erythema nodosum</w:t>
            </w:r>
          </w:p>
        </w:tc>
        <w:tc>
          <w:tcPr>
            <w:tcW w:w="902" w:type="pct"/>
            <w:shd w:val="clear" w:color="auto" w:fill="auto"/>
          </w:tcPr>
          <w:p w14:paraId="7AE5D91D"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11 (4.3)</w:t>
            </w:r>
          </w:p>
        </w:tc>
        <w:tc>
          <w:tcPr>
            <w:tcW w:w="975" w:type="pct"/>
          </w:tcPr>
          <w:p w14:paraId="5EC73647"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10 (2.6)</w:t>
            </w:r>
          </w:p>
        </w:tc>
        <w:tc>
          <w:tcPr>
            <w:tcW w:w="781" w:type="pct"/>
          </w:tcPr>
          <w:p w14:paraId="1B7A2EAB"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0.79 [0.42; 1.49]</w:t>
            </w:r>
          </w:p>
        </w:tc>
        <w:tc>
          <w:tcPr>
            <w:tcW w:w="454" w:type="pct"/>
          </w:tcPr>
          <w:p w14:paraId="395D06AD"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0.47</w:t>
            </w:r>
          </w:p>
        </w:tc>
      </w:tr>
      <w:tr w:rsidR="006565F7" w:rsidRPr="009157C6" w14:paraId="22A4D5F5"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6963E944" w14:textId="77777777" w:rsidR="006565F7" w:rsidRPr="009157C6" w:rsidRDefault="006565F7" w:rsidP="003165CA">
            <w:pPr>
              <w:autoSpaceDE w:val="0"/>
              <w:autoSpaceDN w:val="0"/>
              <w:adjustRightInd w:val="0"/>
              <w:snapToGrid w:val="0"/>
              <w:spacing w:line="240" w:lineRule="auto"/>
              <w:rPr>
                <w:rFonts w:ascii="Cambria" w:hAnsi="Cambria"/>
                <w:b/>
                <w:sz w:val="18"/>
                <w:szCs w:val="18"/>
              </w:rPr>
            </w:pPr>
            <w:r w:rsidRPr="009157C6">
              <w:rPr>
                <w:rFonts w:ascii="Cambria" w:hAnsi="Cambria"/>
                <w:sz w:val="18"/>
                <w:szCs w:val="18"/>
              </w:rPr>
              <w:t>Skin rash</w:t>
            </w:r>
          </w:p>
        </w:tc>
        <w:tc>
          <w:tcPr>
            <w:tcW w:w="902" w:type="pct"/>
            <w:shd w:val="clear" w:color="auto" w:fill="auto"/>
          </w:tcPr>
          <w:p w14:paraId="38F8BBAE"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17 (6.6)</w:t>
            </w:r>
          </w:p>
        </w:tc>
        <w:tc>
          <w:tcPr>
            <w:tcW w:w="975" w:type="pct"/>
          </w:tcPr>
          <w:p w14:paraId="3944E438"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19 (5.0)</w:t>
            </w:r>
          </w:p>
        </w:tc>
        <w:tc>
          <w:tcPr>
            <w:tcW w:w="781" w:type="pct"/>
          </w:tcPr>
          <w:p w14:paraId="22F4024D"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0.86 [0.54; 1.36]</w:t>
            </w:r>
          </w:p>
        </w:tc>
        <w:tc>
          <w:tcPr>
            <w:tcW w:w="454" w:type="pct"/>
          </w:tcPr>
          <w:p w14:paraId="0609022B" w14:textId="77777777" w:rsidR="006565F7" w:rsidRPr="009157C6" w:rsidRDefault="006565F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0.52</w:t>
            </w:r>
          </w:p>
        </w:tc>
      </w:tr>
      <w:tr w:rsidR="00C832A4" w:rsidRPr="009157C6" w14:paraId="05BE9F3F" w14:textId="77777777" w:rsidTr="000744E5">
        <w:trPr>
          <w:jc w:val="center"/>
        </w:trPr>
        <w:tc>
          <w:tcPr>
            <w:tcW w:w="1887" w:type="pct"/>
            <w:tcBorders>
              <w:left w:val="nil"/>
            </w:tcBorders>
            <w:shd w:val="clear" w:color="auto" w:fill="auto"/>
          </w:tcPr>
          <w:p w14:paraId="35558AD1" w14:textId="52CC517D" w:rsidR="00C832A4" w:rsidRPr="009157C6" w:rsidRDefault="00C832A4" w:rsidP="003165CA">
            <w:pPr>
              <w:autoSpaceDE w:val="0"/>
              <w:autoSpaceDN w:val="0"/>
              <w:adjustRightInd w:val="0"/>
              <w:snapToGrid w:val="0"/>
              <w:rPr>
                <w:rFonts w:ascii="Cambria" w:hAnsi="Cambria"/>
                <w:sz w:val="18"/>
                <w:szCs w:val="18"/>
              </w:rPr>
            </w:pPr>
            <w:r w:rsidRPr="009157C6">
              <w:rPr>
                <w:rFonts w:ascii="Cambria" w:hAnsi="Cambria"/>
                <w:b/>
                <w:sz w:val="18"/>
                <w:szCs w:val="18"/>
              </w:rPr>
              <w:t>Time to first remission (days)</w:t>
            </w:r>
          </w:p>
        </w:tc>
        <w:tc>
          <w:tcPr>
            <w:tcW w:w="902" w:type="pct"/>
            <w:shd w:val="clear" w:color="auto" w:fill="auto"/>
          </w:tcPr>
          <w:p w14:paraId="2DBB472C" w14:textId="5F923C3E" w:rsidR="00C832A4" w:rsidRPr="009157C6" w:rsidRDefault="0040122C" w:rsidP="003165CA">
            <w:pPr>
              <w:autoSpaceDE w:val="0"/>
              <w:autoSpaceDN w:val="0"/>
              <w:adjustRightInd w:val="0"/>
              <w:snapToGrid w:val="0"/>
              <w:rPr>
                <w:rFonts w:ascii="Cambria" w:hAnsi="Cambria"/>
                <w:sz w:val="18"/>
                <w:szCs w:val="18"/>
              </w:rPr>
            </w:pPr>
            <w:r w:rsidRPr="009157C6">
              <w:rPr>
                <w:rFonts w:ascii="Cambria" w:hAnsi="Cambria"/>
                <w:sz w:val="18"/>
                <w:szCs w:val="18"/>
              </w:rPr>
              <w:t>109.0 (53.0-186.0)</w:t>
            </w:r>
          </w:p>
        </w:tc>
        <w:tc>
          <w:tcPr>
            <w:tcW w:w="975" w:type="pct"/>
          </w:tcPr>
          <w:p w14:paraId="04A63542" w14:textId="081E0EA3" w:rsidR="00C832A4" w:rsidRPr="009157C6" w:rsidRDefault="0040122C" w:rsidP="003165CA">
            <w:pPr>
              <w:autoSpaceDE w:val="0"/>
              <w:autoSpaceDN w:val="0"/>
              <w:adjustRightInd w:val="0"/>
              <w:snapToGrid w:val="0"/>
              <w:rPr>
                <w:rFonts w:ascii="Cambria" w:hAnsi="Cambria"/>
                <w:sz w:val="18"/>
                <w:szCs w:val="18"/>
              </w:rPr>
            </w:pPr>
            <w:r w:rsidRPr="009157C6">
              <w:rPr>
                <w:rFonts w:ascii="Cambria" w:hAnsi="Cambria"/>
                <w:sz w:val="18"/>
                <w:szCs w:val="18"/>
              </w:rPr>
              <w:t>66.0 (39.0-140.0)</w:t>
            </w:r>
          </w:p>
        </w:tc>
        <w:tc>
          <w:tcPr>
            <w:tcW w:w="781" w:type="pct"/>
          </w:tcPr>
          <w:p w14:paraId="7755E962" w14:textId="68447F63" w:rsidR="00C832A4" w:rsidRPr="009157C6" w:rsidRDefault="0067346F" w:rsidP="003165CA">
            <w:pPr>
              <w:autoSpaceDE w:val="0"/>
              <w:autoSpaceDN w:val="0"/>
              <w:adjustRightInd w:val="0"/>
              <w:snapToGrid w:val="0"/>
              <w:rPr>
                <w:rFonts w:ascii="Cambria" w:hAnsi="Cambria"/>
                <w:sz w:val="18"/>
                <w:szCs w:val="18"/>
              </w:rPr>
            </w:pPr>
            <w:r w:rsidRPr="009157C6">
              <w:rPr>
                <w:rFonts w:ascii="Cambria" w:hAnsi="Cambria"/>
                <w:sz w:val="18"/>
                <w:szCs w:val="18"/>
              </w:rPr>
              <w:t>0.99 [0.99; 1.00]</w:t>
            </w:r>
          </w:p>
        </w:tc>
        <w:tc>
          <w:tcPr>
            <w:tcW w:w="454" w:type="pct"/>
          </w:tcPr>
          <w:p w14:paraId="35E74E96" w14:textId="352A04AA" w:rsidR="00C832A4" w:rsidRPr="009157C6" w:rsidRDefault="0040122C" w:rsidP="003165CA">
            <w:pPr>
              <w:autoSpaceDE w:val="0"/>
              <w:autoSpaceDN w:val="0"/>
              <w:adjustRightInd w:val="0"/>
              <w:snapToGrid w:val="0"/>
              <w:rPr>
                <w:rFonts w:ascii="Cambria" w:hAnsi="Cambria"/>
                <w:sz w:val="18"/>
                <w:szCs w:val="18"/>
              </w:rPr>
            </w:pPr>
            <w:r w:rsidRPr="009157C6">
              <w:rPr>
                <w:rFonts w:ascii="Cambria" w:hAnsi="Cambria"/>
                <w:sz w:val="18"/>
                <w:szCs w:val="18"/>
              </w:rPr>
              <w:t>0.00</w:t>
            </w:r>
            <w:r w:rsidR="0067346F" w:rsidRPr="009157C6">
              <w:rPr>
                <w:rFonts w:ascii="Cambria" w:hAnsi="Cambria"/>
                <w:sz w:val="18"/>
                <w:szCs w:val="18"/>
              </w:rPr>
              <w:t>1</w:t>
            </w:r>
          </w:p>
        </w:tc>
      </w:tr>
      <w:tr w:rsidR="00C832A4" w:rsidRPr="009157C6" w14:paraId="456753A1"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3B4CF3E4" w14:textId="3B8DA88A" w:rsidR="00C832A4" w:rsidRPr="009157C6" w:rsidRDefault="00C832A4" w:rsidP="003165CA">
            <w:pPr>
              <w:autoSpaceDE w:val="0"/>
              <w:autoSpaceDN w:val="0"/>
              <w:adjustRightInd w:val="0"/>
              <w:snapToGrid w:val="0"/>
              <w:rPr>
                <w:rFonts w:ascii="Cambria" w:hAnsi="Cambria"/>
                <w:sz w:val="18"/>
                <w:szCs w:val="18"/>
              </w:rPr>
            </w:pPr>
            <w:r w:rsidRPr="009157C6">
              <w:rPr>
                <w:rFonts w:ascii="Cambria" w:hAnsi="Cambria"/>
                <w:b/>
                <w:sz w:val="18"/>
                <w:szCs w:val="18"/>
              </w:rPr>
              <w:lastRenderedPageBreak/>
              <w:t xml:space="preserve">First remission </w:t>
            </w:r>
            <w:r w:rsidR="009175F4" w:rsidRPr="009157C6">
              <w:rPr>
                <w:rFonts w:ascii="Cambria" w:hAnsi="Cambria"/>
                <w:b/>
                <w:sz w:val="18"/>
                <w:szCs w:val="18"/>
              </w:rPr>
              <w:t xml:space="preserve">achieved before </w:t>
            </w:r>
            <w:r w:rsidRPr="009157C6">
              <w:rPr>
                <w:rFonts w:ascii="Cambria" w:hAnsi="Cambria"/>
                <w:b/>
                <w:sz w:val="18"/>
                <w:szCs w:val="18"/>
              </w:rPr>
              <w:t>12 weeks after diagnosis, Nb. (%)</w:t>
            </w:r>
          </w:p>
        </w:tc>
        <w:tc>
          <w:tcPr>
            <w:tcW w:w="902" w:type="pct"/>
            <w:shd w:val="clear" w:color="auto" w:fill="auto"/>
          </w:tcPr>
          <w:p w14:paraId="12354022" w14:textId="031B4FBB" w:rsidR="00C832A4" w:rsidRPr="009157C6" w:rsidRDefault="0040122C" w:rsidP="003165CA">
            <w:pPr>
              <w:autoSpaceDE w:val="0"/>
              <w:autoSpaceDN w:val="0"/>
              <w:adjustRightInd w:val="0"/>
              <w:snapToGrid w:val="0"/>
              <w:rPr>
                <w:rFonts w:ascii="Cambria" w:hAnsi="Cambria"/>
                <w:sz w:val="18"/>
                <w:szCs w:val="18"/>
              </w:rPr>
            </w:pPr>
            <w:r w:rsidRPr="009157C6">
              <w:rPr>
                <w:rFonts w:ascii="Cambria" w:hAnsi="Cambria"/>
                <w:sz w:val="18"/>
                <w:szCs w:val="18"/>
              </w:rPr>
              <w:t>102 (39.7)</w:t>
            </w:r>
          </w:p>
        </w:tc>
        <w:tc>
          <w:tcPr>
            <w:tcW w:w="975" w:type="pct"/>
          </w:tcPr>
          <w:p w14:paraId="1FEA04B6" w14:textId="0FA12756" w:rsidR="00C832A4" w:rsidRPr="009157C6" w:rsidRDefault="0040122C" w:rsidP="003165CA">
            <w:pPr>
              <w:autoSpaceDE w:val="0"/>
              <w:autoSpaceDN w:val="0"/>
              <w:adjustRightInd w:val="0"/>
              <w:snapToGrid w:val="0"/>
              <w:rPr>
                <w:rFonts w:ascii="Cambria" w:hAnsi="Cambria"/>
                <w:sz w:val="18"/>
                <w:szCs w:val="18"/>
              </w:rPr>
            </w:pPr>
            <w:r w:rsidRPr="009157C6">
              <w:rPr>
                <w:rFonts w:ascii="Cambria" w:hAnsi="Cambria"/>
                <w:sz w:val="18"/>
                <w:szCs w:val="18"/>
              </w:rPr>
              <w:t>232 (60.7)</w:t>
            </w:r>
          </w:p>
        </w:tc>
        <w:tc>
          <w:tcPr>
            <w:tcW w:w="781" w:type="pct"/>
          </w:tcPr>
          <w:p w14:paraId="6FC381F9" w14:textId="464AFA9F" w:rsidR="00C832A4" w:rsidRPr="009157C6" w:rsidRDefault="0067346F" w:rsidP="003165CA">
            <w:pPr>
              <w:autoSpaceDE w:val="0"/>
              <w:autoSpaceDN w:val="0"/>
              <w:adjustRightInd w:val="0"/>
              <w:snapToGrid w:val="0"/>
              <w:rPr>
                <w:rFonts w:ascii="Cambria" w:hAnsi="Cambria"/>
                <w:sz w:val="18"/>
                <w:szCs w:val="18"/>
              </w:rPr>
            </w:pPr>
            <w:r w:rsidRPr="009157C6">
              <w:rPr>
                <w:rFonts w:ascii="Cambria" w:hAnsi="Cambria"/>
                <w:sz w:val="18"/>
                <w:szCs w:val="18"/>
              </w:rPr>
              <w:t>1.66 [1.35; 2.04]</w:t>
            </w:r>
          </w:p>
        </w:tc>
        <w:tc>
          <w:tcPr>
            <w:tcW w:w="454" w:type="pct"/>
          </w:tcPr>
          <w:p w14:paraId="3A5E0EB7" w14:textId="346ED6B3" w:rsidR="00C832A4" w:rsidRPr="009157C6" w:rsidRDefault="0040122C" w:rsidP="003165CA">
            <w:pPr>
              <w:autoSpaceDE w:val="0"/>
              <w:autoSpaceDN w:val="0"/>
              <w:adjustRightInd w:val="0"/>
              <w:snapToGrid w:val="0"/>
              <w:rPr>
                <w:rFonts w:ascii="Cambria" w:hAnsi="Cambria"/>
                <w:sz w:val="18"/>
                <w:szCs w:val="18"/>
              </w:rPr>
            </w:pPr>
            <w:r w:rsidRPr="009157C6">
              <w:rPr>
                <w:rFonts w:ascii="Cambria" w:hAnsi="Cambria"/>
                <w:sz w:val="18"/>
                <w:szCs w:val="18"/>
              </w:rPr>
              <w:t>&lt; 0.0001</w:t>
            </w:r>
          </w:p>
        </w:tc>
      </w:tr>
      <w:tr w:rsidR="00C832A4" w:rsidRPr="009157C6" w14:paraId="2F4A8ED8" w14:textId="77777777" w:rsidTr="000744E5">
        <w:trPr>
          <w:jc w:val="center"/>
        </w:trPr>
        <w:tc>
          <w:tcPr>
            <w:tcW w:w="1887" w:type="pct"/>
            <w:tcBorders>
              <w:left w:val="nil"/>
            </w:tcBorders>
            <w:shd w:val="clear" w:color="auto" w:fill="F2F2F2" w:themeFill="background1" w:themeFillShade="F2"/>
          </w:tcPr>
          <w:p w14:paraId="28B0E389" w14:textId="10A2483F" w:rsidR="00C832A4" w:rsidRPr="009157C6" w:rsidRDefault="00C832A4" w:rsidP="003165CA">
            <w:pPr>
              <w:autoSpaceDE w:val="0"/>
              <w:autoSpaceDN w:val="0"/>
              <w:adjustRightInd w:val="0"/>
              <w:snapToGrid w:val="0"/>
              <w:spacing w:line="240" w:lineRule="auto"/>
              <w:rPr>
                <w:rFonts w:ascii="Cambria" w:hAnsi="Cambria"/>
                <w:b/>
                <w:sz w:val="18"/>
                <w:szCs w:val="18"/>
                <w:vertAlign w:val="superscript"/>
                <w:lang w:val="fr-CA"/>
              </w:rPr>
            </w:pPr>
            <w:r w:rsidRPr="009157C6">
              <w:rPr>
                <w:rFonts w:ascii="Cambria" w:hAnsi="Cambria"/>
                <w:b/>
                <w:sz w:val="18"/>
                <w:szCs w:val="18"/>
                <w:lang w:val="fr-CA"/>
              </w:rPr>
              <w:t xml:space="preserve">ENDOSCOPIC AND HISTOLOGIC </w:t>
            </w:r>
            <w:proofErr w:type="spellStart"/>
            <w:r w:rsidRPr="009157C6">
              <w:rPr>
                <w:rFonts w:ascii="Cambria" w:hAnsi="Cambria"/>
                <w:b/>
                <w:sz w:val="18"/>
                <w:szCs w:val="18"/>
                <w:lang w:val="fr-CA"/>
              </w:rPr>
              <w:t>DATA</w:t>
            </w:r>
            <w:r w:rsidR="005A06F1" w:rsidRPr="009157C6">
              <w:rPr>
                <w:rFonts w:ascii="Cambria" w:hAnsi="Cambria"/>
                <w:b/>
                <w:sz w:val="18"/>
                <w:szCs w:val="18"/>
                <w:vertAlign w:val="superscript"/>
                <w:lang w:val="fr-CA"/>
              </w:rPr>
              <w:t>g</w:t>
            </w:r>
            <w:proofErr w:type="spellEnd"/>
          </w:p>
        </w:tc>
        <w:tc>
          <w:tcPr>
            <w:tcW w:w="902" w:type="pct"/>
            <w:shd w:val="clear" w:color="auto" w:fill="F2F2F2" w:themeFill="background1" w:themeFillShade="F2"/>
          </w:tcPr>
          <w:p w14:paraId="2515B5D8"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p>
        </w:tc>
        <w:tc>
          <w:tcPr>
            <w:tcW w:w="975" w:type="pct"/>
            <w:shd w:val="clear" w:color="auto" w:fill="F2F2F2" w:themeFill="background1" w:themeFillShade="F2"/>
          </w:tcPr>
          <w:p w14:paraId="4CEDE65A"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p>
        </w:tc>
        <w:tc>
          <w:tcPr>
            <w:tcW w:w="781" w:type="pct"/>
            <w:shd w:val="clear" w:color="auto" w:fill="F2F2F2" w:themeFill="background1" w:themeFillShade="F2"/>
          </w:tcPr>
          <w:p w14:paraId="5DAADE17"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p>
        </w:tc>
        <w:tc>
          <w:tcPr>
            <w:tcW w:w="454" w:type="pct"/>
            <w:shd w:val="clear" w:color="auto" w:fill="F2F2F2" w:themeFill="background1" w:themeFillShade="F2"/>
          </w:tcPr>
          <w:p w14:paraId="7F16F88F"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p>
        </w:tc>
      </w:tr>
      <w:tr w:rsidR="00C832A4" w:rsidRPr="009157C6" w14:paraId="2B2A26E1"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5A56C8E9" w14:textId="53580EB7"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b/>
                <w:sz w:val="18"/>
                <w:szCs w:val="18"/>
              </w:rPr>
              <w:t>SES-</w:t>
            </w:r>
            <w:proofErr w:type="spellStart"/>
            <w:r w:rsidRPr="009157C6">
              <w:rPr>
                <w:rFonts w:ascii="Cambria" w:hAnsi="Cambria"/>
                <w:b/>
                <w:sz w:val="18"/>
                <w:szCs w:val="18"/>
              </w:rPr>
              <w:t>CD</w:t>
            </w:r>
            <w:r w:rsidR="005A06F1" w:rsidRPr="009157C6">
              <w:rPr>
                <w:rFonts w:ascii="Cambria" w:hAnsi="Cambria"/>
                <w:b/>
                <w:sz w:val="18"/>
                <w:szCs w:val="18"/>
                <w:vertAlign w:val="superscript"/>
              </w:rPr>
              <w:t>h</w:t>
            </w:r>
            <w:proofErr w:type="spellEnd"/>
            <w:r w:rsidRPr="009157C6">
              <w:rPr>
                <w:rFonts w:ascii="Cambria" w:hAnsi="Cambria"/>
                <w:b/>
                <w:sz w:val="18"/>
                <w:szCs w:val="18"/>
              </w:rPr>
              <w:t>, median (IQR)</w:t>
            </w:r>
          </w:p>
        </w:tc>
        <w:tc>
          <w:tcPr>
            <w:tcW w:w="902" w:type="pct"/>
            <w:shd w:val="clear" w:color="auto" w:fill="auto"/>
          </w:tcPr>
          <w:p w14:paraId="4E6687AF"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9.0 (6.0-15.0)</w:t>
            </w:r>
          </w:p>
        </w:tc>
        <w:tc>
          <w:tcPr>
            <w:tcW w:w="975" w:type="pct"/>
          </w:tcPr>
          <w:p w14:paraId="4E7013C6"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12.0 (9.0-20.0)</w:t>
            </w:r>
          </w:p>
        </w:tc>
        <w:tc>
          <w:tcPr>
            <w:tcW w:w="781" w:type="pct"/>
          </w:tcPr>
          <w:p w14:paraId="3CB36C8B"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1.02 [1.01; 1.03]</w:t>
            </w:r>
          </w:p>
        </w:tc>
        <w:tc>
          <w:tcPr>
            <w:tcW w:w="454" w:type="pct"/>
          </w:tcPr>
          <w:p w14:paraId="4A57F3A0"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0.002</w:t>
            </w:r>
          </w:p>
        </w:tc>
      </w:tr>
      <w:tr w:rsidR="00C832A4" w:rsidRPr="009157C6" w14:paraId="611472BD" w14:textId="77777777" w:rsidTr="000744E5">
        <w:trPr>
          <w:jc w:val="center"/>
        </w:trPr>
        <w:tc>
          <w:tcPr>
            <w:tcW w:w="1887" w:type="pct"/>
            <w:tcBorders>
              <w:left w:val="nil"/>
            </w:tcBorders>
            <w:shd w:val="clear" w:color="auto" w:fill="auto"/>
          </w:tcPr>
          <w:p w14:paraId="0B2252D8" w14:textId="77777777"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b/>
                <w:sz w:val="18"/>
                <w:szCs w:val="18"/>
              </w:rPr>
              <w:t xml:space="preserve">Presence of architectural distortions, </w:t>
            </w:r>
            <w:r w:rsidRPr="009157C6">
              <w:rPr>
                <w:rFonts w:ascii="Cambria" w:hAnsi="Cambria"/>
                <w:b/>
                <w:sz w:val="18"/>
                <w:szCs w:val="18"/>
              </w:rPr>
              <w:br/>
              <w:t>Nb. (%)</w:t>
            </w:r>
          </w:p>
        </w:tc>
        <w:tc>
          <w:tcPr>
            <w:tcW w:w="902" w:type="pct"/>
            <w:shd w:val="clear" w:color="auto" w:fill="auto"/>
          </w:tcPr>
          <w:p w14:paraId="3ED0D86C"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174 (71.0)</w:t>
            </w:r>
          </w:p>
        </w:tc>
        <w:tc>
          <w:tcPr>
            <w:tcW w:w="975" w:type="pct"/>
          </w:tcPr>
          <w:p w14:paraId="6D0B8AA9"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185 (71.4)</w:t>
            </w:r>
          </w:p>
        </w:tc>
        <w:tc>
          <w:tcPr>
            <w:tcW w:w="781" w:type="pct"/>
          </w:tcPr>
          <w:p w14:paraId="6ED37705"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1.55 [1.19; 2.03]</w:t>
            </w:r>
          </w:p>
        </w:tc>
        <w:tc>
          <w:tcPr>
            <w:tcW w:w="454" w:type="pct"/>
          </w:tcPr>
          <w:p w14:paraId="4189DDF2"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0.001</w:t>
            </w:r>
          </w:p>
        </w:tc>
      </w:tr>
      <w:tr w:rsidR="00C832A4" w:rsidRPr="009157C6" w14:paraId="558DD9AD"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6882B717" w14:textId="77777777"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b/>
                <w:sz w:val="18"/>
                <w:szCs w:val="18"/>
              </w:rPr>
              <w:t xml:space="preserve">Presence of moderate to severe </w:t>
            </w:r>
            <w:proofErr w:type="spellStart"/>
            <w:r w:rsidRPr="009157C6">
              <w:rPr>
                <w:rFonts w:ascii="Cambria" w:hAnsi="Cambria"/>
                <w:b/>
                <w:sz w:val="18"/>
                <w:szCs w:val="18"/>
              </w:rPr>
              <w:t>lymphoplasmacyticl</w:t>
            </w:r>
            <w:proofErr w:type="spellEnd"/>
            <w:r w:rsidRPr="009157C6">
              <w:rPr>
                <w:rFonts w:ascii="Cambria" w:hAnsi="Cambria"/>
                <w:b/>
                <w:sz w:val="18"/>
                <w:szCs w:val="18"/>
              </w:rPr>
              <w:t xml:space="preserve"> infiltrate, Nb. (%)</w:t>
            </w:r>
          </w:p>
        </w:tc>
        <w:tc>
          <w:tcPr>
            <w:tcW w:w="902" w:type="pct"/>
            <w:shd w:val="clear" w:color="auto" w:fill="auto"/>
          </w:tcPr>
          <w:p w14:paraId="79B6E5E9"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198 (80.8)</w:t>
            </w:r>
          </w:p>
        </w:tc>
        <w:tc>
          <w:tcPr>
            <w:tcW w:w="975" w:type="pct"/>
          </w:tcPr>
          <w:p w14:paraId="789F25CF"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314 (85.3)</w:t>
            </w:r>
          </w:p>
        </w:tc>
        <w:tc>
          <w:tcPr>
            <w:tcW w:w="781" w:type="pct"/>
          </w:tcPr>
          <w:p w14:paraId="0C7A744F"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1.25 [0.94; 1.67]</w:t>
            </w:r>
          </w:p>
        </w:tc>
        <w:tc>
          <w:tcPr>
            <w:tcW w:w="454" w:type="pct"/>
          </w:tcPr>
          <w:p w14:paraId="50CCA2C9"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0.13</w:t>
            </w:r>
          </w:p>
        </w:tc>
      </w:tr>
      <w:tr w:rsidR="00C832A4" w:rsidRPr="009157C6" w14:paraId="5EABADC9" w14:textId="77777777" w:rsidTr="000744E5">
        <w:trPr>
          <w:jc w:val="center"/>
        </w:trPr>
        <w:tc>
          <w:tcPr>
            <w:tcW w:w="1887" w:type="pct"/>
            <w:tcBorders>
              <w:left w:val="nil"/>
            </w:tcBorders>
            <w:shd w:val="clear" w:color="auto" w:fill="auto"/>
          </w:tcPr>
          <w:p w14:paraId="3DE4A7D3" w14:textId="77777777"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b/>
                <w:sz w:val="18"/>
                <w:szCs w:val="18"/>
              </w:rPr>
              <w:t>Signs of moderate to severe active inflammation, Nb. (%)</w:t>
            </w:r>
          </w:p>
        </w:tc>
        <w:tc>
          <w:tcPr>
            <w:tcW w:w="902" w:type="pct"/>
            <w:shd w:val="clear" w:color="auto" w:fill="auto"/>
          </w:tcPr>
          <w:p w14:paraId="08072BAA"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142 (58.0)</w:t>
            </w:r>
          </w:p>
        </w:tc>
        <w:tc>
          <w:tcPr>
            <w:tcW w:w="975" w:type="pct"/>
          </w:tcPr>
          <w:p w14:paraId="1622BC5A"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246 (66.9)</w:t>
            </w:r>
          </w:p>
        </w:tc>
        <w:tc>
          <w:tcPr>
            <w:tcW w:w="781" w:type="pct"/>
          </w:tcPr>
          <w:p w14:paraId="4DA086E3"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1.33 [1.07; 1.65]</w:t>
            </w:r>
          </w:p>
        </w:tc>
        <w:tc>
          <w:tcPr>
            <w:tcW w:w="454" w:type="pct"/>
          </w:tcPr>
          <w:p w14:paraId="2263832A"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0.01</w:t>
            </w:r>
          </w:p>
        </w:tc>
      </w:tr>
      <w:tr w:rsidR="00C832A4" w:rsidRPr="009157C6" w14:paraId="4C4035DA"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7B36D574" w14:textId="77777777" w:rsidR="00C832A4" w:rsidRPr="009157C6" w:rsidRDefault="00C832A4" w:rsidP="003165CA">
            <w:pPr>
              <w:autoSpaceDE w:val="0"/>
              <w:autoSpaceDN w:val="0"/>
              <w:adjustRightInd w:val="0"/>
              <w:snapToGrid w:val="0"/>
              <w:spacing w:line="240" w:lineRule="auto"/>
              <w:rPr>
                <w:rFonts w:ascii="Cambria" w:hAnsi="Cambria"/>
                <w:b/>
                <w:sz w:val="18"/>
                <w:szCs w:val="18"/>
              </w:rPr>
            </w:pPr>
            <w:proofErr w:type="spellStart"/>
            <w:r w:rsidRPr="009157C6">
              <w:rPr>
                <w:rFonts w:ascii="Cambria" w:hAnsi="Cambria"/>
                <w:b/>
                <w:sz w:val="18"/>
                <w:szCs w:val="18"/>
                <w:lang w:val="fr-CA"/>
              </w:rPr>
              <w:t>Presence</w:t>
            </w:r>
            <w:proofErr w:type="spellEnd"/>
            <w:r w:rsidRPr="009157C6">
              <w:rPr>
                <w:rFonts w:ascii="Cambria" w:hAnsi="Cambria"/>
                <w:b/>
                <w:sz w:val="18"/>
                <w:szCs w:val="18"/>
                <w:lang w:val="fr-CA"/>
              </w:rPr>
              <w:t xml:space="preserve"> of </w:t>
            </w:r>
            <w:proofErr w:type="spellStart"/>
            <w:r w:rsidRPr="009157C6">
              <w:rPr>
                <w:rFonts w:ascii="Cambria" w:hAnsi="Cambria"/>
                <w:b/>
                <w:sz w:val="18"/>
                <w:szCs w:val="18"/>
                <w:lang w:val="fr-CA"/>
              </w:rPr>
              <w:t>granulomas</w:t>
            </w:r>
            <w:proofErr w:type="spellEnd"/>
            <w:r w:rsidRPr="009157C6">
              <w:rPr>
                <w:rFonts w:ascii="Cambria" w:hAnsi="Cambria"/>
                <w:b/>
                <w:sz w:val="18"/>
                <w:szCs w:val="18"/>
                <w:lang w:val="fr-CA"/>
              </w:rPr>
              <w:t>, Nb. (%)</w:t>
            </w:r>
          </w:p>
        </w:tc>
        <w:tc>
          <w:tcPr>
            <w:tcW w:w="902" w:type="pct"/>
            <w:shd w:val="clear" w:color="auto" w:fill="auto"/>
          </w:tcPr>
          <w:p w14:paraId="01A7B064"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91 (37.1)</w:t>
            </w:r>
          </w:p>
        </w:tc>
        <w:tc>
          <w:tcPr>
            <w:tcW w:w="975" w:type="pct"/>
          </w:tcPr>
          <w:p w14:paraId="19269983"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162 (44.0)</w:t>
            </w:r>
          </w:p>
        </w:tc>
        <w:tc>
          <w:tcPr>
            <w:tcW w:w="781" w:type="pct"/>
          </w:tcPr>
          <w:p w14:paraId="78DBFE5F"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1.20 [0.98; 1.48]</w:t>
            </w:r>
          </w:p>
        </w:tc>
        <w:tc>
          <w:tcPr>
            <w:tcW w:w="454" w:type="pct"/>
          </w:tcPr>
          <w:p w14:paraId="2ABA684E"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0.08</w:t>
            </w:r>
          </w:p>
        </w:tc>
      </w:tr>
      <w:tr w:rsidR="00C832A4" w:rsidRPr="009157C6" w14:paraId="319CE442" w14:textId="77777777" w:rsidTr="000744E5">
        <w:trPr>
          <w:jc w:val="center"/>
        </w:trPr>
        <w:tc>
          <w:tcPr>
            <w:tcW w:w="1887" w:type="pct"/>
            <w:tcBorders>
              <w:left w:val="nil"/>
            </w:tcBorders>
            <w:shd w:val="clear" w:color="auto" w:fill="auto"/>
          </w:tcPr>
          <w:p w14:paraId="565ECAE7" w14:textId="77777777" w:rsidR="00C832A4" w:rsidRPr="009157C6" w:rsidRDefault="00C832A4" w:rsidP="003165CA">
            <w:pPr>
              <w:autoSpaceDE w:val="0"/>
              <w:autoSpaceDN w:val="0"/>
              <w:adjustRightInd w:val="0"/>
              <w:snapToGrid w:val="0"/>
              <w:spacing w:line="240" w:lineRule="auto"/>
              <w:rPr>
                <w:rFonts w:ascii="Cambria" w:hAnsi="Cambria"/>
                <w:b/>
                <w:sz w:val="18"/>
                <w:szCs w:val="18"/>
              </w:rPr>
            </w:pPr>
            <w:proofErr w:type="spellStart"/>
            <w:r w:rsidRPr="009157C6">
              <w:rPr>
                <w:rFonts w:ascii="Cambria" w:hAnsi="Cambria"/>
                <w:b/>
                <w:sz w:val="18"/>
                <w:szCs w:val="18"/>
                <w:lang w:val="fr-CA"/>
              </w:rPr>
              <w:t>Increased</w:t>
            </w:r>
            <w:proofErr w:type="spellEnd"/>
            <w:r w:rsidRPr="009157C6">
              <w:rPr>
                <w:rFonts w:ascii="Cambria" w:hAnsi="Cambria"/>
                <w:b/>
                <w:sz w:val="18"/>
                <w:szCs w:val="18"/>
                <w:lang w:val="fr-CA"/>
              </w:rPr>
              <w:t xml:space="preserve"> </w:t>
            </w:r>
            <w:proofErr w:type="spellStart"/>
            <w:r w:rsidRPr="009157C6">
              <w:rPr>
                <w:rFonts w:ascii="Cambria" w:hAnsi="Cambria"/>
                <w:b/>
                <w:sz w:val="18"/>
                <w:szCs w:val="18"/>
                <w:lang w:val="fr-CA"/>
              </w:rPr>
              <w:t>eosinophils</w:t>
            </w:r>
            <w:proofErr w:type="spellEnd"/>
            <w:r w:rsidRPr="009157C6">
              <w:rPr>
                <w:rFonts w:ascii="Cambria" w:hAnsi="Cambria"/>
                <w:b/>
                <w:sz w:val="18"/>
                <w:szCs w:val="18"/>
                <w:lang w:val="fr-CA"/>
              </w:rPr>
              <w:t>, Nb. (%)</w:t>
            </w:r>
          </w:p>
        </w:tc>
        <w:tc>
          <w:tcPr>
            <w:tcW w:w="902" w:type="pct"/>
            <w:shd w:val="clear" w:color="auto" w:fill="auto"/>
          </w:tcPr>
          <w:p w14:paraId="0D9AF08A"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117 (47.8)</w:t>
            </w:r>
          </w:p>
        </w:tc>
        <w:tc>
          <w:tcPr>
            <w:tcW w:w="975" w:type="pct"/>
          </w:tcPr>
          <w:p w14:paraId="0C0A91D6"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234 (63.6)</w:t>
            </w:r>
          </w:p>
        </w:tc>
        <w:tc>
          <w:tcPr>
            <w:tcW w:w="781" w:type="pct"/>
          </w:tcPr>
          <w:p w14:paraId="0C897EF6"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1.41 [1.14; 1.75]</w:t>
            </w:r>
          </w:p>
        </w:tc>
        <w:tc>
          <w:tcPr>
            <w:tcW w:w="454" w:type="pct"/>
          </w:tcPr>
          <w:p w14:paraId="11D84A09"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0.002</w:t>
            </w:r>
          </w:p>
        </w:tc>
      </w:tr>
      <w:tr w:rsidR="00C832A4" w:rsidRPr="009157C6" w14:paraId="774FC379"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6AED7929" w14:textId="77777777"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b/>
                <w:sz w:val="18"/>
                <w:szCs w:val="18"/>
              </w:rPr>
              <w:t xml:space="preserve">Presence of </w:t>
            </w:r>
            <w:proofErr w:type="spellStart"/>
            <w:r w:rsidRPr="009157C6">
              <w:rPr>
                <w:rFonts w:ascii="Cambria" w:hAnsi="Cambria"/>
                <w:b/>
                <w:sz w:val="18"/>
                <w:szCs w:val="18"/>
              </w:rPr>
              <w:t>lymphoïd</w:t>
            </w:r>
            <w:proofErr w:type="spellEnd"/>
            <w:r w:rsidRPr="009157C6">
              <w:rPr>
                <w:rFonts w:ascii="Cambria" w:hAnsi="Cambria"/>
                <w:b/>
                <w:sz w:val="18"/>
                <w:szCs w:val="18"/>
              </w:rPr>
              <w:t xml:space="preserve"> follicles, Nb (%)</w:t>
            </w:r>
          </w:p>
        </w:tc>
        <w:tc>
          <w:tcPr>
            <w:tcW w:w="902" w:type="pct"/>
            <w:shd w:val="clear" w:color="auto" w:fill="auto"/>
          </w:tcPr>
          <w:p w14:paraId="334E1B26"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144 (58.8)</w:t>
            </w:r>
          </w:p>
        </w:tc>
        <w:tc>
          <w:tcPr>
            <w:tcW w:w="975" w:type="pct"/>
          </w:tcPr>
          <w:p w14:paraId="56744104"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223 (60.6)</w:t>
            </w:r>
          </w:p>
        </w:tc>
        <w:tc>
          <w:tcPr>
            <w:tcW w:w="781" w:type="pct"/>
          </w:tcPr>
          <w:p w14:paraId="44EF29D8"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1.02 [0.83; 1.26]</w:t>
            </w:r>
          </w:p>
        </w:tc>
        <w:tc>
          <w:tcPr>
            <w:tcW w:w="454" w:type="pct"/>
          </w:tcPr>
          <w:p w14:paraId="262512D2"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0.82</w:t>
            </w:r>
          </w:p>
        </w:tc>
      </w:tr>
      <w:tr w:rsidR="00C832A4" w:rsidRPr="009157C6" w14:paraId="37953C06" w14:textId="77777777" w:rsidTr="000744E5">
        <w:trPr>
          <w:jc w:val="center"/>
        </w:trPr>
        <w:tc>
          <w:tcPr>
            <w:tcW w:w="1887" w:type="pct"/>
            <w:tcBorders>
              <w:left w:val="nil"/>
            </w:tcBorders>
            <w:shd w:val="clear" w:color="auto" w:fill="F2F2F2" w:themeFill="background1" w:themeFillShade="F2"/>
          </w:tcPr>
          <w:p w14:paraId="4A0AFA35" w14:textId="77777777"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b/>
                <w:sz w:val="18"/>
                <w:szCs w:val="18"/>
                <w:lang w:val="fr-CA"/>
              </w:rPr>
              <w:t>TREATMENTS DATA</w:t>
            </w:r>
          </w:p>
        </w:tc>
        <w:tc>
          <w:tcPr>
            <w:tcW w:w="902" w:type="pct"/>
            <w:shd w:val="clear" w:color="auto" w:fill="F2F2F2" w:themeFill="background1" w:themeFillShade="F2"/>
          </w:tcPr>
          <w:p w14:paraId="222DA9D5"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c>
          <w:tcPr>
            <w:tcW w:w="975" w:type="pct"/>
            <w:shd w:val="clear" w:color="auto" w:fill="F2F2F2" w:themeFill="background1" w:themeFillShade="F2"/>
          </w:tcPr>
          <w:p w14:paraId="4CD91D68"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c>
          <w:tcPr>
            <w:tcW w:w="781" w:type="pct"/>
            <w:shd w:val="clear" w:color="auto" w:fill="F2F2F2" w:themeFill="background1" w:themeFillShade="F2"/>
          </w:tcPr>
          <w:p w14:paraId="4049EE21"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c>
          <w:tcPr>
            <w:tcW w:w="454" w:type="pct"/>
            <w:shd w:val="clear" w:color="auto" w:fill="F2F2F2" w:themeFill="background1" w:themeFillShade="F2"/>
          </w:tcPr>
          <w:p w14:paraId="6F414F89"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r>
      <w:tr w:rsidR="00C832A4" w:rsidRPr="009157C6" w14:paraId="6C35DFA1"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732C7264" w14:textId="77777777"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b/>
                <w:color w:val="auto"/>
                <w:sz w:val="18"/>
                <w:szCs w:val="18"/>
              </w:rPr>
              <w:t>First induction treatment administered, Nb. (%)</w:t>
            </w:r>
          </w:p>
        </w:tc>
        <w:tc>
          <w:tcPr>
            <w:tcW w:w="902" w:type="pct"/>
            <w:shd w:val="clear" w:color="auto" w:fill="auto"/>
          </w:tcPr>
          <w:p w14:paraId="0B2D59B9"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c>
          <w:tcPr>
            <w:tcW w:w="975" w:type="pct"/>
          </w:tcPr>
          <w:p w14:paraId="65D7B731"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c>
          <w:tcPr>
            <w:tcW w:w="781" w:type="pct"/>
          </w:tcPr>
          <w:p w14:paraId="1F9BBA5B"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c>
          <w:tcPr>
            <w:tcW w:w="454" w:type="pct"/>
          </w:tcPr>
          <w:p w14:paraId="3448E996"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r>
      <w:tr w:rsidR="00C832A4" w:rsidRPr="009157C6" w14:paraId="7AA9D3EF" w14:textId="77777777" w:rsidTr="000744E5">
        <w:trPr>
          <w:jc w:val="center"/>
        </w:trPr>
        <w:tc>
          <w:tcPr>
            <w:tcW w:w="1887" w:type="pct"/>
            <w:tcBorders>
              <w:left w:val="nil"/>
            </w:tcBorders>
            <w:shd w:val="clear" w:color="auto" w:fill="auto"/>
          </w:tcPr>
          <w:p w14:paraId="69D10FE8" w14:textId="77777777"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color w:val="auto"/>
                <w:sz w:val="18"/>
                <w:szCs w:val="18"/>
                <w:lang w:val="fr-CA"/>
              </w:rPr>
              <w:t xml:space="preserve">TNF-alpha </w:t>
            </w:r>
            <w:proofErr w:type="spellStart"/>
            <w:r w:rsidRPr="009157C6">
              <w:rPr>
                <w:rFonts w:ascii="Cambria" w:hAnsi="Cambria"/>
                <w:color w:val="auto"/>
                <w:sz w:val="18"/>
                <w:szCs w:val="18"/>
                <w:lang w:val="fr-CA"/>
              </w:rPr>
              <w:t>inhibitors</w:t>
            </w:r>
            <w:proofErr w:type="spellEnd"/>
          </w:p>
        </w:tc>
        <w:tc>
          <w:tcPr>
            <w:tcW w:w="902" w:type="pct"/>
            <w:shd w:val="clear" w:color="auto" w:fill="auto"/>
          </w:tcPr>
          <w:p w14:paraId="145C3131"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39 (15.7)</w:t>
            </w:r>
          </w:p>
        </w:tc>
        <w:tc>
          <w:tcPr>
            <w:tcW w:w="975" w:type="pct"/>
          </w:tcPr>
          <w:p w14:paraId="2FD7EC95"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27 (7.1)</w:t>
            </w:r>
          </w:p>
        </w:tc>
        <w:tc>
          <w:tcPr>
            <w:tcW w:w="781" w:type="pct"/>
          </w:tcPr>
          <w:p w14:paraId="099BEA6C"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w:t>
            </w:r>
          </w:p>
        </w:tc>
        <w:tc>
          <w:tcPr>
            <w:tcW w:w="454" w:type="pct"/>
            <w:vMerge w:val="restart"/>
          </w:tcPr>
          <w:p w14:paraId="3D7CDFFD"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0.01</w:t>
            </w:r>
          </w:p>
        </w:tc>
      </w:tr>
      <w:tr w:rsidR="00C832A4" w:rsidRPr="009157C6" w14:paraId="052C1ACB"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60346EA9" w14:textId="7439526D" w:rsidR="00C832A4" w:rsidRPr="009157C6" w:rsidRDefault="00C832A4" w:rsidP="005A06F1">
            <w:pPr>
              <w:autoSpaceDE w:val="0"/>
              <w:autoSpaceDN w:val="0"/>
              <w:adjustRightInd w:val="0"/>
              <w:snapToGrid w:val="0"/>
              <w:spacing w:line="240" w:lineRule="auto"/>
              <w:rPr>
                <w:rFonts w:ascii="Cambria" w:hAnsi="Cambria"/>
                <w:b/>
                <w:sz w:val="18"/>
                <w:szCs w:val="18"/>
              </w:rPr>
            </w:pPr>
            <w:proofErr w:type="spellStart"/>
            <w:r w:rsidRPr="009157C6">
              <w:rPr>
                <w:rFonts w:ascii="Cambria" w:hAnsi="Cambria"/>
                <w:color w:val="auto"/>
                <w:sz w:val="18"/>
                <w:szCs w:val="18"/>
                <w:lang w:val="fr-CA"/>
              </w:rPr>
              <w:t>Corticosteroids</w:t>
            </w:r>
            <w:proofErr w:type="spellEnd"/>
            <w:r w:rsidRPr="009157C6">
              <w:rPr>
                <w:rFonts w:ascii="Cambria" w:hAnsi="Cambria"/>
                <w:color w:val="auto"/>
                <w:sz w:val="18"/>
                <w:szCs w:val="18"/>
                <w:lang w:val="fr-CA"/>
              </w:rPr>
              <w:t xml:space="preserve"> </w:t>
            </w:r>
            <w:r w:rsidR="00F7168E" w:rsidRPr="009157C6">
              <w:rPr>
                <w:rFonts w:ascii="Cambria" w:hAnsi="Cambria"/>
                <w:color w:val="auto"/>
                <w:sz w:val="18"/>
                <w:szCs w:val="18"/>
                <w:lang w:val="fr-CA"/>
              </w:rPr>
              <w:t>(</w:t>
            </w:r>
            <w:proofErr w:type="spellStart"/>
            <w:r w:rsidR="005A06F1" w:rsidRPr="009157C6">
              <w:rPr>
                <w:rFonts w:ascii="Cambria" w:hAnsi="Cambria"/>
                <w:color w:val="auto"/>
                <w:sz w:val="18"/>
                <w:szCs w:val="18"/>
                <w:lang w:val="fr-CA"/>
              </w:rPr>
              <w:t>IV</w:t>
            </w:r>
            <w:r w:rsidR="005A06F1" w:rsidRPr="009157C6">
              <w:rPr>
                <w:rFonts w:ascii="Cambria" w:hAnsi="Cambria"/>
                <w:color w:val="auto"/>
                <w:sz w:val="18"/>
                <w:szCs w:val="18"/>
                <w:vertAlign w:val="superscript"/>
                <w:lang w:val="fr-CA"/>
              </w:rPr>
              <w:t>i</w:t>
            </w:r>
            <w:proofErr w:type="spellEnd"/>
            <w:r w:rsidRPr="009157C6">
              <w:rPr>
                <w:rFonts w:ascii="Cambria" w:hAnsi="Cambria"/>
                <w:color w:val="auto"/>
                <w:sz w:val="18"/>
                <w:szCs w:val="18"/>
                <w:lang w:val="fr-CA"/>
              </w:rPr>
              <w:t xml:space="preserve">, </w:t>
            </w:r>
            <w:r w:rsidR="00F7168E" w:rsidRPr="009157C6">
              <w:rPr>
                <w:rFonts w:ascii="Cambria" w:hAnsi="Cambria"/>
                <w:color w:val="auto"/>
                <w:sz w:val="18"/>
                <w:szCs w:val="18"/>
                <w:lang w:val="fr-CA"/>
              </w:rPr>
              <w:t>oral</w:t>
            </w:r>
            <w:r w:rsidRPr="009157C6">
              <w:rPr>
                <w:rFonts w:ascii="Cambria" w:hAnsi="Cambria"/>
                <w:color w:val="auto"/>
                <w:sz w:val="18"/>
                <w:szCs w:val="18"/>
                <w:lang w:val="fr-CA"/>
              </w:rPr>
              <w:t>)</w:t>
            </w:r>
          </w:p>
        </w:tc>
        <w:tc>
          <w:tcPr>
            <w:tcW w:w="902" w:type="pct"/>
            <w:shd w:val="clear" w:color="auto" w:fill="auto"/>
          </w:tcPr>
          <w:p w14:paraId="56862688"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110 (44.2)</w:t>
            </w:r>
          </w:p>
        </w:tc>
        <w:tc>
          <w:tcPr>
            <w:tcW w:w="975" w:type="pct"/>
          </w:tcPr>
          <w:p w14:paraId="738100C7"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205 (53.7)</w:t>
            </w:r>
          </w:p>
        </w:tc>
        <w:tc>
          <w:tcPr>
            <w:tcW w:w="781" w:type="pct"/>
          </w:tcPr>
          <w:p w14:paraId="3707B62C"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1.93 [1.29; 2.89]</w:t>
            </w:r>
          </w:p>
        </w:tc>
        <w:tc>
          <w:tcPr>
            <w:tcW w:w="454" w:type="pct"/>
            <w:vMerge/>
          </w:tcPr>
          <w:p w14:paraId="3DE494C5"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r>
      <w:tr w:rsidR="00C832A4" w:rsidRPr="009157C6" w14:paraId="049CABA5" w14:textId="77777777" w:rsidTr="000744E5">
        <w:trPr>
          <w:jc w:val="center"/>
        </w:trPr>
        <w:tc>
          <w:tcPr>
            <w:tcW w:w="1887" w:type="pct"/>
            <w:tcBorders>
              <w:left w:val="nil"/>
            </w:tcBorders>
            <w:shd w:val="clear" w:color="auto" w:fill="auto"/>
          </w:tcPr>
          <w:p w14:paraId="080C8D54" w14:textId="561C1888" w:rsidR="00C832A4" w:rsidRPr="009157C6" w:rsidRDefault="00C832A4" w:rsidP="003165CA">
            <w:pPr>
              <w:autoSpaceDE w:val="0"/>
              <w:autoSpaceDN w:val="0"/>
              <w:adjustRightInd w:val="0"/>
              <w:snapToGrid w:val="0"/>
              <w:spacing w:line="240" w:lineRule="auto"/>
              <w:rPr>
                <w:rFonts w:ascii="Cambria" w:hAnsi="Cambria"/>
                <w:b/>
                <w:sz w:val="18"/>
                <w:szCs w:val="18"/>
                <w:vertAlign w:val="superscript"/>
              </w:rPr>
            </w:pPr>
            <w:r w:rsidRPr="009157C6">
              <w:rPr>
                <w:rFonts w:ascii="Cambria" w:hAnsi="Cambria"/>
                <w:color w:val="auto"/>
                <w:sz w:val="18"/>
                <w:szCs w:val="18"/>
                <w:lang w:val="fr-CA"/>
              </w:rPr>
              <w:t>Oral 5-ASA</w:t>
            </w:r>
            <w:r w:rsidR="005A06F1" w:rsidRPr="009157C6">
              <w:rPr>
                <w:rFonts w:ascii="Cambria" w:hAnsi="Cambria"/>
                <w:color w:val="auto"/>
                <w:sz w:val="18"/>
                <w:szCs w:val="18"/>
                <w:vertAlign w:val="superscript"/>
                <w:lang w:val="fr-CA"/>
              </w:rPr>
              <w:t>j</w:t>
            </w:r>
          </w:p>
        </w:tc>
        <w:tc>
          <w:tcPr>
            <w:tcW w:w="902" w:type="pct"/>
            <w:shd w:val="clear" w:color="auto" w:fill="auto"/>
          </w:tcPr>
          <w:p w14:paraId="6496901A"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40 (16.1)</w:t>
            </w:r>
          </w:p>
        </w:tc>
        <w:tc>
          <w:tcPr>
            <w:tcW w:w="975" w:type="pct"/>
          </w:tcPr>
          <w:p w14:paraId="7F23254F"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74 (19.4)</w:t>
            </w:r>
          </w:p>
        </w:tc>
        <w:tc>
          <w:tcPr>
            <w:tcW w:w="781" w:type="pct"/>
          </w:tcPr>
          <w:p w14:paraId="025B4F2C"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1.74 [1.12; 2.70]</w:t>
            </w:r>
          </w:p>
        </w:tc>
        <w:tc>
          <w:tcPr>
            <w:tcW w:w="454" w:type="pct"/>
            <w:vMerge/>
          </w:tcPr>
          <w:p w14:paraId="03F90E0D"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r>
      <w:tr w:rsidR="00C832A4" w:rsidRPr="009157C6" w14:paraId="21DB034C"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097195C7" w14:textId="0EE5F9D8" w:rsidR="00C832A4" w:rsidRPr="009157C6" w:rsidRDefault="00C832A4" w:rsidP="003165CA">
            <w:pPr>
              <w:autoSpaceDE w:val="0"/>
              <w:autoSpaceDN w:val="0"/>
              <w:adjustRightInd w:val="0"/>
              <w:snapToGrid w:val="0"/>
              <w:spacing w:line="240" w:lineRule="auto"/>
              <w:rPr>
                <w:rFonts w:ascii="Cambria" w:hAnsi="Cambria"/>
                <w:b/>
                <w:sz w:val="18"/>
                <w:szCs w:val="18"/>
                <w:vertAlign w:val="superscript"/>
              </w:rPr>
            </w:pPr>
            <w:proofErr w:type="spellStart"/>
            <w:r w:rsidRPr="009157C6">
              <w:rPr>
                <w:rFonts w:ascii="Cambria" w:hAnsi="Cambria"/>
                <w:sz w:val="18"/>
                <w:szCs w:val="18"/>
                <w:lang w:val="fr-CA"/>
              </w:rPr>
              <w:t>EEN</w:t>
            </w:r>
            <w:r w:rsidR="005A06F1" w:rsidRPr="009157C6">
              <w:rPr>
                <w:rFonts w:ascii="Cambria" w:hAnsi="Cambria"/>
                <w:sz w:val="18"/>
                <w:szCs w:val="18"/>
                <w:vertAlign w:val="superscript"/>
                <w:lang w:val="fr-CA"/>
              </w:rPr>
              <w:t>k</w:t>
            </w:r>
            <w:proofErr w:type="spellEnd"/>
          </w:p>
        </w:tc>
        <w:tc>
          <w:tcPr>
            <w:tcW w:w="902" w:type="pct"/>
            <w:shd w:val="clear" w:color="auto" w:fill="auto"/>
          </w:tcPr>
          <w:p w14:paraId="658BAA64"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60 (24.1)</w:t>
            </w:r>
          </w:p>
        </w:tc>
        <w:tc>
          <w:tcPr>
            <w:tcW w:w="975" w:type="pct"/>
          </w:tcPr>
          <w:p w14:paraId="3A14B2FC"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76 (19.9)</w:t>
            </w:r>
          </w:p>
        </w:tc>
        <w:tc>
          <w:tcPr>
            <w:tcW w:w="781" w:type="pct"/>
          </w:tcPr>
          <w:p w14:paraId="472330FB"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1.57 [1.01; 2.44]</w:t>
            </w:r>
          </w:p>
        </w:tc>
        <w:tc>
          <w:tcPr>
            <w:tcW w:w="454" w:type="pct"/>
            <w:vMerge/>
          </w:tcPr>
          <w:p w14:paraId="2C1AF94F"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r>
      <w:tr w:rsidR="00C832A4" w:rsidRPr="009157C6" w14:paraId="4960CC23" w14:textId="77777777" w:rsidTr="000744E5">
        <w:trPr>
          <w:jc w:val="center"/>
        </w:trPr>
        <w:tc>
          <w:tcPr>
            <w:tcW w:w="1887" w:type="pct"/>
            <w:tcBorders>
              <w:left w:val="nil"/>
            </w:tcBorders>
            <w:shd w:val="clear" w:color="auto" w:fill="auto"/>
          </w:tcPr>
          <w:p w14:paraId="6A1A4BE8" w14:textId="77777777"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b/>
                <w:color w:val="auto"/>
                <w:sz w:val="18"/>
                <w:szCs w:val="18"/>
              </w:rPr>
              <w:t>IV corticosteroids exposure at induction, Nb. (%)</w:t>
            </w:r>
          </w:p>
        </w:tc>
        <w:tc>
          <w:tcPr>
            <w:tcW w:w="902" w:type="pct"/>
            <w:shd w:val="clear" w:color="auto" w:fill="auto"/>
          </w:tcPr>
          <w:p w14:paraId="0DDEE032"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48 (19.3)</w:t>
            </w:r>
          </w:p>
        </w:tc>
        <w:tc>
          <w:tcPr>
            <w:tcW w:w="975" w:type="pct"/>
          </w:tcPr>
          <w:p w14:paraId="3A4B9AA2"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101 (26.4)</w:t>
            </w:r>
          </w:p>
        </w:tc>
        <w:tc>
          <w:tcPr>
            <w:tcW w:w="781" w:type="pct"/>
          </w:tcPr>
          <w:p w14:paraId="017802BC"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1.20 [0.95; 1.50]</w:t>
            </w:r>
          </w:p>
        </w:tc>
        <w:tc>
          <w:tcPr>
            <w:tcW w:w="454" w:type="pct"/>
          </w:tcPr>
          <w:p w14:paraId="740D9D84"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0.12</w:t>
            </w:r>
          </w:p>
        </w:tc>
      </w:tr>
      <w:tr w:rsidR="00C832A4" w:rsidRPr="009157C6" w14:paraId="6115EA65"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21843169" w14:textId="607B2AC3" w:rsidR="00C832A4" w:rsidRPr="009157C6" w:rsidRDefault="005A06F1" w:rsidP="003165CA">
            <w:pPr>
              <w:autoSpaceDE w:val="0"/>
              <w:autoSpaceDN w:val="0"/>
              <w:adjustRightInd w:val="0"/>
              <w:snapToGrid w:val="0"/>
              <w:spacing w:line="240" w:lineRule="auto"/>
              <w:rPr>
                <w:rFonts w:ascii="Cambria" w:hAnsi="Cambria"/>
                <w:b/>
                <w:sz w:val="18"/>
                <w:szCs w:val="18"/>
              </w:rPr>
            </w:pPr>
            <w:r w:rsidRPr="009157C6">
              <w:rPr>
                <w:rFonts w:ascii="Cambria" w:hAnsi="Cambria"/>
                <w:b/>
                <w:color w:val="auto"/>
                <w:sz w:val="18"/>
                <w:szCs w:val="18"/>
              </w:rPr>
              <w:t>Oral</w:t>
            </w:r>
            <w:r w:rsidR="00C832A4" w:rsidRPr="009157C6">
              <w:rPr>
                <w:rFonts w:ascii="Cambria" w:hAnsi="Cambria"/>
                <w:b/>
                <w:color w:val="auto"/>
                <w:sz w:val="18"/>
                <w:szCs w:val="18"/>
              </w:rPr>
              <w:t xml:space="preserve"> corticosteroids exposure at induction, Nb. (%)</w:t>
            </w:r>
          </w:p>
        </w:tc>
        <w:tc>
          <w:tcPr>
            <w:tcW w:w="902" w:type="pct"/>
            <w:shd w:val="clear" w:color="auto" w:fill="auto"/>
          </w:tcPr>
          <w:p w14:paraId="676842B0"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139 (54.1)</w:t>
            </w:r>
          </w:p>
        </w:tc>
        <w:tc>
          <w:tcPr>
            <w:tcW w:w="975" w:type="pct"/>
          </w:tcPr>
          <w:p w14:paraId="25D346F6"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252 (66.0)</w:t>
            </w:r>
          </w:p>
        </w:tc>
        <w:tc>
          <w:tcPr>
            <w:tcW w:w="781" w:type="pct"/>
          </w:tcPr>
          <w:p w14:paraId="355609DC"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1.26 [1.02; 1.55]</w:t>
            </w:r>
          </w:p>
        </w:tc>
        <w:tc>
          <w:tcPr>
            <w:tcW w:w="454" w:type="pct"/>
          </w:tcPr>
          <w:p w14:paraId="40C50321"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0.03</w:t>
            </w:r>
          </w:p>
        </w:tc>
      </w:tr>
      <w:tr w:rsidR="00C832A4" w:rsidRPr="009157C6" w14:paraId="46963EA0" w14:textId="77777777" w:rsidTr="000744E5">
        <w:trPr>
          <w:jc w:val="center"/>
        </w:trPr>
        <w:tc>
          <w:tcPr>
            <w:tcW w:w="1887" w:type="pct"/>
            <w:tcBorders>
              <w:left w:val="nil"/>
            </w:tcBorders>
            <w:shd w:val="clear" w:color="auto" w:fill="auto"/>
          </w:tcPr>
          <w:p w14:paraId="20CE03A1" w14:textId="77777777"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b/>
                <w:color w:val="auto"/>
                <w:sz w:val="18"/>
                <w:szCs w:val="18"/>
              </w:rPr>
              <w:t>Oral 5-ASA exposure at induction, Nb. (%)</w:t>
            </w:r>
          </w:p>
        </w:tc>
        <w:tc>
          <w:tcPr>
            <w:tcW w:w="902" w:type="pct"/>
            <w:shd w:val="clear" w:color="auto" w:fill="auto"/>
          </w:tcPr>
          <w:p w14:paraId="1A6DF049"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53 (21.3)</w:t>
            </w:r>
          </w:p>
        </w:tc>
        <w:tc>
          <w:tcPr>
            <w:tcW w:w="975" w:type="pct"/>
          </w:tcPr>
          <w:p w14:paraId="06A7EE39"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97 (25.4)</w:t>
            </w:r>
          </w:p>
        </w:tc>
        <w:tc>
          <w:tcPr>
            <w:tcW w:w="781" w:type="pct"/>
          </w:tcPr>
          <w:p w14:paraId="736AC20B"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1.07 [0.85; 1.35]</w:t>
            </w:r>
          </w:p>
        </w:tc>
        <w:tc>
          <w:tcPr>
            <w:tcW w:w="454" w:type="pct"/>
          </w:tcPr>
          <w:p w14:paraId="61A308D2"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0.57</w:t>
            </w:r>
          </w:p>
        </w:tc>
      </w:tr>
      <w:tr w:rsidR="00C832A4" w:rsidRPr="009157C6" w14:paraId="77BB8EBC"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0CED4DE7" w14:textId="77777777"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b/>
                <w:color w:val="auto"/>
                <w:sz w:val="18"/>
                <w:szCs w:val="18"/>
              </w:rPr>
              <w:t>EEN exposure at induction, Nb. (%)</w:t>
            </w:r>
          </w:p>
        </w:tc>
        <w:tc>
          <w:tcPr>
            <w:tcW w:w="902" w:type="pct"/>
            <w:shd w:val="clear" w:color="auto" w:fill="auto"/>
          </w:tcPr>
          <w:p w14:paraId="06D25F3A"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81 (32.5)</w:t>
            </w:r>
          </w:p>
        </w:tc>
        <w:tc>
          <w:tcPr>
            <w:tcW w:w="975" w:type="pct"/>
          </w:tcPr>
          <w:p w14:paraId="4F9BF269"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107 (28.0)</w:t>
            </w:r>
          </w:p>
        </w:tc>
        <w:tc>
          <w:tcPr>
            <w:tcW w:w="781" w:type="pct"/>
          </w:tcPr>
          <w:p w14:paraId="2CAF84C8"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0.88 [0.70; 1.10]</w:t>
            </w:r>
          </w:p>
        </w:tc>
        <w:tc>
          <w:tcPr>
            <w:tcW w:w="454" w:type="pct"/>
          </w:tcPr>
          <w:p w14:paraId="6485AFF1"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0.25</w:t>
            </w:r>
          </w:p>
        </w:tc>
      </w:tr>
      <w:tr w:rsidR="00C832A4" w:rsidRPr="009157C6" w14:paraId="27CF0F11" w14:textId="77777777" w:rsidTr="000744E5">
        <w:trPr>
          <w:jc w:val="center"/>
        </w:trPr>
        <w:tc>
          <w:tcPr>
            <w:tcW w:w="1887" w:type="pct"/>
            <w:tcBorders>
              <w:left w:val="nil"/>
            </w:tcBorders>
            <w:shd w:val="clear" w:color="auto" w:fill="auto"/>
          </w:tcPr>
          <w:p w14:paraId="715FA87F" w14:textId="77777777"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b/>
                <w:color w:val="auto"/>
                <w:sz w:val="18"/>
                <w:szCs w:val="18"/>
              </w:rPr>
              <w:t>TNF-alpha inhibitors exposure at induction, Nb. (%)</w:t>
            </w:r>
          </w:p>
        </w:tc>
        <w:tc>
          <w:tcPr>
            <w:tcW w:w="902" w:type="pct"/>
            <w:shd w:val="clear" w:color="auto" w:fill="auto"/>
          </w:tcPr>
          <w:p w14:paraId="7DD0070B"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125 (48.6)</w:t>
            </w:r>
          </w:p>
        </w:tc>
        <w:tc>
          <w:tcPr>
            <w:tcW w:w="975" w:type="pct"/>
          </w:tcPr>
          <w:p w14:paraId="30AB3B64"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117 (30.6)</w:t>
            </w:r>
          </w:p>
        </w:tc>
        <w:tc>
          <w:tcPr>
            <w:tcW w:w="781" w:type="pct"/>
          </w:tcPr>
          <w:p w14:paraId="341231B0"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0.64 [0.51; 0.79]</w:t>
            </w:r>
          </w:p>
        </w:tc>
        <w:tc>
          <w:tcPr>
            <w:tcW w:w="454" w:type="pct"/>
          </w:tcPr>
          <w:p w14:paraId="3908F5EB"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&lt; 0.0001</w:t>
            </w:r>
          </w:p>
        </w:tc>
      </w:tr>
      <w:tr w:rsidR="00C832A4" w:rsidRPr="009157C6" w14:paraId="1A7E2909"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4D81B8B8" w14:textId="6C2B72B7"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b/>
                <w:sz w:val="18"/>
                <w:szCs w:val="18"/>
              </w:rPr>
              <w:t xml:space="preserve">Antibiotics exposure at </w:t>
            </w:r>
            <w:proofErr w:type="spellStart"/>
            <w:r w:rsidRPr="009157C6">
              <w:rPr>
                <w:rFonts w:ascii="Cambria" w:hAnsi="Cambria"/>
                <w:b/>
                <w:sz w:val="18"/>
                <w:szCs w:val="18"/>
              </w:rPr>
              <w:t>diagnosis</w:t>
            </w:r>
            <w:r w:rsidR="005A06F1" w:rsidRPr="009157C6">
              <w:rPr>
                <w:rFonts w:ascii="Cambria" w:hAnsi="Cambria"/>
                <w:b/>
                <w:sz w:val="18"/>
                <w:szCs w:val="18"/>
                <w:vertAlign w:val="superscript"/>
              </w:rPr>
              <w:t>L</w:t>
            </w:r>
            <w:proofErr w:type="spellEnd"/>
            <w:r w:rsidRPr="009157C6">
              <w:rPr>
                <w:rFonts w:ascii="Cambria" w:hAnsi="Cambria"/>
                <w:b/>
                <w:sz w:val="18"/>
                <w:szCs w:val="18"/>
              </w:rPr>
              <w:t>, Nb. (%)</w:t>
            </w:r>
          </w:p>
        </w:tc>
        <w:tc>
          <w:tcPr>
            <w:tcW w:w="902" w:type="pct"/>
            <w:shd w:val="clear" w:color="auto" w:fill="auto"/>
          </w:tcPr>
          <w:p w14:paraId="049857DE"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53 (20.6)</w:t>
            </w:r>
          </w:p>
        </w:tc>
        <w:tc>
          <w:tcPr>
            <w:tcW w:w="975" w:type="pct"/>
          </w:tcPr>
          <w:p w14:paraId="636F9E23"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65 (17.0)</w:t>
            </w:r>
          </w:p>
        </w:tc>
        <w:tc>
          <w:tcPr>
            <w:tcW w:w="781" w:type="pct"/>
          </w:tcPr>
          <w:p w14:paraId="4C129149"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0.82 [0.63; 1.07]</w:t>
            </w:r>
          </w:p>
        </w:tc>
        <w:tc>
          <w:tcPr>
            <w:tcW w:w="454" w:type="pct"/>
          </w:tcPr>
          <w:p w14:paraId="7F5C7EEC"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0.14</w:t>
            </w:r>
          </w:p>
        </w:tc>
      </w:tr>
      <w:tr w:rsidR="00C832A4" w:rsidRPr="009157C6" w14:paraId="2B897880" w14:textId="77777777" w:rsidTr="000744E5">
        <w:trPr>
          <w:jc w:val="center"/>
        </w:trPr>
        <w:tc>
          <w:tcPr>
            <w:tcW w:w="1887" w:type="pct"/>
            <w:tcBorders>
              <w:left w:val="nil"/>
            </w:tcBorders>
            <w:shd w:val="clear" w:color="auto" w:fill="auto"/>
          </w:tcPr>
          <w:p w14:paraId="74F8F723" w14:textId="77777777"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b/>
                <w:color w:val="auto"/>
                <w:sz w:val="18"/>
                <w:szCs w:val="18"/>
              </w:rPr>
              <w:t>First maintenance treatment administered, Nb. (%)</w:t>
            </w:r>
          </w:p>
        </w:tc>
        <w:tc>
          <w:tcPr>
            <w:tcW w:w="902" w:type="pct"/>
            <w:shd w:val="clear" w:color="auto" w:fill="auto"/>
          </w:tcPr>
          <w:p w14:paraId="0E2DF4C0"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c>
          <w:tcPr>
            <w:tcW w:w="975" w:type="pct"/>
          </w:tcPr>
          <w:p w14:paraId="1413271F"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c>
          <w:tcPr>
            <w:tcW w:w="781" w:type="pct"/>
          </w:tcPr>
          <w:p w14:paraId="3DD07AAC"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c>
          <w:tcPr>
            <w:tcW w:w="454" w:type="pct"/>
          </w:tcPr>
          <w:p w14:paraId="01FEEAFC"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r>
      <w:tr w:rsidR="00C832A4" w:rsidRPr="009157C6" w14:paraId="5C03BF08"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53E08DC2" w14:textId="77777777"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color w:val="auto"/>
                <w:sz w:val="18"/>
                <w:szCs w:val="18"/>
                <w:lang w:val="fr-CA"/>
              </w:rPr>
              <w:t xml:space="preserve">TNF-alpha </w:t>
            </w:r>
            <w:proofErr w:type="spellStart"/>
            <w:r w:rsidRPr="009157C6">
              <w:rPr>
                <w:rFonts w:ascii="Cambria" w:hAnsi="Cambria"/>
                <w:color w:val="auto"/>
                <w:sz w:val="18"/>
                <w:szCs w:val="18"/>
                <w:lang w:val="fr-CA"/>
              </w:rPr>
              <w:t>inhibitors</w:t>
            </w:r>
            <w:proofErr w:type="spellEnd"/>
          </w:p>
        </w:tc>
        <w:tc>
          <w:tcPr>
            <w:tcW w:w="902" w:type="pct"/>
            <w:shd w:val="clear" w:color="auto" w:fill="auto"/>
          </w:tcPr>
          <w:p w14:paraId="68AB325A"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137 (55.7)</w:t>
            </w:r>
          </w:p>
        </w:tc>
        <w:tc>
          <w:tcPr>
            <w:tcW w:w="975" w:type="pct"/>
          </w:tcPr>
          <w:p w14:paraId="0AB78F99"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125 (33.1)</w:t>
            </w:r>
          </w:p>
        </w:tc>
        <w:tc>
          <w:tcPr>
            <w:tcW w:w="781" w:type="pct"/>
          </w:tcPr>
          <w:p w14:paraId="3F0C9F72"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w:t>
            </w:r>
          </w:p>
        </w:tc>
        <w:tc>
          <w:tcPr>
            <w:tcW w:w="454" w:type="pct"/>
            <w:vMerge w:val="restart"/>
          </w:tcPr>
          <w:p w14:paraId="624DC176"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&lt; 0.0001</w:t>
            </w:r>
          </w:p>
        </w:tc>
      </w:tr>
      <w:tr w:rsidR="00C832A4" w:rsidRPr="009157C6" w14:paraId="733FFB20" w14:textId="77777777" w:rsidTr="000744E5">
        <w:trPr>
          <w:jc w:val="center"/>
        </w:trPr>
        <w:tc>
          <w:tcPr>
            <w:tcW w:w="1887" w:type="pct"/>
            <w:tcBorders>
              <w:left w:val="nil"/>
            </w:tcBorders>
            <w:shd w:val="clear" w:color="auto" w:fill="auto"/>
          </w:tcPr>
          <w:p w14:paraId="16C476B7" w14:textId="77777777" w:rsidR="00C832A4" w:rsidRPr="009157C6" w:rsidRDefault="00C832A4" w:rsidP="003165CA">
            <w:pPr>
              <w:autoSpaceDE w:val="0"/>
              <w:autoSpaceDN w:val="0"/>
              <w:adjustRightInd w:val="0"/>
              <w:snapToGrid w:val="0"/>
              <w:spacing w:line="240" w:lineRule="auto"/>
              <w:rPr>
                <w:rFonts w:ascii="Cambria" w:hAnsi="Cambria"/>
                <w:b/>
                <w:sz w:val="18"/>
                <w:szCs w:val="18"/>
              </w:rPr>
            </w:pPr>
            <w:proofErr w:type="spellStart"/>
            <w:r w:rsidRPr="009157C6">
              <w:rPr>
                <w:rFonts w:ascii="Cambria" w:hAnsi="Cambria"/>
                <w:color w:val="auto"/>
                <w:sz w:val="18"/>
                <w:szCs w:val="18"/>
                <w:lang w:val="fr-CA"/>
              </w:rPr>
              <w:t>Methotrexate</w:t>
            </w:r>
            <w:proofErr w:type="spellEnd"/>
          </w:p>
        </w:tc>
        <w:tc>
          <w:tcPr>
            <w:tcW w:w="902" w:type="pct"/>
            <w:shd w:val="clear" w:color="auto" w:fill="auto"/>
          </w:tcPr>
          <w:p w14:paraId="0A0B1809"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33 (13.4)</w:t>
            </w:r>
          </w:p>
        </w:tc>
        <w:tc>
          <w:tcPr>
            <w:tcW w:w="975" w:type="pct"/>
          </w:tcPr>
          <w:p w14:paraId="66A5C4AB"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62 (16.4)</w:t>
            </w:r>
          </w:p>
        </w:tc>
        <w:tc>
          <w:tcPr>
            <w:tcW w:w="781" w:type="pct"/>
          </w:tcPr>
          <w:p w14:paraId="0076C531"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1.59 [1.17; 2.16]</w:t>
            </w:r>
          </w:p>
        </w:tc>
        <w:tc>
          <w:tcPr>
            <w:tcW w:w="454" w:type="pct"/>
            <w:vMerge/>
          </w:tcPr>
          <w:p w14:paraId="67779FF2"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r>
      <w:tr w:rsidR="00C832A4" w:rsidRPr="009157C6" w14:paraId="6F8525CB"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7891FBB9" w14:textId="77777777" w:rsidR="00C832A4" w:rsidRPr="009157C6" w:rsidRDefault="00C832A4" w:rsidP="003165CA">
            <w:pPr>
              <w:autoSpaceDE w:val="0"/>
              <w:autoSpaceDN w:val="0"/>
              <w:adjustRightInd w:val="0"/>
              <w:snapToGrid w:val="0"/>
              <w:spacing w:line="240" w:lineRule="auto"/>
              <w:rPr>
                <w:rFonts w:ascii="Cambria" w:hAnsi="Cambria"/>
                <w:b/>
                <w:sz w:val="18"/>
                <w:szCs w:val="18"/>
              </w:rPr>
            </w:pPr>
            <w:proofErr w:type="spellStart"/>
            <w:r w:rsidRPr="009157C6">
              <w:rPr>
                <w:rFonts w:ascii="Cambria" w:hAnsi="Cambria"/>
                <w:color w:val="auto"/>
                <w:sz w:val="18"/>
                <w:szCs w:val="18"/>
                <w:lang w:val="fr-CA"/>
              </w:rPr>
              <w:t>Thiopurines</w:t>
            </w:r>
            <w:proofErr w:type="spellEnd"/>
          </w:p>
        </w:tc>
        <w:tc>
          <w:tcPr>
            <w:tcW w:w="902" w:type="pct"/>
            <w:shd w:val="clear" w:color="auto" w:fill="auto"/>
          </w:tcPr>
          <w:p w14:paraId="1372E737"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43 (17.5)</w:t>
            </w:r>
          </w:p>
        </w:tc>
        <w:tc>
          <w:tcPr>
            <w:tcW w:w="975" w:type="pct"/>
          </w:tcPr>
          <w:p w14:paraId="3A1CD7F6"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121 (32.0)</w:t>
            </w:r>
          </w:p>
        </w:tc>
        <w:tc>
          <w:tcPr>
            <w:tcW w:w="781" w:type="pct"/>
          </w:tcPr>
          <w:p w14:paraId="7F95CDEF"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1.84 [1.43; 2.36]</w:t>
            </w:r>
          </w:p>
        </w:tc>
        <w:tc>
          <w:tcPr>
            <w:tcW w:w="454" w:type="pct"/>
            <w:vMerge/>
          </w:tcPr>
          <w:p w14:paraId="310A344C"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r>
      <w:tr w:rsidR="00C832A4" w:rsidRPr="009157C6" w14:paraId="22734570" w14:textId="77777777" w:rsidTr="000744E5">
        <w:trPr>
          <w:jc w:val="center"/>
        </w:trPr>
        <w:tc>
          <w:tcPr>
            <w:tcW w:w="1887" w:type="pct"/>
            <w:tcBorders>
              <w:left w:val="nil"/>
            </w:tcBorders>
            <w:shd w:val="clear" w:color="auto" w:fill="auto"/>
          </w:tcPr>
          <w:p w14:paraId="6207C2F2" w14:textId="77777777"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color w:val="auto"/>
                <w:sz w:val="18"/>
                <w:szCs w:val="18"/>
                <w:lang w:val="fr-CA"/>
              </w:rPr>
              <w:t>Oral 5-ASA</w:t>
            </w:r>
          </w:p>
        </w:tc>
        <w:tc>
          <w:tcPr>
            <w:tcW w:w="902" w:type="pct"/>
            <w:shd w:val="clear" w:color="auto" w:fill="auto"/>
          </w:tcPr>
          <w:p w14:paraId="5ECEB4D3"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33 (13.4)</w:t>
            </w:r>
          </w:p>
        </w:tc>
        <w:tc>
          <w:tcPr>
            <w:tcW w:w="975" w:type="pct"/>
          </w:tcPr>
          <w:p w14:paraId="3AFBE69B"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70 (18.5)</w:t>
            </w:r>
          </w:p>
        </w:tc>
        <w:tc>
          <w:tcPr>
            <w:tcW w:w="781" w:type="pct"/>
          </w:tcPr>
          <w:p w14:paraId="6CCAADFC"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1.64 [1.22; 2.20]</w:t>
            </w:r>
          </w:p>
        </w:tc>
        <w:tc>
          <w:tcPr>
            <w:tcW w:w="454" w:type="pct"/>
            <w:vMerge/>
          </w:tcPr>
          <w:p w14:paraId="3681890B"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r>
      <w:tr w:rsidR="00C832A4" w:rsidRPr="009157C6" w14:paraId="54D98253"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3B3B9661" w14:textId="0598469B"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b/>
                <w:color w:val="auto"/>
                <w:sz w:val="18"/>
                <w:szCs w:val="18"/>
              </w:rPr>
              <w:t xml:space="preserve">TNF-alpha inhibitors exposure before first </w:t>
            </w:r>
            <w:proofErr w:type="spellStart"/>
            <w:r w:rsidRPr="009157C6">
              <w:rPr>
                <w:rFonts w:ascii="Cambria" w:hAnsi="Cambria"/>
                <w:b/>
                <w:color w:val="auto"/>
                <w:sz w:val="18"/>
                <w:szCs w:val="18"/>
              </w:rPr>
              <w:t>remission</w:t>
            </w:r>
            <w:r w:rsidR="005A06F1" w:rsidRPr="009157C6">
              <w:rPr>
                <w:rFonts w:ascii="Cambria" w:hAnsi="Cambria"/>
                <w:b/>
                <w:color w:val="auto"/>
                <w:sz w:val="18"/>
                <w:szCs w:val="18"/>
                <w:vertAlign w:val="superscript"/>
              </w:rPr>
              <w:t>m</w:t>
            </w:r>
            <w:proofErr w:type="spellEnd"/>
            <w:r w:rsidRPr="009157C6">
              <w:rPr>
                <w:rFonts w:ascii="Cambria" w:hAnsi="Cambria"/>
                <w:b/>
                <w:color w:val="auto"/>
                <w:sz w:val="18"/>
                <w:szCs w:val="18"/>
              </w:rPr>
              <w:t>, Nb. (%)</w:t>
            </w:r>
          </w:p>
        </w:tc>
        <w:tc>
          <w:tcPr>
            <w:tcW w:w="902" w:type="pct"/>
            <w:shd w:val="clear" w:color="auto" w:fill="auto"/>
          </w:tcPr>
          <w:p w14:paraId="7804E605"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127 (80.9)</w:t>
            </w:r>
          </w:p>
        </w:tc>
        <w:tc>
          <w:tcPr>
            <w:tcW w:w="975" w:type="pct"/>
          </w:tcPr>
          <w:p w14:paraId="6EF94566"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112 (53.1)</w:t>
            </w:r>
          </w:p>
        </w:tc>
        <w:tc>
          <w:tcPr>
            <w:tcW w:w="781" w:type="pct"/>
          </w:tcPr>
          <w:p w14:paraId="6BE8565C"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0.42 [0.32; 0.55]</w:t>
            </w:r>
          </w:p>
        </w:tc>
        <w:tc>
          <w:tcPr>
            <w:tcW w:w="454" w:type="pct"/>
          </w:tcPr>
          <w:p w14:paraId="4B45EE73"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&lt; 0.0001</w:t>
            </w:r>
          </w:p>
        </w:tc>
      </w:tr>
      <w:tr w:rsidR="00C832A4" w:rsidRPr="009157C6" w14:paraId="098AF787" w14:textId="77777777" w:rsidTr="000744E5">
        <w:trPr>
          <w:jc w:val="center"/>
        </w:trPr>
        <w:tc>
          <w:tcPr>
            <w:tcW w:w="1887" w:type="pct"/>
            <w:tcBorders>
              <w:left w:val="nil"/>
            </w:tcBorders>
            <w:shd w:val="clear" w:color="auto" w:fill="auto"/>
          </w:tcPr>
          <w:p w14:paraId="37698E1C" w14:textId="58C806FD"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b/>
                <w:color w:val="auto"/>
                <w:sz w:val="18"/>
                <w:szCs w:val="18"/>
              </w:rPr>
              <w:t xml:space="preserve">TNF-inhibitors exposure within one month of </w:t>
            </w:r>
            <w:proofErr w:type="spellStart"/>
            <w:r w:rsidRPr="009157C6">
              <w:rPr>
                <w:rFonts w:ascii="Cambria" w:hAnsi="Cambria"/>
                <w:b/>
                <w:color w:val="auto"/>
                <w:sz w:val="18"/>
                <w:szCs w:val="18"/>
              </w:rPr>
              <w:t>diagnosis</w:t>
            </w:r>
            <w:r w:rsidR="005A06F1" w:rsidRPr="009157C6">
              <w:rPr>
                <w:rFonts w:ascii="Cambria" w:hAnsi="Cambria"/>
                <w:b/>
                <w:color w:val="auto"/>
                <w:sz w:val="18"/>
                <w:szCs w:val="18"/>
                <w:vertAlign w:val="superscript"/>
              </w:rPr>
              <w:t>m</w:t>
            </w:r>
            <w:proofErr w:type="spellEnd"/>
            <w:r w:rsidRPr="009157C6">
              <w:rPr>
                <w:rFonts w:ascii="Cambria" w:hAnsi="Cambria"/>
                <w:b/>
                <w:color w:val="auto"/>
                <w:sz w:val="18"/>
                <w:szCs w:val="18"/>
              </w:rPr>
              <w:t>, Nb. (%)</w:t>
            </w:r>
          </w:p>
        </w:tc>
        <w:tc>
          <w:tcPr>
            <w:tcW w:w="902" w:type="pct"/>
            <w:shd w:val="clear" w:color="auto" w:fill="auto"/>
          </w:tcPr>
          <w:p w14:paraId="677D877C"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60 (38.2)</w:t>
            </w:r>
          </w:p>
        </w:tc>
        <w:tc>
          <w:tcPr>
            <w:tcW w:w="975" w:type="pct"/>
          </w:tcPr>
          <w:p w14:paraId="55C38C8B"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73 (34.6)</w:t>
            </w:r>
          </w:p>
        </w:tc>
        <w:tc>
          <w:tcPr>
            <w:tcW w:w="781" w:type="pct"/>
          </w:tcPr>
          <w:p w14:paraId="49F38AEF"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0.84 [0.63; 1.12]</w:t>
            </w:r>
          </w:p>
        </w:tc>
        <w:tc>
          <w:tcPr>
            <w:tcW w:w="454" w:type="pct"/>
          </w:tcPr>
          <w:p w14:paraId="1F25D5E2"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0.23</w:t>
            </w:r>
          </w:p>
        </w:tc>
      </w:tr>
      <w:tr w:rsidR="00C832A4" w:rsidRPr="009157C6" w14:paraId="31BA82E5"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3346A0E7" w14:textId="63BBE541"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b/>
                <w:color w:val="auto"/>
                <w:sz w:val="18"/>
                <w:szCs w:val="18"/>
              </w:rPr>
              <w:t xml:space="preserve">Methotrexate exposure before first </w:t>
            </w:r>
            <w:proofErr w:type="spellStart"/>
            <w:r w:rsidRPr="009157C6">
              <w:rPr>
                <w:rFonts w:ascii="Cambria" w:hAnsi="Cambria"/>
                <w:b/>
                <w:color w:val="auto"/>
                <w:sz w:val="18"/>
                <w:szCs w:val="18"/>
              </w:rPr>
              <w:t>remission</w:t>
            </w:r>
            <w:r w:rsidR="005A06F1" w:rsidRPr="009157C6">
              <w:rPr>
                <w:rFonts w:ascii="Cambria" w:hAnsi="Cambria"/>
                <w:b/>
                <w:color w:val="auto"/>
                <w:sz w:val="18"/>
                <w:szCs w:val="18"/>
                <w:vertAlign w:val="superscript"/>
              </w:rPr>
              <w:t>n</w:t>
            </w:r>
            <w:proofErr w:type="spellEnd"/>
            <w:r w:rsidRPr="009157C6">
              <w:rPr>
                <w:rFonts w:ascii="Cambria" w:hAnsi="Cambria"/>
                <w:b/>
                <w:color w:val="auto"/>
                <w:sz w:val="18"/>
                <w:szCs w:val="18"/>
              </w:rPr>
              <w:t>, Nb. (%)</w:t>
            </w:r>
          </w:p>
        </w:tc>
        <w:tc>
          <w:tcPr>
            <w:tcW w:w="902" w:type="pct"/>
            <w:shd w:val="clear" w:color="auto" w:fill="auto"/>
          </w:tcPr>
          <w:p w14:paraId="379793DD"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41 (74.6)</w:t>
            </w:r>
          </w:p>
        </w:tc>
        <w:tc>
          <w:tcPr>
            <w:tcW w:w="975" w:type="pct"/>
          </w:tcPr>
          <w:p w14:paraId="4D1045DF"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60 (53.1)</w:t>
            </w:r>
          </w:p>
        </w:tc>
        <w:tc>
          <w:tcPr>
            <w:tcW w:w="781" w:type="pct"/>
          </w:tcPr>
          <w:p w14:paraId="04556BE2"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0.55 [0.38; 0.79]</w:t>
            </w:r>
          </w:p>
        </w:tc>
        <w:tc>
          <w:tcPr>
            <w:tcW w:w="454" w:type="pct"/>
          </w:tcPr>
          <w:p w14:paraId="5C1877D8"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0.0001</w:t>
            </w:r>
          </w:p>
        </w:tc>
      </w:tr>
      <w:tr w:rsidR="00C832A4" w:rsidRPr="009157C6" w14:paraId="619F9B16" w14:textId="77777777" w:rsidTr="000744E5">
        <w:trPr>
          <w:jc w:val="center"/>
        </w:trPr>
        <w:tc>
          <w:tcPr>
            <w:tcW w:w="1887" w:type="pct"/>
            <w:tcBorders>
              <w:left w:val="nil"/>
            </w:tcBorders>
            <w:shd w:val="clear" w:color="auto" w:fill="auto"/>
          </w:tcPr>
          <w:p w14:paraId="5B3C5478" w14:textId="2EE77538"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b/>
                <w:color w:val="auto"/>
                <w:sz w:val="18"/>
                <w:szCs w:val="18"/>
              </w:rPr>
              <w:t xml:space="preserve">Methotrexate exposure within one month of </w:t>
            </w:r>
            <w:proofErr w:type="spellStart"/>
            <w:r w:rsidRPr="009157C6">
              <w:rPr>
                <w:rFonts w:ascii="Cambria" w:hAnsi="Cambria"/>
                <w:b/>
                <w:color w:val="auto"/>
                <w:sz w:val="18"/>
                <w:szCs w:val="18"/>
              </w:rPr>
              <w:t>diagnosis</w:t>
            </w:r>
            <w:r w:rsidR="005A06F1" w:rsidRPr="009157C6">
              <w:rPr>
                <w:rFonts w:ascii="Cambria" w:hAnsi="Cambria"/>
                <w:b/>
                <w:color w:val="auto"/>
                <w:sz w:val="18"/>
                <w:szCs w:val="18"/>
                <w:vertAlign w:val="superscript"/>
              </w:rPr>
              <w:t>n</w:t>
            </w:r>
            <w:proofErr w:type="spellEnd"/>
            <w:r w:rsidRPr="009157C6">
              <w:rPr>
                <w:rFonts w:ascii="Cambria" w:hAnsi="Cambria"/>
                <w:b/>
                <w:color w:val="auto"/>
                <w:sz w:val="18"/>
                <w:szCs w:val="18"/>
              </w:rPr>
              <w:t>, Nb. (%)</w:t>
            </w:r>
          </w:p>
        </w:tc>
        <w:tc>
          <w:tcPr>
            <w:tcW w:w="902" w:type="pct"/>
            <w:shd w:val="clear" w:color="auto" w:fill="auto"/>
          </w:tcPr>
          <w:p w14:paraId="34817229"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19 (34.6)</w:t>
            </w:r>
          </w:p>
        </w:tc>
        <w:tc>
          <w:tcPr>
            <w:tcW w:w="975" w:type="pct"/>
          </w:tcPr>
          <w:p w14:paraId="65055E51"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28 (24.8)</w:t>
            </w:r>
          </w:p>
        </w:tc>
        <w:tc>
          <w:tcPr>
            <w:tcW w:w="781" w:type="pct"/>
          </w:tcPr>
          <w:p w14:paraId="1A0037F3"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0.82 [0.53; 1.26]</w:t>
            </w:r>
          </w:p>
        </w:tc>
        <w:tc>
          <w:tcPr>
            <w:tcW w:w="454" w:type="pct"/>
          </w:tcPr>
          <w:p w14:paraId="156F15AF"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0.34</w:t>
            </w:r>
          </w:p>
        </w:tc>
      </w:tr>
      <w:tr w:rsidR="00C832A4" w:rsidRPr="009157C6" w14:paraId="053AE62D"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430D83E4" w14:textId="1649C036"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b/>
                <w:color w:val="auto"/>
                <w:sz w:val="18"/>
                <w:szCs w:val="18"/>
              </w:rPr>
              <w:t xml:space="preserve">Thiopurines exposure before first </w:t>
            </w:r>
            <w:proofErr w:type="spellStart"/>
            <w:r w:rsidRPr="009157C6">
              <w:rPr>
                <w:rFonts w:ascii="Cambria" w:hAnsi="Cambria"/>
                <w:b/>
                <w:color w:val="auto"/>
                <w:sz w:val="18"/>
                <w:szCs w:val="18"/>
              </w:rPr>
              <w:t>remission</w:t>
            </w:r>
            <w:r w:rsidR="005A06F1" w:rsidRPr="009157C6">
              <w:rPr>
                <w:rFonts w:ascii="Cambria" w:hAnsi="Cambria"/>
                <w:b/>
                <w:color w:val="auto"/>
                <w:sz w:val="18"/>
                <w:szCs w:val="18"/>
                <w:vertAlign w:val="superscript"/>
              </w:rPr>
              <w:t>o</w:t>
            </w:r>
            <w:proofErr w:type="spellEnd"/>
            <w:r w:rsidRPr="009157C6">
              <w:rPr>
                <w:rFonts w:ascii="Cambria" w:hAnsi="Cambria"/>
                <w:b/>
                <w:color w:val="auto"/>
                <w:sz w:val="18"/>
                <w:szCs w:val="18"/>
              </w:rPr>
              <w:t>, Nb. (%)</w:t>
            </w:r>
          </w:p>
        </w:tc>
        <w:tc>
          <w:tcPr>
            <w:tcW w:w="902" w:type="pct"/>
            <w:shd w:val="clear" w:color="auto" w:fill="auto"/>
          </w:tcPr>
          <w:p w14:paraId="7889A70E"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47 (79.7)</w:t>
            </w:r>
          </w:p>
        </w:tc>
        <w:tc>
          <w:tcPr>
            <w:tcW w:w="975" w:type="pct"/>
          </w:tcPr>
          <w:p w14:paraId="53DAAD22"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116 (69.9)</w:t>
            </w:r>
          </w:p>
        </w:tc>
        <w:tc>
          <w:tcPr>
            <w:tcW w:w="781" w:type="pct"/>
          </w:tcPr>
          <w:p w14:paraId="0730E4AC"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0.72 [0.51; 1.00]</w:t>
            </w:r>
          </w:p>
        </w:tc>
        <w:tc>
          <w:tcPr>
            <w:tcW w:w="454" w:type="pct"/>
          </w:tcPr>
          <w:p w14:paraId="79C13C80"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0.05</w:t>
            </w:r>
          </w:p>
        </w:tc>
      </w:tr>
      <w:tr w:rsidR="00C832A4" w:rsidRPr="009157C6" w14:paraId="56021C26" w14:textId="77777777" w:rsidTr="000744E5">
        <w:trPr>
          <w:jc w:val="center"/>
        </w:trPr>
        <w:tc>
          <w:tcPr>
            <w:tcW w:w="1887" w:type="pct"/>
            <w:tcBorders>
              <w:left w:val="nil"/>
            </w:tcBorders>
            <w:shd w:val="clear" w:color="auto" w:fill="auto"/>
          </w:tcPr>
          <w:p w14:paraId="3F9D0093" w14:textId="3A201820"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b/>
                <w:color w:val="auto"/>
                <w:sz w:val="18"/>
                <w:szCs w:val="18"/>
              </w:rPr>
              <w:t xml:space="preserve">Thiopurines exposure within one month of </w:t>
            </w:r>
            <w:proofErr w:type="spellStart"/>
            <w:r w:rsidRPr="009157C6">
              <w:rPr>
                <w:rFonts w:ascii="Cambria" w:hAnsi="Cambria"/>
                <w:b/>
                <w:color w:val="auto"/>
                <w:sz w:val="18"/>
                <w:szCs w:val="18"/>
              </w:rPr>
              <w:t>diagnosis</w:t>
            </w:r>
            <w:r w:rsidR="005A06F1" w:rsidRPr="009157C6">
              <w:rPr>
                <w:rFonts w:ascii="Cambria" w:hAnsi="Cambria"/>
                <w:b/>
                <w:color w:val="auto"/>
                <w:sz w:val="18"/>
                <w:szCs w:val="18"/>
                <w:vertAlign w:val="superscript"/>
              </w:rPr>
              <w:t>o</w:t>
            </w:r>
            <w:proofErr w:type="spellEnd"/>
            <w:r w:rsidRPr="009157C6">
              <w:rPr>
                <w:rFonts w:ascii="Cambria" w:hAnsi="Cambria"/>
                <w:b/>
                <w:color w:val="auto"/>
                <w:sz w:val="18"/>
                <w:szCs w:val="18"/>
              </w:rPr>
              <w:t>, Nb. (%)</w:t>
            </w:r>
          </w:p>
        </w:tc>
        <w:tc>
          <w:tcPr>
            <w:tcW w:w="902" w:type="pct"/>
            <w:shd w:val="clear" w:color="auto" w:fill="auto"/>
          </w:tcPr>
          <w:p w14:paraId="052BD209"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46 (78.0)</w:t>
            </w:r>
          </w:p>
        </w:tc>
        <w:tc>
          <w:tcPr>
            <w:tcW w:w="975" w:type="pct"/>
          </w:tcPr>
          <w:p w14:paraId="7D255372"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118 (71.1)</w:t>
            </w:r>
          </w:p>
        </w:tc>
        <w:tc>
          <w:tcPr>
            <w:tcW w:w="781" w:type="pct"/>
          </w:tcPr>
          <w:p w14:paraId="1BFF34C0"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0.83 [0.59; 1.17]</w:t>
            </w:r>
          </w:p>
        </w:tc>
        <w:tc>
          <w:tcPr>
            <w:tcW w:w="454" w:type="pct"/>
          </w:tcPr>
          <w:p w14:paraId="289778CD"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0.28</w:t>
            </w:r>
          </w:p>
        </w:tc>
      </w:tr>
      <w:tr w:rsidR="00C832A4" w:rsidRPr="009157C6" w14:paraId="31A84CDE"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29FEC92E" w14:textId="4C425C2E"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b/>
                <w:color w:val="auto"/>
                <w:sz w:val="18"/>
                <w:szCs w:val="18"/>
              </w:rPr>
              <w:t xml:space="preserve">Oral 5-ASA exposure before first </w:t>
            </w:r>
            <w:proofErr w:type="spellStart"/>
            <w:r w:rsidRPr="009157C6">
              <w:rPr>
                <w:rFonts w:ascii="Cambria" w:hAnsi="Cambria"/>
                <w:b/>
                <w:color w:val="auto"/>
                <w:sz w:val="18"/>
                <w:szCs w:val="18"/>
              </w:rPr>
              <w:t>remission</w:t>
            </w:r>
            <w:r w:rsidR="005A06F1" w:rsidRPr="009157C6">
              <w:rPr>
                <w:rFonts w:ascii="Cambria" w:hAnsi="Cambria"/>
                <w:b/>
                <w:color w:val="auto"/>
                <w:sz w:val="18"/>
                <w:szCs w:val="18"/>
                <w:vertAlign w:val="superscript"/>
              </w:rPr>
              <w:t>p</w:t>
            </w:r>
            <w:proofErr w:type="spellEnd"/>
            <w:r w:rsidRPr="009157C6">
              <w:rPr>
                <w:rFonts w:ascii="Cambria" w:hAnsi="Cambria"/>
                <w:b/>
                <w:color w:val="auto"/>
                <w:sz w:val="18"/>
                <w:szCs w:val="18"/>
              </w:rPr>
              <w:t>, Nb. (%)</w:t>
            </w:r>
          </w:p>
        </w:tc>
        <w:tc>
          <w:tcPr>
            <w:tcW w:w="902" w:type="pct"/>
            <w:shd w:val="clear" w:color="auto" w:fill="auto"/>
          </w:tcPr>
          <w:p w14:paraId="2E78A85A"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47 (94.0)</w:t>
            </w:r>
          </w:p>
        </w:tc>
        <w:tc>
          <w:tcPr>
            <w:tcW w:w="975" w:type="pct"/>
          </w:tcPr>
          <w:p w14:paraId="65DF58D6"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94 (75.8)</w:t>
            </w:r>
          </w:p>
        </w:tc>
        <w:tc>
          <w:tcPr>
            <w:tcW w:w="781" w:type="pct"/>
          </w:tcPr>
          <w:p w14:paraId="44600945"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0.36 [0.24; 0.55]</w:t>
            </w:r>
          </w:p>
        </w:tc>
        <w:tc>
          <w:tcPr>
            <w:tcW w:w="454" w:type="pct"/>
          </w:tcPr>
          <w:p w14:paraId="33507BC0"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&lt;0.0001</w:t>
            </w:r>
          </w:p>
        </w:tc>
      </w:tr>
      <w:tr w:rsidR="00C832A4" w:rsidRPr="009157C6" w14:paraId="5EB32170" w14:textId="77777777" w:rsidTr="000744E5">
        <w:trPr>
          <w:jc w:val="center"/>
        </w:trPr>
        <w:tc>
          <w:tcPr>
            <w:tcW w:w="1887" w:type="pct"/>
            <w:tcBorders>
              <w:left w:val="nil"/>
            </w:tcBorders>
            <w:shd w:val="clear" w:color="auto" w:fill="auto"/>
          </w:tcPr>
          <w:p w14:paraId="2099AB81" w14:textId="6096BFC2"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b/>
                <w:color w:val="auto"/>
                <w:sz w:val="18"/>
                <w:szCs w:val="18"/>
              </w:rPr>
              <w:t xml:space="preserve">Oral 5-ASA exposure within one month of </w:t>
            </w:r>
            <w:proofErr w:type="spellStart"/>
            <w:r w:rsidRPr="009157C6">
              <w:rPr>
                <w:rFonts w:ascii="Cambria" w:hAnsi="Cambria"/>
                <w:b/>
                <w:color w:val="auto"/>
                <w:sz w:val="18"/>
                <w:szCs w:val="18"/>
              </w:rPr>
              <w:t>diagnosis</w:t>
            </w:r>
            <w:r w:rsidR="005A06F1" w:rsidRPr="009157C6">
              <w:rPr>
                <w:rFonts w:ascii="Cambria" w:hAnsi="Cambria"/>
                <w:b/>
                <w:color w:val="auto"/>
                <w:sz w:val="18"/>
                <w:szCs w:val="18"/>
                <w:vertAlign w:val="superscript"/>
              </w:rPr>
              <w:t>p</w:t>
            </w:r>
            <w:proofErr w:type="spellEnd"/>
            <w:r w:rsidRPr="009157C6">
              <w:rPr>
                <w:rFonts w:ascii="Cambria" w:hAnsi="Cambria"/>
                <w:b/>
                <w:color w:val="auto"/>
                <w:sz w:val="18"/>
                <w:szCs w:val="18"/>
              </w:rPr>
              <w:t>, Nb. (%)</w:t>
            </w:r>
          </w:p>
        </w:tc>
        <w:tc>
          <w:tcPr>
            <w:tcW w:w="902" w:type="pct"/>
            <w:shd w:val="clear" w:color="auto" w:fill="auto"/>
          </w:tcPr>
          <w:p w14:paraId="425538F3"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40 (80.0)</w:t>
            </w:r>
          </w:p>
        </w:tc>
        <w:tc>
          <w:tcPr>
            <w:tcW w:w="975" w:type="pct"/>
          </w:tcPr>
          <w:p w14:paraId="5A7687E2"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92 (74.2)</w:t>
            </w:r>
          </w:p>
        </w:tc>
        <w:tc>
          <w:tcPr>
            <w:tcW w:w="781" w:type="pct"/>
          </w:tcPr>
          <w:p w14:paraId="1047DF7E"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0.73 [0.49; 1.10]</w:t>
            </w:r>
          </w:p>
        </w:tc>
        <w:tc>
          <w:tcPr>
            <w:tcW w:w="454" w:type="pct"/>
          </w:tcPr>
          <w:p w14:paraId="305597F3"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0.13</w:t>
            </w:r>
          </w:p>
        </w:tc>
      </w:tr>
      <w:tr w:rsidR="00C832A4" w:rsidRPr="009157C6" w14:paraId="6EB2B6F6"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F2F2F2" w:themeFill="background1" w:themeFillShade="F2"/>
          </w:tcPr>
          <w:p w14:paraId="1916AF90" w14:textId="77777777" w:rsidR="00C832A4" w:rsidRPr="009157C6" w:rsidRDefault="00C832A4" w:rsidP="003165CA">
            <w:pPr>
              <w:autoSpaceDE w:val="0"/>
              <w:autoSpaceDN w:val="0"/>
              <w:adjustRightInd w:val="0"/>
              <w:snapToGrid w:val="0"/>
              <w:spacing w:line="240" w:lineRule="auto"/>
              <w:rPr>
                <w:rFonts w:ascii="Cambria" w:hAnsi="Cambria"/>
                <w:b/>
                <w:sz w:val="18"/>
                <w:szCs w:val="18"/>
                <w:vertAlign w:val="superscript"/>
                <w:lang w:val="fr-CA"/>
              </w:rPr>
            </w:pPr>
            <w:r w:rsidRPr="009157C6">
              <w:rPr>
                <w:rFonts w:ascii="Cambria" w:hAnsi="Cambria"/>
                <w:b/>
                <w:sz w:val="18"/>
                <w:szCs w:val="18"/>
                <w:lang w:val="fr-CA"/>
              </w:rPr>
              <w:t>LABORATORY DATA</w:t>
            </w:r>
          </w:p>
        </w:tc>
        <w:tc>
          <w:tcPr>
            <w:tcW w:w="902" w:type="pct"/>
            <w:shd w:val="clear" w:color="auto" w:fill="F2F2F2" w:themeFill="background1" w:themeFillShade="F2"/>
          </w:tcPr>
          <w:p w14:paraId="1659F40B"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p>
        </w:tc>
        <w:tc>
          <w:tcPr>
            <w:tcW w:w="975" w:type="pct"/>
            <w:shd w:val="clear" w:color="auto" w:fill="F2F2F2" w:themeFill="background1" w:themeFillShade="F2"/>
          </w:tcPr>
          <w:p w14:paraId="13F3FD7A"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p>
        </w:tc>
        <w:tc>
          <w:tcPr>
            <w:tcW w:w="781" w:type="pct"/>
            <w:shd w:val="clear" w:color="auto" w:fill="F2F2F2" w:themeFill="background1" w:themeFillShade="F2"/>
          </w:tcPr>
          <w:p w14:paraId="124FDCA2"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c>
          <w:tcPr>
            <w:tcW w:w="454" w:type="pct"/>
            <w:shd w:val="clear" w:color="auto" w:fill="F2F2F2" w:themeFill="background1" w:themeFillShade="F2"/>
          </w:tcPr>
          <w:p w14:paraId="1CCFE5E1"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p>
        </w:tc>
      </w:tr>
      <w:tr w:rsidR="00C832A4" w:rsidRPr="009157C6" w14:paraId="4157A7FF" w14:textId="77777777" w:rsidTr="000744E5">
        <w:trPr>
          <w:jc w:val="center"/>
        </w:trPr>
        <w:tc>
          <w:tcPr>
            <w:tcW w:w="1887" w:type="pct"/>
            <w:tcBorders>
              <w:left w:val="nil"/>
            </w:tcBorders>
            <w:shd w:val="clear" w:color="auto" w:fill="auto"/>
          </w:tcPr>
          <w:p w14:paraId="5921ED7B" w14:textId="54CBE752" w:rsidR="00C832A4" w:rsidRPr="009157C6" w:rsidRDefault="00C832A4" w:rsidP="003165CA">
            <w:pPr>
              <w:autoSpaceDE w:val="0"/>
              <w:autoSpaceDN w:val="0"/>
              <w:adjustRightInd w:val="0"/>
              <w:snapToGrid w:val="0"/>
              <w:spacing w:line="240" w:lineRule="auto"/>
              <w:rPr>
                <w:rFonts w:ascii="Cambria" w:hAnsi="Cambria"/>
                <w:b/>
                <w:sz w:val="18"/>
                <w:szCs w:val="18"/>
                <w:vertAlign w:val="superscript"/>
                <w:lang w:val="fr-CA"/>
              </w:rPr>
            </w:pPr>
            <w:proofErr w:type="spellStart"/>
            <w:r w:rsidRPr="009157C6">
              <w:rPr>
                <w:rFonts w:ascii="Cambria" w:hAnsi="Cambria"/>
                <w:b/>
                <w:sz w:val="18"/>
                <w:szCs w:val="18"/>
                <w:lang w:val="fr-CA"/>
              </w:rPr>
              <w:t>Laboratory</w:t>
            </w:r>
            <w:proofErr w:type="spellEnd"/>
            <w:r w:rsidRPr="009157C6">
              <w:rPr>
                <w:rFonts w:ascii="Cambria" w:hAnsi="Cambria"/>
                <w:b/>
                <w:sz w:val="18"/>
                <w:szCs w:val="18"/>
                <w:lang w:val="fr-CA"/>
              </w:rPr>
              <w:t xml:space="preserve"> data at </w:t>
            </w:r>
            <w:proofErr w:type="spellStart"/>
            <w:r w:rsidRPr="009157C6">
              <w:rPr>
                <w:rFonts w:ascii="Cambria" w:hAnsi="Cambria"/>
                <w:b/>
                <w:sz w:val="18"/>
                <w:szCs w:val="18"/>
                <w:lang w:val="fr-CA"/>
              </w:rPr>
              <w:t>diagnosis</w:t>
            </w:r>
            <w:r w:rsidR="005A06F1" w:rsidRPr="009157C6">
              <w:rPr>
                <w:rFonts w:ascii="Cambria" w:hAnsi="Cambria"/>
                <w:b/>
                <w:sz w:val="18"/>
                <w:szCs w:val="18"/>
                <w:vertAlign w:val="superscript"/>
                <w:lang w:val="fr-CA"/>
              </w:rPr>
              <w:t>q</w:t>
            </w:r>
            <w:proofErr w:type="spellEnd"/>
          </w:p>
        </w:tc>
        <w:tc>
          <w:tcPr>
            <w:tcW w:w="902" w:type="pct"/>
            <w:shd w:val="clear" w:color="auto" w:fill="auto"/>
          </w:tcPr>
          <w:p w14:paraId="05A07A1A"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p>
        </w:tc>
        <w:tc>
          <w:tcPr>
            <w:tcW w:w="975" w:type="pct"/>
            <w:shd w:val="clear" w:color="auto" w:fill="auto"/>
          </w:tcPr>
          <w:p w14:paraId="7878F8EE"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p>
        </w:tc>
        <w:tc>
          <w:tcPr>
            <w:tcW w:w="781" w:type="pct"/>
          </w:tcPr>
          <w:p w14:paraId="53F2B939"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p>
        </w:tc>
        <w:tc>
          <w:tcPr>
            <w:tcW w:w="454" w:type="pct"/>
            <w:shd w:val="clear" w:color="auto" w:fill="auto"/>
          </w:tcPr>
          <w:p w14:paraId="21B895CD"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p>
        </w:tc>
      </w:tr>
      <w:tr w:rsidR="00C832A4" w:rsidRPr="009157C6" w14:paraId="1E6733D0"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5AD4C943" w14:textId="3430FA17" w:rsidR="00C832A4" w:rsidRPr="009157C6" w:rsidRDefault="00C832A4" w:rsidP="00CA0782">
            <w:pPr>
              <w:autoSpaceDE w:val="0"/>
              <w:autoSpaceDN w:val="0"/>
              <w:adjustRightInd w:val="0"/>
              <w:snapToGrid w:val="0"/>
              <w:spacing w:line="240" w:lineRule="auto"/>
              <w:rPr>
                <w:rFonts w:ascii="Cambria" w:hAnsi="Cambria"/>
                <w:b/>
                <w:sz w:val="18"/>
                <w:szCs w:val="18"/>
              </w:rPr>
            </w:pPr>
            <w:r w:rsidRPr="009157C6">
              <w:rPr>
                <w:rFonts w:ascii="Cambria" w:hAnsi="Cambria"/>
                <w:sz w:val="18"/>
                <w:szCs w:val="18"/>
              </w:rPr>
              <w:t>Hemoglobin at diagnosis, median (IQR), g/L</w:t>
            </w:r>
          </w:p>
        </w:tc>
        <w:tc>
          <w:tcPr>
            <w:tcW w:w="902" w:type="pct"/>
            <w:shd w:val="clear" w:color="auto" w:fill="auto"/>
          </w:tcPr>
          <w:p w14:paraId="3039F133"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118.0 (108.0-128.0)</w:t>
            </w:r>
          </w:p>
        </w:tc>
        <w:tc>
          <w:tcPr>
            <w:tcW w:w="975" w:type="pct"/>
          </w:tcPr>
          <w:p w14:paraId="39E6ED8C"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116.0 (107.0-126.0)</w:t>
            </w:r>
          </w:p>
        </w:tc>
        <w:tc>
          <w:tcPr>
            <w:tcW w:w="781" w:type="pct"/>
          </w:tcPr>
          <w:p w14:paraId="6B33DA4A"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1.00 [0.99; 1.01]</w:t>
            </w:r>
          </w:p>
        </w:tc>
        <w:tc>
          <w:tcPr>
            <w:tcW w:w="454" w:type="pct"/>
          </w:tcPr>
          <w:p w14:paraId="3F4A3F32" w14:textId="7E71D480"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w:t>
            </w:r>
            <w:r w:rsidR="00412977" w:rsidRPr="009157C6">
              <w:rPr>
                <w:rFonts w:ascii="Cambria" w:hAnsi="Cambria"/>
                <w:sz w:val="18"/>
                <w:szCs w:val="18"/>
                <w:lang w:val="fr-CA"/>
              </w:rPr>
              <w:t>69</w:t>
            </w:r>
          </w:p>
        </w:tc>
      </w:tr>
      <w:tr w:rsidR="00C832A4" w:rsidRPr="009157C6" w14:paraId="52E1DCCB" w14:textId="77777777" w:rsidTr="000744E5">
        <w:trPr>
          <w:jc w:val="center"/>
        </w:trPr>
        <w:tc>
          <w:tcPr>
            <w:tcW w:w="1887" w:type="pct"/>
            <w:tcBorders>
              <w:left w:val="nil"/>
            </w:tcBorders>
            <w:shd w:val="clear" w:color="auto" w:fill="auto"/>
          </w:tcPr>
          <w:p w14:paraId="783B7373" w14:textId="0131F9AA" w:rsidR="00C832A4" w:rsidRPr="009157C6" w:rsidRDefault="00C832A4" w:rsidP="00CA0782">
            <w:pPr>
              <w:autoSpaceDE w:val="0"/>
              <w:autoSpaceDN w:val="0"/>
              <w:adjustRightInd w:val="0"/>
              <w:snapToGrid w:val="0"/>
              <w:spacing w:line="240" w:lineRule="auto"/>
              <w:rPr>
                <w:rFonts w:ascii="Cambria" w:hAnsi="Cambria"/>
                <w:b/>
                <w:sz w:val="18"/>
                <w:szCs w:val="18"/>
              </w:rPr>
            </w:pPr>
            <w:r w:rsidRPr="009157C6">
              <w:rPr>
                <w:rFonts w:ascii="Cambria" w:hAnsi="Cambria"/>
                <w:sz w:val="18"/>
                <w:szCs w:val="18"/>
              </w:rPr>
              <w:t>Albumin at diagnosis, median (IQR), g/L</w:t>
            </w:r>
          </w:p>
        </w:tc>
        <w:tc>
          <w:tcPr>
            <w:tcW w:w="902" w:type="pct"/>
            <w:shd w:val="clear" w:color="auto" w:fill="auto"/>
          </w:tcPr>
          <w:p w14:paraId="1BC8E828" w14:textId="153FB31D"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33.0 (29.0-37.0)</w:t>
            </w:r>
          </w:p>
        </w:tc>
        <w:tc>
          <w:tcPr>
            <w:tcW w:w="975" w:type="pct"/>
          </w:tcPr>
          <w:p w14:paraId="057F173C"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32.0 (28.0-37.0)</w:t>
            </w:r>
          </w:p>
        </w:tc>
        <w:tc>
          <w:tcPr>
            <w:tcW w:w="781" w:type="pct"/>
          </w:tcPr>
          <w:p w14:paraId="77AAFDF5"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1.00 [0.98; 1.02]</w:t>
            </w:r>
          </w:p>
        </w:tc>
        <w:tc>
          <w:tcPr>
            <w:tcW w:w="454" w:type="pct"/>
          </w:tcPr>
          <w:p w14:paraId="75DDA3CD" w14:textId="2E0EB21F"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w:t>
            </w:r>
            <w:r w:rsidR="00412977" w:rsidRPr="009157C6">
              <w:rPr>
                <w:rFonts w:ascii="Cambria" w:hAnsi="Cambria"/>
                <w:sz w:val="18"/>
                <w:szCs w:val="18"/>
              </w:rPr>
              <w:t>98</w:t>
            </w:r>
          </w:p>
        </w:tc>
      </w:tr>
      <w:tr w:rsidR="00C832A4" w:rsidRPr="009157C6" w14:paraId="577A1C1F"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3DE0322F" w14:textId="1F7115EC" w:rsidR="00C832A4" w:rsidRPr="009157C6" w:rsidRDefault="00C832A4" w:rsidP="00CA0782">
            <w:pPr>
              <w:autoSpaceDE w:val="0"/>
              <w:autoSpaceDN w:val="0"/>
              <w:adjustRightInd w:val="0"/>
              <w:snapToGrid w:val="0"/>
              <w:spacing w:line="240" w:lineRule="auto"/>
              <w:rPr>
                <w:rFonts w:ascii="Cambria" w:hAnsi="Cambria"/>
                <w:b/>
                <w:sz w:val="18"/>
                <w:szCs w:val="18"/>
              </w:rPr>
            </w:pPr>
            <w:r w:rsidRPr="009157C6">
              <w:rPr>
                <w:rFonts w:ascii="Cambria" w:hAnsi="Cambria"/>
                <w:sz w:val="18"/>
                <w:szCs w:val="18"/>
              </w:rPr>
              <w:t>C-reactive protein at diagnosis, median (IQR), mg/L</w:t>
            </w:r>
          </w:p>
        </w:tc>
        <w:tc>
          <w:tcPr>
            <w:tcW w:w="902" w:type="pct"/>
            <w:shd w:val="clear" w:color="auto" w:fill="auto"/>
          </w:tcPr>
          <w:p w14:paraId="5CF21821" w14:textId="1E63DCBB"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22.9 (5.2-60.8)</w:t>
            </w:r>
          </w:p>
        </w:tc>
        <w:tc>
          <w:tcPr>
            <w:tcW w:w="975" w:type="pct"/>
          </w:tcPr>
          <w:p w14:paraId="4E9488C6" w14:textId="4DEFF88A"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30.0 (8.3-56.6)</w:t>
            </w:r>
          </w:p>
        </w:tc>
        <w:tc>
          <w:tcPr>
            <w:tcW w:w="781" w:type="pct"/>
          </w:tcPr>
          <w:p w14:paraId="334FE527"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1.00 [1.00; 1.00]</w:t>
            </w:r>
          </w:p>
        </w:tc>
        <w:tc>
          <w:tcPr>
            <w:tcW w:w="454" w:type="pct"/>
          </w:tcPr>
          <w:p w14:paraId="1B16DF1D" w14:textId="58470C26"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0.5</w:t>
            </w:r>
            <w:r w:rsidR="00412977" w:rsidRPr="009157C6">
              <w:rPr>
                <w:rFonts w:ascii="Cambria" w:hAnsi="Cambria"/>
                <w:sz w:val="18"/>
                <w:szCs w:val="18"/>
              </w:rPr>
              <w:t>8</w:t>
            </w:r>
          </w:p>
        </w:tc>
      </w:tr>
      <w:tr w:rsidR="00C832A4" w:rsidRPr="009157C6" w14:paraId="75204700" w14:textId="77777777" w:rsidTr="000744E5">
        <w:trPr>
          <w:jc w:val="center"/>
        </w:trPr>
        <w:tc>
          <w:tcPr>
            <w:tcW w:w="1887" w:type="pct"/>
            <w:tcBorders>
              <w:left w:val="nil"/>
            </w:tcBorders>
            <w:shd w:val="clear" w:color="auto" w:fill="auto"/>
          </w:tcPr>
          <w:p w14:paraId="0295C122" w14:textId="0BC5893D" w:rsidR="00C832A4" w:rsidRPr="009157C6" w:rsidRDefault="00C832A4" w:rsidP="00CA0782">
            <w:pPr>
              <w:autoSpaceDE w:val="0"/>
              <w:autoSpaceDN w:val="0"/>
              <w:adjustRightInd w:val="0"/>
              <w:snapToGrid w:val="0"/>
              <w:spacing w:line="240" w:lineRule="auto"/>
              <w:rPr>
                <w:rFonts w:ascii="Cambria" w:hAnsi="Cambria"/>
                <w:b/>
                <w:sz w:val="18"/>
                <w:szCs w:val="18"/>
              </w:rPr>
            </w:pPr>
            <w:r w:rsidRPr="009157C6">
              <w:rPr>
                <w:rFonts w:ascii="Cambria" w:hAnsi="Cambria"/>
                <w:sz w:val="18"/>
                <w:szCs w:val="18"/>
              </w:rPr>
              <w:lastRenderedPageBreak/>
              <w:t>Erythrocyte sedimentation rate at diagnosis, median (IQR), mm/h</w:t>
            </w:r>
          </w:p>
        </w:tc>
        <w:tc>
          <w:tcPr>
            <w:tcW w:w="902" w:type="pct"/>
            <w:shd w:val="clear" w:color="auto" w:fill="auto"/>
          </w:tcPr>
          <w:p w14:paraId="461EF018" w14:textId="07BA3E9D"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29.0 (19.0-42.0)</w:t>
            </w:r>
          </w:p>
        </w:tc>
        <w:tc>
          <w:tcPr>
            <w:tcW w:w="975" w:type="pct"/>
          </w:tcPr>
          <w:p w14:paraId="2BEDB226"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34.0 (22.0-45.0)</w:t>
            </w:r>
          </w:p>
        </w:tc>
        <w:tc>
          <w:tcPr>
            <w:tcW w:w="781" w:type="pct"/>
          </w:tcPr>
          <w:p w14:paraId="58D815B9"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rPr>
              <w:t>1.0</w:t>
            </w:r>
            <w:r w:rsidRPr="009157C6">
              <w:rPr>
                <w:rFonts w:ascii="Cambria" w:hAnsi="Cambria"/>
                <w:sz w:val="18"/>
                <w:szCs w:val="18"/>
                <w:lang w:val="fr-CA"/>
              </w:rPr>
              <w:t>1 [1.00; 1.02]</w:t>
            </w:r>
          </w:p>
        </w:tc>
        <w:tc>
          <w:tcPr>
            <w:tcW w:w="454" w:type="pct"/>
          </w:tcPr>
          <w:p w14:paraId="74C643B4"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0.06</w:t>
            </w:r>
          </w:p>
        </w:tc>
      </w:tr>
      <w:tr w:rsidR="00C832A4" w:rsidRPr="009157C6" w14:paraId="2461BDCD" w14:textId="77777777" w:rsidTr="000744E5">
        <w:trPr>
          <w:cnfStyle w:val="000000100000" w:firstRow="0" w:lastRow="0" w:firstColumn="0" w:lastColumn="0" w:oddVBand="0" w:evenVBand="0" w:oddHBand="1" w:evenHBand="0" w:firstRowFirstColumn="0" w:firstRowLastColumn="0" w:lastRowFirstColumn="0" w:lastRowLastColumn="0"/>
          <w:jc w:val="center"/>
        </w:trPr>
        <w:tc>
          <w:tcPr>
            <w:tcW w:w="1887" w:type="pct"/>
            <w:tcBorders>
              <w:left w:val="nil"/>
            </w:tcBorders>
            <w:shd w:val="clear" w:color="auto" w:fill="auto"/>
          </w:tcPr>
          <w:p w14:paraId="7250B984" w14:textId="7E77C5A3" w:rsidR="00C832A4" w:rsidRPr="009157C6" w:rsidRDefault="00C832A4" w:rsidP="00CA0782">
            <w:pPr>
              <w:autoSpaceDE w:val="0"/>
              <w:autoSpaceDN w:val="0"/>
              <w:adjustRightInd w:val="0"/>
              <w:snapToGrid w:val="0"/>
              <w:spacing w:line="240" w:lineRule="auto"/>
              <w:rPr>
                <w:rFonts w:ascii="Cambria" w:hAnsi="Cambria"/>
                <w:b/>
                <w:sz w:val="18"/>
                <w:szCs w:val="18"/>
              </w:rPr>
            </w:pPr>
            <w:r w:rsidRPr="009157C6">
              <w:rPr>
                <w:rFonts w:ascii="Cambria" w:hAnsi="Cambria"/>
                <w:sz w:val="18"/>
                <w:szCs w:val="18"/>
              </w:rPr>
              <w:t xml:space="preserve">Fecal calprotectin at </w:t>
            </w:r>
            <w:proofErr w:type="spellStart"/>
            <w:r w:rsidRPr="009157C6">
              <w:rPr>
                <w:rFonts w:ascii="Cambria" w:hAnsi="Cambria"/>
                <w:sz w:val="18"/>
                <w:szCs w:val="18"/>
              </w:rPr>
              <w:t>diagnosis</w:t>
            </w:r>
            <w:r w:rsidRPr="009157C6">
              <w:rPr>
                <w:rFonts w:ascii="Cambria" w:hAnsi="Cambria"/>
                <w:sz w:val="18"/>
                <w:szCs w:val="18"/>
                <w:vertAlign w:val="superscript"/>
              </w:rPr>
              <w:t>L</w:t>
            </w:r>
            <w:proofErr w:type="spellEnd"/>
            <w:r w:rsidRPr="009157C6">
              <w:rPr>
                <w:rFonts w:ascii="Cambria" w:hAnsi="Cambria"/>
                <w:sz w:val="18"/>
                <w:szCs w:val="18"/>
              </w:rPr>
              <w:t>, median (IQR), ug/g</w:t>
            </w:r>
          </w:p>
        </w:tc>
        <w:tc>
          <w:tcPr>
            <w:tcW w:w="902" w:type="pct"/>
            <w:shd w:val="clear" w:color="auto" w:fill="auto"/>
          </w:tcPr>
          <w:p w14:paraId="1DE9FA29" w14:textId="2BB24A15"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1512.0 (566.0-2100.0)</w:t>
            </w:r>
          </w:p>
        </w:tc>
        <w:tc>
          <w:tcPr>
            <w:tcW w:w="975" w:type="pct"/>
          </w:tcPr>
          <w:p w14:paraId="342EBE74"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1034.0 (399.0-1800.0)</w:t>
            </w:r>
          </w:p>
        </w:tc>
        <w:tc>
          <w:tcPr>
            <w:tcW w:w="781" w:type="pct"/>
          </w:tcPr>
          <w:p w14:paraId="004D2D87"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0.98 [0.96; 1.01]</w:t>
            </w:r>
          </w:p>
        </w:tc>
        <w:tc>
          <w:tcPr>
            <w:tcW w:w="454" w:type="pct"/>
          </w:tcPr>
          <w:p w14:paraId="2BD84F2A" w14:textId="6A0DE9A1"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w:t>
            </w:r>
            <w:r w:rsidR="00412977" w:rsidRPr="009157C6">
              <w:rPr>
                <w:rFonts w:ascii="Cambria" w:hAnsi="Cambria"/>
                <w:sz w:val="18"/>
                <w:szCs w:val="18"/>
                <w:lang w:val="fr-CA"/>
              </w:rPr>
              <w:t>98</w:t>
            </w:r>
          </w:p>
        </w:tc>
      </w:tr>
      <w:tr w:rsidR="00C832A4" w:rsidRPr="009157C6" w14:paraId="75312A95" w14:textId="77777777" w:rsidTr="000744E5">
        <w:trPr>
          <w:jc w:val="center"/>
        </w:trPr>
        <w:tc>
          <w:tcPr>
            <w:tcW w:w="1887" w:type="pct"/>
            <w:tcBorders>
              <w:left w:val="nil"/>
            </w:tcBorders>
            <w:shd w:val="clear" w:color="auto" w:fill="auto"/>
          </w:tcPr>
          <w:p w14:paraId="54BB2488" w14:textId="77777777"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b/>
                <w:sz w:val="18"/>
                <w:szCs w:val="18"/>
              </w:rPr>
              <w:t>Laboratory data between diagnosis and initial relapse</w:t>
            </w:r>
          </w:p>
        </w:tc>
        <w:tc>
          <w:tcPr>
            <w:tcW w:w="902" w:type="pct"/>
            <w:shd w:val="clear" w:color="auto" w:fill="auto"/>
          </w:tcPr>
          <w:p w14:paraId="2A75650D"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c>
          <w:tcPr>
            <w:tcW w:w="975" w:type="pct"/>
          </w:tcPr>
          <w:p w14:paraId="74B26FEC"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c>
          <w:tcPr>
            <w:tcW w:w="781" w:type="pct"/>
          </w:tcPr>
          <w:p w14:paraId="7C7CA685"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c>
          <w:tcPr>
            <w:tcW w:w="454" w:type="pct"/>
          </w:tcPr>
          <w:p w14:paraId="550D2AD6"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r>
      <w:tr w:rsidR="00C832A4" w:rsidRPr="009157C6" w14:paraId="5262848F" w14:textId="77777777" w:rsidTr="000744E5">
        <w:trPr>
          <w:cnfStyle w:val="000000100000" w:firstRow="0" w:lastRow="0" w:firstColumn="0" w:lastColumn="0" w:oddVBand="0" w:evenVBand="0" w:oddHBand="1" w:evenHBand="0" w:firstRowFirstColumn="0" w:firstRowLastColumn="0" w:lastRowFirstColumn="0" w:lastRowLastColumn="0"/>
          <w:trHeight w:val="166"/>
          <w:jc w:val="center"/>
        </w:trPr>
        <w:tc>
          <w:tcPr>
            <w:tcW w:w="1887" w:type="pct"/>
            <w:tcBorders>
              <w:left w:val="nil"/>
            </w:tcBorders>
            <w:shd w:val="clear" w:color="auto" w:fill="auto"/>
          </w:tcPr>
          <w:p w14:paraId="7A3B83F8" w14:textId="30BF4769"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sz w:val="18"/>
                <w:szCs w:val="18"/>
              </w:rPr>
              <w:t>Median hemoglobin level, median (IQR), g/L</w:t>
            </w:r>
          </w:p>
        </w:tc>
        <w:tc>
          <w:tcPr>
            <w:tcW w:w="902" w:type="pct"/>
            <w:shd w:val="clear" w:color="auto" w:fill="auto"/>
          </w:tcPr>
          <w:p w14:paraId="5842CC62" w14:textId="294263C3"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127.0 (119.0-135.0)</w:t>
            </w:r>
          </w:p>
        </w:tc>
        <w:tc>
          <w:tcPr>
            <w:tcW w:w="975" w:type="pct"/>
          </w:tcPr>
          <w:p w14:paraId="15A7BF38" w14:textId="7821432F"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119.5 (112.0-127.0)</w:t>
            </w:r>
          </w:p>
        </w:tc>
        <w:tc>
          <w:tcPr>
            <w:tcW w:w="781" w:type="pct"/>
          </w:tcPr>
          <w:p w14:paraId="5F5F853C"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0.97 [0.96; 0.98]</w:t>
            </w:r>
          </w:p>
        </w:tc>
        <w:tc>
          <w:tcPr>
            <w:tcW w:w="454" w:type="pct"/>
          </w:tcPr>
          <w:p w14:paraId="6E8729FB"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&lt; 0.0001</w:t>
            </w:r>
          </w:p>
        </w:tc>
      </w:tr>
      <w:tr w:rsidR="00C832A4" w:rsidRPr="009157C6" w14:paraId="42716249" w14:textId="77777777" w:rsidTr="000744E5">
        <w:trPr>
          <w:trHeight w:val="166"/>
          <w:jc w:val="center"/>
        </w:trPr>
        <w:tc>
          <w:tcPr>
            <w:tcW w:w="1887" w:type="pct"/>
            <w:tcBorders>
              <w:left w:val="nil"/>
            </w:tcBorders>
            <w:shd w:val="clear" w:color="auto" w:fill="auto"/>
          </w:tcPr>
          <w:p w14:paraId="28843DE3" w14:textId="2927D536"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sz w:val="18"/>
                <w:szCs w:val="18"/>
              </w:rPr>
              <w:t>Median albumin level, median (IQR), g/L</w:t>
            </w:r>
          </w:p>
        </w:tc>
        <w:tc>
          <w:tcPr>
            <w:tcW w:w="902" w:type="pct"/>
            <w:shd w:val="clear" w:color="auto" w:fill="auto"/>
          </w:tcPr>
          <w:p w14:paraId="7447026E" w14:textId="517F4028"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39.0 (35.9-42.0)</w:t>
            </w:r>
          </w:p>
        </w:tc>
        <w:tc>
          <w:tcPr>
            <w:tcW w:w="975" w:type="pct"/>
          </w:tcPr>
          <w:p w14:paraId="6335356A" w14:textId="54C3E47D"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36.5 (32.0-39.5)</w:t>
            </w:r>
          </w:p>
        </w:tc>
        <w:tc>
          <w:tcPr>
            <w:tcW w:w="781" w:type="pct"/>
          </w:tcPr>
          <w:p w14:paraId="0B4EFC4D" w14:textId="0CFDF2F1" w:rsidR="00C832A4" w:rsidRPr="009157C6" w:rsidRDefault="0041297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0.90 [0.89</w:t>
            </w:r>
            <w:r w:rsidR="00C832A4" w:rsidRPr="009157C6">
              <w:rPr>
                <w:rFonts w:ascii="Cambria" w:hAnsi="Cambria"/>
                <w:sz w:val="18"/>
                <w:szCs w:val="18"/>
              </w:rPr>
              <w:t>; 0.92]</w:t>
            </w:r>
          </w:p>
        </w:tc>
        <w:tc>
          <w:tcPr>
            <w:tcW w:w="454" w:type="pct"/>
          </w:tcPr>
          <w:p w14:paraId="7031D2D0"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&lt; 0.0001</w:t>
            </w:r>
          </w:p>
        </w:tc>
      </w:tr>
      <w:tr w:rsidR="00C832A4" w:rsidRPr="009157C6" w14:paraId="6D044D06" w14:textId="77777777" w:rsidTr="000744E5">
        <w:trPr>
          <w:cnfStyle w:val="000000100000" w:firstRow="0" w:lastRow="0" w:firstColumn="0" w:lastColumn="0" w:oddVBand="0" w:evenVBand="0" w:oddHBand="1" w:evenHBand="0" w:firstRowFirstColumn="0" w:firstRowLastColumn="0" w:lastRowFirstColumn="0" w:lastRowLastColumn="0"/>
          <w:trHeight w:val="436"/>
          <w:jc w:val="center"/>
        </w:trPr>
        <w:tc>
          <w:tcPr>
            <w:tcW w:w="1887" w:type="pct"/>
            <w:tcBorders>
              <w:left w:val="nil"/>
            </w:tcBorders>
            <w:shd w:val="clear" w:color="auto" w:fill="auto"/>
          </w:tcPr>
          <w:p w14:paraId="12D45394" w14:textId="78026CD2"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sz w:val="18"/>
                <w:szCs w:val="18"/>
              </w:rPr>
              <w:t>Median C-reactive protein level, median</w:t>
            </w:r>
            <w:r w:rsidRPr="009157C6">
              <w:rPr>
                <w:rFonts w:ascii="Cambria" w:hAnsi="Cambria"/>
                <w:sz w:val="18"/>
                <w:szCs w:val="18"/>
              </w:rPr>
              <w:br/>
              <w:t>(IQR), mg/L</w:t>
            </w:r>
          </w:p>
        </w:tc>
        <w:tc>
          <w:tcPr>
            <w:tcW w:w="902" w:type="pct"/>
            <w:shd w:val="clear" w:color="auto" w:fill="auto"/>
          </w:tcPr>
          <w:p w14:paraId="76970C0F" w14:textId="67D4A74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3.9 (1.2-8.9)</w:t>
            </w:r>
          </w:p>
        </w:tc>
        <w:tc>
          <w:tcPr>
            <w:tcW w:w="975" w:type="pct"/>
          </w:tcPr>
          <w:p w14:paraId="1BB69D9A" w14:textId="3E0941D4"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8.1 (2.5-21.7)</w:t>
            </w:r>
          </w:p>
        </w:tc>
        <w:tc>
          <w:tcPr>
            <w:tcW w:w="781" w:type="pct"/>
          </w:tcPr>
          <w:p w14:paraId="47C8E40D"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1.01 [1.01; 1.02]</w:t>
            </w:r>
          </w:p>
        </w:tc>
        <w:tc>
          <w:tcPr>
            <w:tcW w:w="454" w:type="pct"/>
          </w:tcPr>
          <w:p w14:paraId="00E1AF07"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&lt; 0.0001</w:t>
            </w:r>
          </w:p>
        </w:tc>
      </w:tr>
      <w:tr w:rsidR="00C832A4" w:rsidRPr="009157C6" w14:paraId="78949625" w14:textId="77777777" w:rsidTr="000744E5">
        <w:trPr>
          <w:trHeight w:val="166"/>
          <w:jc w:val="center"/>
        </w:trPr>
        <w:tc>
          <w:tcPr>
            <w:tcW w:w="1887" w:type="pct"/>
            <w:tcBorders>
              <w:left w:val="nil"/>
            </w:tcBorders>
            <w:shd w:val="clear" w:color="auto" w:fill="auto"/>
          </w:tcPr>
          <w:p w14:paraId="590BC2D6" w14:textId="0909F9AE"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sz w:val="18"/>
                <w:szCs w:val="18"/>
              </w:rPr>
              <w:t>Median erythrocyte sedimentation rate level, median (IQR), mm/h</w:t>
            </w:r>
          </w:p>
        </w:tc>
        <w:tc>
          <w:tcPr>
            <w:tcW w:w="902" w:type="pct"/>
            <w:shd w:val="clear" w:color="auto" w:fill="auto"/>
          </w:tcPr>
          <w:p w14:paraId="333E6116" w14:textId="676D208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15.0 (8.0-25.0)</w:t>
            </w:r>
          </w:p>
        </w:tc>
        <w:tc>
          <w:tcPr>
            <w:tcW w:w="975" w:type="pct"/>
          </w:tcPr>
          <w:p w14:paraId="7B1F5E8F" w14:textId="6D0EE4D0"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22.3 (16.0-32.0)</w:t>
            </w:r>
          </w:p>
        </w:tc>
        <w:tc>
          <w:tcPr>
            <w:tcW w:w="781" w:type="pct"/>
          </w:tcPr>
          <w:p w14:paraId="7D7B7E6B" w14:textId="651B5CBA" w:rsidR="00C832A4" w:rsidRPr="009157C6" w:rsidRDefault="0041297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1.03 [1.03; 1.04</w:t>
            </w:r>
            <w:r w:rsidR="00C832A4" w:rsidRPr="009157C6">
              <w:rPr>
                <w:rFonts w:ascii="Cambria" w:hAnsi="Cambria"/>
                <w:sz w:val="18"/>
                <w:szCs w:val="18"/>
              </w:rPr>
              <w:t>]</w:t>
            </w:r>
          </w:p>
        </w:tc>
        <w:tc>
          <w:tcPr>
            <w:tcW w:w="454" w:type="pct"/>
          </w:tcPr>
          <w:p w14:paraId="05ADD36C"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&lt; 0.0001</w:t>
            </w:r>
          </w:p>
        </w:tc>
      </w:tr>
      <w:tr w:rsidR="00C832A4" w:rsidRPr="009157C6" w14:paraId="76CDAEC0" w14:textId="77777777" w:rsidTr="000744E5">
        <w:trPr>
          <w:cnfStyle w:val="000000100000" w:firstRow="0" w:lastRow="0" w:firstColumn="0" w:lastColumn="0" w:oddVBand="0" w:evenVBand="0" w:oddHBand="1" w:evenHBand="0" w:firstRowFirstColumn="0" w:firstRowLastColumn="0" w:lastRowFirstColumn="0" w:lastRowLastColumn="0"/>
          <w:trHeight w:val="166"/>
          <w:jc w:val="center"/>
        </w:trPr>
        <w:tc>
          <w:tcPr>
            <w:tcW w:w="1887" w:type="pct"/>
            <w:tcBorders>
              <w:left w:val="nil"/>
            </w:tcBorders>
            <w:shd w:val="clear" w:color="auto" w:fill="auto"/>
          </w:tcPr>
          <w:p w14:paraId="77510751" w14:textId="2715F167"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sz w:val="18"/>
                <w:szCs w:val="18"/>
              </w:rPr>
              <w:t xml:space="preserve">Median fecal calprotectin </w:t>
            </w:r>
            <w:proofErr w:type="spellStart"/>
            <w:r w:rsidRPr="009157C6">
              <w:rPr>
                <w:rFonts w:ascii="Cambria" w:hAnsi="Cambria"/>
                <w:sz w:val="18"/>
                <w:szCs w:val="18"/>
              </w:rPr>
              <w:t>level</w:t>
            </w:r>
            <w:r w:rsidR="005A06F1" w:rsidRPr="009157C6">
              <w:rPr>
                <w:rFonts w:ascii="Cambria" w:hAnsi="Cambria"/>
                <w:sz w:val="18"/>
                <w:szCs w:val="18"/>
                <w:vertAlign w:val="superscript"/>
              </w:rPr>
              <w:t>r</w:t>
            </w:r>
            <w:proofErr w:type="spellEnd"/>
            <w:r w:rsidRPr="009157C6">
              <w:rPr>
                <w:rFonts w:ascii="Cambria" w:hAnsi="Cambria"/>
                <w:sz w:val="18"/>
                <w:szCs w:val="18"/>
              </w:rPr>
              <w:t>, median</w:t>
            </w:r>
            <w:r w:rsidRPr="009157C6">
              <w:rPr>
                <w:rFonts w:ascii="Cambria" w:hAnsi="Cambria"/>
                <w:sz w:val="18"/>
                <w:szCs w:val="18"/>
              </w:rPr>
              <w:br/>
              <w:t>(IQR), ug/g</w:t>
            </w:r>
          </w:p>
        </w:tc>
        <w:tc>
          <w:tcPr>
            <w:tcW w:w="902" w:type="pct"/>
            <w:shd w:val="clear" w:color="auto" w:fill="auto"/>
          </w:tcPr>
          <w:p w14:paraId="7A92B49E" w14:textId="7A6C18DE"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209.0 (84.0- 571.0)</w:t>
            </w:r>
          </w:p>
        </w:tc>
        <w:tc>
          <w:tcPr>
            <w:tcW w:w="975" w:type="pct"/>
          </w:tcPr>
          <w:p w14:paraId="69281DE3" w14:textId="77FE969E"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621.5 (282.0-1344.0)</w:t>
            </w:r>
          </w:p>
        </w:tc>
        <w:tc>
          <w:tcPr>
            <w:tcW w:w="781" w:type="pct"/>
          </w:tcPr>
          <w:p w14:paraId="430F7D7C" w14:textId="2F1D39CE" w:rsidR="00C832A4" w:rsidRPr="009157C6" w:rsidRDefault="00412977"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1.08 [1.06; 1.10</w:t>
            </w:r>
            <w:r w:rsidR="00C832A4" w:rsidRPr="009157C6">
              <w:rPr>
                <w:rFonts w:ascii="Cambria" w:hAnsi="Cambria"/>
                <w:sz w:val="18"/>
                <w:szCs w:val="18"/>
              </w:rPr>
              <w:t>]</w:t>
            </w:r>
          </w:p>
        </w:tc>
        <w:tc>
          <w:tcPr>
            <w:tcW w:w="454" w:type="pct"/>
          </w:tcPr>
          <w:p w14:paraId="444DC6BA"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&lt; 0.0001</w:t>
            </w:r>
          </w:p>
        </w:tc>
      </w:tr>
      <w:tr w:rsidR="00C832A4" w:rsidRPr="009157C6" w14:paraId="216F2082" w14:textId="77777777" w:rsidTr="000744E5">
        <w:trPr>
          <w:trHeight w:val="166"/>
          <w:jc w:val="center"/>
        </w:trPr>
        <w:tc>
          <w:tcPr>
            <w:tcW w:w="1887" w:type="pct"/>
            <w:tcBorders>
              <w:left w:val="nil"/>
            </w:tcBorders>
            <w:shd w:val="clear" w:color="auto" w:fill="auto"/>
          </w:tcPr>
          <w:p w14:paraId="4BB5EC24" w14:textId="77777777"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b/>
                <w:sz w:val="18"/>
                <w:szCs w:val="18"/>
              </w:rPr>
              <w:t>Laboratory data on treatments between diagnosis and initial relapse</w:t>
            </w:r>
          </w:p>
        </w:tc>
        <w:tc>
          <w:tcPr>
            <w:tcW w:w="902" w:type="pct"/>
            <w:shd w:val="clear" w:color="auto" w:fill="auto"/>
          </w:tcPr>
          <w:p w14:paraId="1D310C9A"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c>
          <w:tcPr>
            <w:tcW w:w="975" w:type="pct"/>
          </w:tcPr>
          <w:p w14:paraId="7DBD3C85"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c>
          <w:tcPr>
            <w:tcW w:w="781" w:type="pct"/>
          </w:tcPr>
          <w:p w14:paraId="5FC7AC95"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c>
          <w:tcPr>
            <w:tcW w:w="454" w:type="pct"/>
          </w:tcPr>
          <w:p w14:paraId="0A34AA1F" w14:textId="77777777" w:rsidR="00C832A4" w:rsidRPr="009157C6" w:rsidRDefault="00C832A4" w:rsidP="003165CA">
            <w:pPr>
              <w:autoSpaceDE w:val="0"/>
              <w:autoSpaceDN w:val="0"/>
              <w:adjustRightInd w:val="0"/>
              <w:snapToGrid w:val="0"/>
              <w:spacing w:line="240" w:lineRule="auto"/>
              <w:rPr>
                <w:rFonts w:ascii="Cambria" w:hAnsi="Cambria"/>
                <w:sz w:val="18"/>
                <w:szCs w:val="18"/>
              </w:rPr>
            </w:pPr>
          </w:p>
        </w:tc>
      </w:tr>
      <w:tr w:rsidR="00C832A4" w:rsidRPr="009157C6" w14:paraId="291B6A7D" w14:textId="77777777" w:rsidTr="000744E5">
        <w:trPr>
          <w:cnfStyle w:val="000000100000" w:firstRow="0" w:lastRow="0" w:firstColumn="0" w:lastColumn="0" w:oddVBand="0" w:evenVBand="0" w:oddHBand="1" w:evenHBand="0" w:firstRowFirstColumn="0" w:firstRowLastColumn="0" w:lastRowFirstColumn="0" w:lastRowLastColumn="0"/>
          <w:trHeight w:val="166"/>
          <w:jc w:val="center"/>
        </w:trPr>
        <w:tc>
          <w:tcPr>
            <w:tcW w:w="1887" w:type="pct"/>
            <w:tcBorders>
              <w:left w:val="nil"/>
            </w:tcBorders>
            <w:shd w:val="clear" w:color="auto" w:fill="auto"/>
          </w:tcPr>
          <w:p w14:paraId="3F3EEC60" w14:textId="03155FAA"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sz w:val="18"/>
                <w:szCs w:val="18"/>
              </w:rPr>
              <w:t xml:space="preserve">Median </w:t>
            </w:r>
            <w:r w:rsidRPr="009157C6">
              <w:rPr>
                <w:rFonts w:ascii="Cambria" w:hAnsi="Cambria"/>
                <w:color w:val="auto"/>
                <w:sz w:val="18"/>
                <w:szCs w:val="18"/>
              </w:rPr>
              <w:t>6-TGN level, median</w:t>
            </w:r>
            <w:r w:rsidRPr="009157C6">
              <w:rPr>
                <w:rFonts w:ascii="Cambria" w:hAnsi="Cambria"/>
                <w:sz w:val="18"/>
                <w:szCs w:val="18"/>
              </w:rPr>
              <w:t xml:space="preserve"> (IQR), </w:t>
            </w:r>
            <w:proofErr w:type="spellStart"/>
            <w:r w:rsidRPr="009157C6">
              <w:rPr>
                <w:rFonts w:ascii="Cambria" w:hAnsi="Cambria"/>
                <w:sz w:val="18"/>
                <w:szCs w:val="18"/>
              </w:rPr>
              <w:t>pmol</w:t>
            </w:r>
            <w:proofErr w:type="spellEnd"/>
            <w:r w:rsidRPr="009157C6">
              <w:rPr>
                <w:rFonts w:ascii="Cambria" w:hAnsi="Cambria"/>
                <w:sz w:val="18"/>
                <w:szCs w:val="18"/>
              </w:rPr>
              <w:t>/8*10</w:t>
            </w:r>
            <w:r w:rsidRPr="009157C6">
              <w:rPr>
                <w:rFonts w:ascii="Cambria" w:hAnsi="Cambria"/>
                <w:sz w:val="18"/>
                <w:szCs w:val="18"/>
                <w:vertAlign w:val="superscript"/>
              </w:rPr>
              <w:t>8</w:t>
            </w:r>
            <w:r w:rsidRPr="009157C6">
              <w:rPr>
                <w:rFonts w:ascii="Cambria" w:hAnsi="Cambria"/>
                <w:sz w:val="18"/>
                <w:szCs w:val="18"/>
              </w:rPr>
              <w:t xml:space="preserve"> erythrocytes</w:t>
            </w:r>
          </w:p>
        </w:tc>
        <w:tc>
          <w:tcPr>
            <w:tcW w:w="902" w:type="pct"/>
            <w:shd w:val="clear" w:color="auto" w:fill="auto"/>
          </w:tcPr>
          <w:p w14:paraId="6BFEEDD9" w14:textId="2BE8914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173.0 (137.0-215.5)</w:t>
            </w:r>
          </w:p>
        </w:tc>
        <w:tc>
          <w:tcPr>
            <w:tcW w:w="975" w:type="pct"/>
          </w:tcPr>
          <w:p w14:paraId="2DF788E8" w14:textId="2A70B8A3"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176.0 (130.0-231.0)</w:t>
            </w:r>
          </w:p>
        </w:tc>
        <w:tc>
          <w:tcPr>
            <w:tcW w:w="781" w:type="pct"/>
          </w:tcPr>
          <w:p w14:paraId="0C4BF57D"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1.00 [1.00; 1.00]</w:t>
            </w:r>
          </w:p>
        </w:tc>
        <w:tc>
          <w:tcPr>
            <w:tcW w:w="454" w:type="pct"/>
          </w:tcPr>
          <w:p w14:paraId="591581A5" w14:textId="6A5928E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0.5</w:t>
            </w:r>
            <w:r w:rsidR="00412977" w:rsidRPr="009157C6">
              <w:rPr>
                <w:rFonts w:ascii="Cambria" w:hAnsi="Cambria"/>
                <w:sz w:val="18"/>
                <w:szCs w:val="18"/>
              </w:rPr>
              <w:t>1</w:t>
            </w:r>
          </w:p>
        </w:tc>
      </w:tr>
      <w:tr w:rsidR="00C832A4" w:rsidRPr="009157C6" w14:paraId="103C7ECE" w14:textId="77777777" w:rsidTr="000744E5">
        <w:trPr>
          <w:trHeight w:val="166"/>
          <w:jc w:val="center"/>
        </w:trPr>
        <w:tc>
          <w:tcPr>
            <w:tcW w:w="1887" w:type="pct"/>
            <w:tcBorders>
              <w:left w:val="nil"/>
            </w:tcBorders>
            <w:shd w:val="clear" w:color="auto" w:fill="auto"/>
          </w:tcPr>
          <w:p w14:paraId="1BD10532" w14:textId="2E6D52C1"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 xml:space="preserve">Median </w:t>
            </w:r>
            <w:r w:rsidRPr="009157C6">
              <w:rPr>
                <w:rFonts w:ascii="Cambria" w:hAnsi="Cambria"/>
                <w:color w:val="auto"/>
                <w:sz w:val="18"/>
                <w:szCs w:val="18"/>
              </w:rPr>
              <w:t>6-TGN level</w:t>
            </w:r>
            <w:r w:rsidRPr="009157C6">
              <w:rPr>
                <w:rFonts w:ascii="Cambria" w:eastAsia="Times New Roman" w:hAnsi="Cambria" w:cs="Arial"/>
                <w:color w:val="202124"/>
                <w:spacing w:val="8"/>
                <w:sz w:val="18"/>
                <w:szCs w:val="18"/>
                <w:shd w:val="clear" w:color="auto" w:fill="FFFFFF"/>
              </w:rPr>
              <w:t xml:space="preserve"> </w:t>
            </w:r>
            <w:r w:rsidRPr="009157C6">
              <w:rPr>
                <w:rFonts w:ascii="Cambria" w:hAnsi="Cambria"/>
                <w:sz w:val="18"/>
                <w:szCs w:val="18"/>
              </w:rPr>
              <w:t xml:space="preserve">&lt; 250 </w:t>
            </w:r>
            <w:proofErr w:type="spellStart"/>
            <w:r w:rsidRPr="009157C6">
              <w:rPr>
                <w:rFonts w:ascii="Cambria" w:hAnsi="Cambria"/>
                <w:sz w:val="18"/>
                <w:szCs w:val="18"/>
              </w:rPr>
              <w:t>pmol</w:t>
            </w:r>
            <w:proofErr w:type="spellEnd"/>
            <w:r w:rsidRPr="009157C6">
              <w:rPr>
                <w:rFonts w:ascii="Cambria" w:hAnsi="Cambria"/>
                <w:sz w:val="18"/>
                <w:szCs w:val="18"/>
              </w:rPr>
              <w:t>/8*10</w:t>
            </w:r>
            <w:r w:rsidRPr="009157C6">
              <w:rPr>
                <w:rFonts w:ascii="Cambria" w:hAnsi="Cambria"/>
                <w:sz w:val="18"/>
                <w:szCs w:val="18"/>
                <w:vertAlign w:val="superscript"/>
              </w:rPr>
              <w:t>8</w:t>
            </w:r>
            <w:r w:rsidRPr="009157C6">
              <w:rPr>
                <w:rFonts w:ascii="Cambria" w:hAnsi="Cambria"/>
                <w:sz w:val="18"/>
                <w:szCs w:val="18"/>
              </w:rPr>
              <w:t xml:space="preserve"> </w:t>
            </w:r>
            <w:proofErr w:type="spellStart"/>
            <w:r w:rsidRPr="009157C6">
              <w:rPr>
                <w:rFonts w:ascii="Cambria" w:hAnsi="Cambria"/>
                <w:sz w:val="18"/>
                <w:szCs w:val="18"/>
              </w:rPr>
              <w:t>érythrocytes</w:t>
            </w:r>
            <w:proofErr w:type="spellEnd"/>
            <w:r w:rsidRPr="009157C6">
              <w:rPr>
                <w:rFonts w:ascii="Cambria" w:hAnsi="Cambria"/>
                <w:sz w:val="18"/>
                <w:szCs w:val="18"/>
              </w:rPr>
              <w:t>, Nb. (%)</w:t>
            </w:r>
          </w:p>
        </w:tc>
        <w:tc>
          <w:tcPr>
            <w:tcW w:w="902" w:type="pct"/>
            <w:shd w:val="clear" w:color="auto" w:fill="auto"/>
          </w:tcPr>
          <w:p w14:paraId="3CC10317" w14:textId="3FFE0BAC" w:rsidR="00C832A4" w:rsidRPr="009157C6" w:rsidRDefault="0040122C"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48 (87.3</w:t>
            </w:r>
            <w:r w:rsidR="00C832A4" w:rsidRPr="009157C6">
              <w:rPr>
                <w:rFonts w:ascii="Cambria" w:hAnsi="Cambria"/>
                <w:sz w:val="18"/>
                <w:szCs w:val="18"/>
              </w:rPr>
              <w:t>)</w:t>
            </w:r>
          </w:p>
        </w:tc>
        <w:tc>
          <w:tcPr>
            <w:tcW w:w="975" w:type="pct"/>
          </w:tcPr>
          <w:p w14:paraId="53A05E79" w14:textId="7B4A76C6"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89 (78.1)</w:t>
            </w:r>
          </w:p>
        </w:tc>
        <w:tc>
          <w:tcPr>
            <w:tcW w:w="781" w:type="pct"/>
          </w:tcPr>
          <w:p w14:paraId="4A552EFC" w14:textId="48F25332"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w:t>
            </w:r>
            <w:r w:rsidR="00412977" w:rsidRPr="009157C6">
              <w:rPr>
                <w:rFonts w:ascii="Cambria" w:hAnsi="Cambria"/>
                <w:sz w:val="18"/>
                <w:szCs w:val="18"/>
              </w:rPr>
              <w:t>78 [0.50; 1.22</w:t>
            </w:r>
            <w:r w:rsidRPr="009157C6">
              <w:rPr>
                <w:rFonts w:ascii="Cambria" w:hAnsi="Cambria"/>
                <w:sz w:val="18"/>
                <w:szCs w:val="18"/>
              </w:rPr>
              <w:t>]</w:t>
            </w:r>
          </w:p>
        </w:tc>
        <w:tc>
          <w:tcPr>
            <w:tcW w:w="454" w:type="pct"/>
          </w:tcPr>
          <w:p w14:paraId="40F84A05" w14:textId="11449874"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0.2</w:t>
            </w:r>
            <w:r w:rsidR="00412977" w:rsidRPr="009157C6">
              <w:rPr>
                <w:rFonts w:ascii="Cambria" w:hAnsi="Cambria"/>
                <w:sz w:val="18"/>
                <w:szCs w:val="18"/>
                <w:lang w:val="fr-CA"/>
              </w:rPr>
              <w:t>8</w:t>
            </w:r>
          </w:p>
        </w:tc>
      </w:tr>
      <w:tr w:rsidR="00C832A4" w:rsidRPr="009157C6" w14:paraId="392F7258" w14:textId="77777777" w:rsidTr="000744E5">
        <w:trPr>
          <w:cnfStyle w:val="000000100000" w:firstRow="0" w:lastRow="0" w:firstColumn="0" w:lastColumn="0" w:oddVBand="0" w:evenVBand="0" w:oddHBand="1" w:evenHBand="0" w:firstRowFirstColumn="0" w:firstRowLastColumn="0" w:lastRowFirstColumn="0" w:lastRowLastColumn="0"/>
          <w:trHeight w:val="166"/>
          <w:jc w:val="center"/>
        </w:trPr>
        <w:tc>
          <w:tcPr>
            <w:tcW w:w="1887" w:type="pct"/>
            <w:tcBorders>
              <w:left w:val="nil"/>
            </w:tcBorders>
            <w:shd w:val="clear" w:color="auto" w:fill="auto"/>
          </w:tcPr>
          <w:p w14:paraId="7BD96845" w14:textId="30597666" w:rsidR="00C832A4" w:rsidRPr="009157C6" w:rsidRDefault="00C832A4" w:rsidP="003165CA">
            <w:pPr>
              <w:autoSpaceDE w:val="0"/>
              <w:autoSpaceDN w:val="0"/>
              <w:adjustRightInd w:val="0"/>
              <w:snapToGrid w:val="0"/>
              <w:spacing w:line="240" w:lineRule="auto"/>
              <w:rPr>
                <w:rFonts w:ascii="Cambria" w:hAnsi="Cambria"/>
                <w:b/>
                <w:sz w:val="18"/>
                <w:szCs w:val="18"/>
              </w:rPr>
            </w:pPr>
            <w:r w:rsidRPr="009157C6">
              <w:rPr>
                <w:rFonts w:ascii="Cambria" w:hAnsi="Cambria"/>
                <w:sz w:val="18"/>
                <w:szCs w:val="18"/>
              </w:rPr>
              <w:t xml:space="preserve">Median infliximab levels, median </w:t>
            </w:r>
            <w:r w:rsidRPr="009157C6">
              <w:rPr>
                <w:rFonts w:ascii="Cambria" w:hAnsi="Cambria"/>
                <w:sz w:val="18"/>
                <w:szCs w:val="18"/>
              </w:rPr>
              <w:br/>
              <w:t>(IQR), ug/mL</w:t>
            </w:r>
          </w:p>
        </w:tc>
        <w:tc>
          <w:tcPr>
            <w:tcW w:w="902" w:type="pct"/>
            <w:shd w:val="clear" w:color="auto" w:fill="auto"/>
          </w:tcPr>
          <w:p w14:paraId="5E820B30" w14:textId="497D3DD6" w:rsidR="00C832A4" w:rsidRPr="009157C6" w:rsidRDefault="00856CAA"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6.7 (4.2-9.3</w:t>
            </w:r>
            <w:r w:rsidR="00C832A4" w:rsidRPr="009157C6">
              <w:rPr>
                <w:rFonts w:ascii="Cambria" w:hAnsi="Cambria"/>
                <w:sz w:val="18"/>
                <w:szCs w:val="18"/>
                <w:lang w:val="fr-CA"/>
              </w:rPr>
              <w:t>)</w:t>
            </w:r>
          </w:p>
        </w:tc>
        <w:tc>
          <w:tcPr>
            <w:tcW w:w="975" w:type="pct"/>
          </w:tcPr>
          <w:p w14:paraId="3DF40E79" w14:textId="77777777" w:rsidR="00C832A4" w:rsidRPr="009157C6" w:rsidRDefault="00C832A4" w:rsidP="003165CA">
            <w:pPr>
              <w:autoSpaceDE w:val="0"/>
              <w:autoSpaceDN w:val="0"/>
              <w:adjustRightInd w:val="0"/>
              <w:snapToGrid w:val="0"/>
              <w:spacing w:line="240" w:lineRule="auto"/>
              <w:rPr>
                <w:rFonts w:ascii="Cambria" w:hAnsi="Cambria"/>
                <w:sz w:val="18"/>
                <w:szCs w:val="18"/>
                <w:lang w:val="fr-CA"/>
              </w:rPr>
            </w:pPr>
            <w:r w:rsidRPr="009157C6">
              <w:rPr>
                <w:rFonts w:ascii="Cambria" w:hAnsi="Cambria"/>
                <w:sz w:val="18"/>
                <w:szCs w:val="18"/>
                <w:lang w:val="fr-CA"/>
              </w:rPr>
              <w:t>5.9 (3.0-10.6)</w:t>
            </w:r>
          </w:p>
        </w:tc>
        <w:tc>
          <w:tcPr>
            <w:tcW w:w="781" w:type="pct"/>
          </w:tcPr>
          <w:p w14:paraId="56DC1039" w14:textId="00B487AA" w:rsidR="00C832A4" w:rsidRPr="009157C6" w:rsidRDefault="00BC686F"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1.03 [0.99; 1.06</w:t>
            </w:r>
            <w:r w:rsidR="00C832A4" w:rsidRPr="009157C6">
              <w:rPr>
                <w:rFonts w:ascii="Cambria" w:hAnsi="Cambria"/>
                <w:sz w:val="18"/>
                <w:szCs w:val="18"/>
              </w:rPr>
              <w:t>]</w:t>
            </w:r>
          </w:p>
        </w:tc>
        <w:tc>
          <w:tcPr>
            <w:tcW w:w="454" w:type="pct"/>
          </w:tcPr>
          <w:p w14:paraId="5367337F" w14:textId="5D40E1ED"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w:t>
            </w:r>
            <w:r w:rsidR="00BC686F" w:rsidRPr="009157C6">
              <w:rPr>
                <w:rFonts w:ascii="Cambria" w:hAnsi="Cambria"/>
                <w:sz w:val="18"/>
                <w:szCs w:val="18"/>
              </w:rPr>
              <w:t>11</w:t>
            </w:r>
          </w:p>
        </w:tc>
      </w:tr>
      <w:tr w:rsidR="00C832A4" w:rsidRPr="009157C6" w14:paraId="285BDC60" w14:textId="77777777" w:rsidTr="00F627CE">
        <w:trPr>
          <w:trHeight w:val="227"/>
          <w:jc w:val="center"/>
        </w:trPr>
        <w:tc>
          <w:tcPr>
            <w:tcW w:w="1887" w:type="pct"/>
            <w:tcBorders>
              <w:left w:val="nil"/>
            </w:tcBorders>
            <w:shd w:val="clear" w:color="auto" w:fill="auto"/>
          </w:tcPr>
          <w:p w14:paraId="6C426053" w14:textId="4F1EF7CF" w:rsidR="00C832A4" w:rsidRPr="009157C6" w:rsidRDefault="00C832A4" w:rsidP="00650817">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 xml:space="preserve">Median </w:t>
            </w:r>
            <w:r w:rsidRPr="009157C6">
              <w:rPr>
                <w:rFonts w:ascii="Cambria" w:hAnsi="Cambria"/>
                <w:color w:val="auto"/>
                <w:sz w:val="18"/>
                <w:szCs w:val="18"/>
              </w:rPr>
              <w:t xml:space="preserve">infliximab level </w:t>
            </w:r>
            <w:r w:rsidR="00650817" w:rsidRPr="009157C6">
              <w:rPr>
                <w:rFonts w:ascii="Cambria" w:hAnsi="Cambria"/>
                <w:sz w:val="18"/>
                <w:szCs w:val="18"/>
              </w:rPr>
              <w:sym w:font="Symbol" w:char="F0B3"/>
            </w:r>
            <w:r w:rsidRPr="009157C6">
              <w:rPr>
                <w:rFonts w:ascii="Cambria" w:hAnsi="Cambria"/>
                <w:sz w:val="18"/>
                <w:szCs w:val="18"/>
              </w:rPr>
              <w:t xml:space="preserve"> 7 ug/mL, Nb. (%)</w:t>
            </w:r>
          </w:p>
        </w:tc>
        <w:tc>
          <w:tcPr>
            <w:tcW w:w="902" w:type="pct"/>
            <w:shd w:val="clear" w:color="auto" w:fill="auto"/>
          </w:tcPr>
          <w:p w14:paraId="49763F7F" w14:textId="51C5FA3A" w:rsidR="00C832A4" w:rsidRPr="009157C6" w:rsidRDefault="00AE2B08" w:rsidP="000744E5">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63 (48.5</w:t>
            </w:r>
            <w:r w:rsidR="00727612" w:rsidRPr="009157C6">
              <w:rPr>
                <w:rFonts w:ascii="Cambria" w:hAnsi="Cambria"/>
                <w:sz w:val="18"/>
                <w:szCs w:val="18"/>
              </w:rPr>
              <w:t>)</w:t>
            </w:r>
          </w:p>
        </w:tc>
        <w:tc>
          <w:tcPr>
            <w:tcW w:w="975" w:type="pct"/>
          </w:tcPr>
          <w:p w14:paraId="586EC1FA" w14:textId="26062A08" w:rsidR="00C832A4" w:rsidRPr="009157C6" w:rsidRDefault="00AE2B08"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37 (37</w:t>
            </w:r>
            <w:r w:rsidR="00727612" w:rsidRPr="009157C6">
              <w:rPr>
                <w:rFonts w:ascii="Cambria" w:hAnsi="Cambria"/>
                <w:sz w:val="18"/>
                <w:szCs w:val="18"/>
              </w:rPr>
              <w:t>.0)</w:t>
            </w:r>
          </w:p>
        </w:tc>
        <w:tc>
          <w:tcPr>
            <w:tcW w:w="781" w:type="pct"/>
          </w:tcPr>
          <w:p w14:paraId="2C1481AB" w14:textId="791DA43C" w:rsidR="00C832A4" w:rsidRPr="009157C6" w:rsidRDefault="00730813"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0.81 [0.54; 1.22]</w:t>
            </w:r>
          </w:p>
        </w:tc>
        <w:tc>
          <w:tcPr>
            <w:tcW w:w="454" w:type="pct"/>
          </w:tcPr>
          <w:p w14:paraId="29BF3B8A" w14:textId="0C87F6C8"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w:t>
            </w:r>
            <w:r w:rsidR="00F627CE" w:rsidRPr="009157C6">
              <w:rPr>
                <w:rFonts w:ascii="Cambria" w:hAnsi="Cambria"/>
                <w:sz w:val="18"/>
                <w:szCs w:val="18"/>
              </w:rPr>
              <w:t>3</w:t>
            </w:r>
            <w:r w:rsidR="00730813" w:rsidRPr="009157C6">
              <w:rPr>
                <w:rFonts w:ascii="Cambria" w:hAnsi="Cambria"/>
                <w:sz w:val="18"/>
                <w:szCs w:val="18"/>
              </w:rPr>
              <w:t>1</w:t>
            </w:r>
          </w:p>
        </w:tc>
      </w:tr>
      <w:tr w:rsidR="00057E4A" w:rsidRPr="009157C6" w14:paraId="7A666BEA" w14:textId="77777777" w:rsidTr="000744E5">
        <w:trPr>
          <w:cnfStyle w:val="000000100000" w:firstRow="0" w:lastRow="0" w:firstColumn="0" w:lastColumn="0" w:oddVBand="0" w:evenVBand="0" w:oddHBand="1" w:evenHBand="0" w:firstRowFirstColumn="0" w:firstRowLastColumn="0" w:lastRowFirstColumn="0" w:lastRowLastColumn="0"/>
          <w:trHeight w:val="166"/>
          <w:jc w:val="center"/>
        </w:trPr>
        <w:tc>
          <w:tcPr>
            <w:tcW w:w="1887" w:type="pct"/>
            <w:tcBorders>
              <w:left w:val="nil"/>
            </w:tcBorders>
            <w:shd w:val="clear" w:color="auto" w:fill="auto"/>
          </w:tcPr>
          <w:p w14:paraId="37395B69" w14:textId="64B61E30" w:rsidR="00057E4A" w:rsidRPr="009157C6" w:rsidRDefault="00057E4A" w:rsidP="00057E4A">
            <w:pPr>
              <w:autoSpaceDE w:val="0"/>
              <w:autoSpaceDN w:val="0"/>
              <w:adjustRightInd w:val="0"/>
              <w:snapToGrid w:val="0"/>
              <w:rPr>
                <w:rFonts w:ascii="Cambria" w:hAnsi="Cambria"/>
                <w:sz w:val="18"/>
                <w:szCs w:val="18"/>
              </w:rPr>
            </w:pPr>
            <w:r w:rsidRPr="009157C6">
              <w:rPr>
                <w:rFonts w:ascii="Cambria" w:hAnsi="Cambria"/>
                <w:sz w:val="18"/>
                <w:szCs w:val="18"/>
              </w:rPr>
              <w:t xml:space="preserve">Proportion of infliximab dosages at a </w:t>
            </w:r>
            <w:r w:rsidRPr="009157C6">
              <w:rPr>
                <w:rFonts w:ascii="Cambria" w:hAnsi="Cambria"/>
                <w:sz w:val="18"/>
                <w:szCs w:val="18"/>
              </w:rPr>
              <w:br/>
              <w:t xml:space="preserve">level </w:t>
            </w:r>
            <w:r w:rsidRPr="009157C6">
              <w:rPr>
                <w:rFonts w:ascii="Cambria" w:hAnsi="Cambria"/>
                <w:sz w:val="18"/>
                <w:szCs w:val="18"/>
              </w:rPr>
              <w:sym w:font="Symbol" w:char="F0B3"/>
            </w:r>
            <w:r w:rsidRPr="009157C6">
              <w:rPr>
                <w:rFonts w:ascii="Cambria" w:hAnsi="Cambria"/>
                <w:sz w:val="18"/>
                <w:szCs w:val="18"/>
              </w:rPr>
              <w:t xml:space="preserve"> 7 ug/</w:t>
            </w:r>
            <w:proofErr w:type="spellStart"/>
            <w:r w:rsidRPr="009157C6">
              <w:rPr>
                <w:rFonts w:ascii="Cambria" w:hAnsi="Cambria"/>
                <w:sz w:val="18"/>
                <w:szCs w:val="18"/>
              </w:rPr>
              <w:t>Ml</w:t>
            </w:r>
            <w:proofErr w:type="spellEnd"/>
            <w:r w:rsidRPr="009157C6">
              <w:rPr>
                <w:rFonts w:ascii="Cambria" w:hAnsi="Cambria"/>
                <w:sz w:val="18"/>
                <w:szCs w:val="18"/>
              </w:rPr>
              <w:t>, %</w:t>
            </w:r>
          </w:p>
        </w:tc>
        <w:tc>
          <w:tcPr>
            <w:tcW w:w="902" w:type="pct"/>
            <w:shd w:val="clear" w:color="auto" w:fill="auto"/>
          </w:tcPr>
          <w:p w14:paraId="2E7498B2" w14:textId="77E7A2EA" w:rsidR="00057E4A" w:rsidRPr="009157C6" w:rsidRDefault="00117ED8" w:rsidP="000744E5">
            <w:pPr>
              <w:autoSpaceDE w:val="0"/>
              <w:autoSpaceDN w:val="0"/>
              <w:adjustRightInd w:val="0"/>
              <w:snapToGrid w:val="0"/>
              <w:rPr>
                <w:rFonts w:ascii="Cambria" w:hAnsi="Cambria"/>
                <w:sz w:val="18"/>
                <w:szCs w:val="18"/>
              </w:rPr>
            </w:pPr>
            <w:r w:rsidRPr="009157C6">
              <w:rPr>
                <w:rFonts w:ascii="Cambria" w:hAnsi="Cambria"/>
                <w:sz w:val="18"/>
                <w:szCs w:val="18"/>
              </w:rPr>
              <w:t>50.0 (20.0-75.0)</w:t>
            </w:r>
          </w:p>
        </w:tc>
        <w:tc>
          <w:tcPr>
            <w:tcW w:w="975" w:type="pct"/>
          </w:tcPr>
          <w:p w14:paraId="4A12BE6E" w14:textId="0C61DF86" w:rsidR="00057E4A" w:rsidRPr="009157C6" w:rsidRDefault="00117ED8" w:rsidP="003165CA">
            <w:pPr>
              <w:autoSpaceDE w:val="0"/>
              <w:autoSpaceDN w:val="0"/>
              <w:adjustRightInd w:val="0"/>
              <w:snapToGrid w:val="0"/>
              <w:rPr>
                <w:rFonts w:ascii="Cambria" w:hAnsi="Cambria"/>
                <w:sz w:val="18"/>
                <w:szCs w:val="18"/>
              </w:rPr>
            </w:pPr>
            <w:r w:rsidRPr="009157C6">
              <w:rPr>
                <w:rFonts w:ascii="Cambria" w:hAnsi="Cambria"/>
                <w:sz w:val="18"/>
                <w:szCs w:val="18"/>
              </w:rPr>
              <w:t>33.3 (0.0-69.0)</w:t>
            </w:r>
          </w:p>
        </w:tc>
        <w:tc>
          <w:tcPr>
            <w:tcW w:w="781" w:type="pct"/>
          </w:tcPr>
          <w:p w14:paraId="4C204CAA" w14:textId="112A5384" w:rsidR="00057E4A" w:rsidRPr="009157C6" w:rsidRDefault="00412977" w:rsidP="003165CA">
            <w:pPr>
              <w:autoSpaceDE w:val="0"/>
              <w:autoSpaceDN w:val="0"/>
              <w:adjustRightInd w:val="0"/>
              <w:snapToGrid w:val="0"/>
              <w:rPr>
                <w:rFonts w:ascii="Cambria" w:hAnsi="Cambria"/>
                <w:sz w:val="18"/>
                <w:szCs w:val="18"/>
              </w:rPr>
            </w:pPr>
            <w:r w:rsidRPr="009157C6">
              <w:rPr>
                <w:rFonts w:ascii="Cambria" w:hAnsi="Cambria"/>
                <w:sz w:val="18"/>
                <w:szCs w:val="18"/>
              </w:rPr>
              <w:t>1.00 [0.99; 1.00]</w:t>
            </w:r>
          </w:p>
        </w:tc>
        <w:tc>
          <w:tcPr>
            <w:tcW w:w="454" w:type="pct"/>
          </w:tcPr>
          <w:p w14:paraId="0E29F346" w14:textId="21C8DC8A" w:rsidR="00057E4A" w:rsidRPr="009157C6" w:rsidRDefault="00117ED8" w:rsidP="003165CA">
            <w:pPr>
              <w:autoSpaceDE w:val="0"/>
              <w:autoSpaceDN w:val="0"/>
              <w:adjustRightInd w:val="0"/>
              <w:snapToGrid w:val="0"/>
              <w:rPr>
                <w:rFonts w:ascii="Cambria" w:hAnsi="Cambria"/>
                <w:sz w:val="18"/>
                <w:szCs w:val="18"/>
              </w:rPr>
            </w:pPr>
            <w:r w:rsidRPr="009157C6">
              <w:rPr>
                <w:rFonts w:ascii="Cambria" w:hAnsi="Cambria"/>
                <w:sz w:val="18"/>
                <w:szCs w:val="18"/>
              </w:rPr>
              <w:t>0.08</w:t>
            </w:r>
          </w:p>
        </w:tc>
      </w:tr>
      <w:tr w:rsidR="00C832A4" w:rsidRPr="009157C6" w14:paraId="18FA8213" w14:textId="77777777" w:rsidTr="000744E5">
        <w:trPr>
          <w:trHeight w:val="166"/>
          <w:jc w:val="center"/>
        </w:trPr>
        <w:tc>
          <w:tcPr>
            <w:tcW w:w="1887" w:type="pct"/>
            <w:tcBorders>
              <w:left w:val="nil"/>
            </w:tcBorders>
            <w:shd w:val="clear" w:color="auto" w:fill="auto"/>
          </w:tcPr>
          <w:p w14:paraId="21EB7213" w14:textId="7246288E" w:rsidR="00C832A4" w:rsidRPr="009157C6" w:rsidRDefault="00C832A4" w:rsidP="000744E5">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 xml:space="preserve">Less than 50% of infliximab dosages at a </w:t>
            </w:r>
            <w:r w:rsidRPr="009157C6">
              <w:rPr>
                <w:rFonts w:ascii="Cambria" w:hAnsi="Cambria"/>
                <w:sz w:val="18"/>
                <w:szCs w:val="18"/>
              </w:rPr>
              <w:br/>
              <w:t xml:space="preserve">level </w:t>
            </w:r>
            <w:r w:rsidRPr="009157C6">
              <w:rPr>
                <w:rFonts w:ascii="Cambria" w:hAnsi="Cambria"/>
                <w:sz w:val="18"/>
                <w:szCs w:val="18"/>
              </w:rPr>
              <w:sym w:font="Symbol" w:char="F0B3"/>
            </w:r>
            <w:r w:rsidRPr="009157C6">
              <w:rPr>
                <w:rFonts w:ascii="Cambria" w:hAnsi="Cambria"/>
                <w:sz w:val="18"/>
                <w:szCs w:val="18"/>
              </w:rPr>
              <w:t xml:space="preserve"> 7 ug/</w:t>
            </w:r>
            <w:proofErr w:type="spellStart"/>
            <w:r w:rsidRPr="009157C6">
              <w:rPr>
                <w:rFonts w:ascii="Cambria" w:hAnsi="Cambria"/>
                <w:sz w:val="18"/>
                <w:szCs w:val="18"/>
              </w:rPr>
              <w:t>Ml</w:t>
            </w:r>
            <w:proofErr w:type="spellEnd"/>
            <w:r w:rsidRPr="009157C6">
              <w:rPr>
                <w:rFonts w:ascii="Cambria" w:hAnsi="Cambria"/>
                <w:sz w:val="18"/>
                <w:szCs w:val="18"/>
              </w:rPr>
              <w:t>, Nb (%)</w:t>
            </w:r>
          </w:p>
        </w:tc>
        <w:tc>
          <w:tcPr>
            <w:tcW w:w="902" w:type="pct"/>
            <w:shd w:val="clear" w:color="auto" w:fill="auto"/>
          </w:tcPr>
          <w:p w14:paraId="6083F9A2" w14:textId="4F7D631A" w:rsidR="00C832A4" w:rsidRPr="009157C6" w:rsidRDefault="0040122C" w:rsidP="000744E5">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191 (74.3</w:t>
            </w:r>
            <w:r w:rsidR="00057E4A" w:rsidRPr="009157C6">
              <w:rPr>
                <w:rFonts w:ascii="Cambria" w:hAnsi="Cambria"/>
                <w:sz w:val="18"/>
                <w:szCs w:val="18"/>
              </w:rPr>
              <w:t>)</w:t>
            </w:r>
          </w:p>
        </w:tc>
        <w:tc>
          <w:tcPr>
            <w:tcW w:w="975" w:type="pct"/>
          </w:tcPr>
          <w:p w14:paraId="420C9547" w14:textId="619194F3" w:rsidR="00C832A4" w:rsidRPr="009157C6" w:rsidRDefault="0040122C" w:rsidP="003165CA">
            <w:pPr>
              <w:autoSpaceDE w:val="0"/>
              <w:autoSpaceDN w:val="0"/>
              <w:adjustRightInd w:val="0"/>
              <w:snapToGrid w:val="0"/>
              <w:rPr>
                <w:rFonts w:ascii="Cambria" w:hAnsi="Cambria"/>
                <w:sz w:val="18"/>
                <w:szCs w:val="18"/>
              </w:rPr>
            </w:pPr>
            <w:r w:rsidRPr="009157C6">
              <w:rPr>
                <w:rFonts w:ascii="Cambria" w:hAnsi="Cambria"/>
                <w:sz w:val="18"/>
                <w:szCs w:val="18"/>
              </w:rPr>
              <w:t>340 (89.0</w:t>
            </w:r>
            <w:r w:rsidR="00057E4A" w:rsidRPr="009157C6">
              <w:rPr>
                <w:rFonts w:ascii="Cambria" w:hAnsi="Cambria"/>
                <w:sz w:val="18"/>
                <w:szCs w:val="18"/>
              </w:rPr>
              <w:t>)</w:t>
            </w:r>
          </w:p>
        </w:tc>
        <w:tc>
          <w:tcPr>
            <w:tcW w:w="781" w:type="pct"/>
          </w:tcPr>
          <w:p w14:paraId="77C7A9A5" w14:textId="7D9810C4" w:rsidR="00C832A4" w:rsidRPr="009157C6" w:rsidRDefault="00DE7313" w:rsidP="003165CA">
            <w:pPr>
              <w:autoSpaceDE w:val="0"/>
              <w:autoSpaceDN w:val="0"/>
              <w:adjustRightInd w:val="0"/>
              <w:snapToGrid w:val="0"/>
              <w:rPr>
                <w:rFonts w:ascii="Cambria" w:hAnsi="Cambria"/>
                <w:sz w:val="18"/>
                <w:szCs w:val="18"/>
              </w:rPr>
            </w:pPr>
            <w:r w:rsidRPr="009157C6">
              <w:rPr>
                <w:rFonts w:ascii="Cambria" w:hAnsi="Cambria"/>
                <w:sz w:val="18"/>
                <w:szCs w:val="18"/>
              </w:rPr>
              <w:t>1.98 [1.44; 2.73]</w:t>
            </w:r>
          </w:p>
        </w:tc>
        <w:tc>
          <w:tcPr>
            <w:tcW w:w="454" w:type="pct"/>
          </w:tcPr>
          <w:p w14:paraId="41C40B83" w14:textId="57328644" w:rsidR="00C832A4" w:rsidRPr="009157C6" w:rsidRDefault="00057E4A" w:rsidP="003165CA">
            <w:pPr>
              <w:autoSpaceDE w:val="0"/>
              <w:autoSpaceDN w:val="0"/>
              <w:adjustRightInd w:val="0"/>
              <w:snapToGrid w:val="0"/>
              <w:rPr>
                <w:rFonts w:ascii="Cambria" w:hAnsi="Cambria"/>
                <w:sz w:val="18"/>
                <w:szCs w:val="18"/>
              </w:rPr>
            </w:pPr>
            <w:r w:rsidRPr="009157C6">
              <w:rPr>
                <w:rFonts w:ascii="Cambria" w:hAnsi="Cambria"/>
                <w:sz w:val="18"/>
                <w:szCs w:val="18"/>
              </w:rPr>
              <w:t>&lt; 0.0001</w:t>
            </w:r>
          </w:p>
        </w:tc>
      </w:tr>
      <w:tr w:rsidR="00C832A4" w:rsidRPr="009157C6" w14:paraId="630EFFBA" w14:textId="77777777" w:rsidTr="000744E5">
        <w:trPr>
          <w:cnfStyle w:val="000000100000" w:firstRow="0" w:lastRow="0" w:firstColumn="0" w:lastColumn="0" w:oddVBand="0" w:evenVBand="0" w:oddHBand="1" w:evenHBand="0" w:firstRowFirstColumn="0" w:firstRowLastColumn="0" w:lastRowFirstColumn="0" w:lastRowLastColumn="0"/>
          <w:trHeight w:val="171"/>
          <w:jc w:val="center"/>
        </w:trPr>
        <w:tc>
          <w:tcPr>
            <w:tcW w:w="1887" w:type="pct"/>
            <w:tcBorders>
              <w:left w:val="nil"/>
            </w:tcBorders>
            <w:shd w:val="clear" w:color="auto" w:fill="auto"/>
          </w:tcPr>
          <w:p w14:paraId="67220E0A" w14:textId="7618979D" w:rsidR="00C832A4" w:rsidRPr="009157C6" w:rsidRDefault="00C832A4" w:rsidP="000744E5">
            <w:pPr>
              <w:autoSpaceDE w:val="0"/>
              <w:autoSpaceDN w:val="0"/>
              <w:adjustRightInd w:val="0"/>
              <w:snapToGrid w:val="0"/>
              <w:spacing w:line="240" w:lineRule="auto"/>
              <w:rPr>
                <w:rFonts w:ascii="Cambria" w:hAnsi="Cambria"/>
                <w:b/>
                <w:sz w:val="18"/>
                <w:szCs w:val="18"/>
              </w:rPr>
            </w:pPr>
            <w:r w:rsidRPr="009157C6">
              <w:rPr>
                <w:rFonts w:ascii="Cambria" w:hAnsi="Cambria"/>
                <w:sz w:val="18"/>
                <w:szCs w:val="18"/>
              </w:rPr>
              <w:t>Median anti-infliximab antibody levels, U/L</w:t>
            </w:r>
          </w:p>
        </w:tc>
        <w:tc>
          <w:tcPr>
            <w:tcW w:w="902" w:type="pct"/>
            <w:shd w:val="clear" w:color="auto" w:fill="auto"/>
          </w:tcPr>
          <w:p w14:paraId="20817432" w14:textId="65D975F2" w:rsidR="00C832A4" w:rsidRPr="009157C6" w:rsidRDefault="00C832A4" w:rsidP="000744E5">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7.5 (4.0-29.0)</w:t>
            </w:r>
          </w:p>
        </w:tc>
        <w:tc>
          <w:tcPr>
            <w:tcW w:w="975" w:type="pct"/>
          </w:tcPr>
          <w:p w14:paraId="21535E7C" w14:textId="6B8CD788"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5.00 (2.0-28.0)</w:t>
            </w:r>
          </w:p>
        </w:tc>
        <w:tc>
          <w:tcPr>
            <w:tcW w:w="781" w:type="pct"/>
          </w:tcPr>
          <w:p w14:paraId="165C76FE" w14:textId="77777777"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1.00 [1.00; 1.00]</w:t>
            </w:r>
          </w:p>
        </w:tc>
        <w:tc>
          <w:tcPr>
            <w:tcW w:w="454" w:type="pct"/>
          </w:tcPr>
          <w:p w14:paraId="744DADBC" w14:textId="6CEB365A" w:rsidR="00C832A4" w:rsidRPr="009157C6" w:rsidRDefault="00C832A4" w:rsidP="003165CA">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0.81</w:t>
            </w:r>
          </w:p>
        </w:tc>
      </w:tr>
    </w:tbl>
    <w:p w14:paraId="51757B47" w14:textId="59827374" w:rsidR="006565F7" w:rsidRPr="009157C6" w:rsidRDefault="006565F7" w:rsidP="006565F7">
      <w:pPr>
        <w:pStyle w:val="ListParagraph"/>
        <w:pBdr>
          <w:top w:val="nil"/>
          <w:left w:val="nil"/>
          <w:bottom w:val="nil"/>
          <w:right w:val="nil"/>
          <w:between w:val="nil"/>
        </w:pBdr>
        <w:adjustRightInd w:val="0"/>
        <w:snapToGrid w:val="0"/>
        <w:spacing w:after="240"/>
        <w:ind w:right="425"/>
        <w:jc w:val="both"/>
        <w:rPr>
          <w:rFonts w:ascii="Cambria" w:hAnsi="Cambria"/>
          <w:sz w:val="15"/>
          <w:szCs w:val="15"/>
        </w:rPr>
      </w:pPr>
      <w:r w:rsidRPr="009157C6">
        <w:rPr>
          <w:rFonts w:ascii="Cambria" w:hAnsi="Cambria"/>
          <w:sz w:val="15"/>
          <w:szCs w:val="15"/>
          <w:vertAlign w:val="superscript"/>
        </w:rPr>
        <w:t>a</w:t>
      </w:r>
      <w:r w:rsidR="005A06F1" w:rsidRPr="009157C6">
        <w:rPr>
          <w:rFonts w:ascii="Cambria" w:hAnsi="Cambria"/>
          <w:sz w:val="15"/>
          <w:szCs w:val="15"/>
          <w:vertAlign w:val="superscript"/>
        </w:rPr>
        <w:t xml:space="preserve"> </w:t>
      </w:r>
      <w:r w:rsidR="005A06F1" w:rsidRPr="009157C6">
        <w:rPr>
          <w:rFonts w:ascii="Cambria" w:hAnsi="Cambria"/>
          <w:sz w:val="15"/>
          <w:szCs w:val="15"/>
        </w:rPr>
        <w:t xml:space="preserve">95% CI: 95% confidence interval. </w:t>
      </w:r>
      <w:r w:rsidR="005A06F1" w:rsidRPr="009157C6">
        <w:rPr>
          <w:rFonts w:ascii="Cambria" w:hAnsi="Cambria"/>
          <w:sz w:val="15"/>
          <w:szCs w:val="15"/>
          <w:vertAlign w:val="superscript"/>
        </w:rPr>
        <w:t xml:space="preserve"> b</w:t>
      </w:r>
      <w:r w:rsidRPr="009157C6">
        <w:rPr>
          <w:rFonts w:ascii="Cambria" w:hAnsi="Cambria"/>
          <w:sz w:val="15"/>
          <w:szCs w:val="15"/>
        </w:rPr>
        <w:t xml:space="preserve"> All percentages are </w:t>
      </w:r>
      <w:proofErr w:type="spellStart"/>
      <w:r w:rsidRPr="009157C6">
        <w:rPr>
          <w:rFonts w:ascii="Cambria" w:hAnsi="Cambria"/>
          <w:sz w:val="15"/>
          <w:szCs w:val="15"/>
        </w:rPr>
        <w:t>colum</w:t>
      </w:r>
      <w:proofErr w:type="spellEnd"/>
      <w:r w:rsidRPr="009157C6">
        <w:rPr>
          <w:rFonts w:ascii="Cambria" w:hAnsi="Cambria"/>
          <w:sz w:val="15"/>
          <w:szCs w:val="15"/>
        </w:rPr>
        <w:t xml:space="preserve"> proportions. </w:t>
      </w:r>
      <w:r w:rsidR="005A06F1" w:rsidRPr="009157C6">
        <w:rPr>
          <w:rFonts w:ascii="Cambria" w:hAnsi="Cambria"/>
          <w:sz w:val="15"/>
          <w:szCs w:val="15"/>
        </w:rPr>
        <w:t xml:space="preserve"> </w:t>
      </w:r>
      <w:r w:rsidR="005A06F1" w:rsidRPr="009157C6">
        <w:rPr>
          <w:rFonts w:ascii="Cambria" w:hAnsi="Cambria"/>
          <w:sz w:val="15"/>
          <w:szCs w:val="15"/>
          <w:vertAlign w:val="superscript"/>
        </w:rPr>
        <w:t xml:space="preserve">c </w:t>
      </w:r>
      <w:r w:rsidR="005A06F1" w:rsidRPr="009157C6">
        <w:rPr>
          <w:rFonts w:ascii="Cambria" w:hAnsi="Cambria"/>
          <w:sz w:val="15"/>
          <w:szCs w:val="15"/>
        </w:rPr>
        <w:t xml:space="preserve">BMI: Body Mass Index. </w:t>
      </w:r>
      <w:r w:rsidR="005A06F1" w:rsidRPr="009157C6">
        <w:rPr>
          <w:rFonts w:ascii="Cambria" w:hAnsi="Cambria"/>
          <w:sz w:val="15"/>
          <w:szCs w:val="15"/>
          <w:vertAlign w:val="superscript"/>
        </w:rPr>
        <w:t>d</w:t>
      </w:r>
      <w:r w:rsidR="005A06F1" w:rsidRPr="009157C6">
        <w:rPr>
          <w:rFonts w:ascii="Cambria" w:hAnsi="Cambria"/>
          <w:sz w:val="15"/>
          <w:szCs w:val="15"/>
        </w:rPr>
        <w:t xml:space="preserve"> PCDAI: Pediatric Crohn’s Disease Activity Index. </w:t>
      </w:r>
      <w:r w:rsidR="005A06F1" w:rsidRPr="009157C6">
        <w:rPr>
          <w:rFonts w:ascii="Cambria" w:hAnsi="Cambria"/>
          <w:sz w:val="15"/>
          <w:szCs w:val="15"/>
          <w:vertAlign w:val="superscript"/>
        </w:rPr>
        <w:t>e</w:t>
      </w:r>
      <w:r w:rsidRPr="009157C6">
        <w:rPr>
          <w:rFonts w:ascii="Cambria" w:hAnsi="Cambria"/>
          <w:sz w:val="15"/>
          <w:szCs w:val="15"/>
          <w:vertAlign w:val="superscript"/>
        </w:rPr>
        <w:t xml:space="preserve"> </w:t>
      </w:r>
      <w:r w:rsidRPr="009157C6">
        <w:rPr>
          <w:rFonts w:ascii="Cambria" w:eastAsia="Arial Unicode MS" w:hAnsi="Cambria" w:cs="Arial Unicode MS"/>
          <w:sz w:val="15"/>
          <w:szCs w:val="15"/>
        </w:rPr>
        <w:t xml:space="preserve">Crohn’s disease localized to the distal one-third of the ileum ± limited </w:t>
      </w:r>
      <w:proofErr w:type="spellStart"/>
      <w:r w:rsidRPr="009157C6">
        <w:rPr>
          <w:rFonts w:ascii="Cambria" w:eastAsia="Arial Unicode MS" w:hAnsi="Cambria" w:cs="Arial Unicode MS"/>
          <w:sz w:val="15"/>
          <w:szCs w:val="15"/>
        </w:rPr>
        <w:t>caecal</w:t>
      </w:r>
      <w:proofErr w:type="spellEnd"/>
      <w:r w:rsidRPr="009157C6">
        <w:rPr>
          <w:rFonts w:ascii="Cambria" w:eastAsia="Arial Unicode MS" w:hAnsi="Cambria" w:cs="Arial Unicode MS"/>
          <w:sz w:val="15"/>
          <w:szCs w:val="15"/>
        </w:rPr>
        <w:t xml:space="preserve"> involvement is defined as L1, isolated colitis as L2, and ileocolonic disease as L3. Upper gastrointestinal tract involvement is designated L4a when proximal to the ligament of Treitz and L4b if distal to the ligament of Treitz but proximal to the distal one-third of the ileum. Disease behavior is classified as: inflammatory (B1), structuring (B2), penetrating (B3); or structuring and penetrating (B2B3). A1a CD includes patients aged less than 10 </w:t>
      </w:r>
      <w:proofErr w:type="gramStart"/>
      <w:r w:rsidRPr="009157C6">
        <w:rPr>
          <w:rFonts w:ascii="Cambria" w:eastAsia="Arial Unicode MS" w:hAnsi="Cambria" w:cs="Arial Unicode MS"/>
          <w:sz w:val="15"/>
          <w:szCs w:val="15"/>
        </w:rPr>
        <w:t>years-old</w:t>
      </w:r>
      <w:proofErr w:type="gramEnd"/>
      <w:r w:rsidRPr="009157C6">
        <w:rPr>
          <w:rFonts w:ascii="Cambria" w:eastAsia="Arial Unicode MS" w:hAnsi="Cambria" w:cs="Arial Unicode MS"/>
          <w:sz w:val="15"/>
          <w:szCs w:val="15"/>
        </w:rPr>
        <w:t>, A1b CD includes patients aged between 10 and 17 years old and A2 CD includes patients aged more than 17 years old</w:t>
      </w:r>
      <w:r w:rsidR="005A06F1" w:rsidRPr="009157C6">
        <w:rPr>
          <w:rFonts w:ascii="Cambria" w:eastAsia="Arial Unicode MS" w:hAnsi="Cambria" w:cs="Arial Unicode MS"/>
          <w:sz w:val="15"/>
          <w:szCs w:val="15"/>
        </w:rPr>
        <w:t>.</w:t>
      </w:r>
      <w:r w:rsidRPr="009157C6">
        <w:rPr>
          <w:rFonts w:ascii="Cambria" w:hAnsi="Cambria"/>
          <w:sz w:val="15"/>
          <w:szCs w:val="15"/>
        </w:rPr>
        <w:t xml:space="preserve">  </w:t>
      </w:r>
      <w:r w:rsidR="005A06F1" w:rsidRPr="009157C6">
        <w:rPr>
          <w:rFonts w:ascii="Cambria" w:hAnsi="Cambria"/>
          <w:sz w:val="15"/>
          <w:szCs w:val="15"/>
          <w:vertAlign w:val="superscript"/>
        </w:rPr>
        <w:t xml:space="preserve">f </w:t>
      </w:r>
      <w:r w:rsidRPr="009157C6">
        <w:rPr>
          <w:rFonts w:ascii="Cambria" w:hAnsi="Cambria"/>
          <w:sz w:val="15"/>
          <w:szCs w:val="15"/>
        </w:rPr>
        <w:t xml:space="preserve">Inflammatory perianal involvement includes inflammatory fissures in addition to perianal fistulas and </w:t>
      </w:r>
      <w:proofErr w:type="spellStart"/>
      <w:r w:rsidRPr="009157C6">
        <w:rPr>
          <w:rFonts w:ascii="Cambria" w:hAnsi="Cambria"/>
          <w:sz w:val="15"/>
          <w:szCs w:val="15"/>
        </w:rPr>
        <w:t>abcesses</w:t>
      </w:r>
      <w:proofErr w:type="spellEnd"/>
      <w:r w:rsidRPr="009157C6">
        <w:rPr>
          <w:rFonts w:ascii="Cambria" w:hAnsi="Cambria"/>
          <w:sz w:val="15"/>
          <w:szCs w:val="15"/>
        </w:rPr>
        <w:t xml:space="preserve">. </w:t>
      </w:r>
      <w:r w:rsidR="005A06F1" w:rsidRPr="009157C6">
        <w:rPr>
          <w:rFonts w:ascii="Cambria" w:hAnsi="Cambria"/>
          <w:sz w:val="15"/>
          <w:szCs w:val="15"/>
          <w:vertAlign w:val="superscript"/>
        </w:rPr>
        <w:t>g</w:t>
      </w:r>
      <w:r w:rsidRPr="009157C6">
        <w:rPr>
          <w:rFonts w:ascii="Cambria" w:hAnsi="Cambria"/>
          <w:sz w:val="15"/>
          <w:szCs w:val="15"/>
          <w:vertAlign w:val="superscript"/>
        </w:rPr>
        <w:t xml:space="preserve"> </w:t>
      </w:r>
      <w:r w:rsidRPr="009157C6">
        <w:rPr>
          <w:rStyle w:val="y2iqfc"/>
          <w:rFonts w:ascii="Cambria" w:hAnsi="Cambria"/>
          <w:color w:val="202124"/>
          <w:sz w:val="15"/>
          <w:szCs w:val="15"/>
          <w:lang w:val="en"/>
        </w:rPr>
        <w:t xml:space="preserve">Findings on histology including those on OGD and colonoscopy. </w:t>
      </w:r>
      <w:r w:rsidR="005A06F1" w:rsidRPr="009157C6">
        <w:rPr>
          <w:rFonts w:ascii="Cambria" w:hAnsi="Cambria"/>
          <w:sz w:val="15"/>
          <w:szCs w:val="15"/>
          <w:vertAlign w:val="superscript"/>
        </w:rPr>
        <w:t xml:space="preserve"> h </w:t>
      </w:r>
      <w:r w:rsidR="005A06F1" w:rsidRPr="009157C6">
        <w:rPr>
          <w:rFonts w:ascii="Cambria" w:hAnsi="Cambria"/>
          <w:sz w:val="15"/>
          <w:szCs w:val="15"/>
        </w:rPr>
        <w:t>SES-CD: Simple Endoscopic Score for Crohn’s Disease, i</w:t>
      </w:r>
      <w:r w:rsidRPr="009157C6">
        <w:rPr>
          <w:rFonts w:ascii="Cambria" w:hAnsi="Cambria"/>
          <w:sz w:val="15"/>
          <w:szCs w:val="15"/>
        </w:rPr>
        <w:t xml:space="preserve">ncluding only patients who had a complete successful colonoscopy at diagnosis (visualization of the rectum to the ileum), n=503. </w:t>
      </w:r>
      <w:proofErr w:type="spellStart"/>
      <w:r w:rsidR="005A06F1" w:rsidRPr="009157C6">
        <w:rPr>
          <w:rFonts w:ascii="Cambria" w:hAnsi="Cambria"/>
          <w:sz w:val="15"/>
          <w:szCs w:val="15"/>
          <w:vertAlign w:val="superscript"/>
        </w:rPr>
        <w:t>i</w:t>
      </w:r>
      <w:proofErr w:type="spellEnd"/>
      <w:r w:rsidR="005A06F1" w:rsidRPr="009157C6">
        <w:rPr>
          <w:rFonts w:ascii="Cambria" w:hAnsi="Cambria"/>
          <w:sz w:val="15"/>
          <w:szCs w:val="15"/>
          <w:vertAlign w:val="superscript"/>
        </w:rPr>
        <w:t xml:space="preserve"> </w:t>
      </w:r>
      <w:r w:rsidR="005A06F1" w:rsidRPr="009157C6">
        <w:rPr>
          <w:rFonts w:ascii="Cambria" w:hAnsi="Cambria"/>
          <w:sz w:val="15"/>
          <w:szCs w:val="15"/>
        </w:rPr>
        <w:t xml:space="preserve">IV: intravenous. </w:t>
      </w:r>
      <w:r w:rsidR="005A06F1" w:rsidRPr="009157C6">
        <w:rPr>
          <w:rFonts w:ascii="Cambria" w:hAnsi="Cambria"/>
          <w:sz w:val="15"/>
          <w:szCs w:val="15"/>
          <w:vertAlign w:val="superscript"/>
        </w:rPr>
        <w:t xml:space="preserve">j </w:t>
      </w:r>
      <w:r w:rsidR="005A06F1" w:rsidRPr="009157C6">
        <w:rPr>
          <w:rFonts w:ascii="Cambria" w:hAnsi="Cambria"/>
          <w:sz w:val="15"/>
          <w:szCs w:val="15"/>
        </w:rPr>
        <w:t xml:space="preserve">5-aminosalicylates. </w:t>
      </w:r>
      <w:r w:rsidR="005A06F1" w:rsidRPr="009157C6">
        <w:rPr>
          <w:rFonts w:ascii="Cambria" w:hAnsi="Cambria"/>
          <w:sz w:val="15"/>
          <w:szCs w:val="15"/>
          <w:vertAlign w:val="superscript"/>
        </w:rPr>
        <w:t xml:space="preserve">k </w:t>
      </w:r>
      <w:r w:rsidR="005A06F1" w:rsidRPr="009157C6">
        <w:rPr>
          <w:rFonts w:ascii="Cambria" w:hAnsi="Cambria"/>
          <w:sz w:val="15"/>
          <w:szCs w:val="15"/>
        </w:rPr>
        <w:t>EEN: Exclusive enteral nutrition</w:t>
      </w:r>
      <w:r w:rsidR="00EC17A4" w:rsidRPr="009157C6">
        <w:rPr>
          <w:rFonts w:ascii="Cambria" w:hAnsi="Cambria"/>
          <w:sz w:val="15"/>
          <w:szCs w:val="15"/>
        </w:rPr>
        <w:t>.</w:t>
      </w:r>
      <w:r w:rsidR="005A06F1" w:rsidRPr="009157C6">
        <w:rPr>
          <w:rFonts w:ascii="Cambria" w:hAnsi="Cambria"/>
          <w:sz w:val="15"/>
          <w:szCs w:val="15"/>
          <w:vertAlign w:val="superscript"/>
        </w:rPr>
        <w:t xml:space="preserve"> </w:t>
      </w:r>
      <w:r w:rsidR="00EC17A4" w:rsidRPr="009157C6">
        <w:rPr>
          <w:rFonts w:ascii="Cambria" w:hAnsi="Cambria"/>
          <w:sz w:val="15"/>
          <w:szCs w:val="15"/>
          <w:vertAlign w:val="superscript"/>
        </w:rPr>
        <w:t>L</w:t>
      </w:r>
      <w:r w:rsidRPr="009157C6">
        <w:rPr>
          <w:rFonts w:ascii="Cambria" w:hAnsi="Cambria"/>
          <w:sz w:val="15"/>
          <w:szCs w:val="15"/>
          <w:vertAlign w:val="superscript"/>
        </w:rPr>
        <w:t xml:space="preserve"> </w:t>
      </w:r>
      <w:r w:rsidRPr="009157C6">
        <w:rPr>
          <w:rFonts w:ascii="Cambria" w:hAnsi="Cambria"/>
          <w:sz w:val="15"/>
          <w:szCs w:val="15"/>
        </w:rPr>
        <w:t xml:space="preserve">Antibiotics exposure within +/- 15 days of diagnosis. </w:t>
      </w:r>
      <w:r w:rsidR="00EC17A4" w:rsidRPr="009157C6">
        <w:rPr>
          <w:rFonts w:ascii="Cambria" w:hAnsi="Cambria"/>
          <w:sz w:val="15"/>
          <w:szCs w:val="15"/>
        </w:rPr>
        <w:br/>
      </w:r>
      <w:r w:rsidR="00EC17A4" w:rsidRPr="009157C6">
        <w:rPr>
          <w:rFonts w:ascii="Cambria" w:hAnsi="Cambria"/>
          <w:sz w:val="15"/>
          <w:szCs w:val="15"/>
          <w:vertAlign w:val="superscript"/>
        </w:rPr>
        <w:t>m</w:t>
      </w:r>
      <w:r w:rsidRPr="009157C6">
        <w:rPr>
          <w:rFonts w:ascii="Cambria" w:hAnsi="Cambria"/>
          <w:sz w:val="15"/>
          <w:szCs w:val="15"/>
        </w:rPr>
        <w:t xml:space="preserve"> These analyzes were only done in patients who started their TNF-alpha inhibitors treatment before initial relapse. </w:t>
      </w:r>
      <w:r w:rsidR="00EC17A4" w:rsidRPr="009157C6">
        <w:rPr>
          <w:rFonts w:ascii="Cambria" w:hAnsi="Cambria"/>
          <w:sz w:val="15"/>
          <w:szCs w:val="15"/>
          <w:vertAlign w:val="superscript"/>
        </w:rPr>
        <w:t>n</w:t>
      </w:r>
      <w:r w:rsidRPr="009157C6">
        <w:rPr>
          <w:rFonts w:ascii="Cambria" w:hAnsi="Cambria"/>
          <w:sz w:val="15"/>
          <w:szCs w:val="15"/>
        </w:rPr>
        <w:t xml:space="preserve"> These analyzes were only done in patients who started their methotrexate treatment before initial relapse. </w:t>
      </w:r>
      <w:r w:rsidR="00EC17A4" w:rsidRPr="009157C6">
        <w:rPr>
          <w:rFonts w:ascii="Cambria" w:hAnsi="Cambria"/>
          <w:sz w:val="15"/>
          <w:szCs w:val="15"/>
          <w:vertAlign w:val="superscript"/>
        </w:rPr>
        <w:t xml:space="preserve">o </w:t>
      </w:r>
      <w:r w:rsidRPr="009157C6">
        <w:rPr>
          <w:rFonts w:ascii="Cambria" w:hAnsi="Cambria"/>
          <w:sz w:val="15"/>
          <w:szCs w:val="15"/>
        </w:rPr>
        <w:t xml:space="preserve">These analyzes were only done in patients who started their thiopurines treatment before initial relapse. </w:t>
      </w:r>
      <w:r w:rsidR="00EC17A4" w:rsidRPr="009157C6">
        <w:rPr>
          <w:rFonts w:ascii="Cambria" w:hAnsi="Cambria"/>
          <w:sz w:val="15"/>
          <w:szCs w:val="15"/>
          <w:vertAlign w:val="superscript"/>
        </w:rPr>
        <w:t xml:space="preserve">p </w:t>
      </w:r>
      <w:r w:rsidRPr="009157C6">
        <w:rPr>
          <w:rFonts w:ascii="Cambria" w:hAnsi="Cambria"/>
          <w:sz w:val="15"/>
          <w:szCs w:val="15"/>
        </w:rPr>
        <w:t xml:space="preserve">These analyzes were only done in patients who started their oral 5-ASA treatment before initial relapse. </w:t>
      </w:r>
      <w:r w:rsidR="00EC17A4" w:rsidRPr="009157C6">
        <w:rPr>
          <w:rFonts w:ascii="Cambria" w:hAnsi="Cambria"/>
          <w:sz w:val="15"/>
          <w:szCs w:val="15"/>
          <w:vertAlign w:val="superscript"/>
        </w:rPr>
        <w:t>q</w:t>
      </w:r>
      <w:r w:rsidRPr="009157C6">
        <w:rPr>
          <w:rFonts w:ascii="Cambria" w:hAnsi="Cambria"/>
          <w:sz w:val="15"/>
          <w:szCs w:val="15"/>
        </w:rPr>
        <w:t xml:space="preserve"> Measure of the laboratory parameter closest to the date of diagnosis within +/- 1 month.  </w:t>
      </w:r>
      <w:r w:rsidRPr="009157C6">
        <w:rPr>
          <w:rFonts w:ascii="Cambria" w:hAnsi="Cambria"/>
          <w:sz w:val="15"/>
          <w:szCs w:val="15"/>
          <w:vertAlign w:val="superscript"/>
        </w:rPr>
        <w:t xml:space="preserve"> </w:t>
      </w:r>
      <w:r w:rsidR="00EC17A4" w:rsidRPr="009157C6">
        <w:rPr>
          <w:rFonts w:ascii="Cambria" w:hAnsi="Cambria"/>
          <w:sz w:val="15"/>
          <w:szCs w:val="15"/>
          <w:vertAlign w:val="superscript"/>
        </w:rPr>
        <w:t>r</w:t>
      </w:r>
      <w:r w:rsidRPr="009157C6">
        <w:rPr>
          <w:rFonts w:ascii="Cambria" w:hAnsi="Cambria"/>
          <w:sz w:val="15"/>
          <w:szCs w:val="15"/>
        </w:rPr>
        <w:t xml:space="preserve"> HR of each increase of 100 ug/g of FC.  </w:t>
      </w:r>
    </w:p>
    <w:p w14:paraId="47195BC8" w14:textId="77777777" w:rsidR="00717288" w:rsidRPr="009157C6" w:rsidRDefault="00717288" w:rsidP="00717288">
      <w:pPr>
        <w:rPr>
          <w:rFonts w:ascii="Cambria" w:hAnsi="Cambria"/>
          <w:sz w:val="22"/>
        </w:rPr>
      </w:pPr>
    </w:p>
    <w:p w14:paraId="32E2D9A1" w14:textId="77777777" w:rsidR="00717288" w:rsidRPr="009157C6" w:rsidRDefault="00717288" w:rsidP="00717288">
      <w:pPr>
        <w:rPr>
          <w:rFonts w:ascii="Cambria" w:hAnsi="Cambria"/>
          <w:sz w:val="22"/>
        </w:rPr>
      </w:pPr>
    </w:p>
    <w:p w14:paraId="43C3C463" w14:textId="77777777" w:rsidR="00717288" w:rsidRPr="009157C6" w:rsidRDefault="00717288" w:rsidP="00717288">
      <w:pPr>
        <w:rPr>
          <w:rFonts w:ascii="Cambria" w:hAnsi="Cambria"/>
          <w:sz w:val="22"/>
        </w:rPr>
      </w:pPr>
    </w:p>
    <w:p w14:paraId="4851EE12" w14:textId="77777777" w:rsidR="00717288" w:rsidRPr="009157C6" w:rsidRDefault="00717288" w:rsidP="00717288">
      <w:pPr>
        <w:rPr>
          <w:rFonts w:ascii="Cambria" w:hAnsi="Cambria"/>
          <w:sz w:val="22"/>
        </w:rPr>
      </w:pPr>
    </w:p>
    <w:p w14:paraId="0A26F5CB" w14:textId="77777777" w:rsidR="00717288" w:rsidRPr="009157C6" w:rsidRDefault="00717288" w:rsidP="00717288">
      <w:pPr>
        <w:rPr>
          <w:rFonts w:ascii="Cambria" w:hAnsi="Cambria"/>
          <w:sz w:val="22"/>
        </w:rPr>
      </w:pPr>
    </w:p>
    <w:p w14:paraId="13B02AA4" w14:textId="77777777" w:rsidR="00717288" w:rsidRPr="009157C6" w:rsidRDefault="00717288" w:rsidP="00717288">
      <w:pPr>
        <w:rPr>
          <w:rFonts w:ascii="Cambria" w:hAnsi="Cambria"/>
          <w:sz w:val="22"/>
        </w:rPr>
      </w:pPr>
    </w:p>
    <w:p w14:paraId="68608A67" w14:textId="77777777" w:rsidR="00717288" w:rsidRPr="009157C6" w:rsidRDefault="00717288" w:rsidP="00717288">
      <w:pPr>
        <w:rPr>
          <w:rFonts w:ascii="Cambria" w:hAnsi="Cambria"/>
          <w:sz w:val="22"/>
        </w:rPr>
      </w:pPr>
    </w:p>
    <w:p w14:paraId="5AAA6D6E" w14:textId="77777777" w:rsidR="00717288" w:rsidRPr="009157C6" w:rsidRDefault="00717288" w:rsidP="00717288">
      <w:pPr>
        <w:rPr>
          <w:rFonts w:ascii="Cambria" w:hAnsi="Cambria"/>
          <w:sz w:val="22"/>
        </w:rPr>
      </w:pPr>
    </w:p>
    <w:p w14:paraId="5734F0E6" w14:textId="77777777" w:rsidR="00717288" w:rsidRPr="009157C6" w:rsidRDefault="00717288" w:rsidP="00717288">
      <w:pPr>
        <w:rPr>
          <w:rFonts w:ascii="Cambria" w:hAnsi="Cambria"/>
          <w:sz w:val="22"/>
        </w:rPr>
      </w:pPr>
    </w:p>
    <w:p w14:paraId="250A7C86" w14:textId="77777777" w:rsidR="00717288" w:rsidRPr="009157C6" w:rsidRDefault="00717288" w:rsidP="00717288">
      <w:pPr>
        <w:rPr>
          <w:rFonts w:ascii="Cambria" w:hAnsi="Cambria"/>
          <w:sz w:val="22"/>
        </w:rPr>
      </w:pPr>
    </w:p>
    <w:p w14:paraId="1E57F9C6" w14:textId="77777777" w:rsidR="00717288" w:rsidRPr="009157C6" w:rsidRDefault="00717288" w:rsidP="00717288">
      <w:pPr>
        <w:rPr>
          <w:rFonts w:ascii="Cambria" w:hAnsi="Cambria"/>
          <w:sz w:val="22"/>
        </w:rPr>
      </w:pPr>
    </w:p>
    <w:p w14:paraId="3015D348" w14:textId="77777777" w:rsidR="00717288" w:rsidRPr="009157C6" w:rsidRDefault="00717288" w:rsidP="00717288">
      <w:pPr>
        <w:rPr>
          <w:rFonts w:ascii="Cambria" w:hAnsi="Cambria"/>
          <w:sz w:val="22"/>
        </w:rPr>
      </w:pPr>
    </w:p>
    <w:p w14:paraId="67F467EF" w14:textId="77777777" w:rsidR="00717288" w:rsidRPr="009157C6" w:rsidRDefault="00717288" w:rsidP="00E6671D">
      <w:pPr>
        <w:pStyle w:val="HTMLPreformatted"/>
        <w:spacing w:line="360" w:lineRule="auto"/>
        <w:jc w:val="both"/>
        <w:rPr>
          <w:rFonts w:ascii="Cambria" w:hAnsi="Cambria" w:cs="Times New Roman"/>
          <w:sz w:val="22"/>
          <w:szCs w:val="24"/>
        </w:rPr>
      </w:pPr>
    </w:p>
    <w:p w14:paraId="55F30995" w14:textId="77777777" w:rsidR="0030660B" w:rsidRPr="009157C6" w:rsidRDefault="0030660B" w:rsidP="00E6671D">
      <w:pPr>
        <w:pStyle w:val="HTMLPreformatted"/>
        <w:spacing w:line="360" w:lineRule="auto"/>
        <w:jc w:val="both"/>
        <w:rPr>
          <w:rFonts w:ascii="Cambria" w:eastAsia="Palatino Linotype" w:hAnsi="Cambria"/>
          <w:color w:val="000000" w:themeColor="text1"/>
          <w:sz w:val="24"/>
          <w:szCs w:val="24"/>
        </w:rPr>
      </w:pPr>
    </w:p>
    <w:p w14:paraId="76023DFE" w14:textId="77777777" w:rsidR="00F526AB" w:rsidRPr="009157C6" w:rsidRDefault="00F526AB" w:rsidP="00F526AB">
      <w:pPr>
        <w:pStyle w:val="HTMLPreformatted"/>
        <w:jc w:val="both"/>
        <w:rPr>
          <w:rFonts w:ascii="Cambria" w:eastAsia="Palatino Linotype" w:hAnsi="Cambria"/>
          <w:i/>
          <w:color w:val="000000" w:themeColor="text1"/>
          <w:sz w:val="24"/>
          <w:szCs w:val="24"/>
        </w:rPr>
      </w:pPr>
      <w:r w:rsidRPr="009157C6">
        <w:rPr>
          <w:rFonts w:ascii="Cambria" w:eastAsia="Palatino Linotype" w:hAnsi="Cambria"/>
          <w:b/>
          <w:i/>
          <w:color w:val="000000" w:themeColor="text1"/>
          <w:sz w:val="22"/>
          <w:szCs w:val="24"/>
        </w:rPr>
        <w:lastRenderedPageBreak/>
        <w:t>Supplementary data:</w:t>
      </w:r>
    </w:p>
    <w:p w14:paraId="0C60D6A8" w14:textId="4ECB3507" w:rsidR="00F526AB" w:rsidRPr="009157C6" w:rsidRDefault="0030660B" w:rsidP="00F526AB">
      <w:pPr>
        <w:pStyle w:val="HTMLPreformatted"/>
        <w:jc w:val="both"/>
        <w:rPr>
          <w:rFonts w:ascii="Cambria" w:hAnsi="Cambria"/>
          <w:sz w:val="22"/>
          <w:szCs w:val="22"/>
          <w:vertAlign w:val="superscript"/>
        </w:rPr>
      </w:pPr>
      <w:r w:rsidRPr="009157C6">
        <w:rPr>
          <w:rFonts w:ascii="Cambria" w:eastAsia="Palatino Linotype" w:hAnsi="Cambria"/>
          <w:color w:val="000000" w:themeColor="text1"/>
          <w:sz w:val="22"/>
          <w:szCs w:val="22"/>
        </w:rPr>
        <w:t>Table 4</w:t>
      </w:r>
      <w:r w:rsidR="00F526AB" w:rsidRPr="009157C6">
        <w:rPr>
          <w:rFonts w:ascii="Cambria" w:eastAsia="Palatino Linotype" w:hAnsi="Cambria"/>
          <w:color w:val="000000" w:themeColor="text1"/>
          <w:sz w:val="22"/>
          <w:szCs w:val="22"/>
        </w:rPr>
        <w:t xml:space="preserve">. Sensitivity analyses in model 1: </w:t>
      </w:r>
      <w:r w:rsidR="00F526AB" w:rsidRPr="009157C6">
        <w:rPr>
          <w:rFonts w:ascii="Cambria" w:hAnsi="Cambria"/>
          <w:sz w:val="22"/>
          <w:szCs w:val="22"/>
        </w:rPr>
        <w:t>factors associated with clinical relapses: first multivariable</w:t>
      </w:r>
      <w:r w:rsidR="00F526AB" w:rsidRPr="009157C6">
        <w:rPr>
          <w:rFonts w:ascii="Cambria" w:hAnsi="Cambria"/>
          <w:color w:val="202124"/>
          <w:sz w:val="22"/>
          <w:szCs w:val="22"/>
          <w:lang w:val="en"/>
        </w:rPr>
        <w:t xml:space="preserve"> </w:t>
      </w:r>
      <w:r w:rsidR="00F526AB" w:rsidRPr="009157C6">
        <w:rPr>
          <w:rFonts w:ascii="Cambria" w:hAnsi="Cambria"/>
          <w:sz w:val="22"/>
          <w:szCs w:val="22"/>
        </w:rPr>
        <w:t xml:space="preserve">Cox regression model including clinical, endoscopic, histological and therapeutic variables </w:t>
      </w:r>
      <w:r w:rsidR="00F526AB" w:rsidRPr="009157C6">
        <w:rPr>
          <w:rFonts w:ascii="Cambria" w:hAnsi="Cambria"/>
          <w:sz w:val="22"/>
          <w:szCs w:val="22"/>
          <w:u w:val="single"/>
        </w:rPr>
        <w:t>without</w:t>
      </w:r>
      <w:r w:rsidR="00F526AB" w:rsidRPr="009157C6">
        <w:rPr>
          <w:rFonts w:ascii="Cambria" w:hAnsi="Cambria"/>
          <w:sz w:val="22"/>
          <w:szCs w:val="22"/>
        </w:rPr>
        <w:t xml:space="preserve"> median CRP </w:t>
      </w:r>
      <w:proofErr w:type="spellStart"/>
      <w:r w:rsidR="00F526AB" w:rsidRPr="009157C6">
        <w:rPr>
          <w:rFonts w:ascii="Cambria" w:hAnsi="Cambria"/>
          <w:sz w:val="22"/>
          <w:szCs w:val="22"/>
        </w:rPr>
        <w:t>level</w:t>
      </w:r>
      <w:r w:rsidR="00F526AB" w:rsidRPr="009157C6">
        <w:rPr>
          <w:rFonts w:ascii="Cambria" w:hAnsi="Cambria"/>
          <w:sz w:val="22"/>
          <w:szCs w:val="22"/>
          <w:vertAlign w:val="superscript"/>
        </w:rPr>
        <w:t>a</w:t>
      </w:r>
      <w:proofErr w:type="spellEnd"/>
    </w:p>
    <w:p w14:paraId="53C63643" w14:textId="77777777" w:rsidR="00F526AB" w:rsidRPr="009157C6" w:rsidRDefault="00F526AB" w:rsidP="00F526AB">
      <w:pPr>
        <w:pStyle w:val="HTMLPreformatted"/>
        <w:jc w:val="both"/>
        <w:rPr>
          <w:rFonts w:ascii="Cambria" w:hAnsi="Cambria"/>
          <w:sz w:val="22"/>
          <w:szCs w:val="22"/>
        </w:rPr>
      </w:pPr>
    </w:p>
    <w:tbl>
      <w:tblPr>
        <w:tblStyle w:val="3"/>
        <w:tblW w:w="4191" w:type="pct"/>
        <w:jc w:val="center"/>
        <w:tblBorders>
          <w:top w:val="single" w:sz="8" w:space="0" w:color="auto"/>
          <w:bottom w:val="single" w:sz="8" w:space="0" w:color="auto"/>
          <w:insideH w:val="single" w:sz="4" w:space="0" w:color="7F7F7F"/>
        </w:tblBorders>
        <w:tblLook w:val="0400" w:firstRow="0" w:lastRow="0" w:firstColumn="0" w:lastColumn="0" w:noHBand="0" w:noVBand="1"/>
      </w:tblPr>
      <w:tblGrid>
        <w:gridCol w:w="4673"/>
        <w:gridCol w:w="1522"/>
        <w:gridCol w:w="1651"/>
      </w:tblGrid>
      <w:tr w:rsidR="00F526AB" w:rsidRPr="009157C6" w14:paraId="5316A24D" w14:textId="77777777" w:rsidTr="00F526AB">
        <w:trPr>
          <w:cnfStyle w:val="000000100000" w:firstRow="0" w:lastRow="0" w:firstColumn="0" w:lastColumn="0" w:oddVBand="0" w:evenVBand="0" w:oddHBand="1" w:evenHBand="0" w:firstRowFirstColumn="0" w:firstRowLastColumn="0" w:lastRowFirstColumn="0" w:lastRowLastColumn="0"/>
          <w:jc w:val="center"/>
        </w:trPr>
        <w:tc>
          <w:tcPr>
            <w:tcW w:w="2978" w:type="pct"/>
            <w:shd w:val="clear" w:color="auto" w:fill="auto"/>
          </w:tcPr>
          <w:p w14:paraId="3DBB1BE5" w14:textId="77777777" w:rsidR="00F526AB" w:rsidRPr="009157C6" w:rsidRDefault="00F526AB" w:rsidP="00F526AB">
            <w:pPr>
              <w:autoSpaceDE w:val="0"/>
              <w:autoSpaceDN w:val="0"/>
              <w:adjustRightInd w:val="0"/>
              <w:snapToGrid w:val="0"/>
              <w:spacing w:line="240" w:lineRule="auto"/>
              <w:rPr>
                <w:rFonts w:ascii="Cambria" w:hAnsi="Cambria"/>
                <w:b/>
                <w:color w:val="auto"/>
                <w:sz w:val="18"/>
                <w:szCs w:val="18"/>
                <w:vertAlign w:val="superscript"/>
              </w:rPr>
            </w:pPr>
          </w:p>
        </w:tc>
        <w:tc>
          <w:tcPr>
            <w:tcW w:w="970" w:type="pct"/>
            <w:shd w:val="clear" w:color="auto" w:fill="auto"/>
          </w:tcPr>
          <w:p w14:paraId="4E29E8CC" w14:textId="77777777" w:rsidR="00F526AB" w:rsidRPr="009157C6" w:rsidRDefault="00F526AB" w:rsidP="00F526AB">
            <w:pPr>
              <w:autoSpaceDE w:val="0"/>
              <w:autoSpaceDN w:val="0"/>
              <w:adjustRightInd w:val="0"/>
              <w:snapToGrid w:val="0"/>
              <w:spacing w:line="240" w:lineRule="auto"/>
              <w:rPr>
                <w:rFonts w:ascii="Cambria" w:hAnsi="Cambria"/>
                <w:color w:val="auto"/>
                <w:sz w:val="18"/>
                <w:szCs w:val="18"/>
              </w:rPr>
            </w:pPr>
            <w:proofErr w:type="spellStart"/>
            <w:r w:rsidRPr="009157C6">
              <w:rPr>
                <w:rFonts w:ascii="Cambria" w:hAnsi="Cambria"/>
                <w:color w:val="auto"/>
                <w:sz w:val="18"/>
                <w:szCs w:val="18"/>
              </w:rPr>
              <w:t>aHR</w:t>
            </w:r>
            <w:proofErr w:type="spellEnd"/>
            <w:r w:rsidRPr="009157C6">
              <w:rPr>
                <w:rFonts w:ascii="Cambria" w:hAnsi="Cambria"/>
                <w:color w:val="auto"/>
                <w:sz w:val="18"/>
                <w:szCs w:val="18"/>
              </w:rPr>
              <w:t xml:space="preserve"> [95% CI]</w:t>
            </w:r>
          </w:p>
        </w:tc>
        <w:tc>
          <w:tcPr>
            <w:tcW w:w="1052" w:type="pct"/>
          </w:tcPr>
          <w:p w14:paraId="38D4B453" w14:textId="77777777" w:rsidR="00F526AB" w:rsidRPr="009157C6" w:rsidRDefault="00F526AB" w:rsidP="00F526AB">
            <w:pPr>
              <w:autoSpaceDE w:val="0"/>
              <w:autoSpaceDN w:val="0"/>
              <w:adjustRightInd w:val="0"/>
              <w:snapToGrid w:val="0"/>
              <w:spacing w:line="240" w:lineRule="auto"/>
              <w:rPr>
                <w:rFonts w:ascii="Cambria" w:hAnsi="Cambria"/>
                <w:i/>
                <w:sz w:val="18"/>
                <w:szCs w:val="18"/>
              </w:rPr>
            </w:pPr>
            <w:r w:rsidRPr="009157C6">
              <w:rPr>
                <w:rFonts w:ascii="Cambria" w:hAnsi="Cambria"/>
                <w:i/>
                <w:color w:val="auto"/>
                <w:sz w:val="18"/>
                <w:szCs w:val="18"/>
              </w:rPr>
              <w:t>p</w:t>
            </w:r>
            <w:r w:rsidRPr="009157C6">
              <w:rPr>
                <w:rFonts w:ascii="Cambria" w:hAnsi="Cambria"/>
                <w:color w:val="auto"/>
                <w:sz w:val="18"/>
                <w:szCs w:val="18"/>
              </w:rPr>
              <w:t xml:space="preserve"> Value</w:t>
            </w:r>
          </w:p>
        </w:tc>
      </w:tr>
      <w:tr w:rsidR="00F526AB" w:rsidRPr="009157C6" w14:paraId="1A964F81" w14:textId="77777777" w:rsidTr="00F526AB">
        <w:trPr>
          <w:jc w:val="center"/>
        </w:trPr>
        <w:tc>
          <w:tcPr>
            <w:tcW w:w="2978" w:type="pct"/>
            <w:shd w:val="clear" w:color="auto" w:fill="auto"/>
          </w:tcPr>
          <w:p w14:paraId="265D4F1F" w14:textId="77777777" w:rsidR="00F526AB" w:rsidRPr="009157C6" w:rsidRDefault="00F526AB" w:rsidP="00F526AB">
            <w:pPr>
              <w:autoSpaceDE w:val="0"/>
              <w:autoSpaceDN w:val="0"/>
              <w:adjustRightInd w:val="0"/>
              <w:snapToGrid w:val="0"/>
              <w:spacing w:line="240" w:lineRule="auto"/>
              <w:rPr>
                <w:rFonts w:ascii="Cambria" w:hAnsi="Cambria"/>
                <w:b/>
                <w:color w:val="auto"/>
                <w:sz w:val="18"/>
                <w:szCs w:val="18"/>
              </w:rPr>
            </w:pPr>
            <w:r w:rsidRPr="009157C6">
              <w:rPr>
                <w:rFonts w:ascii="Cambria" w:hAnsi="Cambria"/>
                <w:b/>
                <w:color w:val="auto"/>
                <w:sz w:val="18"/>
                <w:szCs w:val="18"/>
              </w:rPr>
              <w:t>Female sex</w:t>
            </w:r>
          </w:p>
        </w:tc>
        <w:tc>
          <w:tcPr>
            <w:tcW w:w="970" w:type="pct"/>
            <w:shd w:val="clear" w:color="auto" w:fill="auto"/>
          </w:tcPr>
          <w:p w14:paraId="64B1285C" w14:textId="126CE283" w:rsidR="00F526AB" w:rsidRPr="009157C6" w:rsidRDefault="00236D70" w:rsidP="00F526AB">
            <w:pPr>
              <w:autoSpaceDE w:val="0"/>
              <w:autoSpaceDN w:val="0"/>
              <w:adjustRightInd w:val="0"/>
              <w:snapToGrid w:val="0"/>
              <w:spacing w:line="240" w:lineRule="auto"/>
              <w:rPr>
                <w:rFonts w:ascii="Cambria" w:hAnsi="Cambria"/>
                <w:color w:val="auto"/>
                <w:sz w:val="18"/>
                <w:szCs w:val="18"/>
              </w:rPr>
            </w:pPr>
            <w:r w:rsidRPr="009157C6">
              <w:rPr>
                <w:rFonts w:ascii="Cambria" w:hAnsi="Cambria"/>
                <w:color w:val="auto"/>
                <w:sz w:val="18"/>
                <w:szCs w:val="18"/>
              </w:rPr>
              <w:t>1.48 [1.16; 1.88</w:t>
            </w:r>
            <w:r w:rsidR="00F526AB" w:rsidRPr="009157C6">
              <w:rPr>
                <w:rFonts w:ascii="Cambria" w:hAnsi="Cambria"/>
                <w:color w:val="auto"/>
                <w:sz w:val="18"/>
                <w:szCs w:val="18"/>
              </w:rPr>
              <w:t>]</w:t>
            </w:r>
          </w:p>
        </w:tc>
        <w:tc>
          <w:tcPr>
            <w:tcW w:w="1052" w:type="pct"/>
          </w:tcPr>
          <w:p w14:paraId="7B6631ED" w14:textId="79D5D65A" w:rsidR="00F526AB" w:rsidRPr="009157C6" w:rsidRDefault="00F526AB" w:rsidP="00F526AB">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0.00</w:t>
            </w:r>
            <w:r w:rsidR="00236D70" w:rsidRPr="009157C6">
              <w:rPr>
                <w:rFonts w:ascii="Cambria" w:hAnsi="Cambria"/>
                <w:sz w:val="18"/>
                <w:szCs w:val="18"/>
              </w:rPr>
              <w:t>1</w:t>
            </w:r>
          </w:p>
        </w:tc>
      </w:tr>
      <w:tr w:rsidR="00F526AB" w:rsidRPr="009157C6" w14:paraId="3C1AC8E9" w14:textId="77777777" w:rsidTr="00F526AB">
        <w:trPr>
          <w:cnfStyle w:val="000000100000" w:firstRow="0" w:lastRow="0" w:firstColumn="0" w:lastColumn="0" w:oddVBand="0" w:evenVBand="0" w:oddHBand="1" w:evenHBand="0" w:firstRowFirstColumn="0" w:firstRowLastColumn="0" w:lastRowFirstColumn="0" w:lastRowLastColumn="0"/>
          <w:jc w:val="center"/>
        </w:trPr>
        <w:tc>
          <w:tcPr>
            <w:tcW w:w="2978" w:type="pct"/>
            <w:shd w:val="clear" w:color="auto" w:fill="auto"/>
          </w:tcPr>
          <w:p w14:paraId="1374CBD4" w14:textId="76839E47" w:rsidR="00F526AB" w:rsidRPr="009157C6" w:rsidRDefault="00F526AB" w:rsidP="00F526AB">
            <w:pPr>
              <w:autoSpaceDE w:val="0"/>
              <w:autoSpaceDN w:val="0"/>
              <w:adjustRightInd w:val="0"/>
              <w:snapToGrid w:val="0"/>
              <w:spacing w:line="240" w:lineRule="auto"/>
              <w:rPr>
                <w:rFonts w:ascii="Cambria" w:hAnsi="Cambria"/>
                <w:b/>
                <w:sz w:val="18"/>
                <w:szCs w:val="18"/>
              </w:rPr>
            </w:pPr>
            <w:r w:rsidRPr="009157C6">
              <w:rPr>
                <w:rFonts w:ascii="Cambria" w:hAnsi="Cambria"/>
                <w:b/>
                <w:color w:val="auto"/>
                <w:sz w:val="18"/>
                <w:szCs w:val="18"/>
              </w:rPr>
              <w:t xml:space="preserve">Location of digestive </w:t>
            </w:r>
            <w:proofErr w:type="spellStart"/>
            <w:r w:rsidRPr="009157C6">
              <w:rPr>
                <w:rFonts w:ascii="Cambria" w:hAnsi="Cambria"/>
                <w:b/>
                <w:color w:val="auto"/>
                <w:sz w:val="18"/>
                <w:szCs w:val="18"/>
              </w:rPr>
              <w:t>involvement</w:t>
            </w:r>
            <w:r w:rsidR="0030660B" w:rsidRPr="009157C6">
              <w:rPr>
                <w:rFonts w:ascii="Cambria" w:hAnsi="Cambria"/>
                <w:b/>
                <w:color w:val="auto"/>
                <w:sz w:val="18"/>
                <w:szCs w:val="18"/>
                <w:vertAlign w:val="superscript"/>
              </w:rPr>
              <w:t>b</w:t>
            </w:r>
            <w:proofErr w:type="spellEnd"/>
            <w:r w:rsidRPr="009157C6">
              <w:rPr>
                <w:rFonts w:ascii="Cambria" w:hAnsi="Cambria"/>
                <w:b/>
                <w:color w:val="auto"/>
                <w:sz w:val="18"/>
                <w:szCs w:val="18"/>
              </w:rPr>
              <w:t>, Nb. (%)</w:t>
            </w:r>
          </w:p>
        </w:tc>
        <w:tc>
          <w:tcPr>
            <w:tcW w:w="970" w:type="pct"/>
            <w:shd w:val="clear" w:color="auto" w:fill="auto"/>
          </w:tcPr>
          <w:p w14:paraId="02BC2DD4" w14:textId="77777777" w:rsidR="00F526AB" w:rsidRPr="009157C6" w:rsidRDefault="00F526AB" w:rsidP="00F526AB">
            <w:pPr>
              <w:autoSpaceDE w:val="0"/>
              <w:autoSpaceDN w:val="0"/>
              <w:adjustRightInd w:val="0"/>
              <w:snapToGrid w:val="0"/>
              <w:spacing w:line="240" w:lineRule="auto"/>
              <w:rPr>
                <w:rFonts w:ascii="Cambria" w:hAnsi="Cambria"/>
                <w:sz w:val="18"/>
                <w:szCs w:val="18"/>
              </w:rPr>
            </w:pPr>
          </w:p>
        </w:tc>
        <w:tc>
          <w:tcPr>
            <w:tcW w:w="1052" w:type="pct"/>
          </w:tcPr>
          <w:p w14:paraId="0836DF22" w14:textId="77777777" w:rsidR="00F526AB" w:rsidRPr="009157C6" w:rsidRDefault="00F526AB" w:rsidP="00F526AB">
            <w:pPr>
              <w:autoSpaceDE w:val="0"/>
              <w:autoSpaceDN w:val="0"/>
              <w:adjustRightInd w:val="0"/>
              <w:snapToGrid w:val="0"/>
              <w:spacing w:line="240" w:lineRule="auto"/>
              <w:rPr>
                <w:rFonts w:ascii="Cambria" w:hAnsi="Cambria"/>
                <w:sz w:val="18"/>
                <w:szCs w:val="18"/>
              </w:rPr>
            </w:pPr>
          </w:p>
        </w:tc>
      </w:tr>
      <w:tr w:rsidR="00F526AB" w:rsidRPr="009157C6" w14:paraId="0F0C3C25" w14:textId="77777777" w:rsidTr="00F526AB">
        <w:trPr>
          <w:jc w:val="center"/>
        </w:trPr>
        <w:tc>
          <w:tcPr>
            <w:tcW w:w="2978" w:type="pct"/>
            <w:shd w:val="clear" w:color="auto" w:fill="auto"/>
          </w:tcPr>
          <w:p w14:paraId="6A9A6DE5" w14:textId="77777777" w:rsidR="00F526AB" w:rsidRPr="009157C6" w:rsidRDefault="00F526AB" w:rsidP="00F526AB">
            <w:pPr>
              <w:autoSpaceDE w:val="0"/>
              <w:autoSpaceDN w:val="0"/>
              <w:adjustRightInd w:val="0"/>
              <w:snapToGrid w:val="0"/>
              <w:spacing w:line="240" w:lineRule="auto"/>
              <w:rPr>
                <w:rFonts w:ascii="Cambria" w:hAnsi="Cambria"/>
                <w:b/>
                <w:sz w:val="18"/>
                <w:szCs w:val="18"/>
              </w:rPr>
            </w:pPr>
            <w:r w:rsidRPr="009157C6">
              <w:rPr>
                <w:rFonts w:ascii="Cambria" w:hAnsi="Cambria"/>
                <w:color w:val="auto"/>
                <w:sz w:val="18"/>
                <w:szCs w:val="18"/>
                <w:lang w:val="fr-CA"/>
              </w:rPr>
              <w:t>L1</w:t>
            </w:r>
          </w:p>
        </w:tc>
        <w:tc>
          <w:tcPr>
            <w:tcW w:w="970" w:type="pct"/>
            <w:shd w:val="clear" w:color="auto" w:fill="auto"/>
          </w:tcPr>
          <w:p w14:paraId="4176E440" w14:textId="77777777" w:rsidR="00F526AB" w:rsidRPr="009157C6" w:rsidRDefault="00F526AB" w:rsidP="00F526AB">
            <w:pPr>
              <w:autoSpaceDE w:val="0"/>
              <w:autoSpaceDN w:val="0"/>
              <w:adjustRightInd w:val="0"/>
              <w:snapToGrid w:val="0"/>
              <w:spacing w:line="240" w:lineRule="auto"/>
              <w:rPr>
                <w:rFonts w:ascii="Cambria" w:hAnsi="Cambria"/>
                <w:sz w:val="18"/>
                <w:szCs w:val="18"/>
              </w:rPr>
            </w:pPr>
            <w:r w:rsidRPr="009157C6">
              <w:rPr>
                <w:rFonts w:ascii="Cambria" w:hAnsi="Cambria"/>
                <w:color w:val="auto"/>
                <w:sz w:val="18"/>
                <w:szCs w:val="18"/>
                <w:lang w:val="fr-CA"/>
              </w:rPr>
              <w:t>1</w:t>
            </w:r>
          </w:p>
        </w:tc>
        <w:tc>
          <w:tcPr>
            <w:tcW w:w="1052" w:type="pct"/>
          </w:tcPr>
          <w:p w14:paraId="091F40F9" w14:textId="77777777" w:rsidR="00F526AB" w:rsidRPr="009157C6" w:rsidRDefault="00F526AB" w:rsidP="00F526AB">
            <w:pPr>
              <w:autoSpaceDE w:val="0"/>
              <w:autoSpaceDN w:val="0"/>
              <w:adjustRightInd w:val="0"/>
              <w:snapToGrid w:val="0"/>
              <w:spacing w:line="240" w:lineRule="auto"/>
              <w:rPr>
                <w:rFonts w:ascii="Cambria" w:hAnsi="Cambria"/>
                <w:sz w:val="18"/>
                <w:szCs w:val="18"/>
              </w:rPr>
            </w:pPr>
          </w:p>
        </w:tc>
      </w:tr>
      <w:tr w:rsidR="00F526AB" w:rsidRPr="009157C6" w14:paraId="04B56F73" w14:textId="77777777" w:rsidTr="00F526AB">
        <w:trPr>
          <w:cnfStyle w:val="000000100000" w:firstRow="0" w:lastRow="0" w:firstColumn="0" w:lastColumn="0" w:oddVBand="0" w:evenVBand="0" w:oddHBand="1" w:evenHBand="0" w:firstRowFirstColumn="0" w:firstRowLastColumn="0" w:lastRowFirstColumn="0" w:lastRowLastColumn="0"/>
          <w:jc w:val="center"/>
        </w:trPr>
        <w:tc>
          <w:tcPr>
            <w:tcW w:w="2978" w:type="pct"/>
            <w:shd w:val="clear" w:color="auto" w:fill="auto"/>
          </w:tcPr>
          <w:p w14:paraId="636C06F2" w14:textId="77777777" w:rsidR="00F526AB" w:rsidRPr="009157C6" w:rsidRDefault="00F526AB" w:rsidP="00F526AB">
            <w:pPr>
              <w:autoSpaceDE w:val="0"/>
              <w:autoSpaceDN w:val="0"/>
              <w:adjustRightInd w:val="0"/>
              <w:snapToGrid w:val="0"/>
              <w:spacing w:line="240" w:lineRule="auto"/>
              <w:rPr>
                <w:rFonts w:ascii="Cambria" w:hAnsi="Cambria"/>
                <w:b/>
                <w:sz w:val="18"/>
                <w:szCs w:val="18"/>
              </w:rPr>
            </w:pPr>
            <w:r w:rsidRPr="009157C6">
              <w:rPr>
                <w:rFonts w:ascii="Cambria" w:hAnsi="Cambria"/>
                <w:color w:val="auto"/>
                <w:sz w:val="18"/>
                <w:szCs w:val="18"/>
                <w:lang w:val="fr-CA"/>
              </w:rPr>
              <w:t>L2</w:t>
            </w:r>
          </w:p>
        </w:tc>
        <w:tc>
          <w:tcPr>
            <w:tcW w:w="970" w:type="pct"/>
            <w:shd w:val="clear" w:color="auto" w:fill="auto"/>
          </w:tcPr>
          <w:p w14:paraId="425351E6" w14:textId="261686BD" w:rsidR="00F526AB" w:rsidRPr="009157C6" w:rsidRDefault="00236D70" w:rsidP="00F526AB">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1.52 [1.07; 2.14</w:t>
            </w:r>
            <w:r w:rsidR="00F526AB" w:rsidRPr="009157C6">
              <w:rPr>
                <w:rFonts w:ascii="Cambria" w:hAnsi="Cambria"/>
                <w:sz w:val="18"/>
                <w:szCs w:val="18"/>
              </w:rPr>
              <w:t>]</w:t>
            </w:r>
          </w:p>
        </w:tc>
        <w:tc>
          <w:tcPr>
            <w:tcW w:w="1052" w:type="pct"/>
          </w:tcPr>
          <w:p w14:paraId="1179B22F" w14:textId="2E5B7810" w:rsidR="00F526AB" w:rsidRPr="009157C6" w:rsidRDefault="00236D70" w:rsidP="00F526AB">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0.02</w:t>
            </w:r>
          </w:p>
        </w:tc>
      </w:tr>
      <w:tr w:rsidR="00F526AB" w:rsidRPr="009157C6" w14:paraId="676CCAC2" w14:textId="77777777" w:rsidTr="00F526AB">
        <w:trPr>
          <w:jc w:val="center"/>
        </w:trPr>
        <w:tc>
          <w:tcPr>
            <w:tcW w:w="2978" w:type="pct"/>
            <w:shd w:val="clear" w:color="auto" w:fill="auto"/>
          </w:tcPr>
          <w:p w14:paraId="3F812EFF" w14:textId="77777777" w:rsidR="00F526AB" w:rsidRPr="009157C6" w:rsidRDefault="00F526AB" w:rsidP="00F526AB">
            <w:pPr>
              <w:autoSpaceDE w:val="0"/>
              <w:autoSpaceDN w:val="0"/>
              <w:adjustRightInd w:val="0"/>
              <w:snapToGrid w:val="0"/>
              <w:spacing w:line="240" w:lineRule="auto"/>
              <w:rPr>
                <w:rFonts w:ascii="Cambria" w:hAnsi="Cambria"/>
                <w:b/>
                <w:sz w:val="18"/>
                <w:szCs w:val="18"/>
              </w:rPr>
            </w:pPr>
            <w:r w:rsidRPr="009157C6">
              <w:rPr>
                <w:rFonts w:ascii="Cambria" w:hAnsi="Cambria"/>
                <w:color w:val="auto"/>
                <w:sz w:val="18"/>
                <w:szCs w:val="18"/>
              </w:rPr>
              <w:t>L3</w:t>
            </w:r>
          </w:p>
        </w:tc>
        <w:tc>
          <w:tcPr>
            <w:tcW w:w="970" w:type="pct"/>
            <w:shd w:val="clear" w:color="auto" w:fill="auto"/>
          </w:tcPr>
          <w:p w14:paraId="59F4CA85" w14:textId="633D51E8" w:rsidR="00F526AB" w:rsidRPr="009157C6" w:rsidRDefault="00236D70" w:rsidP="00F526AB">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1.16 [0.86; 1.56</w:t>
            </w:r>
            <w:r w:rsidR="00F526AB" w:rsidRPr="009157C6">
              <w:rPr>
                <w:rFonts w:ascii="Cambria" w:hAnsi="Cambria"/>
                <w:sz w:val="18"/>
                <w:szCs w:val="18"/>
              </w:rPr>
              <w:t>]</w:t>
            </w:r>
          </w:p>
        </w:tc>
        <w:tc>
          <w:tcPr>
            <w:tcW w:w="1052" w:type="pct"/>
          </w:tcPr>
          <w:p w14:paraId="1F0A4103" w14:textId="23B30A0C" w:rsidR="00F526AB" w:rsidRPr="009157C6" w:rsidRDefault="00236D70" w:rsidP="00F526AB">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0.32</w:t>
            </w:r>
          </w:p>
        </w:tc>
      </w:tr>
      <w:tr w:rsidR="00F526AB" w:rsidRPr="009157C6" w14:paraId="34E78B73" w14:textId="77777777" w:rsidTr="00F526AB">
        <w:trPr>
          <w:cnfStyle w:val="000000100000" w:firstRow="0" w:lastRow="0" w:firstColumn="0" w:lastColumn="0" w:oddVBand="0" w:evenVBand="0" w:oddHBand="1" w:evenHBand="0" w:firstRowFirstColumn="0" w:firstRowLastColumn="0" w:lastRowFirstColumn="0" w:lastRowLastColumn="0"/>
          <w:trHeight w:val="200"/>
          <w:jc w:val="center"/>
        </w:trPr>
        <w:tc>
          <w:tcPr>
            <w:tcW w:w="2978" w:type="pct"/>
            <w:shd w:val="clear" w:color="auto" w:fill="auto"/>
          </w:tcPr>
          <w:p w14:paraId="6A87950F" w14:textId="77777777" w:rsidR="00F526AB" w:rsidRPr="009157C6" w:rsidRDefault="00F526AB" w:rsidP="00F526AB">
            <w:pPr>
              <w:autoSpaceDE w:val="0"/>
              <w:autoSpaceDN w:val="0"/>
              <w:adjustRightInd w:val="0"/>
              <w:snapToGrid w:val="0"/>
              <w:spacing w:line="240" w:lineRule="auto"/>
              <w:rPr>
                <w:rFonts w:ascii="Cambria" w:hAnsi="Cambria"/>
                <w:b/>
                <w:sz w:val="18"/>
                <w:szCs w:val="18"/>
              </w:rPr>
            </w:pPr>
            <w:r w:rsidRPr="009157C6">
              <w:rPr>
                <w:rFonts w:ascii="Cambria" w:hAnsi="Cambria"/>
                <w:b/>
                <w:sz w:val="18"/>
                <w:szCs w:val="18"/>
              </w:rPr>
              <w:t>First maintenance treatment</w:t>
            </w:r>
          </w:p>
        </w:tc>
        <w:tc>
          <w:tcPr>
            <w:tcW w:w="970" w:type="pct"/>
            <w:shd w:val="clear" w:color="auto" w:fill="auto"/>
          </w:tcPr>
          <w:p w14:paraId="6E6E4659" w14:textId="77777777" w:rsidR="00F526AB" w:rsidRPr="009157C6" w:rsidRDefault="00F526AB" w:rsidP="00F526AB">
            <w:pPr>
              <w:autoSpaceDE w:val="0"/>
              <w:autoSpaceDN w:val="0"/>
              <w:adjustRightInd w:val="0"/>
              <w:snapToGrid w:val="0"/>
              <w:spacing w:line="240" w:lineRule="auto"/>
              <w:rPr>
                <w:rFonts w:ascii="Cambria" w:hAnsi="Cambria"/>
                <w:sz w:val="18"/>
                <w:szCs w:val="18"/>
              </w:rPr>
            </w:pPr>
          </w:p>
        </w:tc>
        <w:tc>
          <w:tcPr>
            <w:tcW w:w="1052" w:type="pct"/>
          </w:tcPr>
          <w:p w14:paraId="178DC5BC" w14:textId="77777777" w:rsidR="00F526AB" w:rsidRPr="009157C6" w:rsidRDefault="00F526AB" w:rsidP="00F526AB">
            <w:pPr>
              <w:autoSpaceDE w:val="0"/>
              <w:autoSpaceDN w:val="0"/>
              <w:adjustRightInd w:val="0"/>
              <w:snapToGrid w:val="0"/>
              <w:spacing w:line="240" w:lineRule="auto"/>
              <w:rPr>
                <w:rFonts w:ascii="Cambria" w:hAnsi="Cambria"/>
                <w:sz w:val="18"/>
                <w:szCs w:val="18"/>
              </w:rPr>
            </w:pPr>
          </w:p>
        </w:tc>
      </w:tr>
      <w:tr w:rsidR="00F526AB" w:rsidRPr="009157C6" w14:paraId="331289B6" w14:textId="77777777" w:rsidTr="00F526AB">
        <w:trPr>
          <w:jc w:val="center"/>
        </w:trPr>
        <w:tc>
          <w:tcPr>
            <w:tcW w:w="2978" w:type="pct"/>
            <w:shd w:val="clear" w:color="auto" w:fill="auto"/>
          </w:tcPr>
          <w:p w14:paraId="31DD7F90" w14:textId="77777777" w:rsidR="00F526AB" w:rsidRPr="009157C6" w:rsidRDefault="00F526AB" w:rsidP="00F526AB">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TNF-alpha inhibitors</w:t>
            </w:r>
          </w:p>
        </w:tc>
        <w:tc>
          <w:tcPr>
            <w:tcW w:w="970" w:type="pct"/>
            <w:shd w:val="clear" w:color="auto" w:fill="auto"/>
          </w:tcPr>
          <w:p w14:paraId="1973876A" w14:textId="77777777" w:rsidR="00F526AB" w:rsidRPr="009157C6" w:rsidRDefault="00F526AB" w:rsidP="00F526AB">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w:t>
            </w:r>
          </w:p>
        </w:tc>
        <w:tc>
          <w:tcPr>
            <w:tcW w:w="1052" w:type="pct"/>
          </w:tcPr>
          <w:p w14:paraId="001EA7A8" w14:textId="77777777" w:rsidR="00F526AB" w:rsidRPr="009157C6" w:rsidRDefault="00F526AB" w:rsidP="00F526AB">
            <w:pPr>
              <w:autoSpaceDE w:val="0"/>
              <w:autoSpaceDN w:val="0"/>
              <w:adjustRightInd w:val="0"/>
              <w:snapToGrid w:val="0"/>
              <w:spacing w:line="240" w:lineRule="auto"/>
              <w:rPr>
                <w:rFonts w:ascii="Cambria" w:hAnsi="Cambria"/>
                <w:sz w:val="18"/>
                <w:szCs w:val="18"/>
              </w:rPr>
            </w:pPr>
          </w:p>
        </w:tc>
      </w:tr>
      <w:tr w:rsidR="00F526AB" w:rsidRPr="009157C6" w14:paraId="3F94BBFB" w14:textId="77777777" w:rsidTr="00F526AB">
        <w:trPr>
          <w:cnfStyle w:val="000000100000" w:firstRow="0" w:lastRow="0" w:firstColumn="0" w:lastColumn="0" w:oddVBand="0" w:evenVBand="0" w:oddHBand="1" w:evenHBand="0" w:firstRowFirstColumn="0" w:firstRowLastColumn="0" w:lastRowFirstColumn="0" w:lastRowLastColumn="0"/>
          <w:jc w:val="center"/>
        </w:trPr>
        <w:tc>
          <w:tcPr>
            <w:tcW w:w="2978" w:type="pct"/>
            <w:shd w:val="clear" w:color="auto" w:fill="auto"/>
          </w:tcPr>
          <w:p w14:paraId="6939CF00" w14:textId="325BF0AC" w:rsidR="00F526AB" w:rsidRPr="009157C6" w:rsidRDefault="00F526AB" w:rsidP="00F526AB">
            <w:pPr>
              <w:autoSpaceDE w:val="0"/>
              <w:autoSpaceDN w:val="0"/>
              <w:adjustRightInd w:val="0"/>
              <w:snapToGrid w:val="0"/>
              <w:spacing w:line="240" w:lineRule="auto"/>
              <w:rPr>
                <w:rFonts w:ascii="Cambria" w:hAnsi="Cambria"/>
                <w:sz w:val="18"/>
                <w:szCs w:val="18"/>
                <w:vertAlign w:val="superscript"/>
              </w:rPr>
            </w:pPr>
            <w:r w:rsidRPr="009157C6">
              <w:rPr>
                <w:rFonts w:ascii="Cambria" w:hAnsi="Cambria"/>
                <w:sz w:val="18"/>
                <w:szCs w:val="18"/>
              </w:rPr>
              <w:t>Oral 5-ASA</w:t>
            </w:r>
            <w:r w:rsidR="0030660B" w:rsidRPr="009157C6">
              <w:rPr>
                <w:rFonts w:ascii="Cambria" w:hAnsi="Cambria"/>
                <w:sz w:val="18"/>
                <w:szCs w:val="18"/>
                <w:vertAlign w:val="superscript"/>
              </w:rPr>
              <w:t>c</w:t>
            </w:r>
          </w:p>
        </w:tc>
        <w:tc>
          <w:tcPr>
            <w:tcW w:w="970" w:type="pct"/>
            <w:shd w:val="clear" w:color="auto" w:fill="auto"/>
          </w:tcPr>
          <w:p w14:paraId="69C730F4" w14:textId="3E4A3710" w:rsidR="00F526AB" w:rsidRPr="009157C6" w:rsidRDefault="00236D70" w:rsidP="00F526AB">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1.71 [1.19; 2.46</w:t>
            </w:r>
            <w:r w:rsidR="00F526AB" w:rsidRPr="009157C6">
              <w:rPr>
                <w:rFonts w:ascii="Cambria" w:hAnsi="Cambria"/>
                <w:sz w:val="18"/>
                <w:szCs w:val="18"/>
              </w:rPr>
              <w:t>]</w:t>
            </w:r>
          </w:p>
        </w:tc>
        <w:tc>
          <w:tcPr>
            <w:tcW w:w="1052" w:type="pct"/>
          </w:tcPr>
          <w:p w14:paraId="19ADE772" w14:textId="054577C4" w:rsidR="00F526AB" w:rsidRPr="009157C6" w:rsidRDefault="00F526AB" w:rsidP="00F526AB">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0.0</w:t>
            </w:r>
            <w:r w:rsidR="00236D70" w:rsidRPr="009157C6">
              <w:rPr>
                <w:rFonts w:ascii="Cambria" w:hAnsi="Cambria"/>
                <w:sz w:val="18"/>
                <w:szCs w:val="18"/>
              </w:rPr>
              <w:t>04</w:t>
            </w:r>
          </w:p>
        </w:tc>
      </w:tr>
      <w:tr w:rsidR="00F526AB" w:rsidRPr="009157C6" w14:paraId="7776C3B0" w14:textId="77777777" w:rsidTr="00F526AB">
        <w:trPr>
          <w:jc w:val="center"/>
        </w:trPr>
        <w:tc>
          <w:tcPr>
            <w:tcW w:w="2978" w:type="pct"/>
            <w:shd w:val="clear" w:color="auto" w:fill="auto"/>
          </w:tcPr>
          <w:p w14:paraId="47FC7588" w14:textId="77777777" w:rsidR="00F526AB" w:rsidRPr="009157C6" w:rsidRDefault="00F526AB" w:rsidP="00F526AB">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Methotrexate</w:t>
            </w:r>
          </w:p>
        </w:tc>
        <w:tc>
          <w:tcPr>
            <w:tcW w:w="970" w:type="pct"/>
            <w:shd w:val="clear" w:color="auto" w:fill="auto"/>
          </w:tcPr>
          <w:p w14:paraId="3B35CB15" w14:textId="102AC2E0" w:rsidR="00F526AB" w:rsidRPr="009157C6" w:rsidRDefault="00236D70" w:rsidP="00F526AB">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1.77 [1.23; 2.53</w:t>
            </w:r>
            <w:r w:rsidR="00F526AB" w:rsidRPr="009157C6">
              <w:rPr>
                <w:rFonts w:ascii="Cambria" w:hAnsi="Cambria"/>
                <w:sz w:val="18"/>
                <w:szCs w:val="18"/>
              </w:rPr>
              <w:t>]</w:t>
            </w:r>
          </w:p>
        </w:tc>
        <w:tc>
          <w:tcPr>
            <w:tcW w:w="1052" w:type="pct"/>
          </w:tcPr>
          <w:p w14:paraId="19BCB4F4" w14:textId="6C616AD0" w:rsidR="00F526AB" w:rsidRPr="009157C6" w:rsidRDefault="00F526AB" w:rsidP="00F526AB">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0.00</w:t>
            </w:r>
            <w:r w:rsidR="00236D70" w:rsidRPr="009157C6">
              <w:rPr>
                <w:rFonts w:ascii="Cambria" w:hAnsi="Cambria"/>
                <w:sz w:val="18"/>
                <w:szCs w:val="18"/>
              </w:rPr>
              <w:t>2</w:t>
            </w:r>
          </w:p>
        </w:tc>
      </w:tr>
      <w:tr w:rsidR="00F526AB" w:rsidRPr="009157C6" w14:paraId="2C5A0CC3" w14:textId="77777777" w:rsidTr="00F526AB">
        <w:trPr>
          <w:cnfStyle w:val="000000100000" w:firstRow="0" w:lastRow="0" w:firstColumn="0" w:lastColumn="0" w:oddVBand="0" w:evenVBand="0" w:oddHBand="1" w:evenHBand="0" w:firstRowFirstColumn="0" w:firstRowLastColumn="0" w:lastRowFirstColumn="0" w:lastRowLastColumn="0"/>
          <w:jc w:val="center"/>
        </w:trPr>
        <w:tc>
          <w:tcPr>
            <w:tcW w:w="2978" w:type="pct"/>
            <w:shd w:val="clear" w:color="auto" w:fill="auto"/>
          </w:tcPr>
          <w:p w14:paraId="223E28FB" w14:textId="77777777" w:rsidR="00F526AB" w:rsidRPr="009157C6" w:rsidRDefault="00F526AB" w:rsidP="00F526AB">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Thiopurines</w:t>
            </w:r>
          </w:p>
        </w:tc>
        <w:tc>
          <w:tcPr>
            <w:tcW w:w="970" w:type="pct"/>
            <w:shd w:val="clear" w:color="auto" w:fill="auto"/>
          </w:tcPr>
          <w:p w14:paraId="45B6EA58" w14:textId="79F6203B" w:rsidR="00F526AB" w:rsidRPr="009157C6" w:rsidRDefault="00236D70" w:rsidP="00F526AB">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1.73 [1.28; 2.33</w:t>
            </w:r>
            <w:r w:rsidR="00F526AB" w:rsidRPr="009157C6">
              <w:rPr>
                <w:rFonts w:ascii="Cambria" w:hAnsi="Cambria"/>
                <w:sz w:val="18"/>
                <w:szCs w:val="18"/>
              </w:rPr>
              <w:t>]</w:t>
            </w:r>
          </w:p>
        </w:tc>
        <w:tc>
          <w:tcPr>
            <w:tcW w:w="1052" w:type="pct"/>
          </w:tcPr>
          <w:p w14:paraId="1548FE8C" w14:textId="67D37ACC" w:rsidR="00F526AB" w:rsidRPr="009157C6" w:rsidRDefault="00F526AB" w:rsidP="00F526AB">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0.00</w:t>
            </w:r>
            <w:r w:rsidR="00236D70" w:rsidRPr="009157C6">
              <w:rPr>
                <w:rFonts w:ascii="Cambria" w:hAnsi="Cambria"/>
                <w:sz w:val="18"/>
                <w:szCs w:val="18"/>
              </w:rPr>
              <w:t>04</w:t>
            </w:r>
          </w:p>
        </w:tc>
      </w:tr>
      <w:tr w:rsidR="00F526AB" w:rsidRPr="009157C6" w14:paraId="3DA5A55A" w14:textId="77777777" w:rsidTr="00F526AB">
        <w:trPr>
          <w:trHeight w:val="249"/>
          <w:jc w:val="center"/>
        </w:trPr>
        <w:tc>
          <w:tcPr>
            <w:tcW w:w="2978" w:type="pct"/>
            <w:shd w:val="clear" w:color="auto" w:fill="auto"/>
          </w:tcPr>
          <w:p w14:paraId="15A86EC2" w14:textId="77777777" w:rsidR="00F526AB" w:rsidRPr="009157C6" w:rsidRDefault="00F526AB" w:rsidP="00F526AB">
            <w:pPr>
              <w:autoSpaceDE w:val="0"/>
              <w:autoSpaceDN w:val="0"/>
              <w:adjustRightInd w:val="0"/>
              <w:snapToGrid w:val="0"/>
              <w:spacing w:line="240" w:lineRule="auto"/>
              <w:rPr>
                <w:rFonts w:ascii="Cambria" w:hAnsi="Cambria"/>
                <w:sz w:val="18"/>
                <w:szCs w:val="18"/>
              </w:rPr>
            </w:pPr>
            <w:r w:rsidRPr="009157C6">
              <w:rPr>
                <w:rFonts w:ascii="Cambria" w:hAnsi="Cambria"/>
                <w:b/>
                <w:sz w:val="18"/>
                <w:szCs w:val="18"/>
              </w:rPr>
              <w:t>Presence of granulomas on biopsies at diagnosis</w:t>
            </w:r>
          </w:p>
        </w:tc>
        <w:tc>
          <w:tcPr>
            <w:tcW w:w="970" w:type="pct"/>
            <w:shd w:val="clear" w:color="auto" w:fill="auto"/>
          </w:tcPr>
          <w:p w14:paraId="79ADBAC0" w14:textId="31A1766B" w:rsidR="00F526AB" w:rsidRPr="009157C6" w:rsidRDefault="00236D70" w:rsidP="00F526AB">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w:t>
            </w:r>
            <w:r w:rsidR="00F526AB" w:rsidRPr="009157C6">
              <w:rPr>
                <w:rFonts w:ascii="Cambria" w:hAnsi="Cambria"/>
                <w:sz w:val="18"/>
                <w:szCs w:val="18"/>
              </w:rPr>
              <w:t>4</w:t>
            </w:r>
            <w:r w:rsidRPr="009157C6">
              <w:rPr>
                <w:rFonts w:ascii="Cambria" w:hAnsi="Cambria"/>
                <w:sz w:val="18"/>
                <w:szCs w:val="18"/>
              </w:rPr>
              <w:t>3 [1.12; 1.81</w:t>
            </w:r>
            <w:r w:rsidR="00F526AB" w:rsidRPr="009157C6">
              <w:rPr>
                <w:rFonts w:ascii="Cambria" w:hAnsi="Cambria"/>
                <w:sz w:val="18"/>
                <w:szCs w:val="18"/>
              </w:rPr>
              <w:t>]</w:t>
            </w:r>
          </w:p>
        </w:tc>
        <w:tc>
          <w:tcPr>
            <w:tcW w:w="1052" w:type="pct"/>
          </w:tcPr>
          <w:p w14:paraId="18E25362" w14:textId="73E4F9FC" w:rsidR="00F526AB" w:rsidRPr="009157C6" w:rsidRDefault="00F526AB" w:rsidP="00F526AB">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0.0</w:t>
            </w:r>
            <w:r w:rsidR="00236D70" w:rsidRPr="009157C6">
              <w:rPr>
                <w:rFonts w:ascii="Cambria" w:hAnsi="Cambria"/>
                <w:sz w:val="18"/>
                <w:szCs w:val="18"/>
              </w:rPr>
              <w:t>04</w:t>
            </w:r>
          </w:p>
        </w:tc>
      </w:tr>
      <w:tr w:rsidR="00F526AB" w:rsidRPr="009157C6" w14:paraId="283A4F58" w14:textId="77777777" w:rsidTr="00F526AB">
        <w:trPr>
          <w:cnfStyle w:val="000000100000" w:firstRow="0" w:lastRow="0" w:firstColumn="0" w:lastColumn="0" w:oddVBand="0" w:evenVBand="0" w:oddHBand="1" w:evenHBand="0" w:firstRowFirstColumn="0" w:firstRowLastColumn="0" w:lastRowFirstColumn="0" w:lastRowLastColumn="0"/>
          <w:jc w:val="center"/>
        </w:trPr>
        <w:tc>
          <w:tcPr>
            <w:tcW w:w="2978" w:type="pct"/>
            <w:shd w:val="clear" w:color="auto" w:fill="auto"/>
          </w:tcPr>
          <w:p w14:paraId="16C543DE" w14:textId="77777777" w:rsidR="00F526AB" w:rsidRPr="009157C6" w:rsidRDefault="00F526AB" w:rsidP="00F526AB">
            <w:pPr>
              <w:autoSpaceDE w:val="0"/>
              <w:autoSpaceDN w:val="0"/>
              <w:adjustRightInd w:val="0"/>
              <w:snapToGrid w:val="0"/>
              <w:spacing w:line="240" w:lineRule="auto"/>
              <w:rPr>
                <w:rFonts w:ascii="Cambria" w:hAnsi="Cambria"/>
                <w:sz w:val="18"/>
                <w:szCs w:val="18"/>
              </w:rPr>
            </w:pPr>
            <w:r w:rsidRPr="009157C6">
              <w:rPr>
                <w:rFonts w:ascii="Cambria" w:hAnsi="Cambria"/>
                <w:b/>
                <w:sz w:val="18"/>
                <w:szCs w:val="18"/>
              </w:rPr>
              <w:t>Increased eosinophils on biopsies at diagnosis</w:t>
            </w:r>
          </w:p>
        </w:tc>
        <w:tc>
          <w:tcPr>
            <w:tcW w:w="970" w:type="pct"/>
            <w:shd w:val="clear" w:color="auto" w:fill="auto"/>
          </w:tcPr>
          <w:p w14:paraId="28C94AC8" w14:textId="7A588A83" w:rsidR="00F526AB" w:rsidRPr="009157C6" w:rsidRDefault="00236D70" w:rsidP="00F526AB">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1.30 [1.01; 1.67</w:t>
            </w:r>
            <w:r w:rsidR="00F526AB" w:rsidRPr="009157C6">
              <w:rPr>
                <w:rFonts w:ascii="Cambria" w:hAnsi="Cambria"/>
                <w:sz w:val="18"/>
                <w:szCs w:val="18"/>
              </w:rPr>
              <w:t>]</w:t>
            </w:r>
          </w:p>
        </w:tc>
        <w:tc>
          <w:tcPr>
            <w:tcW w:w="1052" w:type="pct"/>
          </w:tcPr>
          <w:p w14:paraId="4D4697CC" w14:textId="3188B21D" w:rsidR="00F526AB" w:rsidRPr="009157C6" w:rsidRDefault="00F526AB" w:rsidP="00F526AB">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0.0</w:t>
            </w:r>
            <w:r w:rsidR="00236D70" w:rsidRPr="009157C6">
              <w:rPr>
                <w:rFonts w:ascii="Cambria" w:hAnsi="Cambria"/>
                <w:sz w:val="18"/>
                <w:szCs w:val="18"/>
              </w:rPr>
              <w:t>4</w:t>
            </w:r>
          </w:p>
        </w:tc>
      </w:tr>
      <w:tr w:rsidR="00F526AB" w:rsidRPr="009157C6" w14:paraId="1840BD16" w14:textId="77777777" w:rsidTr="00F526AB">
        <w:trPr>
          <w:trHeight w:val="185"/>
          <w:jc w:val="center"/>
        </w:trPr>
        <w:tc>
          <w:tcPr>
            <w:tcW w:w="2978" w:type="pct"/>
            <w:shd w:val="clear" w:color="auto" w:fill="auto"/>
          </w:tcPr>
          <w:p w14:paraId="00515D92" w14:textId="12A75E88" w:rsidR="00F526AB" w:rsidRPr="009157C6" w:rsidRDefault="00F526AB" w:rsidP="00F526AB">
            <w:pPr>
              <w:autoSpaceDE w:val="0"/>
              <w:autoSpaceDN w:val="0"/>
              <w:adjustRightInd w:val="0"/>
              <w:snapToGrid w:val="0"/>
              <w:spacing w:line="240" w:lineRule="auto"/>
              <w:rPr>
                <w:rFonts w:ascii="Cambria" w:hAnsi="Cambria"/>
                <w:b/>
                <w:sz w:val="18"/>
                <w:szCs w:val="18"/>
              </w:rPr>
            </w:pPr>
            <w:r w:rsidRPr="009157C6">
              <w:rPr>
                <w:rFonts w:ascii="Cambria" w:hAnsi="Cambria"/>
                <w:b/>
                <w:sz w:val="18"/>
                <w:szCs w:val="18"/>
              </w:rPr>
              <w:t>First remission</w:t>
            </w:r>
            <w:r w:rsidR="00B515C2">
              <w:rPr>
                <w:rFonts w:ascii="Cambria" w:hAnsi="Cambria"/>
                <w:b/>
                <w:sz w:val="18"/>
                <w:szCs w:val="18"/>
              </w:rPr>
              <w:t xml:space="preserve"> achieved before</w:t>
            </w:r>
            <m:oMath>
              <m:r>
                <m:rPr>
                  <m:sty m:val="bi"/>
                </m:rPr>
                <w:rPr>
                  <w:rFonts w:ascii="Cambria Math" w:hAnsi="Cambria Math"/>
                  <w:sz w:val="18"/>
                  <w:szCs w:val="18"/>
                </w:rPr>
                <m:t xml:space="preserve"> </m:t>
              </m:r>
            </m:oMath>
            <w:r w:rsidRPr="009157C6">
              <w:rPr>
                <w:rFonts w:ascii="Cambria" w:hAnsi="Cambria"/>
                <w:b/>
                <w:sz w:val="18"/>
                <w:szCs w:val="18"/>
              </w:rPr>
              <w:t>12 weeks after diagnosis</w:t>
            </w:r>
          </w:p>
        </w:tc>
        <w:tc>
          <w:tcPr>
            <w:tcW w:w="970" w:type="pct"/>
            <w:shd w:val="clear" w:color="auto" w:fill="auto"/>
          </w:tcPr>
          <w:p w14:paraId="4C7F5738" w14:textId="7CDC56D6" w:rsidR="00F526AB" w:rsidRPr="009157C6" w:rsidRDefault="00236D70" w:rsidP="00F526AB">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1.75 [1.37; 2.25</w:t>
            </w:r>
            <w:r w:rsidR="00F526AB" w:rsidRPr="009157C6">
              <w:rPr>
                <w:rFonts w:ascii="Cambria" w:hAnsi="Cambria"/>
                <w:sz w:val="18"/>
                <w:szCs w:val="18"/>
              </w:rPr>
              <w:t>]</w:t>
            </w:r>
          </w:p>
        </w:tc>
        <w:tc>
          <w:tcPr>
            <w:tcW w:w="1052" w:type="pct"/>
          </w:tcPr>
          <w:p w14:paraId="4C41ED7D" w14:textId="77777777" w:rsidR="00F526AB" w:rsidRPr="009157C6" w:rsidRDefault="00F526AB" w:rsidP="00F526AB">
            <w:pPr>
              <w:autoSpaceDE w:val="0"/>
              <w:autoSpaceDN w:val="0"/>
              <w:adjustRightInd w:val="0"/>
              <w:snapToGrid w:val="0"/>
              <w:spacing w:line="240" w:lineRule="auto"/>
              <w:rPr>
                <w:rFonts w:ascii="Cambria" w:hAnsi="Cambria"/>
                <w:sz w:val="18"/>
                <w:szCs w:val="18"/>
              </w:rPr>
            </w:pPr>
            <w:r w:rsidRPr="009157C6">
              <w:rPr>
                <w:rFonts w:ascii="Cambria" w:hAnsi="Cambria"/>
                <w:sz w:val="18"/>
                <w:szCs w:val="18"/>
              </w:rPr>
              <w:t>&lt;0.0001</w:t>
            </w:r>
          </w:p>
        </w:tc>
      </w:tr>
    </w:tbl>
    <w:p w14:paraId="05C9F8D2" w14:textId="3EA4491E" w:rsidR="001812DB" w:rsidRPr="009575B9" w:rsidRDefault="00F526AB" w:rsidP="009575B9">
      <w:pPr>
        <w:pStyle w:val="HTMLPreformatted"/>
        <w:jc w:val="both"/>
        <w:rPr>
          <w:rFonts w:ascii="Cambria" w:hAnsi="Cambria"/>
          <w:color w:val="202124"/>
          <w:sz w:val="15"/>
          <w:szCs w:val="15"/>
          <w:lang w:val="en"/>
        </w:rPr>
      </w:pPr>
      <w:r w:rsidRPr="009157C6">
        <w:rPr>
          <w:rFonts w:ascii="Cambria" w:hAnsi="Cambria"/>
          <w:sz w:val="15"/>
          <w:szCs w:val="15"/>
          <w:vertAlign w:val="superscript"/>
        </w:rPr>
        <w:t xml:space="preserve">a </w:t>
      </w:r>
      <w:r w:rsidRPr="009157C6">
        <w:rPr>
          <w:rFonts w:ascii="Cambria" w:hAnsi="Cambria"/>
          <w:color w:val="000000" w:themeColor="text1"/>
          <w:sz w:val="15"/>
          <w:szCs w:val="15"/>
        </w:rPr>
        <w:t>R</w:t>
      </w:r>
      <w:r w:rsidRPr="009157C6">
        <w:rPr>
          <w:rFonts w:ascii="Cambria" w:hAnsi="Cambria"/>
          <w:sz w:val="15"/>
          <w:szCs w:val="15"/>
        </w:rPr>
        <w:t>esults from a multivariable Cox regression model including only the variables that were significantly associated with relapse in bivariate analyzes. Model adjusted on year of diagnosis, PCDAI at diagnosis, SES-CD at diagnosis (for patients with complete colonoscopy) and presence of perianal involvement during follow-up</w:t>
      </w:r>
      <w:r w:rsidR="00236D70" w:rsidRPr="009157C6">
        <w:rPr>
          <w:rFonts w:ascii="Cambria" w:hAnsi="Cambria"/>
          <w:sz w:val="15"/>
          <w:szCs w:val="15"/>
        </w:rPr>
        <w:t xml:space="preserve"> and induction treatments</w:t>
      </w:r>
      <w:r w:rsidRPr="009157C6">
        <w:rPr>
          <w:rFonts w:ascii="Cambria" w:hAnsi="Cambria"/>
          <w:sz w:val="15"/>
          <w:szCs w:val="15"/>
        </w:rPr>
        <w:t xml:space="preserve">. All the variables not displayed in this table were statistically unsignificant in the multivariable Cox model. </w:t>
      </w:r>
      <w:r w:rsidRPr="009157C6">
        <w:rPr>
          <w:rStyle w:val="y2iqfc"/>
          <w:rFonts w:ascii="Cambria" w:hAnsi="Cambria"/>
          <w:color w:val="202124"/>
          <w:sz w:val="15"/>
          <w:szCs w:val="15"/>
          <w:lang w:val="en"/>
        </w:rPr>
        <w:t xml:space="preserve">The sample size decreased from 639 to 446 </w:t>
      </w:r>
      <w:proofErr w:type="gramStart"/>
      <w:r w:rsidRPr="009157C6">
        <w:rPr>
          <w:rStyle w:val="y2iqfc"/>
          <w:rFonts w:ascii="Cambria" w:hAnsi="Cambria"/>
          <w:color w:val="202124"/>
          <w:sz w:val="15"/>
          <w:szCs w:val="15"/>
          <w:lang w:val="en"/>
        </w:rPr>
        <w:t>due to the fact that</w:t>
      </w:r>
      <w:proofErr w:type="gramEnd"/>
      <w:r w:rsidRPr="009157C6">
        <w:rPr>
          <w:rStyle w:val="y2iqfc"/>
          <w:rFonts w:ascii="Cambria" w:hAnsi="Cambria"/>
          <w:color w:val="202124"/>
          <w:sz w:val="15"/>
          <w:szCs w:val="15"/>
          <w:lang w:val="en"/>
        </w:rPr>
        <w:t xml:space="preserve"> some variables included in the model were not available for all patients in the cohort and could not be imputed</w:t>
      </w:r>
      <w:r w:rsidR="0030660B" w:rsidRPr="009157C6">
        <w:rPr>
          <w:rStyle w:val="y2iqfc"/>
          <w:rFonts w:ascii="Cambria" w:hAnsi="Cambria"/>
          <w:color w:val="202124"/>
          <w:sz w:val="15"/>
          <w:szCs w:val="15"/>
          <w:lang w:val="en"/>
        </w:rPr>
        <w:t xml:space="preserve">. </w:t>
      </w:r>
      <w:r w:rsidR="0030660B" w:rsidRPr="009157C6">
        <w:rPr>
          <w:rStyle w:val="y2iqfc"/>
          <w:rFonts w:ascii="Cambria" w:hAnsi="Cambria"/>
          <w:color w:val="202124"/>
          <w:sz w:val="15"/>
          <w:szCs w:val="15"/>
          <w:vertAlign w:val="superscript"/>
          <w:lang w:val="en"/>
        </w:rPr>
        <w:t xml:space="preserve">b </w:t>
      </w:r>
      <w:r w:rsidR="0030660B" w:rsidRPr="009157C6">
        <w:rPr>
          <w:rFonts w:ascii="Cambria" w:eastAsia="Arial Unicode MS" w:hAnsi="Cambria" w:cs="Arial Unicode MS"/>
          <w:sz w:val="15"/>
          <w:szCs w:val="15"/>
        </w:rPr>
        <w:t xml:space="preserve">Crohn’s disease localized to the distal one-third of the ileum ± limited </w:t>
      </w:r>
      <w:proofErr w:type="spellStart"/>
      <w:r w:rsidR="0030660B" w:rsidRPr="009157C6">
        <w:rPr>
          <w:rFonts w:ascii="Cambria" w:eastAsia="Arial Unicode MS" w:hAnsi="Cambria" w:cs="Arial Unicode MS"/>
          <w:sz w:val="15"/>
          <w:szCs w:val="15"/>
        </w:rPr>
        <w:t>caecal</w:t>
      </w:r>
      <w:proofErr w:type="spellEnd"/>
      <w:r w:rsidR="0030660B" w:rsidRPr="009157C6">
        <w:rPr>
          <w:rFonts w:ascii="Cambria" w:eastAsia="Arial Unicode MS" w:hAnsi="Cambria" w:cs="Arial Unicode MS"/>
          <w:sz w:val="15"/>
          <w:szCs w:val="15"/>
        </w:rPr>
        <w:t xml:space="preserve"> involvement is defined as L1, isolated colitis as L2, and ileocolonic disease as L3. </w:t>
      </w:r>
      <w:r w:rsidR="0030660B" w:rsidRPr="009157C6">
        <w:rPr>
          <w:rFonts w:ascii="Cambria" w:eastAsia="Arial Unicode MS" w:hAnsi="Cambria" w:cs="Arial Unicode MS"/>
          <w:sz w:val="15"/>
          <w:szCs w:val="15"/>
          <w:vertAlign w:val="superscript"/>
        </w:rPr>
        <w:t xml:space="preserve">c </w:t>
      </w:r>
      <w:r w:rsidR="0030660B" w:rsidRPr="009157C6">
        <w:rPr>
          <w:rFonts w:ascii="Cambria" w:eastAsia="Arial Unicode MS" w:hAnsi="Cambria" w:cs="Arial Unicode MS"/>
          <w:sz w:val="15"/>
          <w:szCs w:val="15"/>
        </w:rPr>
        <w:t>5-Aminosalicylates.</w:t>
      </w:r>
    </w:p>
    <w:sectPr w:rsidR="001812DB" w:rsidRPr="009575B9" w:rsidSect="004043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71BB" w14:textId="77777777" w:rsidR="00037A2D" w:rsidRDefault="00037A2D" w:rsidP="00E82653">
      <w:r>
        <w:separator/>
      </w:r>
    </w:p>
  </w:endnote>
  <w:endnote w:type="continuationSeparator" w:id="0">
    <w:p w14:paraId="7CF6C791" w14:textId="77777777" w:rsidR="00037A2D" w:rsidRDefault="00037A2D" w:rsidP="00E8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3C3D" w14:textId="77777777" w:rsidR="00037A2D" w:rsidRDefault="00037A2D" w:rsidP="00E82653">
      <w:r>
        <w:separator/>
      </w:r>
    </w:p>
  </w:footnote>
  <w:footnote w:type="continuationSeparator" w:id="0">
    <w:p w14:paraId="54680838" w14:textId="77777777" w:rsidR="00037A2D" w:rsidRDefault="00037A2D" w:rsidP="00E82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A93"/>
    <w:multiLevelType w:val="hybridMultilevel"/>
    <w:tmpl w:val="46C43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44551"/>
    <w:multiLevelType w:val="hybridMultilevel"/>
    <w:tmpl w:val="E2D6C1FA"/>
    <w:lvl w:ilvl="0" w:tplc="1E225888">
      <w:start w:val="4"/>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115F5"/>
    <w:multiLevelType w:val="hybridMultilevel"/>
    <w:tmpl w:val="44ACDDE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132D6C4A"/>
    <w:multiLevelType w:val="hybridMultilevel"/>
    <w:tmpl w:val="CC56A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962BD"/>
    <w:multiLevelType w:val="hybridMultilevel"/>
    <w:tmpl w:val="76867BE8"/>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5" w15:restartNumberingAfterBreak="0">
    <w:nsid w:val="1AF843C7"/>
    <w:multiLevelType w:val="hybridMultilevel"/>
    <w:tmpl w:val="011E158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23BE8"/>
    <w:multiLevelType w:val="hybridMultilevel"/>
    <w:tmpl w:val="087CB70E"/>
    <w:lvl w:ilvl="0" w:tplc="1E225888">
      <w:start w:val="4"/>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51794"/>
    <w:multiLevelType w:val="hybridMultilevel"/>
    <w:tmpl w:val="3E166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B2838"/>
    <w:multiLevelType w:val="hybridMultilevel"/>
    <w:tmpl w:val="4E4AC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3054A"/>
    <w:multiLevelType w:val="hybridMultilevel"/>
    <w:tmpl w:val="26DC0CF6"/>
    <w:lvl w:ilvl="0" w:tplc="1E225888">
      <w:start w:val="4"/>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E6442"/>
    <w:multiLevelType w:val="hybridMultilevel"/>
    <w:tmpl w:val="8F683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F1848"/>
    <w:multiLevelType w:val="hybridMultilevel"/>
    <w:tmpl w:val="9348B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E2794"/>
    <w:multiLevelType w:val="hybridMultilevel"/>
    <w:tmpl w:val="23D2851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56024C95"/>
    <w:multiLevelType w:val="hybridMultilevel"/>
    <w:tmpl w:val="85F0BCD6"/>
    <w:lvl w:ilvl="0" w:tplc="1E225888">
      <w:start w:val="4"/>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26B2E"/>
    <w:multiLevelType w:val="multilevel"/>
    <w:tmpl w:val="0BB6B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69527BA"/>
    <w:multiLevelType w:val="hybridMultilevel"/>
    <w:tmpl w:val="6BDC4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6"/>
  </w:num>
  <w:num w:numId="4">
    <w:abstractNumId w:val="1"/>
  </w:num>
  <w:num w:numId="5">
    <w:abstractNumId w:val="9"/>
  </w:num>
  <w:num w:numId="6">
    <w:abstractNumId w:val="13"/>
  </w:num>
  <w:num w:numId="7">
    <w:abstractNumId w:val="8"/>
  </w:num>
  <w:num w:numId="8">
    <w:abstractNumId w:val="3"/>
  </w:num>
  <w:num w:numId="9">
    <w:abstractNumId w:val="0"/>
  </w:num>
  <w:num w:numId="10">
    <w:abstractNumId w:val="5"/>
  </w:num>
  <w:num w:numId="11">
    <w:abstractNumId w:val="4"/>
  </w:num>
  <w:num w:numId="12">
    <w:abstractNumId w:val="2"/>
  </w:num>
  <w:num w:numId="13">
    <w:abstractNumId w:val="12"/>
  </w:num>
  <w:num w:numId="14">
    <w:abstractNumId w:val="1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0C4FCD"/>
    <w:rsid w:val="000103E4"/>
    <w:rsid w:val="000147CB"/>
    <w:rsid w:val="000151A9"/>
    <w:rsid w:val="000160E2"/>
    <w:rsid w:val="0002281B"/>
    <w:rsid w:val="00023528"/>
    <w:rsid w:val="00024AB1"/>
    <w:rsid w:val="00025587"/>
    <w:rsid w:val="000301BE"/>
    <w:rsid w:val="00037788"/>
    <w:rsid w:val="00037A2D"/>
    <w:rsid w:val="00042332"/>
    <w:rsid w:val="00042CDD"/>
    <w:rsid w:val="00043997"/>
    <w:rsid w:val="00044401"/>
    <w:rsid w:val="000507F0"/>
    <w:rsid w:val="000522BE"/>
    <w:rsid w:val="00052724"/>
    <w:rsid w:val="00052E3E"/>
    <w:rsid w:val="0005403A"/>
    <w:rsid w:val="0005460F"/>
    <w:rsid w:val="0005495A"/>
    <w:rsid w:val="00057E4A"/>
    <w:rsid w:val="00063B76"/>
    <w:rsid w:val="00064B5E"/>
    <w:rsid w:val="00065AD9"/>
    <w:rsid w:val="00071462"/>
    <w:rsid w:val="00072272"/>
    <w:rsid w:val="000744E5"/>
    <w:rsid w:val="00076BB0"/>
    <w:rsid w:val="00082229"/>
    <w:rsid w:val="000846E5"/>
    <w:rsid w:val="00085F41"/>
    <w:rsid w:val="00086B6B"/>
    <w:rsid w:val="0008769E"/>
    <w:rsid w:val="00090F94"/>
    <w:rsid w:val="000914EE"/>
    <w:rsid w:val="00095AB7"/>
    <w:rsid w:val="000A00EC"/>
    <w:rsid w:val="000A48AB"/>
    <w:rsid w:val="000A534D"/>
    <w:rsid w:val="000B0768"/>
    <w:rsid w:val="000B449B"/>
    <w:rsid w:val="000C2C29"/>
    <w:rsid w:val="000C2FC9"/>
    <w:rsid w:val="000C3C90"/>
    <w:rsid w:val="000C4750"/>
    <w:rsid w:val="000C4FCD"/>
    <w:rsid w:val="000C7EDB"/>
    <w:rsid w:val="000D38AB"/>
    <w:rsid w:val="000E0A45"/>
    <w:rsid w:val="000E191D"/>
    <w:rsid w:val="000E321D"/>
    <w:rsid w:val="000E54E6"/>
    <w:rsid w:val="000E5F83"/>
    <w:rsid w:val="000E773A"/>
    <w:rsid w:val="000F0C5D"/>
    <w:rsid w:val="000F246A"/>
    <w:rsid w:val="000F6A6B"/>
    <w:rsid w:val="00102009"/>
    <w:rsid w:val="00102191"/>
    <w:rsid w:val="00104160"/>
    <w:rsid w:val="00105F65"/>
    <w:rsid w:val="001069A2"/>
    <w:rsid w:val="001104E9"/>
    <w:rsid w:val="00110DAF"/>
    <w:rsid w:val="00116AB8"/>
    <w:rsid w:val="00116FFE"/>
    <w:rsid w:val="001173B5"/>
    <w:rsid w:val="00117ED8"/>
    <w:rsid w:val="00122DE4"/>
    <w:rsid w:val="00124A3F"/>
    <w:rsid w:val="00125EBA"/>
    <w:rsid w:val="00133379"/>
    <w:rsid w:val="00133859"/>
    <w:rsid w:val="00133F31"/>
    <w:rsid w:val="001340A1"/>
    <w:rsid w:val="001342B7"/>
    <w:rsid w:val="00135174"/>
    <w:rsid w:val="00136007"/>
    <w:rsid w:val="00141513"/>
    <w:rsid w:val="00143AAF"/>
    <w:rsid w:val="0014457A"/>
    <w:rsid w:val="0014540A"/>
    <w:rsid w:val="001467BD"/>
    <w:rsid w:val="001479F4"/>
    <w:rsid w:val="00151B19"/>
    <w:rsid w:val="00153166"/>
    <w:rsid w:val="00153A4B"/>
    <w:rsid w:val="00153D7A"/>
    <w:rsid w:val="00163DFE"/>
    <w:rsid w:val="001643BF"/>
    <w:rsid w:val="00165B15"/>
    <w:rsid w:val="00171DAF"/>
    <w:rsid w:val="00172748"/>
    <w:rsid w:val="00174B5B"/>
    <w:rsid w:val="00175414"/>
    <w:rsid w:val="00175FC1"/>
    <w:rsid w:val="001812DB"/>
    <w:rsid w:val="00183CE7"/>
    <w:rsid w:val="0018694A"/>
    <w:rsid w:val="00186C97"/>
    <w:rsid w:val="00191940"/>
    <w:rsid w:val="00191C93"/>
    <w:rsid w:val="00192343"/>
    <w:rsid w:val="0019272C"/>
    <w:rsid w:val="00194262"/>
    <w:rsid w:val="00195600"/>
    <w:rsid w:val="00197687"/>
    <w:rsid w:val="001A2896"/>
    <w:rsid w:val="001A2DA5"/>
    <w:rsid w:val="001A3636"/>
    <w:rsid w:val="001A3D58"/>
    <w:rsid w:val="001B4AFB"/>
    <w:rsid w:val="001B5DDE"/>
    <w:rsid w:val="001B6435"/>
    <w:rsid w:val="001C1503"/>
    <w:rsid w:val="001C3934"/>
    <w:rsid w:val="001C691F"/>
    <w:rsid w:val="001D0B0B"/>
    <w:rsid w:val="001D1A13"/>
    <w:rsid w:val="001D387C"/>
    <w:rsid w:val="001D684F"/>
    <w:rsid w:val="001E0A9D"/>
    <w:rsid w:val="001E12E5"/>
    <w:rsid w:val="001E154C"/>
    <w:rsid w:val="001E3B34"/>
    <w:rsid w:val="001E4A52"/>
    <w:rsid w:val="001E5E99"/>
    <w:rsid w:val="001E5F08"/>
    <w:rsid w:val="001E700F"/>
    <w:rsid w:val="001F1B2E"/>
    <w:rsid w:val="001F3357"/>
    <w:rsid w:val="001F3AB7"/>
    <w:rsid w:val="001F579A"/>
    <w:rsid w:val="001F58AC"/>
    <w:rsid w:val="00200935"/>
    <w:rsid w:val="00203285"/>
    <w:rsid w:val="00207B11"/>
    <w:rsid w:val="002107FD"/>
    <w:rsid w:val="002112D8"/>
    <w:rsid w:val="00214027"/>
    <w:rsid w:val="002144CB"/>
    <w:rsid w:val="0021742B"/>
    <w:rsid w:val="002240D3"/>
    <w:rsid w:val="002255BB"/>
    <w:rsid w:val="00236D70"/>
    <w:rsid w:val="002374D7"/>
    <w:rsid w:val="00242357"/>
    <w:rsid w:val="00242CBB"/>
    <w:rsid w:val="00242FB9"/>
    <w:rsid w:val="00244148"/>
    <w:rsid w:val="0025223F"/>
    <w:rsid w:val="002553C9"/>
    <w:rsid w:val="002575EE"/>
    <w:rsid w:val="00257769"/>
    <w:rsid w:val="0026173F"/>
    <w:rsid w:val="00266561"/>
    <w:rsid w:val="00267A56"/>
    <w:rsid w:val="002704A9"/>
    <w:rsid w:val="002706E4"/>
    <w:rsid w:val="00272181"/>
    <w:rsid w:val="002763FC"/>
    <w:rsid w:val="002772D3"/>
    <w:rsid w:val="00277CD9"/>
    <w:rsid w:val="002809CF"/>
    <w:rsid w:val="0028170B"/>
    <w:rsid w:val="00291088"/>
    <w:rsid w:val="0029736A"/>
    <w:rsid w:val="002A2436"/>
    <w:rsid w:val="002A3048"/>
    <w:rsid w:val="002A4551"/>
    <w:rsid w:val="002B5EE6"/>
    <w:rsid w:val="002B66F8"/>
    <w:rsid w:val="002B6D04"/>
    <w:rsid w:val="002C00F5"/>
    <w:rsid w:val="002C272E"/>
    <w:rsid w:val="002C3616"/>
    <w:rsid w:val="002C45D5"/>
    <w:rsid w:val="002C4781"/>
    <w:rsid w:val="002C4788"/>
    <w:rsid w:val="002D219A"/>
    <w:rsid w:val="002D596F"/>
    <w:rsid w:val="002D7393"/>
    <w:rsid w:val="002E23BB"/>
    <w:rsid w:val="002F13FE"/>
    <w:rsid w:val="002F25BB"/>
    <w:rsid w:val="002F31D1"/>
    <w:rsid w:val="002F3ACE"/>
    <w:rsid w:val="002F78F9"/>
    <w:rsid w:val="00304422"/>
    <w:rsid w:val="0030660B"/>
    <w:rsid w:val="00307B1B"/>
    <w:rsid w:val="00312A7F"/>
    <w:rsid w:val="00312F75"/>
    <w:rsid w:val="003131C1"/>
    <w:rsid w:val="00313E79"/>
    <w:rsid w:val="003165CA"/>
    <w:rsid w:val="003171EE"/>
    <w:rsid w:val="0032112C"/>
    <w:rsid w:val="003232AF"/>
    <w:rsid w:val="00323B3A"/>
    <w:rsid w:val="003241BF"/>
    <w:rsid w:val="0032438A"/>
    <w:rsid w:val="00325D75"/>
    <w:rsid w:val="00331EFB"/>
    <w:rsid w:val="003325BC"/>
    <w:rsid w:val="0033290D"/>
    <w:rsid w:val="00336400"/>
    <w:rsid w:val="00336AB3"/>
    <w:rsid w:val="0034432B"/>
    <w:rsid w:val="0034744D"/>
    <w:rsid w:val="00347B90"/>
    <w:rsid w:val="00357DC8"/>
    <w:rsid w:val="00357FB6"/>
    <w:rsid w:val="00360749"/>
    <w:rsid w:val="0036075B"/>
    <w:rsid w:val="00361E42"/>
    <w:rsid w:val="003622AA"/>
    <w:rsid w:val="00363F04"/>
    <w:rsid w:val="00364A40"/>
    <w:rsid w:val="00364C07"/>
    <w:rsid w:val="00376AC3"/>
    <w:rsid w:val="00381A8C"/>
    <w:rsid w:val="00381E44"/>
    <w:rsid w:val="00384A4D"/>
    <w:rsid w:val="00384E1E"/>
    <w:rsid w:val="00392C55"/>
    <w:rsid w:val="00393A90"/>
    <w:rsid w:val="00394776"/>
    <w:rsid w:val="00395384"/>
    <w:rsid w:val="003954F2"/>
    <w:rsid w:val="003962FB"/>
    <w:rsid w:val="003A0448"/>
    <w:rsid w:val="003A11EF"/>
    <w:rsid w:val="003A15C4"/>
    <w:rsid w:val="003A1EB9"/>
    <w:rsid w:val="003A2149"/>
    <w:rsid w:val="003B06AD"/>
    <w:rsid w:val="003B2006"/>
    <w:rsid w:val="003B3A5F"/>
    <w:rsid w:val="003B689F"/>
    <w:rsid w:val="003B6B39"/>
    <w:rsid w:val="003B6E70"/>
    <w:rsid w:val="003C0506"/>
    <w:rsid w:val="003C3E35"/>
    <w:rsid w:val="003C74B9"/>
    <w:rsid w:val="003D05E4"/>
    <w:rsid w:val="003D3AE6"/>
    <w:rsid w:val="003D3C48"/>
    <w:rsid w:val="003D6713"/>
    <w:rsid w:val="003E1851"/>
    <w:rsid w:val="003E22F0"/>
    <w:rsid w:val="003E43AD"/>
    <w:rsid w:val="003E6BCF"/>
    <w:rsid w:val="003F2CEA"/>
    <w:rsid w:val="00400D1A"/>
    <w:rsid w:val="0040122C"/>
    <w:rsid w:val="00404343"/>
    <w:rsid w:val="00404973"/>
    <w:rsid w:val="0041123A"/>
    <w:rsid w:val="004112D8"/>
    <w:rsid w:val="004120CD"/>
    <w:rsid w:val="00412977"/>
    <w:rsid w:val="00413F81"/>
    <w:rsid w:val="00414F37"/>
    <w:rsid w:val="0041503A"/>
    <w:rsid w:val="00415229"/>
    <w:rsid w:val="00417390"/>
    <w:rsid w:val="00423EF7"/>
    <w:rsid w:val="0042447D"/>
    <w:rsid w:val="00425284"/>
    <w:rsid w:val="00426EF3"/>
    <w:rsid w:val="004270F5"/>
    <w:rsid w:val="00427DED"/>
    <w:rsid w:val="00433091"/>
    <w:rsid w:val="004334F8"/>
    <w:rsid w:val="00433AAB"/>
    <w:rsid w:val="00433B43"/>
    <w:rsid w:val="00440EBC"/>
    <w:rsid w:val="00447E13"/>
    <w:rsid w:val="00450357"/>
    <w:rsid w:val="0045344E"/>
    <w:rsid w:val="0045415A"/>
    <w:rsid w:val="00454F04"/>
    <w:rsid w:val="00456D75"/>
    <w:rsid w:val="0045748D"/>
    <w:rsid w:val="00461C93"/>
    <w:rsid w:val="00466903"/>
    <w:rsid w:val="00466ACB"/>
    <w:rsid w:val="00466F9C"/>
    <w:rsid w:val="00471FC3"/>
    <w:rsid w:val="004727A0"/>
    <w:rsid w:val="00473A88"/>
    <w:rsid w:val="00476695"/>
    <w:rsid w:val="00483022"/>
    <w:rsid w:val="004837E6"/>
    <w:rsid w:val="004843F8"/>
    <w:rsid w:val="00487573"/>
    <w:rsid w:val="00487C00"/>
    <w:rsid w:val="00487D84"/>
    <w:rsid w:val="00491675"/>
    <w:rsid w:val="00492EFF"/>
    <w:rsid w:val="00496373"/>
    <w:rsid w:val="004A0857"/>
    <w:rsid w:val="004A2BD8"/>
    <w:rsid w:val="004A6971"/>
    <w:rsid w:val="004B2831"/>
    <w:rsid w:val="004C29F8"/>
    <w:rsid w:val="004C4326"/>
    <w:rsid w:val="004C49C5"/>
    <w:rsid w:val="004C51DD"/>
    <w:rsid w:val="004C5DF2"/>
    <w:rsid w:val="004D0663"/>
    <w:rsid w:val="004D13FD"/>
    <w:rsid w:val="004D4B58"/>
    <w:rsid w:val="004D68D1"/>
    <w:rsid w:val="004D7AAF"/>
    <w:rsid w:val="004E2370"/>
    <w:rsid w:val="004E6138"/>
    <w:rsid w:val="004F0A8A"/>
    <w:rsid w:val="00500DA2"/>
    <w:rsid w:val="00501DDE"/>
    <w:rsid w:val="005060FF"/>
    <w:rsid w:val="00506F0C"/>
    <w:rsid w:val="0051103C"/>
    <w:rsid w:val="00513067"/>
    <w:rsid w:val="0051719D"/>
    <w:rsid w:val="00520EFA"/>
    <w:rsid w:val="00526711"/>
    <w:rsid w:val="005308AD"/>
    <w:rsid w:val="00530CAD"/>
    <w:rsid w:val="00531890"/>
    <w:rsid w:val="00531D5D"/>
    <w:rsid w:val="005329F9"/>
    <w:rsid w:val="00533E65"/>
    <w:rsid w:val="005353D9"/>
    <w:rsid w:val="0053790C"/>
    <w:rsid w:val="00540E0D"/>
    <w:rsid w:val="00547B1A"/>
    <w:rsid w:val="00551182"/>
    <w:rsid w:val="00552CB9"/>
    <w:rsid w:val="0055343A"/>
    <w:rsid w:val="0055379D"/>
    <w:rsid w:val="005566F2"/>
    <w:rsid w:val="005669EB"/>
    <w:rsid w:val="00571898"/>
    <w:rsid w:val="00580BCD"/>
    <w:rsid w:val="00580C4F"/>
    <w:rsid w:val="00581843"/>
    <w:rsid w:val="00586F7C"/>
    <w:rsid w:val="0058784E"/>
    <w:rsid w:val="00590E59"/>
    <w:rsid w:val="0059100B"/>
    <w:rsid w:val="0059141C"/>
    <w:rsid w:val="00593B78"/>
    <w:rsid w:val="00595BF0"/>
    <w:rsid w:val="005A06F1"/>
    <w:rsid w:val="005A2EA3"/>
    <w:rsid w:val="005A3BF0"/>
    <w:rsid w:val="005A3EAB"/>
    <w:rsid w:val="005A5135"/>
    <w:rsid w:val="005A61BD"/>
    <w:rsid w:val="005A64D7"/>
    <w:rsid w:val="005B03D2"/>
    <w:rsid w:val="005B0ACB"/>
    <w:rsid w:val="005B2681"/>
    <w:rsid w:val="005B2CA5"/>
    <w:rsid w:val="005B6AB0"/>
    <w:rsid w:val="005B6CB5"/>
    <w:rsid w:val="005C4184"/>
    <w:rsid w:val="005C5D68"/>
    <w:rsid w:val="005C7378"/>
    <w:rsid w:val="005C7417"/>
    <w:rsid w:val="005D0586"/>
    <w:rsid w:val="005D2D97"/>
    <w:rsid w:val="005D61CC"/>
    <w:rsid w:val="005E2648"/>
    <w:rsid w:val="005E3847"/>
    <w:rsid w:val="005E49A6"/>
    <w:rsid w:val="005E7260"/>
    <w:rsid w:val="005F2640"/>
    <w:rsid w:val="005F339D"/>
    <w:rsid w:val="005F398C"/>
    <w:rsid w:val="005F4257"/>
    <w:rsid w:val="0060206B"/>
    <w:rsid w:val="006020BD"/>
    <w:rsid w:val="00603211"/>
    <w:rsid w:val="00607A74"/>
    <w:rsid w:val="00610122"/>
    <w:rsid w:val="00610FD8"/>
    <w:rsid w:val="006112E8"/>
    <w:rsid w:val="00612810"/>
    <w:rsid w:val="006147AC"/>
    <w:rsid w:val="00616E8B"/>
    <w:rsid w:val="00620E90"/>
    <w:rsid w:val="00624733"/>
    <w:rsid w:val="00625063"/>
    <w:rsid w:val="00625E28"/>
    <w:rsid w:val="00626B3D"/>
    <w:rsid w:val="006305EC"/>
    <w:rsid w:val="006313DA"/>
    <w:rsid w:val="00631B4E"/>
    <w:rsid w:val="006328CE"/>
    <w:rsid w:val="00633F10"/>
    <w:rsid w:val="006444A7"/>
    <w:rsid w:val="006448D2"/>
    <w:rsid w:val="00645E36"/>
    <w:rsid w:val="00646FDA"/>
    <w:rsid w:val="00650817"/>
    <w:rsid w:val="0065096D"/>
    <w:rsid w:val="00650E03"/>
    <w:rsid w:val="006514DE"/>
    <w:rsid w:val="00651B3F"/>
    <w:rsid w:val="006532C7"/>
    <w:rsid w:val="006539C4"/>
    <w:rsid w:val="006565F7"/>
    <w:rsid w:val="00657BAF"/>
    <w:rsid w:val="00664479"/>
    <w:rsid w:val="00666E8C"/>
    <w:rsid w:val="0067346F"/>
    <w:rsid w:val="00674AD3"/>
    <w:rsid w:val="0067533A"/>
    <w:rsid w:val="00675E7E"/>
    <w:rsid w:val="00676320"/>
    <w:rsid w:val="00683DAA"/>
    <w:rsid w:val="00686958"/>
    <w:rsid w:val="00687DA0"/>
    <w:rsid w:val="00691F91"/>
    <w:rsid w:val="00692BF3"/>
    <w:rsid w:val="00696E4D"/>
    <w:rsid w:val="006975F4"/>
    <w:rsid w:val="006A30E9"/>
    <w:rsid w:val="006A51FA"/>
    <w:rsid w:val="006A5B14"/>
    <w:rsid w:val="006A6A50"/>
    <w:rsid w:val="006B0722"/>
    <w:rsid w:val="006B0B0C"/>
    <w:rsid w:val="006B6C14"/>
    <w:rsid w:val="006C059D"/>
    <w:rsid w:val="006C0CB9"/>
    <w:rsid w:val="006C240A"/>
    <w:rsid w:val="006C2744"/>
    <w:rsid w:val="006C6CA0"/>
    <w:rsid w:val="006C6D2C"/>
    <w:rsid w:val="006C70CD"/>
    <w:rsid w:val="006D0369"/>
    <w:rsid w:val="006D0725"/>
    <w:rsid w:val="006D4401"/>
    <w:rsid w:val="006D7883"/>
    <w:rsid w:val="006E1B23"/>
    <w:rsid w:val="006E4293"/>
    <w:rsid w:val="006E4E67"/>
    <w:rsid w:val="006E7E75"/>
    <w:rsid w:val="006F08A9"/>
    <w:rsid w:val="006F321A"/>
    <w:rsid w:val="006F44D1"/>
    <w:rsid w:val="006F5AD0"/>
    <w:rsid w:val="006F6323"/>
    <w:rsid w:val="0070129D"/>
    <w:rsid w:val="00701B1F"/>
    <w:rsid w:val="00703434"/>
    <w:rsid w:val="00703861"/>
    <w:rsid w:val="0070633B"/>
    <w:rsid w:val="00706791"/>
    <w:rsid w:val="00707FED"/>
    <w:rsid w:val="00710606"/>
    <w:rsid w:val="007107E4"/>
    <w:rsid w:val="00712809"/>
    <w:rsid w:val="007147A1"/>
    <w:rsid w:val="00714C43"/>
    <w:rsid w:val="007166E7"/>
    <w:rsid w:val="00716F27"/>
    <w:rsid w:val="00717288"/>
    <w:rsid w:val="00721D79"/>
    <w:rsid w:val="00721FFE"/>
    <w:rsid w:val="00727612"/>
    <w:rsid w:val="00730813"/>
    <w:rsid w:val="00730967"/>
    <w:rsid w:val="00730CB2"/>
    <w:rsid w:val="00731E7F"/>
    <w:rsid w:val="00732A57"/>
    <w:rsid w:val="00736079"/>
    <w:rsid w:val="00741F58"/>
    <w:rsid w:val="00742D02"/>
    <w:rsid w:val="00745508"/>
    <w:rsid w:val="0074609B"/>
    <w:rsid w:val="00747485"/>
    <w:rsid w:val="00747F06"/>
    <w:rsid w:val="00752583"/>
    <w:rsid w:val="007528CD"/>
    <w:rsid w:val="00754373"/>
    <w:rsid w:val="007554C4"/>
    <w:rsid w:val="00756A71"/>
    <w:rsid w:val="00756EFD"/>
    <w:rsid w:val="00757C21"/>
    <w:rsid w:val="007610F7"/>
    <w:rsid w:val="00762928"/>
    <w:rsid w:val="00765D1D"/>
    <w:rsid w:val="00767DE4"/>
    <w:rsid w:val="00771DFF"/>
    <w:rsid w:val="00775E44"/>
    <w:rsid w:val="00777CFA"/>
    <w:rsid w:val="00781C7F"/>
    <w:rsid w:val="00783488"/>
    <w:rsid w:val="00792B63"/>
    <w:rsid w:val="00793F45"/>
    <w:rsid w:val="0079507D"/>
    <w:rsid w:val="007953AA"/>
    <w:rsid w:val="0079773B"/>
    <w:rsid w:val="00797EAE"/>
    <w:rsid w:val="007C1FE8"/>
    <w:rsid w:val="007C3D42"/>
    <w:rsid w:val="007C4634"/>
    <w:rsid w:val="007C56ED"/>
    <w:rsid w:val="007C5FF3"/>
    <w:rsid w:val="007D2784"/>
    <w:rsid w:val="007D2F24"/>
    <w:rsid w:val="007D5E04"/>
    <w:rsid w:val="007E00BB"/>
    <w:rsid w:val="007E40BA"/>
    <w:rsid w:val="007F1546"/>
    <w:rsid w:val="007F67C7"/>
    <w:rsid w:val="007F7832"/>
    <w:rsid w:val="008007D6"/>
    <w:rsid w:val="008033A6"/>
    <w:rsid w:val="008042D8"/>
    <w:rsid w:val="00804B80"/>
    <w:rsid w:val="00807DBF"/>
    <w:rsid w:val="00810839"/>
    <w:rsid w:val="008126E7"/>
    <w:rsid w:val="0081270B"/>
    <w:rsid w:val="00815759"/>
    <w:rsid w:val="00823948"/>
    <w:rsid w:val="00827A8B"/>
    <w:rsid w:val="008378AD"/>
    <w:rsid w:val="00837B16"/>
    <w:rsid w:val="00841685"/>
    <w:rsid w:val="00843964"/>
    <w:rsid w:val="00844A70"/>
    <w:rsid w:val="00845F90"/>
    <w:rsid w:val="00850090"/>
    <w:rsid w:val="00850190"/>
    <w:rsid w:val="00850385"/>
    <w:rsid w:val="00852680"/>
    <w:rsid w:val="00852FC9"/>
    <w:rsid w:val="00855D8C"/>
    <w:rsid w:val="00856B55"/>
    <w:rsid w:val="00856CAA"/>
    <w:rsid w:val="008630C3"/>
    <w:rsid w:val="00864637"/>
    <w:rsid w:val="008656E8"/>
    <w:rsid w:val="00870588"/>
    <w:rsid w:val="00871C3C"/>
    <w:rsid w:val="008752D4"/>
    <w:rsid w:val="00880181"/>
    <w:rsid w:val="008805AD"/>
    <w:rsid w:val="0088114B"/>
    <w:rsid w:val="008817F3"/>
    <w:rsid w:val="00884B25"/>
    <w:rsid w:val="00885CA1"/>
    <w:rsid w:val="00886542"/>
    <w:rsid w:val="008874BF"/>
    <w:rsid w:val="00893CDB"/>
    <w:rsid w:val="00893EF6"/>
    <w:rsid w:val="0089580A"/>
    <w:rsid w:val="008A0457"/>
    <w:rsid w:val="008A2EAF"/>
    <w:rsid w:val="008B3F52"/>
    <w:rsid w:val="008B415E"/>
    <w:rsid w:val="008C2399"/>
    <w:rsid w:val="008C4A6E"/>
    <w:rsid w:val="008C4A99"/>
    <w:rsid w:val="008C5465"/>
    <w:rsid w:val="008D28BD"/>
    <w:rsid w:val="008D682F"/>
    <w:rsid w:val="008D6B42"/>
    <w:rsid w:val="008D6B51"/>
    <w:rsid w:val="008E21C4"/>
    <w:rsid w:val="008E409B"/>
    <w:rsid w:val="008E5BB5"/>
    <w:rsid w:val="008E69D7"/>
    <w:rsid w:val="008E6BEA"/>
    <w:rsid w:val="008E6D32"/>
    <w:rsid w:val="008F1BCE"/>
    <w:rsid w:val="008F4C32"/>
    <w:rsid w:val="008F6F3A"/>
    <w:rsid w:val="00901425"/>
    <w:rsid w:val="00902036"/>
    <w:rsid w:val="00904A89"/>
    <w:rsid w:val="009055AE"/>
    <w:rsid w:val="00905962"/>
    <w:rsid w:val="00910E58"/>
    <w:rsid w:val="0091345A"/>
    <w:rsid w:val="00914592"/>
    <w:rsid w:val="009157C6"/>
    <w:rsid w:val="00916B1C"/>
    <w:rsid w:val="0091707F"/>
    <w:rsid w:val="009175F4"/>
    <w:rsid w:val="0091764C"/>
    <w:rsid w:val="00917D63"/>
    <w:rsid w:val="00917FAF"/>
    <w:rsid w:val="00920466"/>
    <w:rsid w:val="00920689"/>
    <w:rsid w:val="00920E3B"/>
    <w:rsid w:val="00921E22"/>
    <w:rsid w:val="00924141"/>
    <w:rsid w:val="009267B4"/>
    <w:rsid w:val="00926C25"/>
    <w:rsid w:val="00930D57"/>
    <w:rsid w:val="00932097"/>
    <w:rsid w:val="0093332C"/>
    <w:rsid w:val="009345E5"/>
    <w:rsid w:val="00934A62"/>
    <w:rsid w:val="0093575F"/>
    <w:rsid w:val="00941F14"/>
    <w:rsid w:val="009434DB"/>
    <w:rsid w:val="009448E7"/>
    <w:rsid w:val="00946E76"/>
    <w:rsid w:val="00953466"/>
    <w:rsid w:val="00955880"/>
    <w:rsid w:val="0095690F"/>
    <w:rsid w:val="00956D65"/>
    <w:rsid w:val="0095723D"/>
    <w:rsid w:val="00957373"/>
    <w:rsid w:val="009575B9"/>
    <w:rsid w:val="009611AD"/>
    <w:rsid w:val="0096221E"/>
    <w:rsid w:val="00970CB9"/>
    <w:rsid w:val="0097664B"/>
    <w:rsid w:val="00976B54"/>
    <w:rsid w:val="009802A9"/>
    <w:rsid w:val="009808B4"/>
    <w:rsid w:val="00983384"/>
    <w:rsid w:val="00986583"/>
    <w:rsid w:val="009869DA"/>
    <w:rsid w:val="00990762"/>
    <w:rsid w:val="009A0F56"/>
    <w:rsid w:val="009A1093"/>
    <w:rsid w:val="009A3C3D"/>
    <w:rsid w:val="009A4231"/>
    <w:rsid w:val="009B1007"/>
    <w:rsid w:val="009B2CA2"/>
    <w:rsid w:val="009B52A6"/>
    <w:rsid w:val="009B642B"/>
    <w:rsid w:val="009B69A0"/>
    <w:rsid w:val="009C005C"/>
    <w:rsid w:val="009C1A50"/>
    <w:rsid w:val="009C2810"/>
    <w:rsid w:val="009E19E5"/>
    <w:rsid w:val="009E222A"/>
    <w:rsid w:val="009E403C"/>
    <w:rsid w:val="009F0120"/>
    <w:rsid w:val="009F426D"/>
    <w:rsid w:val="009F45CA"/>
    <w:rsid w:val="009F4CAC"/>
    <w:rsid w:val="009F5977"/>
    <w:rsid w:val="009F64D8"/>
    <w:rsid w:val="00A00FBD"/>
    <w:rsid w:val="00A03C2D"/>
    <w:rsid w:val="00A048DE"/>
    <w:rsid w:val="00A06F96"/>
    <w:rsid w:val="00A1277E"/>
    <w:rsid w:val="00A140AC"/>
    <w:rsid w:val="00A14F29"/>
    <w:rsid w:val="00A1594E"/>
    <w:rsid w:val="00A16888"/>
    <w:rsid w:val="00A21EF8"/>
    <w:rsid w:val="00A266C4"/>
    <w:rsid w:val="00A32564"/>
    <w:rsid w:val="00A3384B"/>
    <w:rsid w:val="00A340B7"/>
    <w:rsid w:val="00A40262"/>
    <w:rsid w:val="00A409EA"/>
    <w:rsid w:val="00A4367C"/>
    <w:rsid w:val="00A449A0"/>
    <w:rsid w:val="00A45552"/>
    <w:rsid w:val="00A47209"/>
    <w:rsid w:val="00A47FFA"/>
    <w:rsid w:val="00A503C1"/>
    <w:rsid w:val="00A52C99"/>
    <w:rsid w:val="00A53A36"/>
    <w:rsid w:val="00A53E3A"/>
    <w:rsid w:val="00A54C79"/>
    <w:rsid w:val="00A60A88"/>
    <w:rsid w:val="00A612F3"/>
    <w:rsid w:val="00A62038"/>
    <w:rsid w:val="00A672CA"/>
    <w:rsid w:val="00A70F0C"/>
    <w:rsid w:val="00A73C7A"/>
    <w:rsid w:val="00A740D8"/>
    <w:rsid w:val="00A76E8B"/>
    <w:rsid w:val="00A76EC8"/>
    <w:rsid w:val="00A81225"/>
    <w:rsid w:val="00A838E9"/>
    <w:rsid w:val="00A85567"/>
    <w:rsid w:val="00A8708E"/>
    <w:rsid w:val="00A8787F"/>
    <w:rsid w:val="00A94FCF"/>
    <w:rsid w:val="00AA373A"/>
    <w:rsid w:val="00AA470B"/>
    <w:rsid w:val="00AB33B6"/>
    <w:rsid w:val="00AB7233"/>
    <w:rsid w:val="00AC143A"/>
    <w:rsid w:val="00AC5C54"/>
    <w:rsid w:val="00AD0063"/>
    <w:rsid w:val="00AD6D0B"/>
    <w:rsid w:val="00AE2B08"/>
    <w:rsid w:val="00AE2F06"/>
    <w:rsid w:val="00AE56F0"/>
    <w:rsid w:val="00AE6A23"/>
    <w:rsid w:val="00AE7643"/>
    <w:rsid w:val="00AE78FB"/>
    <w:rsid w:val="00AF065C"/>
    <w:rsid w:val="00AF2259"/>
    <w:rsid w:val="00AF261F"/>
    <w:rsid w:val="00AF3B88"/>
    <w:rsid w:val="00AF45D3"/>
    <w:rsid w:val="00AF5C98"/>
    <w:rsid w:val="00B01310"/>
    <w:rsid w:val="00B02D8D"/>
    <w:rsid w:val="00B059CF"/>
    <w:rsid w:val="00B07CD7"/>
    <w:rsid w:val="00B10098"/>
    <w:rsid w:val="00B104EB"/>
    <w:rsid w:val="00B1264D"/>
    <w:rsid w:val="00B15B67"/>
    <w:rsid w:val="00B15C2F"/>
    <w:rsid w:val="00B210D8"/>
    <w:rsid w:val="00B210F4"/>
    <w:rsid w:val="00B21605"/>
    <w:rsid w:val="00B219EE"/>
    <w:rsid w:val="00B24048"/>
    <w:rsid w:val="00B26591"/>
    <w:rsid w:val="00B26733"/>
    <w:rsid w:val="00B267D3"/>
    <w:rsid w:val="00B27B98"/>
    <w:rsid w:val="00B301B9"/>
    <w:rsid w:val="00B30486"/>
    <w:rsid w:val="00B30F3E"/>
    <w:rsid w:val="00B3280B"/>
    <w:rsid w:val="00B34C46"/>
    <w:rsid w:val="00B44049"/>
    <w:rsid w:val="00B46BDD"/>
    <w:rsid w:val="00B470C7"/>
    <w:rsid w:val="00B474BA"/>
    <w:rsid w:val="00B510A9"/>
    <w:rsid w:val="00B515C2"/>
    <w:rsid w:val="00B56409"/>
    <w:rsid w:val="00B61718"/>
    <w:rsid w:val="00B61981"/>
    <w:rsid w:val="00B62476"/>
    <w:rsid w:val="00B64110"/>
    <w:rsid w:val="00B67B5E"/>
    <w:rsid w:val="00B70C5C"/>
    <w:rsid w:val="00B71FEF"/>
    <w:rsid w:val="00B7467F"/>
    <w:rsid w:val="00B76993"/>
    <w:rsid w:val="00B76F53"/>
    <w:rsid w:val="00B82E67"/>
    <w:rsid w:val="00B84D66"/>
    <w:rsid w:val="00B85492"/>
    <w:rsid w:val="00B85FE1"/>
    <w:rsid w:val="00B878E6"/>
    <w:rsid w:val="00B966DD"/>
    <w:rsid w:val="00BA04CB"/>
    <w:rsid w:val="00BA086A"/>
    <w:rsid w:val="00BA1B52"/>
    <w:rsid w:val="00BA41C4"/>
    <w:rsid w:val="00BA7371"/>
    <w:rsid w:val="00BB03D8"/>
    <w:rsid w:val="00BB13CB"/>
    <w:rsid w:val="00BB144F"/>
    <w:rsid w:val="00BB5235"/>
    <w:rsid w:val="00BB6681"/>
    <w:rsid w:val="00BB6C5E"/>
    <w:rsid w:val="00BB7387"/>
    <w:rsid w:val="00BC07D7"/>
    <w:rsid w:val="00BC241D"/>
    <w:rsid w:val="00BC686F"/>
    <w:rsid w:val="00BC7013"/>
    <w:rsid w:val="00BD3326"/>
    <w:rsid w:val="00BD398B"/>
    <w:rsid w:val="00BD63B7"/>
    <w:rsid w:val="00BE00E5"/>
    <w:rsid w:val="00BE100D"/>
    <w:rsid w:val="00BE6533"/>
    <w:rsid w:val="00BE7413"/>
    <w:rsid w:val="00BF0E3D"/>
    <w:rsid w:val="00BF115F"/>
    <w:rsid w:val="00BF348A"/>
    <w:rsid w:val="00BF6B46"/>
    <w:rsid w:val="00BF7CFB"/>
    <w:rsid w:val="00C00232"/>
    <w:rsid w:val="00C00312"/>
    <w:rsid w:val="00C01BD3"/>
    <w:rsid w:val="00C02558"/>
    <w:rsid w:val="00C11BB0"/>
    <w:rsid w:val="00C133BE"/>
    <w:rsid w:val="00C1576E"/>
    <w:rsid w:val="00C202AF"/>
    <w:rsid w:val="00C24C7D"/>
    <w:rsid w:val="00C26C35"/>
    <w:rsid w:val="00C30642"/>
    <w:rsid w:val="00C31658"/>
    <w:rsid w:val="00C332F2"/>
    <w:rsid w:val="00C413A0"/>
    <w:rsid w:val="00C42285"/>
    <w:rsid w:val="00C42AF7"/>
    <w:rsid w:val="00C51C28"/>
    <w:rsid w:val="00C608E5"/>
    <w:rsid w:val="00C623DE"/>
    <w:rsid w:val="00C6377A"/>
    <w:rsid w:val="00C67685"/>
    <w:rsid w:val="00C678BC"/>
    <w:rsid w:val="00C72162"/>
    <w:rsid w:val="00C769F7"/>
    <w:rsid w:val="00C80C5F"/>
    <w:rsid w:val="00C80EAD"/>
    <w:rsid w:val="00C8150D"/>
    <w:rsid w:val="00C81B98"/>
    <w:rsid w:val="00C81ED1"/>
    <w:rsid w:val="00C832A4"/>
    <w:rsid w:val="00C868B4"/>
    <w:rsid w:val="00C869DD"/>
    <w:rsid w:val="00C924D0"/>
    <w:rsid w:val="00C92649"/>
    <w:rsid w:val="00C92EEC"/>
    <w:rsid w:val="00C93E18"/>
    <w:rsid w:val="00C94F16"/>
    <w:rsid w:val="00CA00AF"/>
    <w:rsid w:val="00CA0782"/>
    <w:rsid w:val="00CA40FE"/>
    <w:rsid w:val="00CA4466"/>
    <w:rsid w:val="00CA6063"/>
    <w:rsid w:val="00CA7540"/>
    <w:rsid w:val="00CB48D6"/>
    <w:rsid w:val="00CB673B"/>
    <w:rsid w:val="00CB798A"/>
    <w:rsid w:val="00CC1722"/>
    <w:rsid w:val="00CC455E"/>
    <w:rsid w:val="00CC4B61"/>
    <w:rsid w:val="00CC7C48"/>
    <w:rsid w:val="00CC7EB5"/>
    <w:rsid w:val="00CD0CB0"/>
    <w:rsid w:val="00CD1DE6"/>
    <w:rsid w:val="00CD2DAA"/>
    <w:rsid w:val="00CD55EA"/>
    <w:rsid w:val="00CD59DC"/>
    <w:rsid w:val="00CD6467"/>
    <w:rsid w:val="00CE05C4"/>
    <w:rsid w:val="00CE1C1B"/>
    <w:rsid w:val="00CE46EF"/>
    <w:rsid w:val="00CE4819"/>
    <w:rsid w:val="00CF08D2"/>
    <w:rsid w:val="00CF0A08"/>
    <w:rsid w:val="00CF2DEA"/>
    <w:rsid w:val="00CF4332"/>
    <w:rsid w:val="00CF436F"/>
    <w:rsid w:val="00CF466F"/>
    <w:rsid w:val="00CF6036"/>
    <w:rsid w:val="00CF75B3"/>
    <w:rsid w:val="00D00F5A"/>
    <w:rsid w:val="00D01E15"/>
    <w:rsid w:val="00D069F7"/>
    <w:rsid w:val="00D07AE4"/>
    <w:rsid w:val="00D10140"/>
    <w:rsid w:val="00D132F4"/>
    <w:rsid w:val="00D14078"/>
    <w:rsid w:val="00D1437F"/>
    <w:rsid w:val="00D1445D"/>
    <w:rsid w:val="00D1569E"/>
    <w:rsid w:val="00D16A6F"/>
    <w:rsid w:val="00D20B31"/>
    <w:rsid w:val="00D30C61"/>
    <w:rsid w:val="00D34D8D"/>
    <w:rsid w:val="00D35763"/>
    <w:rsid w:val="00D362E0"/>
    <w:rsid w:val="00D410FF"/>
    <w:rsid w:val="00D42BC8"/>
    <w:rsid w:val="00D45783"/>
    <w:rsid w:val="00D479ED"/>
    <w:rsid w:val="00D47F28"/>
    <w:rsid w:val="00D5337B"/>
    <w:rsid w:val="00D56DB4"/>
    <w:rsid w:val="00D57433"/>
    <w:rsid w:val="00D669A6"/>
    <w:rsid w:val="00D700AE"/>
    <w:rsid w:val="00D70DA1"/>
    <w:rsid w:val="00D71A77"/>
    <w:rsid w:val="00D76D66"/>
    <w:rsid w:val="00D8293F"/>
    <w:rsid w:val="00D85570"/>
    <w:rsid w:val="00D85D3F"/>
    <w:rsid w:val="00D87672"/>
    <w:rsid w:val="00D95136"/>
    <w:rsid w:val="00D95788"/>
    <w:rsid w:val="00DA04C8"/>
    <w:rsid w:val="00DA0C96"/>
    <w:rsid w:val="00DA30F8"/>
    <w:rsid w:val="00DA3FC5"/>
    <w:rsid w:val="00DA477B"/>
    <w:rsid w:val="00DB1F15"/>
    <w:rsid w:val="00DB2596"/>
    <w:rsid w:val="00DB323E"/>
    <w:rsid w:val="00DB4AB1"/>
    <w:rsid w:val="00DB7A8D"/>
    <w:rsid w:val="00DC6EC2"/>
    <w:rsid w:val="00DC7C58"/>
    <w:rsid w:val="00DD19D8"/>
    <w:rsid w:val="00DD5D89"/>
    <w:rsid w:val="00DE0C2C"/>
    <w:rsid w:val="00DE7313"/>
    <w:rsid w:val="00DE7DFB"/>
    <w:rsid w:val="00DF266F"/>
    <w:rsid w:val="00DF26D7"/>
    <w:rsid w:val="00DF6C3B"/>
    <w:rsid w:val="00E01929"/>
    <w:rsid w:val="00E01C0E"/>
    <w:rsid w:val="00E04E91"/>
    <w:rsid w:val="00E10EF5"/>
    <w:rsid w:val="00E13B43"/>
    <w:rsid w:val="00E1685F"/>
    <w:rsid w:val="00E17F27"/>
    <w:rsid w:val="00E17FB7"/>
    <w:rsid w:val="00E26410"/>
    <w:rsid w:val="00E27686"/>
    <w:rsid w:val="00E27BD0"/>
    <w:rsid w:val="00E33E5F"/>
    <w:rsid w:val="00E36C8B"/>
    <w:rsid w:val="00E37A38"/>
    <w:rsid w:val="00E37F07"/>
    <w:rsid w:val="00E40231"/>
    <w:rsid w:val="00E42874"/>
    <w:rsid w:val="00E44358"/>
    <w:rsid w:val="00E45061"/>
    <w:rsid w:val="00E51564"/>
    <w:rsid w:val="00E51D5A"/>
    <w:rsid w:val="00E574AE"/>
    <w:rsid w:val="00E61A54"/>
    <w:rsid w:val="00E6671D"/>
    <w:rsid w:val="00E7071D"/>
    <w:rsid w:val="00E71D6C"/>
    <w:rsid w:val="00E74AF8"/>
    <w:rsid w:val="00E74D22"/>
    <w:rsid w:val="00E75481"/>
    <w:rsid w:val="00E8043B"/>
    <w:rsid w:val="00E818C0"/>
    <w:rsid w:val="00E82653"/>
    <w:rsid w:val="00E850B8"/>
    <w:rsid w:val="00E855BB"/>
    <w:rsid w:val="00E85652"/>
    <w:rsid w:val="00E879B2"/>
    <w:rsid w:val="00E94FA0"/>
    <w:rsid w:val="00EA0126"/>
    <w:rsid w:val="00EA22DF"/>
    <w:rsid w:val="00EA6030"/>
    <w:rsid w:val="00EA6CBE"/>
    <w:rsid w:val="00EB6524"/>
    <w:rsid w:val="00EC17A4"/>
    <w:rsid w:val="00EC2A33"/>
    <w:rsid w:val="00EC4101"/>
    <w:rsid w:val="00EC6066"/>
    <w:rsid w:val="00ED08E2"/>
    <w:rsid w:val="00ED1222"/>
    <w:rsid w:val="00ED166E"/>
    <w:rsid w:val="00ED2DFD"/>
    <w:rsid w:val="00ED3265"/>
    <w:rsid w:val="00EE0F8F"/>
    <w:rsid w:val="00EE1364"/>
    <w:rsid w:val="00EE618C"/>
    <w:rsid w:val="00EE77AD"/>
    <w:rsid w:val="00EF0743"/>
    <w:rsid w:val="00EF12FA"/>
    <w:rsid w:val="00EF224D"/>
    <w:rsid w:val="00EF3341"/>
    <w:rsid w:val="00EF6920"/>
    <w:rsid w:val="00EF736B"/>
    <w:rsid w:val="00F00AF1"/>
    <w:rsid w:val="00F00EBB"/>
    <w:rsid w:val="00F020B9"/>
    <w:rsid w:val="00F03BBD"/>
    <w:rsid w:val="00F04205"/>
    <w:rsid w:val="00F10CCA"/>
    <w:rsid w:val="00F16D5F"/>
    <w:rsid w:val="00F1711B"/>
    <w:rsid w:val="00F17F68"/>
    <w:rsid w:val="00F22F1D"/>
    <w:rsid w:val="00F26BDC"/>
    <w:rsid w:val="00F3278F"/>
    <w:rsid w:val="00F32911"/>
    <w:rsid w:val="00F32D6D"/>
    <w:rsid w:val="00F335B8"/>
    <w:rsid w:val="00F335E6"/>
    <w:rsid w:val="00F34BCF"/>
    <w:rsid w:val="00F37CEB"/>
    <w:rsid w:val="00F40538"/>
    <w:rsid w:val="00F43E77"/>
    <w:rsid w:val="00F440FD"/>
    <w:rsid w:val="00F44450"/>
    <w:rsid w:val="00F45E8A"/>
    <w:rsid w:val="00F4723E"/>
    <w:rsid w:val="00F526AB"/>
    <w:rsid w:val="00F52F7B"/>
    <w:rsid w:val="00F533E2"/>
    <w:rsid w:val="00F53926"/>
    <w:rsid w:val="00F5528B"/>
    <w:rsid w:val="00F55972"/>
    <w:rsid w:val="00F56F0A"/>
    <w:rsid w:val="00F601E6"/>
    <w:rsid w:val="00F602E9"/>
    <w:rsid w:val="00F627CE"/>
    <w:rsid w:val="00F62A13"/>
    <w:rsid w:val="00F62B86"/>
    <w:rsid w:val="00F63964"/>
    <w:rsid w:val="00F66CE5"/>
    <w:rsid w:val="00F707A0"/>
    <w:rsid w:val="00F7168E"/>
    <w:rsid w:val="00F801E3"/>
    <w:rsid w:val="00F80D60"/>
    <w:rsid w:val="00F83F77"/>
    <w:rsid w:val="00F8455E"/>
    <w:rsid w:val="00F9190E"/>
    <w:rsid w:val="00F919B9"/>
    <w:rsid w:val="00F91CDF"/>
    <w:rsid w:val="00F9267C"/>
    <w:rsid w:val="00F92804"/>
    <w:rsid w:val="00F93FB4"/>
    <w:rsid w:val="00F95571"/>
    <w:rsid w:val="00FA33BE"/>
    <w:rsid w:val="00FA3773"/>
    <w:rsid w:val="00FA6798"/>
    <w:rsid w:val="00FA7BE6"/>
    <w:rsid w:val="00FB1AB4"/>
    <w:rsid w:val="00FB2077"/>
    <w:rsid w:val="00FB2ED8"/>
    <w:rsid w:val="00FB3F79"/>
    <w:rsid w:val="00FB478F"/>
    <w:rsid w:val="00FB5A1C"/>
    <w:rsid w:val="00FB5A95"/>
    <w:rsid w:val="00FB71DB"/>
    <w:rsid w:val="00FC5D8C"/>
    <w:rsid w:val="00FC64BE"/>
    <w:rsid w:val="00FC6C39"/>
    <w:rsid w:val="00FD208B"/>
    <w:rsid w:val="00FD3057"/>
    <w:rsid w:val="00FD4B6E"/>
    <w:rsid w:val="00FD67E9"/>
    <w:rsid w:val="00FD6F54"/>
    <w:rsid w:val="00FD70F2"/>
    <w:rsid w:val="00FE4E9B"/>
    <w:rsid w:val="00FE6BBF"/>
    <w:rsid w:val="00FE6DF9"/>
    <w:rsid w:val="00FE7396"/>
    <w:rsid w:val="00FF059E"/>
    <w:rsid w:val="00FF2AD5"/>
    <w:rsid w:val="00FF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7F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00E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FCD"/>
    <w:rPr>
      <w:color w:val="0563C1" w:themeColor="hyperlink"/>
      <w:u w:val="single"/>
    </w:rPr>
  </w:style>
  <w:style w:type="paragraph" w:styleId="ListParagraph">
    <w:name w:val="List Paragraph"/>
    <w:basedOn w:val="Normal"/>
    <w:uiPriority w:val="34"/>
    <w:qFormat/>
    <w:rsid w:val="000A00EC"/>
    <w:pPr>
      <w:ind w:left="720"/>
      <w:contextualSpacing/>
    </w:pPr>
    <w:rPr>
      <w:rFonts w:asciiTheme="minorHAnsi" w:hAnsiTheme="minorHAnsi" w:cstheme="minorBidi"/>
    </w:rPr>
  </w:style>
  <w:style w:type="paragraph" w:customStyle="1" w:styleId="EndNoteBibliography">
    <w:name w:val="EndNote Bibliography"/>
    <w:basedOn w:val="Normal"/>
    <w:rsid w:val="000A00EC"/>
    <w:rPr>
      <w:rFonts w:ascii="Calibri" w:hAnsi="Calibri" w:cstheme="minorBidi"/>
    </w:rPr>
  </w:style>
  <w:style w:type="paragraph" w:styleId="HTMLPreformatted">
    <w:name w:val="HTML Preformatted"/>
    <w:basedOn w:val="Normal"/>
    <w:link w:val="HTMLPreformattedChar"/>
    <w:uiPriority w:val="99"/>
    <w:unhideWhenUsed/>
    <w:rsid w:val="00E9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94FA0"/>
    <w:rPr>
      <w:rFonts w:ascii="Courier New" w:hAnsi="Courier New" w:cs="Courier New"/>
      <w:sz w:val="20"/>
      <w:szCs w:val="20"/>
    </w:rPr>
  </w:style>
  <w:style w:type="paragraph" w:customStyle="1" w:styleId="MDPI22heading2">
    <w:name w:val="MDPI_2.2_heading2"/>
    <w:qFormat/>
    <w:rsid w:val="000522BE"/>
    <w:pPr>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szCs w:val="22"/>
      <w:lang w:eastAsia="de-DE" w:bidi="en-US"/>
    </w:rPr>
  </w:style>
  <w:style w:type="paragraph" w:styleId="NormalWeb">
    <w:name w:val="Normal (Web)"/>
    <w:basedOn w:val="Normal"/>
    <w:uiPriority w:val="99"/>
    <w:unhideWhenUsed/>
    <w:rsid w:val="005669EB"/>
    <w:pPr>
      <w:spacing w:before="100" w:beforeAutospacing="1" w:after="100" w:afterAutospacing="1"/>
    </w:pPr>
  </w:style>
  <w:style w:type="paragraph" w:styleId="EndnoteText">
    <w:name w:val="endnote text"/>
    <w:basedOn w:val="Normal"/>
    <w:link w:val="EndnoteTextChar"/>
    <w:uiPriority w:val="99"/>
    <w:unhideWhenUsed/>
    <w:rsid w:val="00E82653"/>
  </w:style>
  <w:style w:type="character" w:customStyle="1" w:styleId="EndnoteTextChar">
    <w:name w:val="Endnote Text Char"/>
    <w:basedOn w:val="DefaultParagraphFont"/>
    <w:link w:val="EndnoteText"/>
    <w:uiPriority w:val="99"/>
    <w:rsid w:val="00E82653"/>
    <w:rPr>
      <w:rFonts w:ascii="Times New Roman" w:hAnsi="Times New Roman" w:cs="Times New Roman"/>
    </w:rPr>
  </w:style>
  <w:style w:type="character" w:styleId="EndnoteReference">
    <w:name w:val="endnote reference"/>
    <w:basedOn w:val="DefaultParagraphFont"/>
    <w:uiPriority w:val="99"/>
    <w:unhideWhenUsed/>
    <w:rsid w:val="00E82653"/>
    <w:rPr>
      <w:vertAlign w:val="superscript"/>
    </w:rPr>
  </w:style>
  <w:style w:type="table" w:customStyle="1" w:styleId="3">
    <w:name w:val="3"/>
    <w:basedOn w:val="TableNormal"/>
    <w:rsid w:val="00487573"/>
    <w:pPr>
      <w:spacing w:line="300" w:lineRule="auto"/>
      <w:jc w:val="center"/>
    </w:pPr>
    <w:rPr>
      <w:rFonts w:ascii="Palatino Linotype" w:eastAsia="Palatino Linotype" w:hAnsi="Palatino Linotype" w:cs="Palatino Linotype"/>
      <w:color w:val="000000"/>
      <w:lang w:eastAsia="zh-CN"/>
    </w:rPr>
    <w:tblPr>
      <w:tblStyleRowBandSize w:val="1"/>
      <w:tblStyleColBandSize w:val="1"/>
      <w:tblCellMar>
        <w:left w:w="115" w:type="dxa"/>
        <w:right w:w="115" w:type="dxa"/>
      </w:tblCellMar>
    </w:tblPr>
    <w:tcPr>
      <w:vAlign w:val="center"/>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PlaceholderText">
    <w:name w:val="Placeholder Text"/>
    <w:basedOn w:val="DefaultParagraphFont"/>
    <w:uiPriority w:val="99"/>
    <w:semiHidden/>
    <w:rsid w:val="00426EF3"/>
    <w:rPr>
      <w:color w:val="808080"/>
    </w:rPr>
  </w:style>
  <w:style w:type="paragraph" w:styleId="BalloonText">
    <w:name w:val="Balloon Text"/>
    <w:basedOn w:val="Normal"/>
    <w:link w:val="BalloonTextChar"/>
    <w:uiPriority w:val="99"/>
    <w:semiHidden/>
    <w:unhideWhenUsed/>
    <w:rsid w:val="00461C93"/>
    <w:rPr>
      <w:sz w:val="18"/>
      <w:szCs w:val="18"/>
    </w:rPr>
  </w:style>
  <w:style w:type="character" w:customStyle="1" w:styleId="BalloonTextChar">
    <w:name w:val="Balloon Text Char"/>
    <w:basedOn w:val="DefaultParagraphFont"/>
    <w:link w:val="BalloonText"/>
    <w:uiPriority w:val="99"/>
    <w:semiHidden/>
    <w:rsid w:val="00461C93"/>
    <w:rPr>
      <w:rFonts w:ascii="Times New Roman" w:hAnsi="Times New Roman" w:cs="Times New Roman"/>
      <w:sz w:val="18"/>
      <w:szCs w:val="18"/>
    </w:rPr>
  </w:style>
  <w:style w:type="character" w:customStyle="1" w:styleId="y2iqfc">
    <w:name w:val="y2iqfc"/>
    <w:basedOn w:val="DefaultParagraphFont"/>
    <w:rsid w:val="00BB6C5E"/>
  </w:style>
  <w:style w:type="paragraph" w:styleId="Header">
    <w:name w:val="header"/>
    <w:basedOn w:val="Normal"/>
    <w:link w:val="HeaderChar"/>
    <w:uiPriority w:val="99"/>
    <w:unhideWhenUsed/>
    <w:rsid w:val="006328CE"/>
    <w:pPr>
      <w:tabs>
        <w:tab w:val="center" w:pos="4680"/>
        <w:tab w:val="right" w:pos="9360"/>
      </w:tabs>
    </w:pPr>
  </w:style>
  <w:style w:type="character" w:customStyle="1" w:styleId="HeaderChar">
    <w:name w:val="Header Char"/>
    <w:basedOn w:val="DefaultParagraphFont"/>
    <w:link w:val="Header"/>
    <w:uiPriority w:val="99"/>
    <w:rsid w:val="006328CE"/>
    <w:rPr>
      <w:rFonts w:ascii="Times New Roman" w:hAnsi="Times New Roman" w:cs="Times New Roman"/>
    </w:rPr>
  </w:style>
  <w:style w:type="paragraph" w:styleId="Footer">
    <w:name w:val="footer"/>
    <w:basedOn w:val="Normal"/>
    <w:link w:val="FooterChar"/>
    <w:uiPriority w:val="99"/>
    <w:unhideWhenUsed/>
    <w:rsid w:val="006328CE"/>
    <w:pPr>
      <w:tabs>
        <w:tab w:val="center" w:pos="4680"/>
        <w:tab w:val="right" w:pos="9360"/>
      </w:tabs>
    </w:pPr>
  </w:style>
  <w:style w:type="character" w:customStyle="1" w:styleId="FooterChar">
    <w:name w:val="Footer Char"/>
    <w:basedOn w:val="DefaultParagraphFont"/>
    <w:link w:val="Footer"/>
    <w:uiPriority w:val="99"/>
    <w:rsid w:val="006328CE"/>
    <w:rPr>
      <w:rFonts w:ascii="Times New Roman" w:hAnsi="Times New Roman" w:cs="Times New Roman"/>
    </w:rPr>
  </w:style>
  <w:style w:type="character" w:styleId="CommentReference">
    <w:name w:val="annotation reference"/>
    <w:basedOn w:val="DefaultParagraphFont"/>
    <w:uiPriority w:val="99"/>
    <w:semiHidden/>
    <w:unhideWhenUsed/>
    <w:rsid w:val="00730967"/>
    <w:rPr>
      <w:sz w:val="16"/>
      <w:szCs w:val="16"/>
    </w:rPr>
  </w:style>
  <w:style w:type="paragraph" w:styleId="CommentText">
    <w:name w:val="annotation text"/>
    <w:basedOn w:val="Normal"/>
    <w:link w:val="CommentTextChar"/>
    <w:uiPriority w:val="99"/>
    <w:semiHidden/>
    <w:unhideWhenUsed/>
    <w:rsid w:val="00730967"/>
    <w:rPr>
      <w:sz w:val="20"/>
      <w:szCs w:val="20"/>
    </w:rPr>
  </w:style>
  <w:style w:type="character" w:customStyle="1" w:styleId="CommentTextChar">
    <w:name w:val="Comment Text Char"/>
    <w:basedOn w:val="DefaultParagraphFont"/>
    <w:link w:val="CommentText"/>
    <w:uiPriority w:val="99"/>
    <w:semiHidden/>
    <w:rsid w:val="0073096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0967"/>
    <w:rPr>
      <w:b/>
      <w:bCs/>
    </w:rPr>
  </w:style>
  <w:style w:type="character" w:customStyle="1" w:styleId="CommentSubjectChar">
    <w:name w:val="Comment Subject Char"/>
    <w:basedOn w:val="CommentTextChar"/>
    <w:link w:val="CommentSubject"/>
    <w:uiPriority w:val="99"/>
    <w:semiHidden/>
    <w:rsid w:val="00730967"/>
    <w:rPr>
      <w:rFonts w:ascii="Times New Roman" w:hAnsi="Times New Roman" w:cs="Times New Roman"/>
      <w:b/>
      <w:bCs/>
      <w:sz w:val="20"/>
      <w:szCs w:val="20"/>
    </w:rPr>
  </w:style>
  <w:style w:type="paragraph" w:styleId="Revision">
    <w:name w:val="Revision"/>
    <w:hidden/>
    <w:uiPriority w:val="99"/>
    <w:semiHidden/>
    <w:rsid w:val="001340A1"/>
    <w:rPr>
      <w:rFonts w:ascii="Times New Roman" w:hAnsi="Times New Roman" w:cs="Times New Roman"/>
    </w:rPr>
  </w:style>
  <w:style w:type="character" w:styleId="Emphasis">
    <w:name w:val="Emphasis"/>
    <w:basedOn w:val="DefaultParagraphFont"/>
    <w:uiPriority w:val="20"/>
    <w:qFormat/>
    <w:rsid w:val="003B6E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972">
      <w:bodyDiv w:val="1"/>
      <w:marLeft w:val="0"/>
      <w:marRight w:val="0"/>
      <w:marTop w:val="0"/>
      <w:marBottom w:val="0"/>
      <w:divBdr>
        <w:top w:val="none" w:sz="0" w:space="0" w:color="auto"/>
        <w:left w:val="none" w:sz="0" w:space="0" w:color="auto"/>
        <w:bottom w:val="none" w:sz="0" w:space="0" w:color="auto"/>
        <w:right w:val="none" w:sz="0" w:space="0" w:color="auto"/>
      </w:divBdr>
    </w:div>
    <w:div w:id="15663611">
      <w:bodyDiv w:val="1"/>
      <w:marLeft w:val="0"/>
      <w:marRight w:val="0"/>
      <w:marTop w:val="0"/>
      <w:marBottom w:val="0"/>
      <w:divBdr>
        <w:top w:val="none" w:sz="0" w:space="0" w:color="auto"/>
        <w:left w:val="none" w:sz="0" w:space="0" w:color="auto"/>
        <w:bottom w:val="none" w:sz="0" w:space="0" w:color="auto"/>
        <w:right w:val="none" w:sz="0" w:space="0" w:color="auto"/>
      </w:divBdr>
    </w:div>
    <w:div w:id="32074750">
      <w:bodyDiv w:val="1"/>
      <w:marLeft w:val="0"/>
      <w:marRight w:val="0"/>
      <w:marTop w:val="0"/>
      <w:marBottom w:val="0"/>
      <w:divBdr>
        <w:top w:val="none" w:sz="0" w:space="0" w:color="auto"/>
        <w:left w:val="none" w:sz="0" w:space="0" w:color="auto"/>
        <w:bottom w:val="none" w:sz="0" w:space="0" w:color="auto"/>
        <w:right w:val="none" w:sz="0" w:space="0" w:color="auto"/>
      </w:divBdr>
    </w:div>
    <w:div w:id="48309816">
      <w:bodyDiv w:val="1"/>
      <w:marLeft w:val="0"/>
      <w:marRight w:val="0"/>
      <w:marTop w:val="0"/>
      <w:marBottom w:val="0"/>
      <w:divBdr>
        <w:top w:val="none" w:sz="0" w:space="0" w:color="auto"/>
        <w:left w:val="none" w:sz="0" w:space="0" w:color="auto"/>
        <w:bottom w:val="none" w:sz="0" w:space="0" w:color="auto"/>
        <w:right w:val="none" w:sz="0" w:space="0" w:color="auto"/>
      </w:divBdr>
    </w:div>
    <w:div w:id="53505707">
      <w:bodyDiv w:val="1"/>
      <w:marLeft w:val="0"/>
      <w:marRight w:val="0"/>
      <w:marTop w:val="0"/>
      <w:marBottom w:val="0"/>
      <w:divBdr>
        <w:top w:val="none" w:sz="0" w:space="0" w:color="auto"/>
        <w:left w:val="none" w:sz="0" w:space="0" w:color="auto"/>
        <w:bottom w:val="none" w:sz="0" w:space="0" w:color="auto"/>
        <w:right w:val="none" w:sz="0" w:space="0" w:color="auto"/>
      </w:divBdr>
    </w:div>
    <w:div w:id="65418014">
      <w:bodyDiv w:val="1"/>
      <w:marLeft w:val="0"/>
      <w:marRight w:val="0"/>
      <w:marTop w:val="0"/>
      <w:marBottom w:val="0"/>
      <w:divBdr>
        <w:top w:val="none" w:sz="0" w:space="0" w:color="auto"/>
        <w:left w:val="none" w:sz="0" w:space="0" w:color="auto"/>
        <w:bottom w:val="none" w:sz="0" w:space="0" w:color="auto"/>
        <w:right w:val="none" w:sz="0" w:space="0" w:color="auto"/>
      </w:divBdr>
    </w:div>
    <w:div w:id="126163501">
      <w:bodyDiv w:val="1"/>
      <w:marLeft w:val="0"/>
      <w:marRight w:val="0"/>
      <w:marTop w:val="0"/>
      <w:marBottom w:val="0"/>
      <w:divBdr>
        <w:top w:val="none" w:sz="0" w:space="0" w:color="auto"/>
        <w:left w:val="none" w:sz="0" w:space="0" w:color="auto"/>
        <w:bottom w:val="none" w:sz="0" w:space="0" w:color="auto"/>
        <w:right w:val="none" w:sz="0" w:space="0" w:color="auto"/>
      </w:divBdr>
    </w:div>
    <w:div w:id="131948779">
      <w:bodyDiv w:val="1"/>
      <w:marLeft w:val="0"/>
      <w:marRight w:val="0"/>
      <w:marTop w:val="0"/>
      <w:marBottom w:val="0"/>
      <w:divBdr>
        <w:top w:val="none" w:sz="0" w:space="0" w:color="auto"/>
        <w:left w:val="none" w:sz="0" w:space="0" w:color="auto"/>
        <w:bottom w:val="none" w:sz="0" w:space="0" w:color="auto"/>
        <w:right w:val="none" w:sz="0" w:space="0" w:color="auto"/>
      </w:divBdr>
    </w:div>
    <w:div w:id="136068822">
      <w:bodyDiv w:val="1"/>
      <w:marLeft w:val="0"/>
      <w:marRight w:val="0"/>
      <w:marTop w:val="0"/>
      <w:marBottom w:val="0"/>
      <w:divBdr>
        <w:top w:val="none" w:sz="0" w:space="0" w:color="auto"/>
        <w:left w:val="none" w:sz="0" w:space="0" w:color="auto"/>
        <w:bottom w:val="none" w:sz="0" w:space="0" w:color="auto"/>
        <w:right w:val="none" w:sz="0" w:space="0" w:color="auto"/>
      </w:divBdr>
    </w:div>
    <w:div w:id="184101013">
      <w:bodyDiv w:val="1"/>
      <w:marLeft w:val="0"/>
      <w:marRight w:val="0"/>
      <w:marTop w:val="0"/>
      <w:marBottom w:val="0"/>
      <w:divBdr>
        <w:top w:val="none" w:sz="0" w:space="0" w:color="auto"/>
        <w:left w:val="none" w:sz="0" w:space="0" w:color="auto"/>
        <w:bottom w:val="none" w:sz="0" w:space="0" w:color="auto"/>
        <w:right w:val="none" w:sz="0" w:space="0" w:color="auto"/>
      </w:divBdr>
    </w:div>
    <w:div w:id="196702071">
      <w:bodyDiv w:val="1"/>
      <w:marLeft w:val="0"/>
      <w:marRight w:val="0"/>
      <w:marTop w:val="0"/>
      <w:marBottom w:val="0"/>
      <w:divBdr>
        <w:top w:val="none" w:sz="0" w:space="0" w:color="auto"/>
        <w:left w:val="none" w:sz="0" w:space="0" w:color="auto"/>
        <w:bottom w:val="none" w:sz="0" w:space="0" w:color="auto"/>
        <w:right w:val="none" w:sz="0" w:space="0" w:color="auto"/>
      </w:divBdr>
    </w:div>
    <w:div w:id="201019355">
      <w:bodyDiv w:val="1"/>
      <w:marLeft w:val="0"/>
      <w:marRight w:val="0"/>
      <w:marTop w:val="0"/>
      <w:marBottom w:val="0"/>
      <w:divBdr>
        <w:top w:val="none" w:sz="0" w:space="0" w:color="auto"/>
        <w:left w:val="none" w:sz="0" w:space="0" w:color="auto"/>
        <w:bottom w:val="none" w:sz="0" w:space="0" w:color="auto"/>
        <w:right w:val="none" w:sz="0" w:space="0" w:color="auto"/>
      </w:divBdr>
    </w:div>
    <w:div w:id="223806589">
      <w:bodyDiv w:val="1"/>
      <w:marLeft w:val="0"/>
      <w:marRight w:val="0"/>
      <w:marTop w:val="0"/>
      <w:marBottom w:val="0"/>
      <w:divBdr>
        <w:top w:val="none" w:sz="0" w:space="0" w:color="auto"/>
        <w:left w:val="none" w:sz="0" w:space="0" w:color="auto"/>
        <w:bottom w:val="none" w:sz="0" w:space="0" w:color="auto"/>
        <w:right w:val="none" w:sz="0" w:space="0" w:color="auto"/>
      </w:divBdr>
    </w:div>
    <w:div w:id="271087695">
      <w:bodyDiv w:val="1"/>
      <w:marLeft w:val="0"/>
      <w:marRight w:val="0"/>
      <w:marTop w:val="0"/>
      <w:marBottom w:val="0"/>
      <w:divBdr>
        <w:top w:val="none" w:sz="0" w:space="0" w:color="auto"/>
        <w:left w:val="none" w:sz="0" w:space="0" w:color="auto"/>
        <w:bottom w:val="none" w:sz="0" w:space="0" w:color="auto"/>
        <w:right w:val="none" w:sz="0" w:space="0" w:color="auto"/>
      </w:divBdr>
    </w:div>
    <w:div w:id="278996150">
      <w:bodyDiv w:val="1"/>
      <w:marLeft w:val="0"/>
      <w:marRight w:val="0"/>
      <w:marTop w:val="0"/>
      <w:marBottom w:val="0"/>
      <w:divBdr>
        <w:top w:val="none" w:sz="0" w:space="0" w:color="auto"/>
        <w:left w:val="none" w:sz="0" w:space="0" w:color="auto"/>
        <w:bottom w:val="none" w:sz="0" w:space="0" w:color="auto"/>
        <w:right w:val="none" w:sz="0" w:space="0" w:color="auto"/>
      </w:divBdr>
    </w:div>
    <w:div w:id="290596098">
      <w:bodyDiv w:val="1"/>
      <w:marLeft w:val="0"/>
      <w:marRight w:val="0"/>
      <w:marTop w:val="0"/>
      <w:marBottom w:val="0"/>
      <w:divBdr>
        <w:top w:val="none" w:sz="0" w:space="0" w:color="auto"/>
        <w:left w:val="none" w:sz="0" w:space="0" w:color="auto"/>
        <w:bottom w:val="none" w:sz="0" w:space="0" w:color="auto"/>
        <w:right w:val="none" w:sz="0" w:space="0" w:color="auto"/>
      </w:divBdr>
    </w:div>
    <w:div w:id="291373242">
      <w:bodyDiv w:val="1"/>
      <w:marLeft w:val="0"/>
      <w:marRight w:val="0"/>
      <w:marTop w:val="0"/>
      <w:marBottom w:val="0"/>
      <w:divBdr>
        <w:top w:val="none" w:sz="0" w:space="0" w:color="auto"/>
        <w:left w:val="none" w:sz="0" w:space="0" w:color="auto"/>
        <w:bottom w:val="none" w:sz="0" w:space="0" w:color="auto"/>
        <w:right w:val="none" w:sz="0" w:space="0" w:color="auto"/>
      </w:divBdr>
    </w:div>
    <w:div w:id="324165790">
      <w:bodyDiv w:val="1"/>
      <w:marLeft w:val="0"/>
      <w:marRight w:val="0"/>
      <w:marTop w:val="0"/>
      <w:marBottom w:val="0"/>
      <w:divBdr>
        <w:top w:val="none" w:sz="0" w:space="0" w:color="auto"/>
        <w:left w:val="none" w:sz="0" w:space="0" w:color="auto"/>
        <w:bottom w:val="none" w:sz="0" w:space="0" w:color="auto"/>
        <w:right w:val="none" w:sz="0" w:space="0" w:color="auto"/>
      </w:divBdr>
    </w:div>
    <w:div w:id="349263222">
      <w:bodyDiv w:val="1"/>
      <w:marLeft w:val="0"/>
      <w:marRight w:val="0"/>
      <w:marTop w:val="0"/>
      <w:marBottom w:val="0"/>
      <w:divBdr>
        <w:top w:val="none" w:sz="0" w:space="0" w:color="auto"/>
        <w:left w:val="none" w:sz="0" w:space="0" w:color="auto"/>
        <w:bottom w:val="none" w:sz="0" w:space="0" w:color="auto"/>
        <w:right w:val="none" w:sz="0" w:space="0" w:color="auto"/>
      </w:divBdr>
    </w:div>
    <w:div w:id="352153805">
      <w:bodyDiv w:val="1"/>
      <w:marLeft w:val="0"/>
      <w:marRight w:val="0"/>
      <w:marTop w:val="0"/>
      <w:marBottom w:val="0"/>
      <w:divBdr>
        <w:top w:val="none" w:sz="0" w:space="0" w:color="auto"/>
        <w:left w:val="none" w:sz="0" w:space="0" w:color="auto"/>
        <w:bottom w:val="none" w:sz="0" w:space="0" w:color="auto"/>
        <w:right w:val="none" w:sz="0" w:space="0" w:color="auto"/>
      </w:divBdr>
    </w:div>
    <w:div w:id="353381876">
      <w:bodyDiv w:val="1"/>
      <w:marLeft w:val="0"/>
      <w:marRight w:val="0"/>
      <w:marTop w:val="0"/>
      <w:marBottom w:val="0"/>
      <w:divBdr>
        <w:top w:val="none" w:sz="0" w:space="0" w:color="auto"/>
        <w:left w:val="none" w:sz="0" w:space="0" w:color="auto"/>
        <w:bottom w:val="none" w:sz="0" w:space="0" w:color="auto"/>
        <w:right w:val="none" w:sz="0" w:space="0" w:color="auto"/>
      </w:divBdr>
      <w:divsChild>
        <w:div w:id="252788701">
          <w:marLeft w:val="0"/>
          <w:marRight w:val="0"/>
          <w:marTop w:val="0"/>
          <w:marBottom w:val="0"/>
          <w:divBdr>
            <w:top w:val="none" w:sz="0" w:space="0" w:color="auto"/>
            <w:left w:val="none" w:sz="0" w:space="0" w:color="auto"/>
            <w:bottom w:val="none" w:sz="0" w:space="0" w:color="auto"/>
            <w:right w:val="none" w:sz="0" w:space="0" w:color="auto"/>
          </w:divBdr>
        </w:div>
      </w:divsChild>
    </w:div>
    <w:div w:id="373114049">
      <w:bodyDiv w:val="1"/>
      <w:marLeft w:val="0"/>
      <w:marRight w:val="0"/>
      <w:marTop w:val="0"/>
      <w:marBottom w:val="0"/>
      <w:divBdr>
        <w:top w:val="none" w:sz="0" w:space="0" w:color="auto"/>
        <w:left w:val="none" w:sz="0" w:space="0" w:color="auto"/>
        <w:bottom w:val="none" w:sz="0" w:space="0" w:color="auto"/>
        <w:right w:val="none" w:sz="0" w:space="0" w:color="auto"/>
      </w:divBdr>
    </w:div>
    <w:div w:id="398480509">
      <w:bodyDiv w:val="1"/>
      <w:marLeft w:val="0"/>
      <w:marRight w:val="0"/>
      <w:marTop w:val="0"/>
      <w:marBottom w:val="0"/>
      <w:divBdr>
        <w:top w:val="none" w:sz="0" w:space="0" w:color="auto"/>
        <w:left w:val="none" w:sz="0" w:space="0" w:color="auto"/>
        <w:bottom w:val="none" w:sz="0" w:space="0" w:color="auto"/>
        <w:right w:val="none" w:sz="0" w:space="0" w:color="auto"/>
      </w:divBdr>
    </w:div>
    <w:div w:id="469057125">
      <w:bodyDiv w:val="1"/>
      <w:marLeft w:val="0"/>
      <w:marRight w:val="0"/>
      <w:marTop w:val="0"/>
      <w:marBottom w:val="0"/>
      <w:divBdr>
        <w:top w:val="none" w:sz="0" w:space="0" w:color="auto"/>
        <w:left w:val="none" w:sz="0" w:space="0" w:color="auto"/>
        <w:bottom w:val="none" w:sz="0" w:space="0" w:color="auto"/>
        <w:right w:val="none" w:sz="0" w:space="0" w:color="auto"/>
      </w:divBdr>
    </w:div>
    <w:div w:id="482888438">
      <w:bodyDiv w:val="1"/>
      <w:marLeft w:val="0"/>
      <w:marRight w:val="0"/>
      <w:marTop w:val="0"/>
      <w:marBottom w:val="0"/>
      <w:divBdr>
        <w:top w:val="none" w:sz="0" w:space="0" w:color="auto"/>
        <w:left w:val="none" w:sz="0" w:space="0" w:color="auto"/>
        <w:bottom w:val="none" w:sz="0" w:space="0" w:color="auto"/>
        <w:right w:val="none" w:sz="0" w:space="0" w:color="auto"/>
      </w:divBdr>
    </w:div>
    <w:div w:id="493571895">
      <w:bodyDiv w:val="1"/>
      <w:marLeft w:val="0"/>
      <w:marRight w:val="0"/>
      <w:marTop w:val="0"/>
      <w:marBottom w:val="0"/>
      <w:divBdr>
        <w:top w:val="none" w:sz="0" w:space="0" w:color="auto"/>
        <w:left w:val="none" w:sz="0" w:space="0" w:color="auto"/>
        <w:bottom w:val="none" w:sz="0" w:space="0" w:color="auto"/>
        <w:right w:val="none" w:sz="0" w:space="0" w:color="auto"/>
      </w:divBdr>
    </w:div>
    <w:div w:id="502669067">
      <w:bodyDiv w:val="1"/>
      <w:marLeft w:val="0"/>
      <w:marRight w:val="0"/>
      <w:marTop w:val="0"/>
      <w:marBottom w:val="0"/>
      <w:divBdr>
        <w:top w:val="none" w:sz="0" w:space="0" w:color="auto"/>
        <w:left w:val="none" w:sz="0" w:space="0" w:color="auto"/>
        <w:bottom w:val="none" w:sz="0" w:space="0" w:color="auto"/>
        <w:right w:val="none" w:sz="0" w:space="0" w:color="auto"/>
      </w:divBdr>
    </w:div>
    <w:div w:id="526215372">
      <w:bodyDiv w:val="1"/>
      <w:marLeft w:val="0"/>
      <w:marRight w:val="0"/>
      <w:marTop w:val="0"/>
      <w:marBottom w:val="0"/>
      <w:divBdr>
        <w:top w:val="none" w:sz="0" w:space="0" w:color="auto"/>
        <w:left w:val="none" w:sz="0" w:space="0" w:color="auto"/>
        <w:bottom w:val="none" w:sz="0" w:space="0" w:color="auto"/>
        <w:right w:val="none" w:sz="0" w:space="0" w:color="auto"/>
      </w:divBdr>
    </w:div>
    <w:div w:id="558173244">
      <w:bodyDiv w:val="1"/>
      <w:marLeft w:val="0"/>
      <w:marRight w:val="0"/>
      <w:marTop w:val="0"/>
      <w:marBottom w:val="0"/>
      <w:divBdr>
        <w:top w:val="none" w:sz="0" w:space="0" w:color="auto"/>
        <w:left w:val="none" w:sz="0" w:space="0" w:color="auto"/>
        <w:bottom w:val="none" w:sz="0" w:space="0" w:color="auto"/>
        <w:right w:val="none" w:sz="0" w:space="0" w:color="auto"/>
      </w:divBdr>
    </w:div>
    <w:div w:id="578364287">
      <w:bodyDiv w:val="1"/>
      <w:marLeft w:val="0"/>
      <w:marRight w:val="0"/>
      <w:marTop w:val="0"/>
      <w:marBottom w:val="0"/>
      <w:divBdr>
        <w:top w:val="none" w:sz="0" w:space="0" w:color="auto"/>
        <w:left w:val="none" w:sz="0" w:space="0" w:color="auto"/>
        <w:bottom w:val="none" w:sz="0" w:space="0" w:color="auto"/>
        <w:right w:val="none" w:sz="0" w:space="0" w:color="auto"/>
      </w:divBdr>
    </w:div>
    <w:div w:id="581725134">
      <w:bodyDiv w:val="1"/>
      <w:marLeft w:val="0"/>
      <w:marRight w:val="0"/>
      <w:marTop w:val="0"/>
      <w:marBottom w:val="0"/>
      <w:divBdr>
        <w:top w:val="none" w:sz="0" w:space="0" w:color="auto"/>
        <w:left w:val="none" w:sz="0" w:space="0" w:color="auto"/>
        <w:bottom w:val="none" w:sz="0" w:space="0" w:color="auto"/>
        <w:right w:val="none" w:sz="0" w:space="0" w:color="auto"/>
      </w:divBdr>
    </w:div>
    <w:div w:id="609168649">
      <w:bodyDiv w:val="1"/>
      <w:marLeft w:val="0"/>
      <w:marRight w:val="0"/>
      <w:marTop w:val="0"/>
      <w:marBottom w:val="0"/>
      <w:divBdr>
        <w:top w:val="none" w:sz="0" w:space="0" w:color="auto"/>
        <w:left w:val="none" w:sz="0" w:space="0" w:color="auto"/>
        <w:bottom w:val="none" w:sz="0" w:space="0" w:color="auto"/>
        <w:right w:val="none" w:sz="0" w:space="0" w:color="auto"/>
      </w:divBdr>
    </w:div>
    <w:div w:id="685986151">
      <w:bodyDiv w:val="1"/>
      <w:marLeft w:val="0"/>
      <w:marRight w:val="0"/>
      <w:marTop w:val="0"/>
      <w:marBottom w:val="0"/>
      <w:divBdr>
        <w:top w:val="none" w:sz="0" w:space="0" w:color="auto"/>
        <w:left w:val="none" w:sz="0" w:space="0" w:color="auto"/>
        <w:bottom w:val="none" w:sz="0" w:space="0" w:color="auto"/>
        <w:right w:val="none" w:sz="0" w:space="0" w:color="auto"/>
      </w:divBdr>
    </w:div>
    <w:div w:id="718092991">
      <w:bodyDiv w:val="1"/>
      <w:marLeft w:val="0"/>
      <w:marRight w:val="0"/>
      <w:marTop w:val="0"/>
      <w:marBottom w:val="0"/>
      <w:divBdr>
        <w:top w:val="none" w:sz="0" w:space="0" w:color="auto"/>
        <w:left w:val="none" w:sz="0" w:space="0" w:color="auto"/>
        <w:bottom w:val="none" w:sz="0" w:space="0" w:color="auto"/>
        <w:right w:val="none" w:sz="0" w:space="0" w:color="auto"/>
      </w:divBdr>
    </w:div>
    <w:div w:id="734084757">
      <w:bodyDiv w:val="1"/>
      <w:marLeft w:val="0"/>
      <w:marRight w:val="0"/>
      <w:marTop w:val="0"/>
      <w:marBottom w:val="0"/>
      <w:divBdr>
        <w:top w:val="none" w:sz="0" w:space="0" w:color="auto"/>
        <w:left w:val="none" w:sz="0" w:space="0" w:color="auto"/>
        <w:bottom w:val="none" w:sz="0" w:space="0" w:color="auto"/>
        <w:right w:val="none" w:sz="0" w:space="0" w:color="auto"/>
      </w:divBdr>
    </w:div>
    <w:div w:id="782841352">
      <w:bodyDiv w:val="1"/>
      <w:marLeft w:val="0"/>
      <w:marRight w:val="0"/>
      <w:marTop w:val="0"/>
      <w:marBottom w:val="0"/>
      <w:divBdr>
        <w:top w:val="none" w:sz="0" w:space="0" w:color="auto"/>
        <w:left w:val="none" w:sz="0" w:space="0" w:color="auto"/>
        <w:bottom w:val="none" w:sz="0" w:space="0" w:color="auto"/>
        <w:right w:val="none" w:sz="0" w:space="0" w:color="auto"/>
      </w:divBdr>
    </w:div>
    <w:div w:id="787428290">
      <w:bodyDiv w:val="1"/>
      <w:marLeft w:val="0"/>
      <w:marRight w:val="0"/>
      <w:marTop w:val="0"/>
      <w:marBottom w:val="0"/>
      <w:divBdr>
        <w:top w:val="none" w:sz="0" w:space="0" w:color="auto"/>
        <w:left w:val="none" w:sz="0" w:space="0" w:color="auto"/>
        <w:bottom w:val="none" w:sz="0" w:space="0" w:color="auto"/>
        <w:right w:val="none" w:sz="0" w:space="0" w:color="auto"/>
      </w:divBdr>
    </w:div>
    <w:div w:id="793325965">
      <w:bodyDiv w:val="1"/>
      <w:marLeft w:val="0"/>
      <w:marRight w:val="0"/>
      <w:marTop w:val="0"/>
      <w:marBottom w:val="0"/>
      <w:divBdr>
        <w:top w:val="none" w:sz="0" w:space="0" w:color="auto"/>
        <w:left w:val="none" w:sz="0" w:space="0" w:color="auto"/>
        <w:bottom w:val="none" w:sz="0" w:space="0" w:color="auto"/>
        <w:right w:val="none" w:sz="0" w:space="0" w:color="auto"/>
      </w:divBdr>
    </w:div>
    <w:div w:id="849879013">
      <w:bodyDiv w:val="1"/>
      <w:marLeft w:val="0"/>
      <w:marRight w:val="0"/>
      <w:marTop w:val="0"/>
      <w:marBottom w:val="0"/>
      <w:divBdr>
        <w:top w:val="none" w:sz="0" w:space="0" w:color="auto"/>
        <w:left w:val="none" w:sz="0" w:space="0" w:color="auto"/>
        <w:bottom w:val="none" w:sz="0" w:space="0" w:color="auto"/>
        <w:right w:val="none" w:sz="0" w:space="0" w:color="auto"/>
      </w:divBdr>
    </w:div>
    <w:div w:id="850295134">
      <w:bodyDiv w:val="1"/>
      <w:marLeft w:val="0"/>
      <w:marRight w:val="0"/>
      <w:marTop w:val="0"/>
      <w:marBottom w:val="0"/>
      <w:divBdr>
        <w:top w:val="none" w:sz="0" w:space="0" w:color="auto"/>
        <w:left w:val="none" w:sz="0" w:space="0" w:color="auto"/>
        <w:bottom w:val="none" w:sz="0" w:space="0" w:color="auto"/>
        <w:right w:val="none" w:sz="0" w:space="0" w:color="auto"/>
      </w:divBdr>
    </w:div>
    <w:div w:id="855196664">
      <w:bodyDiv w:val="1"/>
      <w:marLeft w:val="0"/>
      <w:marRight w:val="0"/>
      <w:marTop w:val="0"/>
      <w:marBottom w:val="0"/>
      <w:divBdr>
        <w:top w:val="none" w:sz="0" w:space="0" w:color="auto"/>
        <w:left w:val="none" w:sz="0" w:space="0" w:color="auto"/>
        <w:bottom w:val="none" w:sz="0" w:space="0" w:color="auto"/>
        <w:right w:val="none" w:sz="0" w:space="0" w:color="auto"/>
      </w:divBdr>
    </w:div>
    <w:div w:id="861283777">
      <w:bodyDiv w:val="1"/>
      <w:marLeft w:val="0"/>
      <w:marRight w:val="0"/>
      <w:marTop w:val="0"/>
      <w:marBottom w:val="0"/>
      <w:divBdr>
        <w:top w:val="none" w:sz="0" w:space="0" w:color="auto"/>
        <w:left w:val="none" w:sz="0" w:space="0" w:color="auto"/>
        <w:bottom w:val="none" w:sz="0" w:space="0" w:color="auto"/>
        <w:right w:val="none" w:sz="0" w:space="0" w:color="auto"/>
      </w:divBdr>
      <w:divsChild>
        <w:div w:id="2072075371">
          <w:marLeft w:val="0"/>
          <w:marRight w:val="0"/>
          <w:marTop w:val="0"/>
          <w:marBottom w:val="0"/>
          <w:divBdr>
            <w:top w:val="none" w:sz="0" w:space="0" w:color="auto"/>
            <w:left w:val="none" w:sz="0" w:space="0" w:color="auto"/>
            <w:bottom w:val="none" w:sz="0" w:space="0" w:color="auto"/>
            <w:right w:val="none" w:sz="0" w:space="0" w:color="auto"/>
          </w:divBdr>
        </w:div>
        <w:div w:id="580986821">
          <w:marLeft w:val="0"/>
          <w:marRight w:val="0"/>
          <w:marTop w:val="0"/>
          <w:marBottom w:val="0"/>
          <w:divBdr>
            <w:top w:val="none" w:sz="0" w:space="0" w:color="auto"/>
            <w:left w:val="none" w:sz="0" w:space="0" w:color="auto"/>
            <w:bottom w:val="none" w:sz="0" w:space="0" w:color="auto"/>
            <w:right w:val="none" w:sz="0" w:space="0" w:color="auto"/>
          </w:divBdr>
        </w:div>
        <w:div w:id="1269313037">
          <w:marLeft w:val="0"/>
          <w:marRight w:val="0"/>
          <w:marTop w:val="0"/>
          <w:marBottom w:val="0"/>
          <w:divBdr>
            <w:top w:val="none" w:sz="0" w:space="0" w:color="auto"/>
            <w:left w:val="none" w:sz="0" w:space="0" w:color="auto"/>
            <w:bottom w:val="none" w:sz="0" w:space="0" w:color="auto"/>
            <w:right w:val="none" w:sz="0" w:space="0" w:color="auto"/>
          </w:divBdr>
        </w:div>
        <w:div w:id="1362047982">
          <w:marLeft w:val="0"/>
          <w:marRight w:val="0"/>
          <w:marTop w:val="0"/>
          <w:marBottom w:val="0"/>
          <w:divBdr>
            <w:top w:val="none" w:sz="0" w:space="0" w:color="auto"/>
            <w:left w:val="none" w:sz="0" w:space="0" w:color="auto"/>
            <w:bottom w:val="none" w:sz="0" w:space="0" w:color="auto"/>
            <w:right w:val="none" w:sz="0" w:space="0" w:color="auto"/>
          </w:divBdr>
        </w:div>
        <w:div w:id="1473447769">
          <w:marLeft w:val="0"/>
          <w:marRight w:val="0"/>
          <w:marTop w:val="0"/>
          <w:marBottom w:val="0"/>
          <w:divBdr>
            <w:top w:val="none" w:sz="0" w:space="0" w:color="auto"/>
            <w:left w:val="none" w:sz="0" w:space="0" w:color="auto"/>
            <w:bottom w:val="none" w:sz="0" w:space="0" w:color="auto"/>
            <w:right w:val="none" w:sz="0" w:space="0" w:color="auto"/>
          </w:divBdr>
        </w:div>
        <w:div w:id="1508791393">
          <w:marLeft w:val="0"/>
          <w:marRight w:val="0"/>
          <w:marTop w:val="0"/>
          <w:marBottom w:val="0"/>
          <w:divBdr>
            <w:top w:val="none" w:sz="0" w:space="0" w:color="auto"/>
            <w:left w:val="none" w:sz="0" w:space="0" w:color="auto"/>
            <w:bottom w:val="none" w:sz="0" w:space="0" w:color="auto"/>
            <w:right w:val="none" w:sz="0" w:space="0" w:color="auto"/>
          </w:divBdr>
        </w:div>
      </w:divsChild>
    </w:div>
    <w:div w:id="879245860">
      <w:bodyDiv w:val="1"/>
      <w:marLeft w:val="0"/>
      <w:marRight w:val="0"/>
      <w:marTop w:val="0"/>
      <w:marBottom w:val="0"/>
      <w:divBdr>
        <w:top w:val="none" w:sz="0" w:space="0" w:color="auto"/>
        <w:left w:val="none" w:sz="0" w:space="0" w:color="auto"/>
        <w:bottom w:val="none" w:sz="0" w:space="0" w:color="auto"/>
        <w:right w:val="none" w:sz="0" w:space="0" w:color="auto"/>
      </w:divBdr>
    </w:div>
    <w:div w:id="909075309">
      <w:bodyDiv w:val="1"/>
      <w:marLeft w:val="0"/>
      <w:marRight w:val="0"/>
      <w:marTop w:val="0"/>
      <w:marBottom w:val="0"/>
      <w:divBdr>
        <w:top w:val="none" w:sz="0" w:space="0" w:color="auto"/>
        <w:left w:val="none" w:sz="0" w:space="0" w:color="auto"/>
        <w:bottom w:val="none" w:sz="0" w:space="0" w:color="auto"/>
        <w:right w:val="none" w:sz="0" w:space="0" w:color="auto"/>
      </w:divBdr>
    </w:div>
    <w:div w:id="918320963">
      <w:bodyDiv w:val="1"/>
      <w:marLeft w:val="0"/>
      <w:marRight w:val="0"/>
      <w:marTop w:val="0"/>
      <w:marBottom w:val="0"/>
      <w:divBdr>
        <w:top w:val="none" w:sz="0" w:space="0" w:color="auto"/>
        <w:left w:val="none" w:sz="0" w:space="0" w:color="auto"/>
        <w:bottom w:val="none" w:sz="0" w:space="0" w:color="auto"/>
        <w:right w:val="none" w:sz="0" w:space="0" w:color="auto"/>
      </w:divBdr>
    </w:div>
    <w:div w:id="967004952">
      <w:bodyDiv w:val="1"/>
      <w:marLeft w:val="0"/>
      <w:marRight w:val="0"/>
      <w:marTop w:val="0"/>
      <w:marBottom w:val="0"/>
      <w:divBdr>
        <w:top w:val="none" w:sz="0" w:space="0" w:color="auto"/>
        <w:left w:val="none" w:sz="0" w:space="0" w:color="auto"/>
        <w:bottom w:val="none" w:sz="0" w:space="0" w:color="auto"/>
        <w:right w:val="none" w:sz="0" w:space="0" w:color="auto"/>
      </w:divBdr>
    </w:div>
    <w:div w:id="1054692856">
      <w:bodyDiv w:val="1"/>
      <w:marLeft w:val="0"/>
      <w:marRight w:val="0"/>
      <w:marTop w:val="0"/>
      <w:marBottom w:val="0"/>
      <w:divBdr>
        <w:top w:val="none" w:sz="0" w:space="0" w:color="auto"/>
        <w:left w:val="none" w:sz="0" w:space="0" w:color="auto"/>
        <w:bottom w:val="none" w:sz="0" w:space="0" w:color="auto"/>
        <w:right w:val="none" w:sz="0" w:space="0" w:color="auto"/>
      </w:divBdr>
    </w:div>
    <w:div w:id="1059473365">
      <w:bodyDiv w:val="1"/>
      <w:marLeft w:val="0"/>
      <w:marRight w:val="0"/>
      <w:marTop w:val="0"/>
      <w:marBottom w:val="0"/>
      <w:divBdr>
        <w:top w:val="none" w:sz="0" w:space="0" w:color="auto"/>
        <w:left w:val="none" w:sz="0" w:space="0" w:color="auto"/>
        <w:bottom w:val="none" w:sz="0" w:space="0" w:color="auto"/>
        <w:right w:val="none" w:sz="0" w:space="0" w:color="auto"/>
      </w:divBdr>
    </w:div>
    <w:div w:id="1066104912">
      <w:bodyDiv w:val="1"/>
      <w:marLeft w:val="0"/>
      <w:marRight w:val="0"/>
      <w:marTop w:val="0"/>
      <w:marBottom w:val="0"/>
      <w:divBdr>
        <w:top w:val="none" w:sz="0" w:space="0" w:color="auto"/>
        <w:left w:val="none" w:sz="0" w:space="0" w:color="auto"/>
        <w:bottom w:val="none" w:sz="0" w:space="0" w:color="auto"/>
        <w:right w:val="none" w:sz="0" w:space="0" w:color="auto"/>
      </w:divBdr>
    </w:div>
    <w:div w:id="1079523120">
      <w:bodyDiv w:val="1"/>
      <w:marLeft w:val="0"/>
      <w:marRight w:val="0"/>
      <w:marTop w:val="0"/>
      <w:marBottom w:val="0"/>
      <w:divBdr>
        <w:top w:val="none" w:sz="0" w:space="0" w:color="auto"/>
        <w:left w:val="none" w:sz="0" w:space="0" w:color="auto"/>
        <w:bottom w:val="none" w:sz="0" w:space="0" w:color="auto"/>
        <w:right w:val="none" w:sz="0" w:space="0" w:color="auto"/>
      </w:divBdr>
    </w:div>
    <w:div w:id="1080056171">
      <w:bodyDiv w:val="1"/>
      <w:marLeft w:val="0"/>
      <w:marRight w:val="0"/>
      <w:marTop w:val="0"/>
      <w:marBottom w:val="0"/>
      <w:divBdr>
        <w:top w:val="none" w:sz="0" w:space="0" w:color="auto"/>
        <w:left w:val="none" w:sz="0" w:space="0" w:color="auto"/>
        <w:bottom w:val="none" w:sz="0" w:space="0" w:color="auto"/>
        <w:right w:val="none" w:sz="0" w:space="0" w:color="auto"/>
      </w:divBdr>
    </w:div>
    <w:div w:id="1104039764">
      <w:bodyDiv w:val="1"/>
      <w:marLeft w:val="0"/>
      <w:marRight w:val="0"/>
      <w:marTop w:val="0"/>
      <w:marBottom w:val="0"/>
      <w:divBdr>
        <w:top w:val="none" w:sz="0" w:space="0" w:color="auto"/>
        <w:left w:val="none" w:sz="0" w:space="0" w:color="auto"/>
        <w:bottom w:val="none" w:sz="0" w:space="0" w:color="auto"/>
        <w:right w:val="none" w:sz="0" w:space="0" w:color="auto"/>
      </w:divBdr>
    </w:div>
    <w:div w:id="1145661598">
      <w:bodyDiv w:val="1"/>
      <w:marLeft w:val="0"/>
      <w:marRight w:val="0"/>
      <w:marTop w:val="0"/>
      <w:marBottom w:val="0"/>
      <w:divBdr>
        <w:top w:val="none" w:sz="0" w:space="0" w:color="auto"/>
        <w:left w:val="none" w:sz="0" w:space="0" w:color="auto"/>
        <w:bottom w:val="none" w:sz="0" w:space="0" w:color="auto"/>
        <w:right w:val="none" w:sz="0" w:space="0" w:color="auto"/>
      </w:divBdr>
    </w:div>
    <w:div w:id="1148984541">
      <w:bodyDiv w:val="1"/>
      <w:marLeft w:val="0"/>
      <w:marRight w:val="0"/>
      <w:marTop w:val="0"/>
      <w:marBottom w:val="0"/>
      <w:divBdr>
        <w:top w:val="none" w:sz="0" w:space="0" w:color="auto"/>
        <w:left w:val="none" w:sz="0" w:space="0" w:color="auto"/>
        <w:bottom w:val="none" w:sz="0" w:space="0" w:color="auto"/>
        <w:right w:val="none" w:sz="0" w:space="0" w:color="auto"/>
      </w:divBdr>
    </w:div>
    <w:div w:id="1155759824">
      <w:bodyDiv w:val="1"/>
      <w:marLeft w:val="0"/>
      <w:marRight w:val="0"/>
      <w:marTop w:val="0"/>
      <w:marBottom w:val="0"/>
      <w:divBdr>
        <w:top w:val="none" w:sz="0" w:space="0" w:color="auto"/>
        <w:left w:val="none" w:sz="0" w:space="0" w:color="auto"/>
        <w:bottom w:val="none" w:sz="0" w:space="0" w:color="auto"/>
        <w:right w:val="none" w:sz="0" w:space="0" w:color="auto"/>
      </w:divBdr>
    </w:div>
    <w:div w:id="1178615457">
      <w:bodyDiv w:val="1"/>
      <w:marLeft w:val="0"/>
      <w:marRight w:val="0"/>
      <w:marTop w:val="0"/>
      <w:marBottom w:val="0"/>
      <w:divBdr>
        <w:top w:val="none" w:sz="0" w:space="0" w:color="auto"/>
        <w:left w:val="none" w:sz="0" w:space="0" w:color="auto"/>
        <w:bottom w:val="none" w:sz="0" w:space="0" w:color="auto"/>
        <w:right w:val="none" w:sz="0" w:space="0" w:color="auto"/>
      </w:divBdr>
    </w:div>
    <w:div w:id="1215387155">
      <w:bodyDiv w:val="1"/>
      <w:marLeft w:val="0"/>
      <w:marRight w:val="0"/>
      <w:marTop w:val="0"/>
      <w:marBottom w:val="0"/>
      <w:divBdr>
        <w:top w:val="none" w:sz="0" w:space="0" w:color="auto"/>
        <w:left w:val="none" w:sz="0" w:space="0" w:color="auto"/>
        <w:bottom w:val="none" w:sz="0" w:space="0" w:color="auto"/>
        <w:right w:val="none" w:sz="0" w:space="0" w:color="auto"/>
      </w:divBdr>
    </w:div>
    <w:div w:id="1223099720">
      <w:bodyDiv w:val="1"/>
      <w:marLeft w:val="0"/>
      <w:marRight w:val="0"/>
      <w:marTop w:val="0"/>
      <w:marBottom w:val="0"/>
      <w:divBdr>
        <w:top w:val="none" w:sz="0" w:space="0" w:color="auto"/>
        <w:left w:val="none" w:sz="0" w:space="0" w:color="auto"/>
        <w:bottom w:val="none" w:sz="0" w:space="0" w:color="auto"/>
        <w:right w:val="none" w:sz="0" w:space="0" w:color="auto"/>
      </w:divBdr>
    </w:div>
    <w:div w:id="1238903254">
      <w:bodyDiv w:val="1"/>
      <w:marLeft w:val="0"/>
      <w:marRight w:val="0"/>
      <w:marTop w:val="0"/>
      <w:marBottom w:val="0"/>
      <w:divBdr>
        <w:top w:val="none" w:sz="0" w:space="0" w:color="auto"/>
        <w:left w:val="none" w:sz="0" w:space="0" w:color="auto"/>
        <w:bottom w:val="none" w:sz="0" w:space="0" w:color="auto"/>
        <w:right w:val="none" w:sz="0" w:space="0" w:color="auto"/>
      </w:divBdr>
    </w:div>
    <w:div w:id="1247299836">
      <w:bodyDiv w:val="1"/>
      <w:marLeft w:val="0"/>
      <w:marRight w:val="0"/>
      <w:marTop w:val="0"/>
      <w:marBottom w:val="0"/>
      <w:divBdr>
        <w:top w:val="none" w:sz="0" w:space="0" w:color="auto"/>
        <w:left w:val="none" w:sz="0" w:space="0" w:color="auto"/>
        <w:bottom w:val="none" w:sz="0" w:space="0" w:color="auto"/>
        <w:right w:val="none" w:sz="0" w:space="0" w:color="auto"/>
      </w:divBdr>
    </w:div>
    <w:div w:id="1248811024">
      <w:bodyDiv w:val="1"/>
      <w:marLeft w:val="0"/>
      <w:marRight w:val="0"/>
      <w:marTop w:val="0"/>
      <w:marBottom w:val="0"/>
      <w:divBdr>
        <w:top w:val="none" w:sz="0" w:space="0" w:color="auto"/>
        <w:left w:val="none" w:sz="0" w:space="0" w:color="auto"/>
        <w:bottom w:val="none" w:sz="0" w:space="0" w:color="auto"/>
        <w:right w:val="none" w:sz="0" w:space="0" w:color="auto"/>
      </w:divBdr>
    </w:div>
    <w:div w:id="1330061948">
      <w:bodyDiv w:val="1"/>
      <w:marLeft w:val="0"/>
      <w:marRight w:val="0"/>
      <w:marTop w:val="0"/>
      <w:marBottom w:val="0"/>
      <w:divBdr>
        <w:top w:val="none" w:sz="0" w:space="0" w:color="auto"/>
        <w:left w:val="none" w:sz="0" w:space="0" w:color="auto"/>
        <w:bottom w:val="none" w:sz="0" w:space="0" w:color="auto"/>
        <w:right w:val="none" w:sz="0" w:space="0" w:color="auto"/>
      </w:divBdr>
    </w:div>
    <w:div w:id="1331329261">
      <w:bodyDiv w:val="1"/>
      <w:marLeft w:val="0"/>
      <w:marRight w:val="0"/>
      <w:marTop w:val="0"/>
      <w:marBottom w:val="0"/>
      <w:divBdr>
        <w:top w:val="none" w:sz="0" w:space="0" w:color="auto"/>
        <w:left w:val="none" w:sz="0" w:space="0" w:color="auto"/>
        <w:bottom w:val="none" w:sz="0" w:space="0" w:color="auto"/>
        <w:right w:val="none" w:sz="0" w:space="0" w:color="auto"/>
      </w:divBdr>
    </w:div>
    <w:div w:id="1332217546">
      <w:bodyDiv w:val="1"/>
      <w:marLeft w:val="0"/>
      <w:marRight w:val="0"/>
      <w:marTop w:val="0"/>
      <w:marBottom w:val="0"/>
      <w:divBdr>
        <w:top w:val="none" w:sz="0" w:space="0" w:color="auto"/>
        <w:left w:val="none" w:sz="0" w:space="0" w:color="auto"/>
        <w:bottom w:val="none" w:sz="0" w:space="0" w:color="auto"/>
        <w:right w:val="none" w:sz="0" w:space="0" w:color="auto"/>
      </w:divBdr>
    </w:div>
    <w:div w:id="1407679260">
      <w:bodyDiv w:val="1"/>
      <w:marLeft w:val="0"/>
      <w:marRight w:val="0"/>
      <w:marTop w:val="0"/>
      <w:marBottom w:val="0"/>
      <w:divBdr>
        <w:top w:val="none" w:sz="0" w:space="0" w:color="auto"/>
        <w:left w:val="none" w:sz="0" w:space="0" w:color="auto"/>
        <w:bottom w:val="none" w:sz="0" w:space="0" w:color="auto"/>
        <w:right w:val="none" w:sz="0" w:space="0" w:color="auto"/>
      </w:divBdr>
    </w:div>
    <w:div w:id="1412921851">
      <w:bodyDiv w:val="1"/>
      <w:marLeft w:val="0"/>
      <w:marRight w:val="0"/>
      <w:marTop w:val="0"/>
      <w:marBottom w:val="0"/>
      <w:divBdr>
        <w:top w:val="none" w:sz="0" w:space="0" w:color="auto"/>
        <w:left w:val="none" w:sz="0" w:space="0" w:color="auto"/>
        <w:bottom w:val="none" w:sz="0" w:space="0" w:color="auto"/>
        <w:right w:val="none" w:sz="0" w:space="0" w:color="auto"/>
      </w:divBdr>
    </w:div>
    <w:div w:id="1440299177">
      <w:bodyDiv w:val="1"/>
      <w:marLeft w:val="0"/>
      <w:marRight w:val="0"/>
      <w:marTop w:val="0"/>
      <w:marBottom w:val="0"/>
      <w:divBdr>
        <w:top w:val="none" w:sz="0" w:space="0" w:color="auto"/>
        <w:left w:val="none" w:sz="0" w:space="0" w:color="auto"/>
        <w:bottom w:val="none" w:sz="0" w:space="0" w:color="auto"/>
        <w:right w:val="none" w:sz="0" w:space="0" w:color="auto"/>
      </w:divBdr>
    </w:div>
    <w:div w:id="1448158942">
      <w:bodyDiv w:val="1"/>
      <w:marLeft w:val="0"/>
      <w:marRight w:val="0"/>
      <w:marTop w:val="0"/>
      <w:marBottom w:val="0"/>
      <w:divBdr>
        <w:top w:val="none" w:sz="0" w:space="0" w:color="auto"/>
        <w:left w:val="none" w:sz="0" w:space="0" w:color="auto"/>
        <w:bottom w:val="none" w:sz="0" w:space="0" w:color="auto"/>
        <w:right w:val="none" w:sz="0" w:space="0" w:color="auto"/>
      </w:divBdr>
    </w:div>
    <w:div w:id="1453596707">
      <w:bodyDiv w:val="1"/>
      <w:marLeft w:val="0"/>
      <w:marRight w:val="0"/>
      <w:marTop w:val="0"/>
      <w:marBottom w:val="0"/>
      <w:divBdr>
        <w:top w:val="none" w:sz="0" w:space="0" w:color="auto"/>
        <w:left w:val="none" w:sz="0" w:space="0" w:color="auto"/>
        <w:bottom w:val="none" w:sz="0" w:space="0" w:color="auto"/>
        <w:right w:val="none" w:sz="0" w:space="0" w:color="auto"/>
      </w:divBdr>
    </w:div>
    <w:div w:id="1458832619">
      <w:bodyDiv w:val="1"/>
      <w:marLeft w:val="0"/>
      <w:marRight w:val="0"/>
      <w:marTop w:val="0"/>
      <w:marBottom w:val="0"/>
      <w:divBdr>
        <w:top w:val="none" w:sz="0" w:space="0" w:color="auto"/>
        <w:left w:val="none" w:sz="0" w:space="0" w:color="auto"/>
        <w:bottom w:val="none" w:sz="0" w:space="0" w:color="auto"/>
        <w:right w:val="none" w:sz="0" w:space="0" w:color="auto"/>
      </w:divBdr>
    </w:div>
    <w:div w:id="1466660921">
      <w:bodyDiv w:val="1"/>
      <w:marLeft w:val="0"/>
      <w:marRight w:val="0"/>
      <w:marTop w:val="0"/>
      <w:marBottom w:val="0"/>
      <w:divBdr>
        <w:top w:val="none" w:sz="0" w:space="0" w:color="auto"/>
        <w:left w:val="none" w:sz="0" w:space="0" w:color="auto"/>
        <w:bottom w:val="none" w:sz="0" w:space="0" w:color="auto"/>
        <w:right w:val="none" w:sz="0" w:space="0" w:color="auto"/>
      </w:divBdr>
    </w:div>
    <w:div w:id="1475566612">
      <w:bodyDiv w:val="1"/>
      <w:marLeft w:val="0"/>
      <w:marRight w:val="0"/>
      <w:marTop w:val="0"/>
      <w:marBottom w:val="0"/>
      <w:divBdr>
        <w:top w:val="none" w:sz="0" w:space="0" w:color="auto"/>
        <w:left w:val="none" w:sz="0" w:space="0" w:color="auto"/>
        <w:bottom w:val="none" w:sz="0" w:space="0" w:color="auto"/>
        <w:right w:val="none" w:sz="0" w:space="0" w:color="auto"/>
      </w:divBdr>
    </w:div>
    <w:div w:id="1512376036">
      <w:bodyDiv w:val="1"/>
      <w:marLeft w:val="0"/>
      <w:marRight w:val="0"/>
      <w:marTop w:val="0"/>
      <w:marBottom w:val="0"/>
      <w:divBdr>
        <w:top w:val="none" w:sz="0" w:space="0" w:color="auto"/>
        <w:left w:val="none" w:sz="0" w:space="0" w:color="auto"/>
        <w:bottom w:val="none" w:sz="0" w:space="0" w:color="auto"/>
        <w:right w:val="none" w:sz="0" w:space="0" w:color="auto"/>
      </w:divBdr>
    </w:div>
    <w:div w:id="1535803108">
      <w:bodyDiv w:val="1"/>
      <w:marLeft w:val="0"/>
      <w:marRight w:val="0"/>
      <w:marTop w:val="0"/>
      <w:marBottom w:val="0"/>
      <w:divBdr>
        <w:top w:val="none" w:sz="0" w:space="0" w:color="auto"/>
        <w:left w:val="none" w:sz="0" w:space="0" w:color="auto"/>
        <w:bottom w:val="none" w:sz="0" w:space="0" w:color="auto"/>
        <w:right w:val="none" w:sz="0" w:space="0" w:color="auto"/>
      </w:divBdr>
    </w:div>
    <w:div w:id="1537155274">
      <w:bodyDiv w:val="1"/>
      <w:marLeft w:val="0"/>
      <w:marRight w:val="0"/>
      <w:marTop w:val="0"/>
      <w:marBottom w:val="0"/>
      <w:divBdr>
        <w:top w:val="none" w:sz="0" w:space="0" w:color="auto"/>
        <w:left w:val="none" w:sz="0" w:space="0" w:color="auto"/>
        <w:bottom w:val="none" w:sz="0" w:space="0" w:color="auto"/>
        <w:right w:val="none" w:sz="0" w:space="0" w:color="auto"/>
      </w:divBdr>
    </w:div>
    <w:div w:id="1563715154">
      <w:bodyDiv w:val="1"/>
      <w:marLeft w:val="0"/>
      <w:marRight w:val="0"/>
      <w:marTop w:val="0"/>
      <w:marBottom w:val="0"/>
      <w:divBdr>
        <w:top w:val="none" w:sz="0" w:space="0" w:color="auto"/>
        <w:left w:val="none" w:sz="0" w:space="0" w:color="auto"/>
        <w:bottom w:val="none" w:sz="0" w:space="0" w:color="auto"/>
        <w:right w:val="none" w:sz="0" w:space="0" w:color="auto"/>
      </w:divBdr>
    </w:div>
    <w:div w:id="1572886244">
      <w:bodyDiv w:val="1"/>
      <w:marLeft w:val="0"/>
      <w:marRight w:val="0"/>
      <w:marTop w:val="0"/>
      <w:marBottom w:val="0"/>
      <w:divBdr>
        <w:top w:val="none" w:sz="0" w:space="0" w:color="auto"/>
        <w:left w:val="none" w:sz="0" w:space="0" w:color="auto"/>
        <w:bottom w:val="none" w:sz="0" w:space="0" w:color="auto"/>
        <w:right w:val="none" w:sz="0" w:space="0" w:color="auto"/>
      </w:divBdr>
    </w:div>
    <w:div w:id="1579511889">
      <w:bodyDiv w:val="1"/>
      <w:marLeft w:val="0"/>
      <w:marRight w:val="0"/>
      <w:marTop w:val="0"/>
      <w:marBottom w:val="0"/>
      <w:divBdr>
        <w:top w:val="none" w:sz="0" w:space="0" w:color="auto"/>
        <w:left w:val="none" w:sz="0" w:space="0" w:color="auto"/>
        <w:bottom w:val="none" w:sz="0" w:space="0" w:color="auto"/>
        <w:right w:val="none" w:sz="0" w:space="0" w:color="auto"/>
      </w:divBdr>
    </w:div>
    <w:div w:id="1619724105">
      <w:bodyDiv w:val="1"/>
      <w:marLeft w:val="0"/>
      <w:marRight w:val="0"/>
      <w:marTop w:val="0"/>
      <w:marBottom w:val="0"/>
      <w:divBdr>
        <w:top w:val="none" w:sz="0" w:space="0" w:color="auto"/>
        <w:left w:val="none" w:sz="0" w:space="0" w:color="auto"/>
        <w:bottom w:val="none" w:sz="0" w:space="0" w:color="auto"/>
        <w:right w:val="none" w:sz="0" w:space="0" w:color="auto"/>
      </w:divBdr>
    </w:div>
    <w:div w:id="1624533600">
      <w:bodyDiv w:val="1"/>
      <w:marLeft w:val="0"/>
      <w:marRight w:val="0"/>
      <w:marTop w:val="0"/>
      <w:marBottom w:val="0"/>
      <w:divBdr>
        <w:top w:val="none" w:sz="0" w:space="0" w:color="auto"/>
        <w:left w:val="none" w:sz="0" w:space="0" w:color="auto"/>
        <w:bottom w:val="none" w:sz="0" w:space="0" w:color="auto"/>
        <w:right w:val="none" w:sz="0" w:space="0" w:color="auto"/>
      </w:divBdr>
    </w:div>
    <w:div w:id="1672101809">
      <w:bodyDiv w:val="1"/>
      <w:marLeft w:val="0"/>
      <w:marRight w:val="0"/>
      <w:marTop w:val="0"/>
      <w:marBottom w:val="0"/>
      <w:divBdr>
        <w:top w:val="none" w:sz="0" w:space="0" w:color="auto"/>
        <w:left w:val="none" w:sz="0" w:space="0" w:color="auto"/>
        <w:bottom w:val="none" w:sz="0" w:space="0" w:color="auto"/>
        <w:right w:val="none" w:sz="0" w:space="0" w:color="auto"/>
      </w:divBdr>
    </w:div>
    <w:div w:id="1678192259">
      <w:bodyDiv w:val="1"/>
      <w:marLeft w:val="0"/>
      <w:marRight w:val="0"/>
      <w:marTop w:val="0"/>
      <w:marBottom w:val="0"/>
      <w:divBdr>
        <w:top w:val="none" w:sz="0" w:space="0" w:color="auto"/>
        <w:left w:val="none" w:sz="0" w:space="0" w:color="auto"/>
        <w:bottom w:val="none" w:sz="0" w:space="0" w:color="auto"/>
        <w:right w:val="none" w:sz="0" w:space="0" w:color="auto"/>
      </w:divBdr>
    </w:div>
    <w:div w:id="1689021881">
      <w:bodyDiv w:val="1"/>
      <w:marLeft w:val="0"/>
      <w:marRight w:val="0"/>
      <w:marTop w:val="0"/>
      <w:marBottom w:val="0"/>
      <w:divBdr>
        <w:top w:val="none" w:sz="0" w:space="0" w:color="auto"/>
        <w:left w:val="none" w:sz="0" w:space="0" w:color="auto"/>
        <w:bottom w:val="none" w:sz="0" w:space="0" w:color="auto"/>
        <w:right w:val="none" w:sz="0" w:space="0" w:color="auto"/>
      </w:divBdr>
    </w:div>
    <w:div w:id="1704553852">
      <w:bodyDiv w:val="1"/>
      <w:marLeft w:val="0"/>
      <w:marRight w:val="0"/>
      <w:marTop w:val="0"/>
      <w:marBottom w:val="0"/>
      <w:divBdr>
        <w:top w:val="none" w:sz="0" w:space="0" w:color="auto"/>
        <w:left w:val="none" w:sz="0" w:space="0" w:color="auto"/>
        <w:bottom w:val="none" w:sz="0" w:space="0" w:color="auto"/>
        <w:right w:val="none" w:sz="0" w:space="0" w:color="auto"/>
      </w:divBdr>
    </w:div>
    <w:div w:id="1727875491">
      <w:bodyDiv w:val="1"/>
      <w:marLeft w:val="0"/>
      <w:marRight w:val="0"/>
      <w:marTop w:val="0"/>
      <w:marBottom w:val="0"/>
      <w:divBdr>
        <w:top w:val="none" w:sz="0" w:space="0" w:color="auto"/>
        <w:left w:val="none" w:sz="0" w:space="0" w:color="auto"/>
        <w:bottom w:val="none" w:sz="0" w:space="0" w:color="auto"/>
        <w:right w:val="none" w:sz="0" w:space="0" w:color="auto"/>
      </w:divBdr>
    </w:div>
    <w:div w:id="1747190855">
      <w:bodyDiv w:val="1"/>
      <w:marLeft w:val="0"/>
      <w:marRight w:val="0"/>
      <w:marTop w:val="0"/>
      <w:marBottom w:val="0"/>
      <w:divBdr>
        <w:top w:val="none" w:sz="0" w:space="0" w:color="auto"/>
        <w:left w:val="none" w:sz="0" w:space="0" w:color="auto"/>
        <w:bottom w:val="none" w:sz="0" w:space="0" w:color="auto"/>
        <w:right w:val="none" w:sz="0" w:space="0" w:color="auto"/>
      </w:divBdr>
    </w:div>
    <w:div w:id="1758941513">
      <w:bodyDiv w:val="1"/>
      <w:marLeft w:val="0"/>
      <w:marRight w:val="0"/>
      <w:marTop w:val="0"/>
      <w:marBottom w:val="0"/>
      <w:divBdr>
        <w:top w:val="none" w:sz="0" w:space="0" w:color="auto"/>
        <w:left w:val="none" w:sz="0" w:space="0" w:color="auto"/>
        <w:bottom w:val="none" w:sz="0" w:space="0" w:color="auto"/>
        <w:right w:val="none" w:sz="0" w:space="0" w:color="auto"/>
      </w:divBdr>
    </w:div>
    <w:div w:id="1776708008">
      <w:bodyDiv w:val="1"/>
      <w:marLeft w:val="0"/>
      <w:marRight w:val="0"/>
      <w:marTop w:val="0"/>
      <w:marBottom w:val="0"/>
      <w:divBdr>
        <w:top w:val="none" w:sz="0" w:space="0" w:color="auto"/>
        <w:left w:val="none" w:sz="0" w:space="0" w:color="auto"/>
        <w:bottom w:val="none" w:sz="0" w:space="0" w:color="auto"/>
        <w:right w:val="none" w:sz="0" w:space="0" w:color="auto"/>
      </w:divBdr>
    </w:div>
    <w:div w:id="1798136679">
      <w:bodyDiv w:val="1"/>
      <w:marLeft w:val="0"/>
      <w:marRight w:val="0"/>
      <w:marTop w:val="0"/>
      <w:marBottom w:val="0"/>
      <w:divBdr>
        <w:top w:val="none" w:sz="0" w:space="0" w:color="auto"/>
        <w:left w:val="none" w:sz="0" w:space="0" w:color="auto"/>
        <w:bottom w:val="none" w:sz="0" w:space="0" w:color="auto"/>
        <w:right w:val="none" w:sz="0" w:space="0" w:color="auto"/>
      </w:divBdr>
    </w:div>
    <w:div w:id="1801025004">
      <w:bodyDiv w:val="1"/>
      <w:marLeft w:val="0"/>
      <w:marRight w:val="0"/>
      <w:marTop w:val="0"/>
      <w:marBottom w:val="0"/>
      <w:divBdr>
        <w:top w:val="none" w:sz="0" w:space="0" w:color="auto"/>
        <w:left w:val="none" w:sz="0" w:space="0" w:color="auto"/>
        <w:bottom w:val="none" w:sz="0" w:space="0" w:color="auto"/>
        <w:right w:val="none" w:sz="0" w:space="0" w:color="auto"/>
      </w:divBdr>
    </w:div>
    <w:div w:id="1861813615">
      <w:bodyDiv w:val="1"/>
      <w:marLeft w:val="0"/>
      <w:marRight w:val="0"/>
      <w:marTop w:val="0"/>
      <w:marBottom w:val="0"/>
      <w:divBdr>
        <w:top w:val="none" w:sz="0" w:space="0" w:color="auto"/>
        <w:left w:val="none" w:sz="0" w:space="0" w:color="auto"/>
        <w:bottom w:val="none" w:sz="0" w:space="0" w:color="auto"/>
        <w:right w:val="none" w:sz="0" w:space="0" w:color="auto"/>
      </w:divBdr>
    </w:div>
    <w:div w:id="1873348585">
      <w:bodyDiv w:val="1"/>
      <w:marLeft w:val="0"/>
      <w:marRight w:val="0"/>
      <w:marTop w:val="0"/>
      <w:marBottom w:val="0"/>
      <w:divBdr>
        <w:top w:val="none" w:sz="0" w:space="0" w:color="auto"/>
        <w:left w:val="none" w:sz="0" w:space="0" w:color="auto"/>
        <w:bottom w:val="none" w:sz="0" w:space="0" w:color="auto"/>
        <w:right w:val="none" w:sz="0" w:space="0" w:color="auto"/>
      </w:divBdr>
    </w:div>
    <w:div w:id="1879125673">
      <w:bodyDiv w:val="1"/>
      <w:marLeft w:val="0"/>
      <w:marRight w:val="0"/>
      <w:marTop w:val="0"/>
      <w:marBottom w:val="0"/>
      <w:divBdr>
        <w:top w:val="none" w:sz="0" w:space="0" w:color="auto"/>
        <w:left w:val="none" w:sz="0" w:space="0" w:color="auto"/>
        <w:bottom w:val="none" w:sz="0" w:space="0" w:color="auto"/>
        <w:right w:val="none" w:sz="0" w:space="0" w:color="auto"/>
      </w:divBdr>
    </w:div>
    <w:div w:id="1926063125">
      <w:bodyDiv w:val="1"/>
      <w:marLeft w:val="0"/>
      <w:marRight w:val="0"/>
      <w:marTop w:val="0"/>
      <w:marBottom w:val="0"/>
      <w:divBdr>
        <w:top w:val="none" w:sz="0" w:space="0" w:color="auto"/>
        <w:left w:val="none" w:sz="0" w:space="0" w:color="auto"/>
        <w:bottom w:val="none" w:sz="0" w:space="0" w:color="auto"/>
        <w:right w:val="none" w:sz="0" w:space="0" w:color="auto"/>
      </w:divBdr>
    </w:div>
    <w:div w:id="1933274707">
      <w:bodyDiv w:val="1"/>
      <w:marLeft w:val="0"/>
      <w:marRight w:val="0"/>
      <w:marTop w:val="0"/>
      <w:marBottom w:val="0"/>
      <w:divBdr>
        <w:top w:val="none" w:sz="0" w:space="0" w:color="auto"/>
        <w:left w:val="none" w:sz="0" w:space="0" w:color="auto"/>
        <w:bottom w:val="none" w:sz="0" w:space="0" w:color="auto"/>
        <w:right w:val="none" w:sz="0" w:space="0" w:color="auto"/>
      </w:divBdr>
    </w:div>
    <w:div w:id="1951862703">
      <w:bodyDiv w:val="1"/>
      <w:marLeft w:val="0"/>
      <w:marRight w:val="0"/>
      <w:marTop w:val="0"/>
      <w:marBottom w:val="0"/>
      <w:divBdr>
        <w:top w:val="none" w:sz="0" w:space="0" w:color="auto"/>
        <w:left w:val="none" w:sz="0" w:space="0" w:color="auto"/>
        <w:bottom w:val="none" w:sz="0" w:space="0" w:color="auto"/>
        <w:right w:val="none" w:sz="0" w:space="0" w:color="auto"/>
      </w:divBdr>
    </w:div>
    <w:div w:id="2002543312">
      <w:bodyDiv w:val="1"/>
      <w:marLeft w:val="0"/>
      <w:marRight w:val="0"/>
      <w:marTop w:val="0"/>
      <w:marBottom w:val="0"/>
      <w:divBdr>
        <w:top w:val="none" w:sz="0" w:space="0" w:color="auto"/>
        <w:left w:val="none" w:sz="0" w:space="0" w:color="auto"/>
        <w:bottom w:val="none" w:sz="0" w:space="0" w:color="auto"/>
        <w:right w:val="none" w:sz="0" w:space="0" w:color="auto"/>
      </w:divBdr>
    </w:div>
    <w:div w:id="2008439748">
      <w:bodyDiv w:val="1"/>
      <w:marLeft w:val="0"/>
      <w:marRight w:val="0"/>
      <w:marTop w:val="0"/>
      <w:marBottom w:val="0"/>
      <w:divBdr>
        <w:top w:val="none" w:sz="0" w:space="0" w:color="auto"/>
        <w:left w:val="none" w:sz="0" w:space="0" w:color="auto"/>
        <w:bottom w:val="none" w:sz="0" w:space="0" w:color="auto"/>
        <w:right w:val="none" w:sz="0" w:space="0" w:color="auto"/>
      </w:divBdr>
    </w:div>
    <w:div w:id="2041053361">
      <w:bodyDiv w:val="1"/>
      <w:marLeft w:val="0"/>
      <w:marRight w:val="0"/>
      <w:marTop w:val="0"/>
      <w:marBottom w:val="0"/>
      <w:divBdr>
        <w:top w:val="none" w:sz="0" w:space="0" w:color="auto"/>
        <w:left w:val="none" w:sz="0" w:space="0" w:color="auto"/>
        <w:bottom w:val="none" w:sz="0" w:space="0" w:color="auto"/>
        <w:right w:val="none" w:sz="0" w:space="0" w:color="auto"/>
      </w:divBdr>
    </w:div>
    <w:div w:id="2045475808">
      <w:bodyDiv w:val="1"/>
      <w:marLeft w:val="0"/>
      <w:marRight w:val="0"/>
      <w:marTop w:val="0"/>
      <w:marBottom w:val="0"/>
      <w:divBdr>
        <w:top w:val="none" w:sz="0" w:space="0" w:color="auto"/>
        <w:left w:val="none" w:sz="0" w:space="0" w:color="auto"/>
        <w:bottom w:val="none" w:sz="0" w:space="0" w:color="auto"/>
        <w:right w:val="none" w:sz="0" w:space="0" w:color="auto"/>
      </w:divBdr>
    </w:div>
    <w:div w:id="2066174631">
      <w:bodyDiv w:val="1"/>
      <w:marLeft w:val="0"/>
      <w:marRight w:val="0"/>
      <w:marTop w:val="0"/>
      <w:marBottom w:val="0"/>
      <w:divBdr>
        <w:top w:val="none" w:sz="0" w:space="0" w:color="auto"/>
        <w:left w:val="none" w:sz="0" w:space="0" w:color="auto"/>
        <w:bottom w:val="none" w:sz="0" w:space="0" w:color="auto"/>
        <w:right w:val="none" w:sz="0" w:space="0" w:color="auto"/>
      </w:divBdr>
    </w:div>
    <w:div w:id="2080402801">
      <w:bodyDiv w:val="1"/>
      <w:marLeft w:val="0"/>
      <w:marRight w:val="0"/>
      <w:marTop w:val="0"/>
      <w:marBottom w:val="0"/>
      <w:divBdr>
        <w:top w:val="none" w:sz="0" w:space="0" w:color="auto"/>
        <w:left w:val="none" w:sz="0" w:space="0" w:color="auto"/>
        <w:bottom w:val="none" w:sz="0" w:space="0" w:color="auto"/>
        <w:right w:val="none" w:sz="0" w:space="0" w:color="auto"/>
      </w:divBdr>
    </w:div>
    <w:div w:id="2082212714">
      <w:bodyDiv w:val="1"/>
      <w:marLeft w:val="0"/>
      <w:marRight w:val="0"/>
      <w:marTop w:val="0"/>
      <w:marBottom w:val="0"/>
      <w:divBdr>
        <w:top w:val="none" w:sz="0" w:space="0" w:color="auto"/>
        <w:left w:val="none" w:sz="0" w:space="0" w:color="auto"/>
        <w:bottom w:val="none" w:sz="0" w:space="0" w:color="auto"/>
        <w:right w:val="none" w:sz="0" w:space="0" w:color="auto"/>
      </w:divBdr>
    </w:div>
    <w:div w:id="2120492787">
      <w:bodyDiv w:val="1"/>
      <w:marLeft w:val="0"/>
      <w:marRight w:val="0"/>
      <w:marTop w:val="0"/>
      <w:marBottom w:val="0"/>
      <w:divBdr>
        <w:top w:val="none" w:sz="0" w:space="0" w:color="auto"/>
        <w:left w:val="none" w:sz="0" w:space="0" w:color="auto"/>
        <w:bottom w:val="none" w:sz="0" w:space="0" w:color="auto"/>
        <w:right w:val="none" w:sz="0" w:space="0" w:color="auto"/>
      </w:divBdr>
    </w:div>
    <w:div w:id="2135170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633300-6FAF-934B-BF41-FB85B7A4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Sassine</dc:creator>
  <cp:keywords/>
  <dc:description/>
  <cp:lastModifiedBy>Samuel Sassine</cp:lastModifiedBy>
  <cp:revision>13</cp:revision>
  <dcterms:created xsi:type="dcterms:W3CDTF">2021-12-13T01:12:00Z</dcterms:created>
  <dcterms:modified xsi:type="dcterms:W3CDTF">2022-01-04T01:08:00Z</dcterms:modified>
</cp:coreProperties>
</file>