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3CF7" w14:textId="0951B272" w:rsidR="0097275B" w:rsidRPr="00C516ED" w:rsidRDefault="00764EF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Supplementary Table 1</w:t>
      </w:r>
      <w:r w:rsidR="0097275B" w:rsidRPr="00C516ED">
        <w:rPr>
          <w:rFonts w:ascii="Arial" w:hAnsi="Arial" w:cs="Arial"/>
          <w:b/>
          <w:bCs/>
          <w:sz w:val="18"/>
          <w:szCs w:val="18"/>
        </w:rPr>
        <w:t>. Selection of studies evaluating the use of telemedicine in gastroenterology</w:t>
      </w:r>
    </w:p>
    <w:p w14:paraId="2CF57457" w14:textId="77777777" w:rsidR="0097275B" w:rsidRPr="00C516ED" w:rsidRDefault="0097275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412"/>
        <w:gridCol w:w="628"/>
        <w:gridCol w:w="1317"/>
        <w:gridCol w:w="1640"/>
        <w:gridCol w:w="1527"/>
        <w:gridCol w:w="1391"/>
        <w:gridCol w:w="1710"/>
        <w:gridCol w:w="3330"/>
      </w:tblGrid>
      <w:tr w:rsidR="000A2EC2" w:rsidRPr="00C516ED" w14:paraId="1E2388EB" w14:textId="77777777" w:rsidTr="00C516ED">
        <w:tc>
          <w:tcPr>
            <w:tcW w:w="1412" w:type="dxa"/>
          </w:tcPr>
          <w:p w14:paraId="116023E4" w14:textId="62C1AB19" w:rsidR="00F24ED8" w:rsidRPr="00C516ED" w:rsidRDefault="00F24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6ED"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628" w:type="dxa"/>
          </w:tcPr>
          <w:p w14:paraId="114DF634" w14:textId="4F7849D5" w:rsidR="00F24ED8" w:rsidRPr="00C516ED" w:rsidRDefault="00F24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6ED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317" w:type="dxa"/>
          </w:tcPr>
          <w:p w14:paraId="304D9023" w14:textId="06449D2A" w:rsidR="00F24ED8" w:rsidRPr="00C516ED" w:rsidRDefault="00F24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6ED">
              <w:rPr>
                <w:rFonts w:ascii="Arial" w:hAnsi="Arial" w:cs="Arial"/>
                <w:b/>
                <w:bCs/>
                <w:sz w:val="18"/>
                <w:szCs w:val="18"/>
              </w:rPr>
              <w:t>Study Design</w:t>
            </w:r>
          </w:p>
        </w:tc>
        <w:tc>
          <w:tcPr>
            <w:tcW w:w="1640" w:type="dxa"/>
          </w:tcPr>
          <w:p w14:paraId="145D316A" w14:textId="51798E90" w:rsidR="00F24ED8" w:rsidRPr="00C516ED" w:rsidRDefault="007526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Sample</w:t>
            </w:r>
          </w:p>
        </w:tc>
        <w:tc>
          <w:tcPr>
            <w:tcW w:w="1527" w:type="dxa"/>
          </w:tcPr>
          <w:p w14:paraId="2A9F4BEF" w14:textId="39F202AB" w:rsidR="00F24ED8" w:rsidRPr="00C516ED" w:rsidRDefault="00F24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6ED">
              <w:rPr>
                <w:rFonts w:ascii="Arial" w:hAnsi="Arial" w:cs="Arial"/>
                <w:b/>
                <w:bCs/>
                <w:sz w:val="18"/>
                <w:szCs w:val="18"/>
              </w:rPr>
              <w:t>Intervention</w:t>
            </w:r>
          </w:p>
        </w:tc>
        <w:tc>
          <w:tcPr>
            <w:tcW w:w="1391" w:type="dxa"/>
          </w:tcPr>
          <w:p w14:paraId="4839A330" w14:textId="2156AA4C" w:rsidR="00F24ED8" w:rsidRPr="00C516ED" w:rsidRDefault="00F24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6ED">
              <w:rPr>
                <w:rFonts w:ascii="Arial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710" w:type="dxa"/>
          </w:tcPr>
          <w:p w14:paraId="3C30D2A9" w14:textId="7E3B690A" w:rsidR="00F24ED8" w:rsidRPr="00C516ED" w:rsidRDefault="00F24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6ED">
              <w:rPr>
                <w:rFonts w:ascii="Arial" w:hAnsi="Arial" w:cs="Arial"/>
                <w:b/>
                <w:bCs/>
                <w:sz w:val="18"/>
                <w:szCs w:val="18"/>
              </w:rPr>
              <w:t>Objective</w:t>
            </w:r>
          </w:p>
        </w:tc>
        <w:tc>
          <w:tcPr>
            <w:tcW w:w="3330" w:type="dxa"/>
          </w:tcPr>
          <w:p w14:paraId="380E7822" w14:textId="01FFE880" w:rsidR="00F24ED8" w:rsidRPr="00C516ED" w:rsidRDefault="00F24E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6ED">
              <w:rPr>
                <w:rFonts w:ascii="Arial" w:hAnsi="Arial" w:cs="Arial"/>
                <w:b/>
                <w:bCs/>
                <w:sz w:val="18"/>
                <w:szCs w:val="18"/>
              </w:rPr>
              <w:t>Conclusions</w:t>
            </w:r>
          </w:p>
        </w:tc>
      </w:tr>
      <w:tr w:rsidR="00F24ED8" w:rsidRPr="00C516ED" w14:paraId="16EDFE4C" w14:textId="77777777" w:rsidTr="0097275B">
        <w:tc>
          <w:tcPr>
            <w:tcW w:w="12955" w:type="dxa"/>
            <w:gridSpan w:val="8"/>
            <w:shd w:val="clear" w:color="auto" w:fill="E7E6E6" w:themeFill="background2"/>
          </w:tcPr>
          <w:p w14:paraId="6D454ED4" w14:textId="76EAE73A" w:rsidR="00F24ED8" w:rsidRPr="00C516ED" w:rsidRDefault="00F24ED8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Colorectal cancer</w:t>
            </w:r>
          </w:p>
        </w:tc>
      </w:tr>
      <w:tr w:rsidR="000A2EC2" w:rsidRPr="00C516ED" w14:paraId="53D8F587" w14:textId="77777777" w:rsidTr="00E14205">
        <w:tc>
          <w:tcPr>
            <w:tcW w:w="1412" w:type="dxa"/>
          </w:tcPr>
          <w:p w14:paraId="0304A1AB" w14:textId="3DA57FD3" w:rsidR="00B51899" w:rsidRPr="00C516ED" w:rsidRDefault="00B51899" w:rsidP="00E14205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Cerezo-Ruiz and Parras-Mejias.</w:t>
            </w:r>
            <w:r w:rsidR="00E52313">
              <w:rPr>
                <w:rFonts w:ascii="Arial" w:hAnsi="Arial" w:cs="Arial"/>
                <w:sz w:val="18"/>
                <w:szCs w:val="18"/>
              </w:rPr>
              <w:t>(25)</w:t>
            </w:r>
          </w:p>
        </w:tc>
        <w:tc>
          <w:tcPr>
            <w:tcW w:w="628" w:type="dxa"/>
          </w:tcPr>
          <w:p w14:paraId="63BAC8CD" w14:textId="77777777" w:rsidR="00B51899" w:rsidRPr="00C516ED" w:rsidRDefault="00B51899" w:rsidP="00E14205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317" w:type="dxa"/>
          </w:tcPr>
          <w:p w14:paraId="0FB65CB6" w14:textId="7848B33A" w:rsidR="00B51899" w:rsidRPr="00C516ED" w:rsidRDefault="00B51899" w:rsidP="00E14205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Multicenter</w:t>
            </w:r>
            <w:r w:rsidR="000A2EC2">
              <w:rPr>
                <w:rFonts w:ascii="Arial" w:hAnsi="Arial" w:cs="Arial"/>
                <w:sz w:val="18"/>
                <w:szCs w:val="18"/>
              </w:rPr>
              <w:t>,</w:t>
            </w:r>
            <w:r w:rsidRPr="00C516ED">
              <w:rPr>
                <w:rFonts w:ascii="Arial" w:hAnsi="Arial" w:cs="Arial"/>
                <w:sz w:val="18"/>
                <w:szCs w:val="18"/>
              </w:rPr>
              <w:t xml:space="preserve"> randomized </w:t>
            </w:r>
            <w:r w:rsidR="000A2EC2">
              <w:rPr>
                <w:rFonts w:ascii="Arial" w:hAnsi="Arial" w:cs="Arial"/>
                <w:sz w:val="18"/>
                <w:szCs w:val="18"/>
              </w:rPr>
              <w:t>controlled trial</w:t>
            </w:r>
          </w:p>
        </w:tc>
        <w:tc>
          <w:tcPr>
            <w:tcW w:w="1640" w:type="dxa"/>
          </w:tcPr>
          <w:p w14:paraId="620F5C60" w14:textId="77777777" w:rsidR="00B51899" w:rsidRPr="00C516ED" w:rsidRDefault="00B51899" w:rsidP="00E14205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Patients within a screening program of CRC; n=54</w:t>
            </w:r>
          </w:p>
        </w:tc>
        <w:tc>
          <w:tcPr>
            <w:tcW w:w="1527" w:type="dxa"/>
          </w:tcPr>
          <w:p w14:paraId="0257B9CD" w14:textId="77777777" w:rsidR="00B51899" w:rsidRPr="00C516ED" w:rsidRDefault="00B51899" w:rsidP="00E14205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Teleconsultation</w:t>
            </w:r>
          </w:p>
        </w:tc>
        <w:tc>
          <w:tcPr>
            <w:tcW w:w="1391" w:type="dxa"/>
          </w:tcPr>
          <w:p w14:paraId="7A7FA8AA" w14:textId="3605FD39" w:rsidR="00B51899" w:rsidRPr="00C516ED" w:rsidRDefault="002A282B" w:rsidP="00E14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In-person visit</w:t>
            </w:r>
          </w:p>
        </w:tc>
        <w:tc>
          <w:tcPr>
            <w:tcW w:w="1710" w:type="dxa"/>
          </w:tcPr>
          <w:p w14:paraId="0E766EA2" w14:textId="77777777" w:rsidR="00B51899" w:rsidRPr="00C516ED" w:rsidRDefault="00B51899" w:rsidP="00E14205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Assess satisfaction with teleconsultation for CRC screening</w:t>
            </w:r>
          </w:p>
        </w:tc>
        <w:tc>
          <w:tcPr>
            <w:tcW w:w="3330" w:type="dxa"/>
          </w:tcPr>
          <w:p w14:paraId="707F0468" w14:textId="77777777" w:rsidR="00B51899" w:rsidRPr="00C516ED" w:rsidRDefault="00B51899" w:rsidP="00E14205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 No difference in patient satisfaction</w:t>
            </w:r>
          </w:p>
        </w:tc>
      </w:tr>
      <w:tr w:rsidR="000A2EC2" w:rsidRPr="00C516ED" w14:paraId="5665B813" w14:textId="77777777" w:rsidTr="00C516ED">
        <w:tc>
          <w:tcPr>
            <w:tcW w:w="1412" w:type="dxa"/>
          </w:tcPr>
          <w:p w14:paraId="43417703" w14:textId="6D907297" w:rsidR="00F24ED8" w:rsidRPr="00C516ED" w:rsidRDefault="00F24ED8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Edwards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(24)</w:t>
            </w:r>
            <w:r w:rsidRPr="00C51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</w:tcPr>
          <w:p w14:paraId="0CA346B6" w14:textId="1524A031" w:rsidR="00F24ED8" w:rsidRPr="00C516ED" w:rsidRDefault="00F24ED8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17" w:type="dxa"/>
          </w:tcPr>
          <w:p w14:paraId="417F79EB" w14:textId="4BE2B35A" w:rsidR="00F24ED8" w:rsidRPr="00C516ED" w:rsidRDefault="00896E23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Quality improvement</w:t>
            </w:r>
          </w:p>
        </w:tc>
        <w:tc>
          <w:tcPr>
            <w:tcW w:w="1640" w:type="dxa"/>
          </w:tcPr>
          <w:p w14:paraId="68B719FC" w14:textId="73AE94B8" w:rsidR="00896E23" w:rsidRPr="00C516ED" w:rsidRDefault="000674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Patients who underwent resection for stage I to III CRC at a VA facility in Nashville, TN; n=160</w:t>
            </w:r>
          </w:p>
        </w:tc>
        <w:tc>
          <w:tcPr>
            <w:tcW w:w="1527" w:type="dxa"/>
          </w:tcPr>
          <w:p w14:paraId="5274FF51" w14:textId="75B53BA1" w:rsidR="00F24ED8" w:rsidRPr="00C516ED" w:rsidRDefault="00896E23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Implementation of a “virtual surveillance clinic”</w:t>
            </w:r>
          </w:p>
        </w:tc>
        <w:tc>
          <w:tcPr>
            <w:tcW w:w="1391" w:type="dxa"/>
          </w:tcPr>
          <w:p w14:paraId="4FEFC97E" w14:textId="3F5F1D41" w:rsidR="00F24ED8" w:rsidRPr="00C516ED" w:rsidRDefault="00896E23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Standard care</w:t>
            </w:r>
          </w:p>
        </w:tc>
        <w:tc>
          <w:tcPr>
            <w:tcW w:w="1710" w:type="dxa"/>
          </w:tcPr>
          <w:p w14:paraId="6D73A32F" w14:textId="323CE356" w:rsidR="00F24ED8" w:rsidRPr="00C516ED" w:rsidRDefault="00896E23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Increase proportion of patients completing endoscopic surveillance post-CRC resection</w:t>
            </w:r>
          </w:p>
        </w:tc>
        <w:tc>
          <w:tcPr>
            <w:tcW w:w="3330" w:type="dxa"/>
          </w:tcPr>
          <w:p w14:paraId="01EEC033" w14:textId="005306DE" w:rsidR="00F24ED8" w:rsidRPr="00C516ED" w:rsidRDefault="00BF1F78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</w:t>
            </w:r>
            <w:r w:rsidR="00896E23" w:rsidRPr="00C516ED">
              <w:rPr>
                <w:rFonts w:ascii="Arial" w:hAnsi="Arial" w:cs="Arial"/>
                <w:sz w:val="18"/>
                <w:szCs w:val="18"/>
              </w:rPr>
              <w:t xml:space="preserve"> Increase from 57% to 84% of patients undergoing surveillance endoscopy (p = 0.001)</w:t>
            </w:r>
          </w:p>
          <w:p w14:paraId="08483D56" w14:textId="4F996AC0" w:rsidR="00896E23" w:rsidRPr="00C516ED" w:rsidRDefault="00BF1F78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</w:t>
            </w:r>
            <w:r w:rsidR="00896E23" w:rsidRPr="00C516ED">
              <w:rPr>
                <w:rFonts w:ascii="Arial" w:hAnsi="Arial" w:cs="Arial"/>
                <w:sz w:val="18"/>
                <w:szCs w:val="18"/>
              </w:rPr>
              <w:t xml:space="preserve"> Decrease in median time from resection to endoscopy from 1.19 to 1.0 years (p = 0.006)</w:t>
            </w:r>
          </w:p>
        </w:tc>
      </w:tr>
      <w:tr w:rsidR="00F24ED8" w:rsidRPr="00C516ED" w14:paraId="09768CC7" w14:textId="77777777" w:rsidTr="0097275B">
        <w:tc>
          <w:tcPr>
            <w:tcW w:w="12955" w:type="dxa"/>
            <w:gridSpan w:val="8"/>
            <w:shd w:val="clear" w:color="auto" w:fill="E7E6E6" w:themeFill="background2"/>
          </w:tcPr>
          <w:p w14:paraId="314A4645" w14:textId="47B75F6E" w:rsidR="00F24ED8" w:rsidRPr="00C516ED" w:rsidRDefault="00F24ED8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Inflammatory bowel disease</w:t>
            </w:r>
          </w:p>
        </w:tc>
      </w:tr>
      <w:tr w:rsidR="000A2EC2" w:rsidRPr="00C516ED" w14:paraId="7E919D22" w14:textId="77777777" w:rsidTr="00C516ED">
        <w:tc>
          <w:tcPr>
            <w:tcW w:w="1412" w:type="dxa"/>
          </w:tcPr>
          <w:p w14:paraId="13F02A78" w14:textId="5FDF65B4" w:rsidR="00F24ED8" w:rsidRPr="00C516ED" w:rsidRDefault="00F24ED8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Cross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(34)</w:t>
            </w:r>
          </w:p>
        </w:tc>
        <w:tc>
          <w:tcPr>
            <w:tcW w:w="628" w:type="dxa"/>
          </w:tcPr>
          <w:p w14:paraId="5AB8E27D" w14:textId="40724DBE" w:rsidR="00F24ED8" w:rsidRPr="00C516ED" w:rsidRDefault="00F24ED8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317" w:type="dxa"/>
          </w:tcPr>
          <w:p w14:paraId="7F9A090B" w14:textId="729B804E" w:rsidR="00F24ED8" w:rsidRPr="00C516ED" w:rsidRDefault="00277DD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Retrospective</w:t>
            </w:r>
          </w:p>
        </w:tc>
        <w:tc>
          <w:tcPr>
            <w:tcW w:w="1640" w:type="dxa"/>
          </w:tcPr>
          <w:p w14:paraId="4323E773" w14:textId="63725261" w:rsidR="00F24ED8" w:rsidRPr="00C516ED" w:rsidRDefault="008938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IBD patients at an </w:t>
            </w:r>
            <w:r w:rsidR="001C5169" w:rsidRPr="00C516ED">
              <w:rPr>
                <w:rFonts w:ascii="Arial" w:hAnsi="Arial" w:cs="Arial"/>
                <w:sz w:val="18"/>
                <w:szCs w:val="18"/>
              </w:rPr>
              <w:t xml:space="preserve">IBD </w:t>
            </w:r>
            <w:r w:rsidR="00067499" w:rsidRPr="00C516ED">
              <w:rPr>
                <w:rFonts w:ascii="Arial" w:hAnsi="Arial" w:cs="Arial"/>
                <w:sz w:val="18"/>
                <w:szCs w:val="18"/>
              </w:rPr>
              <w:t xml:space="preserve">clinic </w:t>
            </w:r>
            <w:r w:rsidR="001C5169" w:rsidRPr="00C516ED">
              <w:rPr>
                <w:rFonts w:ascii="Arial" w:hAnsi="Arial" w:cs="Arial"/>
                <w:sz w:val="18"/>
                <w:szCs w:val="18"/>
              </w:rPr>
              <w:t>at a tertiary referral center in Baltimore, MD</w:t>
            </w:r>
            <w:r w:rsidR="00067499" w:rsidRPr="00C516ED">
              <w:rPr>
                <w:rFonts w:ascii="Arial" w:hAnsi="Arial" w:cs="Arial"/>
                <w:sz w:val="18"/>
                <w:szCs w:val="18"/>
              </w:rPr>
              <w:t>; n=21</w:t>
            </w:r>
          </w:p>
        </w:tc>
        <w:tc>
          <w:tcPr>
            <w:tcW w:w="1527" w:type="dxa"/>
          </w:tcPr>
          <w:p w14:paraId="5359E7D3" w14:textId="3B72879E" w:rsidR="00F24ED8" w:rsidRPr="00C516ED" w:rsidRDefault="001C516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Televisit</w:t>
            </w:r>
          </w:p>
        </w:tc>
        <w:tc>
          <w:tcPr>
            <w:tcW w:w="1391" w:type="dxa"/>
          </w:tcPr>
          <w:p w14:paraId="2C529650" w14:textId="77777777" w:rsidR="00F24ED8" w:rsidRDefault="001C516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None</w:t>
            </w:r>
          </w:p>
          <w:p w14:paraId="50E586BB" w14:textId="77777777" w:rsidR="00C516ED" w:rsidRPr="00C516ED" w:rsidRDefault="00C516ED" w:rsidP="00C516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0BDD7" w14:textId="77777777" w:rsidR="00C516ED" w:rsidRPr="00C516ED" w:rsidRDefault="00C516ED" w:rsidP="00C516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9252F" w14:textId="77777777" w:rsidR="00C516ED" w:rsidRDefault="00C516ED" w:rsidP="00C516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4E6470" w14:textId="77777777" w:rsidR="00C516ED" w:rsidRDefault="00C516ED" w:rsidP="00C516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1F7B2B" w14:textId="3E347A8E" w:rsidR="00C516ED" w:rsidRPr="00C516ED" w:rsidRDefault="00C516ED" w:rsidP="00C5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1C50194" w14:textId="28717F33" w:rsidR="00F24ED8" w:rsidRPr="00C516ED" w:rsidRDefault="001C516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Assess televisit experience with VidyoDesktop software</w:t>
            </w:r>
          </w:p>
        </w:tc>
        <w:tc>
          <w:tcPr>
            <w:tcW w:w="3330" w:type="dxa"/>
          </w:tcPr>
          <w:p w14:paraId="75BC2219" w14:textId="5CA2B68C" w:rsidR="00F24ED8" w:rsidRPr="00C516ED" w:rsidRDefault="00BF1F78" w:rsidP="001C516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</w:t>
            </w:r>
            <w:r w:rsidR="001C5169" w:rsidRPr="00C516ED">
              <w:rPr>
                <w:rFonts w:ascii="Arial" w:hAnsi="Arial" w:cs="Arial"/>
                <w:sz w:val="18"/>
                <w:szCs w:val="18"/>
              </w:rPr>
              <w:t xml:space="preserve"> 65% of patients felt televisit platform was not complicated; 88% had no or little difficulty with hearing/seeing provider; 71% felt visit took less time than face-to-face. </w:t>
            </w:r>
          </w:p>
          <w:p w14:paraId="0826982C" w14:textId="2CA47FB1" w:rsidR="001C5169" w:rsidRPr="00C516ED" w:rsidRDefault="00BF1F78" w:rsidP="001C516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</w:t>
            </w:r>
            <w:r w:rsidR="001C5169" w:rsidRPr="00C516ED">
              <w:rPr>
                <w:rFonts w:ascii="Arial" w:hAnsi="Arial" w:cs="Arial"/>
                <w:sz w:val="18"/>
                <w:szCs w:val="18"/>
              </w:rPr>
              <w:t xml:space="preserve"> 53% felt televisits saved 1-3 hours; 41% saved &gt; 3 hours</w:t>
            </w:r>
          </w:p>
          <w:p w14:paraId="3DDA6641" w14:textId="314545FF" w:rsidR="001C5169" w:rsidRPr="00C516ED" w:rsidRDefault="00BF1F78" w:rsidP="001C516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</w:t>
            </w:r>
            <w:r w:rsidR="001C5169" w:rsidRPr="00C516ED">
              <w:rPr>
                <w:rFonts w:ascii="Arial" w:hAnsi="Arial" w:cs="Arial"/>
                <w:sz w:val="18"/>
                <w:szCs w:val="18"/>
              </w:rPr>
              <w:t xml:space="preserve"> 95% would like to have televisit again in future</w:t>
            </w:r>
          </w:p>
        </w:tc>
      </w:tr>
      <w:tr w:rsidR="00131DE2" w:rsidRPr="00C516ED" w14:paraId="4075C5D1" w14:textId="77777777" w:rsidTr="00C516ED">
        <w:tc>
          <w:tcPr>
            <w:tcW w:w="1412" w:type="dxa"/>
          </w:tcPr>
          <w:p w14:paraId="5CAEEA85" w14:textId="0C4B06C9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Cross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(36)</w:t>
            </w:r>
            <w:r w:rsidRPr="00C51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</w:tcPr>
          <w:p w14:paraId="3D67DA7E" w14:textId="6FB6B371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17" w:type="dxa"/>
          </w:tcPr>
          <w:p w14:paraId="5435D602" w14:textId="4F0EE984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Multicenter, randomized controlled trial</w:t>
            </w:r>
          </w:p>
        </w:tc>
        <w:tc>
          <w:tcPr>
            <w:tcW w:w="1640" w:type="dxa"/>
          </w:tcPr>
          <w:p w14:paraId="305FFA72" w14:textId="0A214359" w:rsidR="00B51899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 xml:space="preserve">Patients at 3 </w:t>
            </w:r>
            <w:r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 w:rsidRPr="00C516ED">
              <w:rPr>
                <w:rFonts w:ascii="Arial" w:hAnsi="Arial" w:cs="Arial"/>
                <w:sz w:val="18"/>
                <w:szCs w:val="18"/>
              </w:rPr>
              <w:t>medical centers in the USA</w:t>
            </w:r>
            <w:r>
              <w:rPr>
                <w:rFonts w:ascii="Arial" w:hAnsi="Arial" w:cs="Arial"/>
                <w:sz w:val="18"/>
                <w:szCs w:val="18"/>
              </w:rPr>
              <w:t>; n=348</w:t>
            </w:r>
          </w:p>
        </w:tc>
        <w:tc>
          <w:tcPr>
            <w:tcW w:w="1527" w:type="dxa"/>
          </w:tcPr>
          <w:p w14:paraId="6D17BA95" w14:textId="3921715E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Telemonitoring weekly (W) or every other week (EOW)</w:t>
            </w:r>
          </w:p>
        </w:tc>
        <w:tc>
          <w:tcPr>
            <w:tcW w:w="1391" w:type="dxa"/>
          </w:tcPr>
          <w:p w14:paraId="425DD7CC" w14:textId="5306FA4A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Standard care</w:t>
            </w:r>
          </w:p>
        </w:tc>
        <w:tc>
          <w:tcPr>
            <w:tcW w:w="1710" w:type="dxa"/>
          </w:tcPr>
          <w:p w14:paraId="252C75B8" w14:textId="4DBCCC3D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Assess impact of IBD-TELE program on disease activity, quality of life, and utilization of healthcare resources</w:t>
            </w:r>
          </w:p>
        </w:tc>
        <w:tc>
          <w:tcPr>
            <w:tcW w:w="3330" w:type="dxa"/>
          </w:tcPr>
          <w:p w14:paraId="5EF41474" w14:textId="77777777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 No difference in improvement of disease activity and quality of life with TELE-IBD.</w:t>
            </w:r>
          </w:p>
          <w:p w14:paraId="54C18D3E" w14:textId="77777777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 TELE-IBD participants in the weekly (W) arm experienced a decrease in hospitalizations (control: 14.7 to 16.4 encounters/100 participants, TELE-IBD W 24.1 to 9.8; p = 0.04)</w:t>
            </w:r>
          </w:p>
          <w:p w14:paraId="35ACC7B2" w14:textId="20545AF8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 However, there was also an increase in non-invasive diagnostic tests, telephone calls, and electronic encounters</w:t>
            </w:r>
          </w:p>
        </w:tc>
      </w:tr>
      <w:tr w:rsidR="00131DE2" w:rsidRPr="00C516ED" w14:paraId="09062854" w14:textId="77777777" w:rsidTr="00C516ED">
        <w:tc>
          <w:tcPr>
            <w:tcW w:w="1412" w:type="dxa"/>
          </w:tcPr>
          <w:p w14:paraId="0132A7B7" w14:textId="638090CA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de Jong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(37)</w:t>
            </w:r>
          </w:p>
        </w:tc>
        <w:tc>
          <w:tcPr>
            <w:tcW w:w="628" w:type="dxa"/>
          </w:tcPr>
          <w:p w14:paraId="0F58C138" w14:textId="31954765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14:paraId="5AF93B7D" w14:textId="3F235FF4" w:rsidR="00B51899" w:rsidRPr="00C516ED" w:rsidRDefault="000A2EC2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Multicenter, r</w:t>
            </w:r>
            <w:r w:rsidR="00B51899">
              <w:rPr>
                <w:rFonts w:ascii="Arial" w:hAnsi="Arial" w:cs="Arial"/>
                <w:sz w:val="18"/>
                <w:szCs w:val="18"/>
              </w:rPr>
              <w:t>andomized controlled trial</w:t>
            </w:r>
          </w:p>
        </w:tc>
        <w:tc>
          <w:tcPr>
            <w:tcW w:w="1640" w:type="dxa"/>
          </w:tcPr>
          <w:p w14:paraId="266C0DF4" w14:textId="34CA06D1" w:rsidR="00B51899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IBD patients at two academic and two non-academic hospitals in the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Netherlands; n=909 </w:t>
            </w:r>
          </w:p>
        </w:tc>
        <w:tc>
          <w:tcPr>
            <w:tcW w:w="1527" w:type="dxa"/>
          </w:tcPr>
          <w:p w14:paraId="1A601C37" w14:textId="45745319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Telemonitoring</w:t>
            </w:r>
          </w:p>
        </w:tc>
        <w:tc>
          <w:tcPr>
            <w:tcW w:w="1391" w:type="dxa"/>
          </w:tcPr>
          <w:p w14:paraId="742723E6" w14:textId="1AA4B163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care</w:t>
            </w:r>
          </w:p>
        </w:tc>
        <w:tc>
          <w:tcPr>
            <w:tcW w:w="1710" w:type="dxa"/>
          </w:tcPr>
          <w:p w14:paraId="1C99180E" w14:textId="3B35EB7F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number of outpatient visits, patient-reported quality of care, and safety with myIBDcoach</w:t>
            </w:r>
          </w:p>
        </w:tc>
        <w:tc>
          <w:tcPr>
            <w:tcW w:w="3330" w:type="dxa"/>
          </w:tcPr>
          <w:p w14:paraId="1E983A62" w14:textId="77777777" w:rsidR="00B51899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Telemonitoring group was associated with lower number of outpatient visits (1.55 vs 2.34, p&lt;0.0001), and hospital admissions (0.05 vs 0.10, p&lt;0.046)</w:t>
            </w:r>
          </w:p>
          <w:p w14:paraId="383CA156" w14:textId="510493DF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No difference in quality of care scores, number of flares, corticosteroid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courses, emergency visits, and surgeries. </w:t>
            </w:r>
          </w:p>
        </w:tc>
      </w:tr>
      <w:tr w:rsidR="00131DE2" w:rsidRPr="00C516ED" w14:paraId="51CFDC68" w14:textId="77777777" w:rsidTr="00C516ED">
        <w:tc>
          <w:tcPr>
            <w:tcW w:w="1412" w:type="dxa"/>
          </w:tcPr>
          <w:p w14:paraId="4C45C7F3" w14:textId="36B97BE6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lastRenderedPageBreak/>
              <w:t>de Jong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(38)</w:t>
            </w:r>
          </w:p>
        </w:tc>
        <w:tc>
          <w:tcPr>
            <w:tcW w:w="628" w:type="dxa"/>
          </w:tcPr>
          <w:p w14:paraId="2C14A047" w14:textId="05BC3EA5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14:paraId="2E5585F5" w14:textId="5F054FDE" w:rsidR="00B51899" w:rsidRPr="00C516ED" w:rsidRDefault="000A2EC2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Multicenter, r</w:t>
            </w:r>
            <w:r w:rsidR="00B51899">
              <w:rPr>
                <w:rFonts w:ascii="Arial" w:hAnsi="Arial" w:cs="Arial"/>
                <w:sz w:val="18"/>
                <w:szCs w:val="18"/>
              </w:rPr>
              <w:t>andomized controlled trial</w:t>
            </w:r>
          </w:p>
        </w:tc>
        <w:tc>
          <w:tcPr>
            <w:tcW w:w="1640" w:type="dxa"/>
          </w:tcPr>
          <w:p w14:paraId="2200CA64" w14:textId="40CCB4AF" w:rsidR="00B51899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IBD patients at two academic and two non-academic hospitals in the Netherlands; n=909</w:t>
            </w:r>
          </w:p>
        </w:tc>
        <w:tc>
          <w:tcPr>
            <w:tcW w:w="1527" w:type="dxa"/>
          </w:tcPr>
          <w:p w14:paraId="1361359F" w14:textId="083C7312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Telemonitoring</w:t>
            </w:r>
          </w:p>
        </w:tc>
        <w:tc>
          <w:tcPr>
            <w:tcW w:w="1391" w:type="dxa"/>
          </w:tcPr>
          <w:p w14:paraId="1352DFB1" w14:textId="121736AF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care</w:t>
            </w:r>
          </w:p>
        </w:tc>
        <w:tc>
          <w:tcPr>
            <w:tcW w:w="1710" w:type="dxa"/>
          </w:tcPr>
          <w:p w14:paraId="6D5C555A" w14:textId="1F999372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healthcare costs with myIBDcoach</w:t>
            </w:r>
          </w:p>
        </w:tc>
        <w:tc>
          <w:tcPr>
            <w:tcW w:w="3330" w:type="dxa"/>
          </w:tcPr>
          <w:p w14:paraId="61BA34E9" w14:textId="77777777" w:rsidR="00B51899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Telemonitoring was associated with lower mean annual costs ($9965 vs $10587)</w:t>
            </w:r>
          </w:p>
          <w:p w14:paraId="0A43458D" w14:textId="77777777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E2" w:rsidRPr="00C516ED" w14:paraId="6B4533B9" w14:textId="77777777" w:rsidTr="00C516ED">
        <w:tc>
          <w:tcPr>
            <w:tcW w:w="1412" w:type="dxa"/>
          </w:tcPr>
          <w:p w14:paraId="647E4D4E" w14:textId="7F79C864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Li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(33)</w:t>
            </w:r>
          </w:p>
        </w:tc>
        <w:tc>
          <w:tcPr>
            <w:tcW w:w="628" w:type="dxa"/>
          </w:tcPr>
          <w:p w14:paraId="5C68A2B8" w14:textId="5E989BDE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14:paraId="35375093" w14:textId="1FA072F6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Retrospective</w:t>
            </w:r>
          </w:p>
        </w:tc>
        <w:tc>
          <w:tcPr>
            <w:tcW w:w="1640" w:type="dxa"/>
          </w:tcPr>
          <w:p w14:paraId="261AE82D" w14:textId="6966FCA4" w:rsidR="00B51899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IBD patients at an </w:t>
            </w:r>
            <w:r w:rsidRPr="00C516ED">
              <w:rPr>
                <w:rFonts w:ascii="Arial" w:hAnsi="Arial" w:cs="Arial"/>
                <w:sz w:val="18"/>
                <w:szCs w:val="18"/>
              </w:rPr>
              <w:t>IBD clinic in Hanover, NH; n=48</w:t>
            </w:r>
          </w:p>
        </w:tc>
        <w:tc>
          <w:tcPr>
            <w:tcW w:w="1527" w:type="dxa"/>
          </w:tcPr>
          <w:p w14:paraId="7149D8D7" w14:textId="2EF6FF0A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Post-televisit</w:t>
            </w:r>
          </w:p>
        </w:tc>
        <w:tc>
          <w:tcPr>
            <w:tcW w:w="1391" w:type="dxa"/>
          </w:tcPr>
          <w:p w14:paraId="3910AFC9" w14:textId="54A2E5D8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Pre-televisit</w:t>
            </w:r>
          </w:p>
        </w:tc>
        <w:tc>
          <w:tcPr>
            <w:tcW w:w="1710" w:type="dxa"/>
          </w:tcPr>
          <w:p w14:paraId="50347947" w14:textId="085866B0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Assess quality outcomes using televisits via Virtual Visit and VidyoDesktop software</w:t>
            </w:r>
          </w:p>
        </w:tc>
        <w:tc>
          <w:tcPr>
            <w:tcW w:w="3330" w:type="dxa"/>
          </w:tcPr>
          <w:p w14:paraId="426831E6" w14:textId="77777777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br w:type="column"/>
              <w:t>• With televisit, 98% of patients felt there was enough time; 91% felt that physicians understood their disease state; 78% clearly understood follow-up plan</w:t>
            </w:r>
          </w:p>
          <w:p w14:paraId="081D68AC" w14:textId="324F14BB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 No difference in steroid use (25% vs 15%, OR 0.51, P = 0.21), biologic therapy exposure (71% vs 77%, OR 1.39, P = 0.49), use of narcotics (4% vs 2%, OR 0.50, P = 0.57)</w:t>
            </w:r>
          </w:p>
        </w:tc>
      </w:tr>
      <w:tr w:rsidR="000A2EC2" w:rsidRPr="00C516ED" w14:paraId="09D5AF27" w14:textId="77777777" w:rsidTr="00C516ED">
        <w:tc>
          <w:tcPr>
            <w:tcW w:w="1412" w:type="dxa"/>
          </w:tcPr>
          <w:p w14:paraId="26D23E42" w14:textId="09732C58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Shah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(35)</w:t>
            </w:r>
            <w:r w:rsidRPr="00C51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</w:tcPr>
          <w:p w14:paraId="017F7016" w14:textId="2114EA81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317" w:type="dxa"/>
          </w:tcPr>
          <w:p w14:paraId="6AAB1F40" w14:textId="311A565B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Retrospective</w:t>
            </w:r>
          </w:p>
        </w:tc>
        <w:tc>
          <w:tcPr>
            <w:tcW w:w="1640" w:type="dxa"/>
          </w:tcPr>
          <w:p w14:paraId="7B593CAF" w14:textId="3C93FF95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IBD patients at an </w:t>
            </w:r>
            <w:r w:rsidRPr="00C516ED">
              <w:rPr>
                <w:rFonts w:ascii="Arial" w:hAnsi="Arial" w:cs="Arial"/>
                <w:sz w:val="18"/>
                <w:szCs w:val="18"/>
              </w:rPr>
              <w:t xml:space="preserve">IBD clinic at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516ED">
              <w:rPr>
                <w:rFonts w:ascii="Arial" w:hAnsi="Arial" w:cs="Arial"/>
                <w:sz w:val="18"/>
                <w:szCs w:val="18"/>
              </w:rPr>
              <w:t>tertiary referral center in Nashville, TN</w:t>
            </w:r>
            <w:r>
              <w:rPr>
                <w:rFonts w:ascii="Arial" w:hAnsi="Arial" w:cs="Arial"/>
                <w:sz w:val="18"/>
                <w:szCs w:val="18"/>
              </w:rPr>
              <w:t>; n=2571</w:t>
            </w:r>
          </w:p>
        </w:tc>
        <w:tc>
          <w:tcPr>
            <w:tcW w:w="1527" w:type="dxa"/>
          </w:tcPr>
          <w:p w14:paraId="41DAB9B5" w14:textId="490692DA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Televisit</w:t>
            </w:r>
          </w:p>
        </w:tc>
        <w:tc>
          <w:tcPr>
            <w:tcW w:w="1391" w:type="dxa"/>
          </w:tcPr>
          <w:p w14:paraId="7F133E53" w14:textId="272D491A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14:paraId="204AF3BC" w14:textId="1FC415C0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 xml:space="preserve">Assess televisit experience </w:t>
            </w:r>
          </w:p>
        </w:tc>
        <w:tc>
          <w:tcPr>
            <w:tcW w:w="3330" w:type="dxa"/>
          </w:tcPr>
          <w:p w14:paraId="76753741" w14:textId="19156A65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• Increasing age (OR 1.80), noncommercial insurance status (OR 1.89), and black race (OR 2.07), all P &lt; 0.05 was associated with increased likelihood of a video encounter failure</w:t>
            </w:r>
          </w:p>
        </w:tc>
      </w:tr>
      <w:tr w:rsidR="00B51899" w:rsidRPr="00C516ED" w14:paraId="3DC24554" w14:textId="77777777" w:rsidTr="0097275B">
        <w:tc>
          <w:tcPr>
            <w:tcW w:w="12955" w:type="dxa"/>
            <w:gridSpan w:val="8"/>
            <w:shd w:val="clear" w:color="auto" w:fill="E7E6E6" w:themeFill="background2"/>
          </w:tcPr>
          <w:p w14:paraId="7F5011A8" w14:textId="17C09FCD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Irritable bowel syndrome</w:t>
            </w:r>
          </w:p>
        </w:tc>
      </w:tr>
      <w:tr w:rsidR="000A2EC2" w:rsidRPr="00C516ED" w14:paraId="7423762D" w14:textId="77777777" w:rsidTr="00C516ED">
        <w:tc>
          <w:tcPr>
            <w:tcW w:w="1412" w:type="dxa"/>
          </w:tcPr>
          <w:p w14:paraId="50A4A2EE" w14:textId="5982EE8A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Everitt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(42)</w:t>
            </w:r>
          </w:p>
        </w:tc>
        <w:tc>
          <w:tcPr>
            <w:tcW w:w="628" w:type="dxa"/>
          </w:tcPr>
          <w:p w14:paraId="327DC443" w14:textId="233D4A52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17" w:type="dxa"/>
          </w:tcPr>
          <w:p w14:paraId="570B724E" w14:textId="6DEBD2A4" w:rsidR="00B51899" w:rsidRPr="00C516ED" w:rsidRDefault="000A2EC2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Multicenter, r</w:t>
            </w:r>
            <w:r w:rsidR="00B51899">
              <w:rPr>
                <w:rFonts w:ascii="Arial" w:hAnsi="Arial" w:cs="Arial"/>
                <w:sz w:val="18"/>
                <w:szCs w:val="18"/>
              </w:rPr>
              <w:t>andomized controlled trial</w:t>
            </w:r>
          </w:p>
        </w:tc>
        <w:tc>
          <w:tcPr>
            <w:tcW w:w="1640" w:type="dxa"/>
          </w:tcPr>
          <w:p w14:paraId="37C7A667" w14:textId="3CCDE9B2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Patients with IBS at primary care and GI outpatient clinics in Southampton, UK and London, UK; n=323</w:t>
            </w:r>
          </w:p>
        </w:tc>
        <w:tc>
          <w:tcPr>
            <w:tcW w:w="1527" w:type="dxa"/>
          </w:tcPr>
          <w:p w14:paraId="6D2CFF1D" w14:textId="2DBC2887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or web-based cognitive behavioral therapy (CBT)</w:t>
            </w:r>
          </w:p>
        </w:tc>
        <w:tc>
          <w:tcPr>
            <w:tcW w:w="1391" w:type="dxa"/>
          </w:tcPr>
          <w:p w14:paraId="7243E123" w14:textId="3BEA3EB7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care</w:t>
            </w:r>
          </w:p>
        </w:tc>
        <w:tc>
          <w:tcPr>
            <w:tcW w:w="1710" w:type="dxa"/>
          </w:tcPr>
          <w:p w14:paraId="3120E13E" w14:textId="18AEA488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effect of telemedicine on IBS Symptom Severity Score (IBS-SSS) and Work and Social Adjustment Scale (WSAS)</w:t>
            </w:r>
          </w:p>
        </w:tc>
        <w:tc>
          <w:tcPr>
            <w:tcW w:w="3330" w:type="dxa"/>
          </w:tcPr>
          <w:p w14:paraId="077192AB" w14:textId="77777777" w:rsidR="00B51899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At 24 months, mean IBS-SSS was 40.5 points lower in telephone-CBT group (p=0.002) and 12.9 points lower in the web-CBT group (p=0.33). </w:t>
            </w:r>
          </w:p>
          <w:p w14:paraId="556DE628" w14:textId="0846A8F8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Mean WSAS score was 3.1 lower in the telephone-CBT group (p&lt;0.001) and 1.9 points (0.036) in the web-CBT group</w:t>
            </w:r>
          </w:p>
        </w:tc>
      </w:tr>
      <w:tr w:rsidR="00B51899" w:rsidRPr="00C516ED" w14:paraId="7520659A" w14:textId="77777777" w:rsidTr="0097275B">
        <w:tc>
          <w:tcPr>
            <w:tcW w:w="12955" w:type="dxa"/>
            <w:gridSpan w:val="8"/>
            <w:shd w:val="clear" w:color="auto" w:fill="E7E6E6" w:themeFill="background2"/>
          </w:tcPr>
          <w:p w14:paraId="6136246D" w14:textId="71F17A41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Celiac disease</w:t>
            </w:r>
          </w:p>
        </w:tc>
      </w:tr>
      <w:tr w:rsidR="000A2EC2" w:rsidRPr="00C516ED" w14:paraId="280BF1E0" w14:textId="77777777" w:rsidTr="00C516ED">
        <w:tc>
          <w:tcPr>
            <w:tcW w:w="1412" w:type="dxa"/>
          </w:tcPr>
          <w:p w14:paraId="29784716" w14:textId="7F325387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Costa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(46)</w:t>
            </w:r>
          </w:p>
        </w:tc>
        <w:tc>
          <w:tcPr>
            <w:tcW w:w="628" w:type="dxa"/>
          </w:tcPr>
          <w:p w14:paraId="064BE239" w14:textId="44031E26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17" w:type="dxa"/>
          </w:tcPr>
          <w:p w14:paraId="28326645" w14:textId="242BBC9C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Prospective</w:t>
            </w:r>
          </w:p>
        </w:tc>
        <w:tc>
          <w:tcPr>
            <w:tcW w:w="1640" w:type="dxa"/>
          </w:tcPr>
          <w:p w14:paraId="308A3C6F" w14:textId="51A82000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Celiac disease patients on gluten-free diet in a Celiac disease clinic in Buenos Aires, Argentina; n=44</w:t>
            </w:r>
          </w:p>
        </w:tc>
        <w:tc>
          <w:tcPr>
            <w:tcW w:w="1527" w:type="dxa"/>
          </w:tcPr>
          <w:p w14:paraId="423D4039" w14:textId="4E393A7B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Stool and urine gluten immunogenic peptide (GIP) testing</w:t>
            </w:r>
          </w:p>
        </w:tc>
        <w:tc>
          <w:tcPr>
            <w:tcW w:w="1391" w:type="dxa"/>
          </w:tcPr>
          <w:p w14:paraId="42D592A3" w14:textId="3CFA38AD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14:paraId="16675F71" w14:textId="52411E40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performance of ELISA and point-of-care (POC) tests for GIP excretion</w:t>
            </w:r>
          </w:p>
        </w:tc>
        <w:tc>
          <w:tcPr>
            <w:tcW w:w="3330" w:type="dxa"/>
          </w:tcPr>
          <w:p w14:paraId="766B83CE" w14:textId="77777777" w:rsidR="00B51899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GIP was concordant with dietary reports in 65.9% of cases</w:t>
            </w:r>
          </w:p>
          <w:p w14:paraId="16C53EEE" w14:textId="16C8299C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GIP can detect dietary transgressions irrespective of symptoms; excretion of GIP was detected in 8.4% of stool and/or urine samples from patients who reported strict compliance with a gluten-free diet </w:t>
            </w:r>
          </w:p>
        </w:tc>
      </w:tr>
      <w:tr w:rsidR="000A2EC2" w:rsidRPr="00C516ED" w14:paraId="49BCC1D8" w14:textId="77777777" w:rsidTr="00C516ED">
        <w:tc>
          <w:tcPr>
            <w:tcW w:w="1412" w:type="dxa"/>
          </w:tcPr>
          <w:p w14:paraId="48A4132A" w14:textId="283D7376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lastRenderedPageBreak/>
              <w:t>Tangermann et al</w:t>
            </w:r>
            <w:r w:rsidR="00E52313">
              <w:rPr>
                <w:rFonts w:ascii="Arial" w:hAnsi="Arial" w:cs="Arial"/>
                <w:sz w:val="18"/>
                <w:szCs w:val="18"/>
              </w:rPr>
              <w:t>.(48)</w:t>
            </w:r>
          </w:p>
        </w:tc>
        <w:tc>
          <w:tcPr>
            <w:tcW w:w="628" w:type="dxa"/>
          </w:tcPr>
          <w:p w14:paraId="59801383" w14:textId="33CC03E8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17" w:type="dxa"/>
          </w:tcPr>
          <w:p w14:paraId="21797FF4" w14:textId="1D054758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Prospective</w:t>
            </w:r>
          </w:p>
        </w:tc>
        <w:tc>
          <w:tcPr>
            <w:tcW w:w="1640" w:type="dxa"/>
          </w:tcPr>
          <w:p w14:paraId="4D2E74AE" w14:textId="4A1E1755" w:rsidR="00B51899" w:rsidRPr="00C516ED" w:rsidRDefault="00636AC0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Patients at 8 endoscopy centers in Germany</w:t>
            </w:r>
            <w:r w:rsidR="00B602D2">
              <w:rPr>
                <w:rFonts w:ascii="Arial" w:hAnsi="Arial" w:cs="Arial"/>
                <w:sz w:val="18"/>
                <w:szCs w:val="18"/>
              </w:rPr>
              <w:t>; n=1055</w:t>
            </w:r>
          </w:p>
        </w:tc>
        <w:tc>
          <w:tcPr>
            <w:tcW w:w="1527" w:type="dxa"/>
          </w:tcPr>
          <w:p w14:paraId="0A3F042A" w14:textId="4063C9E7" w:rsidR="00B51899" w:rsidRPr="00C516ED" w:rsidRDefault="00636AC0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Simtomax point-of care test (detects deamidated gliadin peptide IgA and IgG antibodies</w:t>
            </w:r>
          </w:p>
        </w:tc>
        <w:tc>
          <w:tcPr>
            <w:tcW w:w="1391" w:type="dxa"/>
          </w:tcPr>
          <w:p w14:paraId="2E8F87A4" w14:textId="52036F39" w:rsidR="00B51899" w:rsidRPr="00C516ED" w:rsidRDefault="00636AC0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14:paraId="535363E3" w14:textId="7B47EE32" w:rsidR="00B51899" w:rsidRPr="00C516ED" w:rsidRDefault="00636AC0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accuracy of Simtomax point-of-care test</w:t>
            </w:r>
          </w:p>
        </w:tc>
        <w:tc>
          <w:tcPr>
            <w:tcW w:w="3330" w:type="dxa"/>
          </w:tcPr>
          <w:p w14:paraId="2382F708" w14:textId="77777777" w:rsidR="00B51899" w:rsidRDefault="00636AC0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Simtomax POC test identified patients with Celiac disease with 79% sensitivity and 94% specificity. Positive and negative predictive values were 37% and 99%. </w:t>
            </w:r>
          </w:p>
          <w:p w14:paraId="412BD5FA" w14:textId="34230099" w:rsidR="00636AC0" w:rsidRPr="00C516ED" w:rsidRDefault="00636AC0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In subset of adult patients, the test had a sensitivity of 100% and specificity of 95%</w:t>
            </w:r>
          </w:p>
        </w:tc>
      </w:tr>
      <w:tr w:rsidR="00B51899" w:rsidRPr="00C516ED" w14:paraId="092668AF" w14:textId="77777777" w:rsidTr="0097275B">
        <w:tc>
          <w:tcPr>
            <w:tcW w:w="12955" w:type="dxa"/>
            <w:gridSpan w:val="8"/>
            <w:shd w:val="clear" w:color="auto" w:fill="E7E6E6" w:themeFill="background2"/>
          </w:tcPr>
          <w:p w14:paraId="7AC24037" w14:textId="60ACB6FF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Chronic liver disease</w:t>
            </w:r>
          </w:p>
        </w:tc>
      </w:tr>
      <w:tr w:rsidR="000A2EC2" w:rsidRPr="00C516ED" w14:paraId="43E61BA2" w14:textId="77777777" w:rsidTr="00C516ED">
        <w:tc>
          <w:tcPr>
            <w:tcW w:w="1412" w:type="dxa"/>
          </w:tcPr>
          <w:p w14:paraId="56FCED75" w14:textId="768E2D40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Arora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(49)</w:t>
            </w:r>
          </w:p>
        </w:tc>
        <w:tc>
          <w:tcPr>
            <w:tcW w:w="628" w:type="dxa"/>
          </w:tcPr>
          <w:p w14:paraId="402E9797" w14:textId="40F405A8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317" w:type="dxa"/>
          </w:tcPr>
          <w:p w14:paraId="567A5FE2" w14:textId="0AFCD637" w:rsidR="00B51899" w:rsidRPr="00C516ED" w:rsidRDefault="00B61FF8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Prospective </w:t>
            </w:r>
          </w:p>
        </w:tc>
        <w:tc>
          <w:tcPr>
            <w:tcW w:w="1640" w:type="dxa"/>
          </w:tcPr>
          <w:p w14:paraId="2FBD4DC0" w14:textId="63BAE456" w:rsidR="00B51899" w:rsidRPr="00C516ED" w:rsidRDefault="00834CF0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Patients with </w:t>
            </w:r>
            <w:r w:rsidR="002A558F">
              <w:rPr>
                <w:rFonts w:ascii="Arial" w:hAnsi="Arial" w:cs="Arial"/>
                <w:sz w:val="18"/>
                <w:szCs w:val="18"/>
              </w:rPr>
              <w:t>Hepatitis</w:t>
            </w:r>
            <w:r>
              <w:rPr>
                <w:rFonts w:ascii="Arial" w:hAnsi="Arial" w:cs="Arial"/>
                <w:sz w:val="18"/>
                <w:szCs w:val="18"/>
              </w:rPr>
              <w:t xml:space="preserve"> C infection </w:t>
            </w:r>
            <w:r w:rsidR="002A558F">
              <w:rPr>
                <w:rFonts w:ascii="Arial" w:hAnsi="Arial" w:cs="Arial"/>
                <w:sz w:val="18"/>
                <w:szCs w:val="18"/>
              </w:rPr>
              <w:t>at a university HCV clinic and primary care physicians in rural areas and prisons in New Mexico; n=407</w:t>
            </w:r>
          </w:p>
        </w:tc>
        <w:tc>
          <w:tcPr>
            <w:tcW w:w="1527" w:type="dxa"/>
          </w:tcPr>
          <w:p w14:paraId="0C5C80C4" w14:textId="5D7A576B" w:rsidR="00B51899" w:rsidRPr="00C516ED" w:rsidRDefault="002A558F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Treatment by primary care providers in the Extension for Community Healthcare Outcomes (ECHO) program </w:t>
            </w:r>
          </w:p>
        </w:tc>
        <w:tc>
          <w:tcPr>
            <w:tcW w:w="1391" w:type="dxa"/>
          </w:tcPr>
          <w:p w14:paraId="53C493A7" w14:textId="655B57A6" w:rsidR="00B51899" w:rsidRPr="00C516ED" w:rsidRDefault="002A558F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Treatment by physicians at a university clinic</w:t>
            </w:r>
          </w:p>
        </w:tc>
        <w:tc>
          <w:tcPr>
            <w:tcW w:w="1710" w:type="dxa"/>
          </w:tcPr>
          <w:p w14:paraId="37614D34" w14:textId="585DD1AF" w:rsidR="00B51899" w:rsidRPr="00C516ED" w:rsidRDefault="002A558F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sustained virologic response</w:t>
            </w:r>
          </w:p>
        </w:tc>
        <w:tc>
          <w:tcPr>
            <w:tcW w:w="3330" w:type="dxa"/>
          </w:tcPr>
          <w:p w14:paraId="313E5C7E" w14:textId="6B787123" w:rsidR="002A558F" w:rsidRDefault="002A558F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Similar sustained viral response rates between patients treated at a university clinic and those treated at a</w:t>
            </w:r>
            <w:r w:rsidR="009437F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ECHO site (57.5% vs 58.2%, P=0.89)</w:t>
            </w:r>
          </w:p>
          <w:p w14:paraId="2ADB8E12" w14:textId="4E3310DB" w:rsidR="00B51899" w:rsidRPr="00C516ED" w:rsidRDefault="002A558F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Treatment at an ECHO site was associated with a lower rate of serious adverse events (6.9% vs 13.7%, P=0.02) </w:t>
            </w:r>
          </w:p>
        </w:tc>
      </w:tr>
      <w:tr w:rsidR="000A2EC2" w:rsidRPr="00C516ED" w14:paraId="66269E47" w14:textId="77777777" w:rsidTr="00C516ED">
        <w:tc>
          <w:tcPr>
            <w:tcW w:w="1412" w:type="dxa"/>
          </w:tcPr>
          <w:p w14:paraId="35A09368" w14:textId="3184F619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Cooper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(50)</w:t>
            </w:r>
          </w:p>
        </w:tc>
        <w:tc>
          <w:tcPr>
            <w:tcW w:w="628" w:type="dxa"/>
          </w:tcPr>
          <w:p w14:paraId="6C43D9FD" w14:textId="3715780E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14:paraId="020EBD9E" w14:textId="20B2C08B" w:rsidR="00B51899" w:rsidRPr="00C516ED" w:rsidRDefault="00401DAE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Retrospective </w:t>
            </w:r>
          </w:p>
        </w:tc>
        <w:tc>
          <w:tcPr>
            <w:tcW w:w="1640" w:type="dxa"/>
          </w:tcPr>
          <w:p w14:paraId="0A8D0FDF" w14:textId="50EF423C" w:rsidR="00B51899" w:rsidRPr="00C516ED" w:rsidRDefault="002B49F3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Patients followed for Hepatitis C in Eastern Ontario, Canada</w:t>
            </w:r>
            <w:r w:rsidR="000A2EC2">
              <w:rPr>
                <w:rFonts w:ascii="Arial" w:hAnsi="Arial" w:cs="Arial"/>
                <w:sz w:val="18"/>
                <w:szCs w:val="18"/>
              </w:rPr>
              <w:t>; n=1287</w:t>
            </w:r>
          </w:p>
        </w:tc>
        <w:tc>
          <w:tcPr>
            <w:tcW w:w="1527" w:type="dxa"/>
          </w:tcPr>
          <w:p w14:paraId="60A69DB4" w14:textId="179F45F0" w:rsidR="00B51899" w:rsidRPr="00C516ED" w:rsidRDefault="002B49F3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Televisit</w:t>
            </w:r>
          </w:p>
        </w:tc>
        <w:tc>
          <w:tcPr>
            <w:tcW w:w="1391" w:type="dxa"/>
          </w:tcPr>
          <w:p w14:paraId="72FCDBFE" w14:textId="5A66CBB5" w:rsidR="00B51899" w:rsidRPr="00C516ED" w:rsidRDefault="002B49F3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care</w:t>
            </w:r>
            <w:r w:rsidR="000A2E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6990997B" w14:textId="49A4BE52" w:rsidR="00B51899" w:rsidRPr="00C516ED" w:rsidRDefault="002B49F3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sustained virologic response</w:t>
            </w:r>
          </w:p>
        </w:tc>
        <w:tc>
          <w:tcPr>
            <w:tcW w:w="3330" w:type="dxa"/>
          </w:tcPr>
          <w:p w14:paraId="6B5CE769" w14:textId="3971B7EA" w:rsidR="00B51899" w:rsidRPr="00C516ED" w:rsidRDefault="002B49F3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Similar sustained viral response rates with</w:t>
            </w:r>
            <w:r w:rsidR="00EE3266">
              <w:rPr>
                <w:rFonts w:ascii="Arial" w:hAnsi="Arial" w:cs="Arial"/>
                <w:sz w:val="18"/>
                <w:szCs w:val="18"/>
              </w:rPr>
              <w:t xml:space="preserve"> direct-acting antiviral regimens between patients treated via televisits </w:t>
            </w:r>
            <w:r w:rsidR="009437FF">
              <w:rPr>
                <w:rFonts w:ascii="Arial" w:hAnsi="Arial" w:cs="Arial"/>
                <w:sz w:val="18"/>
                <w:szCs w:val="18"/>
              </w:rPr>
              <w:t>and those treated via</w:t>
            </w:r>
            <w:r w:rsidR="00EE3266">
              <w:rPr>
                <w:rFonts w:ascii="Arial" w:hAnsi="Arial" w:cs="Arial"/>
                <w:sz w:val="18"/>
                <w:szCs w:val="18"/>
              </w:rPr>
              <w:t xml:space="preserve"> face-to-face </w:t>
            </w:r>
            <w:r w:rsidR="009437FF">
              <w:rPr>
                <w:rFonts w:ascii="Arial" w:hAnsi="Arial" w:cs="Arial"/>
                <w:sz w:val="18"/>
                <w:szCs w:val="18"/>
              </w:rPr>
              <w:t xml:space="preserve">visits </w:t>
            </w:r>
            <w:r w:rsidR="00EE3266">
              <w:rPr>
                <w:rFonts w:ascii="Arial" w:hAnsi="Arial" w:cs="Arial"/>
                <w:sz w:val="18"/>
                <w:szCs w:val="18"/>
              </w:rPr>
              <w:t>(94.7%v vs 94.8%, P=0.99)</w:t>
            </w:r>
          </w:p>
        </w:tc>
      </w:tr>
      <w:tr w:rsidR="00AA643A" w:rsidRPr="00C516ED" w14:paraId="64200AF9" w14:textId="77777777" w:rsidTr="00E14205">
        <w:tc>
          <w:tcPr>
            <w:tcW w:w="1412" w:type="dxa"/>
          </w:tcPr>
          <w:p w14:paraId="54F23FEF" w14:textId="52D451D7" w:rsidR="00AA643A" w:rsidRPr="00C516ED" w:rsidRDefault="00AA643A" w:rsidP="00E14205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Ganapathy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(55)</w:t>
            </w:r>
          </w:p>
        </w:tc>
        <w:tc>
          <w:tcPr>
            <w:tcW w:w="628" w:type="dxa"/>
          </w:tcPr>
          <w:p w14:paraId="6C8BA27E" w14:textId="77777777" w:rsidR="00AA643A" w:rsidRPr="00C516ED" w:rsidRDefault="00AA643A" w:rsidP="00E14205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14:paraId="43E5A07A" w14:textId="3EF1B33C" w:rsidR="00AA643A" w:rsidRPr="00C516ED" w:rsidRDefault="00131DE2" w:rsidP="00E14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Prospective</w:t>
            </w:r>
          </w:p>
        </w:tc>
        <w:tc>
          <w:tcPr>
            <w:tcW w:w="1640" w:type="dxa"/>
          </w:tcPr>
          <w:p w14:paraId="5B4A46F4" w14:textId="3373931E" w:rsidR="00AA643A" w:rsidRPr="00C516ED" w:rsidRDefault="00131DE2" w:rsidP="00E14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Hospitalized patients with cirrhosis; n=40</w:t>
            </w:r>
          </w:p>
        </w:tc>
        <w:tc>
          <w:tcPr>
            <w:tcW w:w="1527" w:type="dxa"/>
          </w:tcPr>
          <w:p w14:paraId="4B90E84A" w14:textId="6819EEC9" w:rsidR="00AA643A" w:rsidRPr="00C516ED" w:rsidRDefault="00131DE2" w:rsidP="00E14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Telemonitoring </w:t>
            </w:r>
          </w:p>
        </w:tc>
        <w:tc>
          <w:tcPr>
            <w:tcW w:w="1391" w:type="dxa"/>
          </w:tcPr>
          <w:p w14:paraId="112C3D12" w14:textId="222A659B" w:rsidR="00AA643A" w:rsidRPr="00C516ED" w:rsidRDefault="00131DE2" w:rsidP="00E14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14:paraId="692F9B60" w14:textId="21FC10B8" w:rsidR="00AA643A" w:rsidRPr="00C516ED" w:rsidRDefault="00131DE2" w:rsidP="00E14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Proof of concept</w:t>
            </w:r>
            <w:r w:rsidR="00995136">
              <w:rPr>
                <w:rFonts w:ascii="Arial" w:hAnsi="Arial" w:cs="Arial"/>
                <w:sz w:val="18"/>
                <w:szCs w:val="18"/>
              </w:rPr>
              <w:t xml:space="preserve"> for Patient Buddy App</w:t>
            </w:r>
          </w:p>
        </w:tc>
        <w:tc>
          <w:tcPr>
            <w:tcW w:w="3330" w:type="dxa"/>
          </w:tcPr>
          <w:p w14:paraId="6268A8C9" w14:textId="281699BF" w:rsidR="00AA643A" w:rsidRPr="00C516ED" w:rsidRDefault="00131DE2" w:rsidP="00E14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D5C2C">
              <w:rPr>
                <w:rFonts w:ascii="Arial" w:hAnsi="Arial" w:cs="Arial"/>
                <w:sz w:val="18"/>
                <w:szCs w:val="18"/>
              </w:rPr>
              <w:t>17 patients were readmitted within 30 days but none for hepatic encephalopathy; authors estimate 8 potential hepatic encephalopathy-related readmissions were prevented</w:t>
            </w:r>
          </w:p>
        </w:tc>
      </w:tr>
      <w:tr w:rsidR="000A2EC2" w:rsidRPr="00C516ED" w14:paraId="49F0F0FD" w14:textId="77777777" w:rsidTr="00C516ED">
        <w:tc>
          <w:tcPr>
            <w:tcW w:w="1412" w:type="dxa"/>
          </w:tcPr>
          <w:p w14:paraId="482F3840" w14:textId="16676D2E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John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(51)</w:t>
            </w:r>
          </w:p>
        </w:tc>
        <w:tc>
          <w:tcPr>
            <w:tcW w:w="628" w:type="dxa"/>
          </w:tcPr>
          <w:p w14:paraId="568DD035" w14:textId="311B1EE1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17" w:type="dxa"/>
          </w:tcPr>
          <w:p w14:paraId="19795CBE" w14:textId="57920E18" w:rsidR="00B51899" w:rsidRPr="00C516ED" w:rsidRDefault="000A2EC2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Retrospective</w:t>
            </w:r>
          </w:p>
        </w:tc>
        <w:tc>
          <w:tcPr>
            <w:tcW w:w="1640" w:type="dxa"/>
          </w:tcPr>
          <w:p w14:paraId="5FE7B68B" w14:textId="12137E00" w:rsidR="00B51899" w:rsidRPr="00C516ED" w:rsidRDefault="000A2EC2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Veterans who underwent evaluation for liver transplantation in Richmond, VA; n=465</w:t>
            </w:r>
          </w:p>
        </w:tc>
        <w:tc>
          <w:tcPr>
            <w:tcW w:w="1527" w:type="dxa"/>
          </w:tcPr>
          <w:p w14:paraId="5752E450" w14:textId="18836866" w:rsidR="002A282B" w:rsidRPr="00C516ED" w:rsidRDefault="000A2EC2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Televisit</w:t>
            </w:r>
          </w:p>
        </w:tc>
        <w:tc>
          <w:tcPr>
            <w:tcW w:w="1391" w:type="dxa"/>
          </w:tcPr>
          <w:p w14:paraId="220DA788" w14:textId="34A1B945" w:rsidR="002A282B" w:rsidRPr="00C516ED" w:rsidRDefault="002A282B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In-person visit </w:t>
            </w:r>
          </w:p>
        </w:tc>
        <w:tc>
          <w:tcPr>
            <w:tcW w:w="1710" w:type="dxa"/>
          </w:tcPr>
          <w:p w14:paraId="00E0D76A" w14:textId="7E49E930" w:rsidR="00B51899" w:rsidRPr="00C516ED" w:rsidRDefault="005C325D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effects on placement on liver transplant waitlist</w:t>
            </w:r>
          </w:p>
        </w:tc>
        <w:tc>
          <w:tcPr>
            <w:tcW w:w="3330" w:type="dxa"/>
          </w:tcPr>
          <w:p w14:paraId="78AEE26B" w14:textId="35D27649" w:rsidR="00B279E2" w:rsidRDefault="005C325D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="00B279E2">
              <w:rPr>
                <w:rFonts w:ascii="Arial" w:hAnsi="Arial" w:cs="Arial"/>
                <w:sz w:val="18"/>
                <w:szCs w:val="18"/>
              </w:rPr>
              <w:t xml:space="preserve"> Televisits were associated with a reduction in time from referral to evaluation (HR 0.15, 95% CI 0.09-0.21, P&lt;0.01) and listing (HR 0.26, 95% 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79E2">
              <w:rPr>
                <w:rFonts w:ascii="Arial" w:hAnsi="Arial" w:cs="Arial"/>
                <w:sz w:val="18"/>
                <w:szCs w:val="18"/>
              </w:rPr>
              <w:t>0.12-0.40, P&lt;0.01)</w:t>
            </w:r>
          </w:p>
          <w:p w14:paraId="4CB4AA2A" w14:textId="5C52320E" w:rsidR="004C5AB7" w:rsidRPr="00C516ED" w:rsidRDefault="004C5AB7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B279E2">
              <w:rPr>
                <w:rFonts w:ascii="Arial" w:hAnsi="Arial" w:cs="Arial"/>
                <w:sz w:val="18"/>
                <w:szCs w:val="18"/>
              </w:rPr>
              <w:t xml:space="preserve">There was no difference in pre-transplant mortality </w:t>
            </w:r>
          </w:p>
        </w:tc>
      </w:tr>
      <w:tr w:rsidR="000A2EC2" w:rsidRPr="00C516ED" w14:paraId="4A6CA5B5" w14:textId="77777777" w:rsidTr="00C516ED">
        <w:tc>
          <w:tcPr>
            <w:tcW w:w="1412" w:type="dxa"/>
          </w:tcPr>
          <w:p w14:paraId="35044033" w14:textId="2E343CF8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Le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(53)</w:t>
            </w:r>
          </w:p>
        </w:tc>
        <w:tc>
          <w:tcPr>
            <w:tcW w:w="628" w:type="dxa"/>
          </w:tcPr>
          <w:p w14:paraId="7F1FA7BC" w14:textId="026F7EB4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17" w:type="dxa"/>
          </w:tcPr>
          <w:p w14:paraId="7C72D4E0" w14:textId="086E977E" w:rsidR="00B51899" w:rsidRPr="00C516ED" w:rsidRDefault="00BA18F7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Prospective</w:t>
            </w:r>
          </w:p>
        </w:tc>
        <w:tc>
          <w:tcPr>
            <w:tcW w:w="1640" w:type="dxa"/>
          </w:tcPr>
          <w:p w14:paraId="5C5D7FB2" w14:textId="3F54023B" w:rsidR="00B51899" w:rsidRPr="00C516ED" w:rsidRDefault="00BA18F7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Liver transplant recipients at a transplant center</w:t>
            </w:r>
            <w:r w:rsidR="00F56D5E">
              <w:rPr>
                <w:rFonts w:ascii="Arial" w:hAnsi="Arial" w:cs="Arial"/>
                <w:sz w:val="18"/>
                <w:szCs w:val="18"/>
              </w:rPr>
              <w:t xml:space="preserve"> in Los Angeles, CA</w:t>
            </w:r>
            <w:r>
              <w:rPr>
                <w:rFonts w:ascii="Arial" w:hAnsi="Arial" w:cs="Arial"/>
                <w:sz w:val="18"/>
                <w:szCs w:val="18"/>
              </w:rPr>
              <w:t>; n=21 matched</w:t>
            </w:r>
          </w:p>
        </w:tc>
        <w:tc>
          <w:tcPr>
            <w:tcW w:w="1527" w:type="dxa"/>
          </w:tcPr>
          <w:p w14:paraId="09F8C647" w14:textId="207DF337" w:rsidR="00B51899" w:rsidRPr="00C516ED" w:rsidRDefault="00BA18F7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Televisit</w:t>
            </w:r>
          </w:p>
        </w:tc>
        <w:tc>
          <w:tcPr>
            <w:tcW w:w="1391" w:type="dxa"/>
          </w:tcPr>
          <w:p w14:paraId="27DB59E0" w14:textId="64652969" w:rsidR="00B51899" w:rsidRPr="00C516ED" w:rsidRDefault="00BA18F7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In-person visit</w:t>
            </w:r>
          </w:p>
        </w:tc>
        <w:tc>
          <w:tcPr>
            <w:tcW w:w="1710" w:type="dxa"/>
          </w:tcPr>
          <w:p w14:paraId="2513B62D" w14:textId="4943CC45" w:rsidR="00B51899" w:rsidRPr="00C516ED" w:rsidRDefault="00BA18F7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 impact of telemedicine on patient satisfaction and healthcare utilization </w:t>
            </w:r>
          </w:p>
        </w:tc>
        <w:tc>
          <w:tcPr>
            <w:tcW w:w="3330" w:type="dxa"/>
          </w:tcPr>
          <w:p w14:paraId="749E3933" w14:textId="77777777" w:rsidR="00B51899" w:rsidRDefault="00BA18F7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Patient satisfaction was similar between groups (P=0.89)</w:t>
            </w:r>
          </w:p>
          <w:p w14:paraId="0040A0FC" w14:textId="0B8DDA18" w:rsidR="00BA18F7" w:rsidRPr="00C516ED" w:rsidRDefault="00BA18F7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Televisits were associated with shorter commute and waiting times (both P&lt;0.0001)</w:t>
            </w:r>
          </w:p>
        </w:tc>
      </w:tr>
      <w:tr w:rsidR="000A2EC2" w:rsidRPr="00C516ED" w14:paraId="42163E45" w14:textId="77777777" w:rsidTr="00C516ED">
        <w:tc>
          <w:tcPr>
            <w:tcW w:w="1412" w:type="dxa"/>
          </w:tcPr>
          <w:p w14:paraId="5D3CB864" w14:textId="65AC2BE7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L</w:t>
            </w:r>
            <w:r w:rsidR="00AA643A">
              <w:rPr>
                <w:rFonts w:ascii="Arial" w:hAnsi="Arial" w:cs="Arial"/>
                <w:sz w:val="18"/>
                <w:szCs w:val="18"/>
              </w:rPr>
              <w:t>e</w:t>
            </w:r>
            <w:r w:rsidRPr="00C516ED">
              <w:rPr>
                <w:rFonts w:ascii="Arial" w:hAnsi="Arial" w:cs="Arial"/>
                <w:sz w:val="18"/>
                <w:szCs w:val="18"/>
              </w:rPr>
              <w:t>e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(58)</w:t>
            </w:r>
          </w:p>
        </w:tc>
        <w:tc>
          <w:tcPr>
            <w:tcW w:w="628" w:type="dxa"/>
          </w:tcPr>
          <w:p w14:paraId="7D7AAF96" w14:textId="6973C711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317" w:type="dxa"/>
          </w:tcPr>
          <w:p w14:paraId="66AF16D5" w14:textId="1BD4345A" w:rsidR="00B51899" w:rsidRPr="00C516ED" w:rsidRDefault="00CA696D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Randomized </w:t>
            </w:r>
            <w:r w:rsidR="00816DBB">
              <w:rPr>
                <w:rFonts w:ascii="Arial" w:hAnsi="Arial" w:cs="Arial"/>
                <w:sz w:val="18"/>
                <w:szCs w:val="18"/>
              </w:rPr>
              <w:t>controlled trial</w:t>
            </w:r>
          </w:p>
        </w:tc>
        <w:tc>
          <w:tcPr>
            <w:tcW w:w="1640" w:type="dxa"/>
          </w:tcPr>
          <w:p w14:paraId="660BE7A2" w14:textId="0B92DF89" w:rsidR="00B51899" w:rsidRPr="00C516ED" w:rsidRDefault="00F56D5E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Liver transplant recipients at a transplant center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in </w:t>
            </w:r>
            <w:r w:rsidR="002D4C1F">
              <w:rPr>
                <w:rFonts w:ascii="Arial" w:hAnsi="Arial" w:cs="Arial"/>
                <w:sz w:val="18"/>
                <w:szCs w:val="18"/>
              </w:rPr>
              <w:t>Cincinnati, OH</w:t>
            </w:r>
            <w:r w:rsidR="00DF65EA">
              <w:rPr>
                <w:rFonts w:ascii="Arial" w:hAnsi="Arial" w:cs="Arial"/>
                <w:sz w:val="18"/>
                <w:szCs w:val="18"/>
              </w:rPr>
              <w:t>; n=100</w:t>
            </w:r>
          </w:p>
        </w:tc>
        <w:tc>
          <w:tcPr>
            <w:tcW w:w="1527" w:type="dxa"/>
          </w:tcPr>
          <w:p w14:paraId="71C20E29" w14:textId="761B487E" w:rsidR="00B51899" w:rsidRPr="00C516ED" w:rsidRDefault="002D4C1F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Telemonitoring</w:t>
            </w:r>
          </w:p>
        </w:tc>
        <w:tc>
          <w:tcPr>
            <w:tcW w:w="1391" w:type="dxa"/>
          </w:tcPr>
          <w:p w14:paraId="3CA632B5" w14:textId="22E16228" w:rsidR="00B51899" w:rsidRPr="00C516ED" w:rsidRDefault="002D4C1F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care</w:t>
            </w:r>
          </w:p>
        </w:tc>
        <w:tc>
          <w:tcPr>
            <w:tcW w:w="1710" w:type="dxa"/>
          </w:tcPr>
          <w:p w14:paraId="4EF40E50" w14:textId="60D729C5" w:rsidR="00B51899" w:rsidRPr="00C516ED" w:rsidRDefault="00DF65EA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impact of telemonitoring</w:t>
            </w:r>
          </w:p>
        </w:tc>
        <w:tc>
          <w:tcPr>
            <w:tcW w:w="3330" w:type="dxa"/>
          </w:tcPr>
          <w:p w14:paraId="275AB05A" w14:textId="77777777" w:rsidR="006407D5" w:rsidRDefault="006407D5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Patients in the telemonitoring arm had a lower 90-day readmission rate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compared with standard of care (28% vs 58%, P=0.004)</w:t>
            </w:r>
          </w:p>
          <w:p w14:paraId="03D5F4A0" w14:textId="64A5BBCB" w:rsidR="00B51899" w:rsidRPr="00C516ED" w:rsidRDefault="006407D5" w:rsidP="00B51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Telemonitoring was also associated with improved quality of life regarding physical function (P=0.02) and general health (P=0.05) </w:t>
            </w:r>
          </w:p>
        </w:tc>
      </w:tr>
      <w:tr w:rsidR="00B51899" w:rsidRPr="00C516ED" w14:paraId="6E476999" w14:textId="77777777" w:rsidTr="0097275B">
        <w:tc>
          <w:tcPr>
            <w:tcW w:w="12955" w:type="dxa"/>
            <w:gridSpan w:val="8"/>
            <w:shd w:val="clear" w:color="auto" w:fill="E7E6E6" w:themeFill="background2"/>
          </w:tcPr>
          <w:p w14:paraId="307E09B6" w14:textId="1D937D60" w:rsidR="00B51899" w:rsidRPr="00C516ED" w:rsidRDefault="00B51899" w:rsidP="00B51899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lastRenderedPageBreak/>
              <w:t>Endoscopy</w:t>
            </w:r>
          </w:p>
        </w:tc>
      </w:tr>
      <w:tr w:rsidR="00343C97" w:rsidRPr="00C516ED" w14:paraId="6E3B7AE2" w14:textId="77777777" w:rsidTr="00C516ED">
        <w:tc>
          <w:tcPr>
            <w:tcW w:w="1412" w:type="dxa"/>
          </w:tcPr>
          <w:p w14:paraId="3595C5C7" w14:textId="157C3B54" w:rsidR="00343C97" w:rsidRPr="00C516ED" w:rsidRDefault="00343C97" w:rsidP="00343C97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Påhlsson et al.</w:t>
            </w:r>
            <w:r w:rsidR="00E52313">
              <w:rPr>
                <w:rFonts w:ascii="Arial" w:hAnsi="Arial" w:cs="Arial"/>
                <w:sz w:val="18"/>
                <w:szCs w:val="18"/>
              </w:rPr>
              <w:t>(</w:t>
            </w:r>
            <w:r w:rsidR="00E83100">
              <w:rPr>
                <w:rFonts w:ascii="Arial" w:hAnsi="Arial" w:cs="Arial"/>
                <w:sz w:val="18"/>
                <w:szCs w:val="18"/>
              </w:rPr>
              <w:t>57</w:t>
            </w:r>
            <w:r w:rsidR="00E523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8" w:type="dxa"/>
          </w:tcPr>
          <w:p w14:paraId="4DD13890" w14:textId="7BC0291B" w:rsidR="00343C97" w:rsidRPr="00C516ED" w:rsidRDefault="00343C97" w:rsidP="00343C97">
            <w:pPr>
              <w:rPr>
                <w:rFonts w:ascii="Arial" w:hAnsi="Arial" w:cs="Arial"/>
                <w:sz w:val="18"/>
                <w:szCs w:val="18"/>
              </w:rPr>
            </w:pPr>
            <w:r w:rsidRPr="00C516ED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317" w:type="dxa"/>
          </w:tcPr>
          <w:p w14:paraId="6E73BAE9" w14:textId="6E21DCD1" w:rsidR="00343C97" w:rsidRPr="00C516ED" w:rsidRDefault="00343C97" w:rsidP="00343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Prospective</w:t>
            </w:r>
          </w:p>
        </w:tc>
        <w:tc>
          <w:tcPr>
            <w:tcW w:w="1640" w:type="dxa"/>
          </w:tcPr>
          <w:p w14:paraId="68D66B3D" w14:textId="1536BBEE" w:rsidR="00343C97" w:rsidRPr="00C516ED" w:rsidRDefault="00343C97" w:rsidP="00343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Patients undergoing ERCP on a rural Swedish island; n=26</w:t>
            </w:r>
          </w:p>
        </w:tc>
        <w:tc>
          <w:tcPr>
            <w:tcW w:w="1527" w:type="dxa"/>
          </w:tcPr>
          <w:p w14:paraId="04DCE0E6" w14:textId="51D4BE65" w:rsidR="00343C97" w:rsidRPr="00C516ED" w:rsidRDefault="00343C97" w:rsidP="00343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Telementoring</w:t>
            </w:r>
          </w:p>
        </w:tc>
        <w:tc>
          <w:tcPr>
            <w:tcW w:w="1391" w:type="dxa"/>
          </w:tcPr>
          <w:p w14:paraId="28AC93F3" w14:textId="2A3EACB3" w:rsidR="00343C97" w:rsidRPr="00C516ED" w:rsidRDefault="00343C97" w:rsidP="00343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14:paraId="7FB4942F" w14:textId="2691BE37" w:rsidR="00343C97" w:rsidRPr="00C516ED" w:rsidRDefault="00343C97" w:rsidP="00343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 impact of teleguided ERCP procedures  </w:t>
            </w:r>
          </w:p>
        </w:tc>
        <w:tc>
          <w:tcPr>
            <w:tcW w:w="3330" w:type="dxa"/>
          </w:tcPr>
          <w:p w14:paraId="6396EA9B" w14:textId="77777777" w:rsidR="00343C97" w:rsidRDefault="00343C97" w:rsidP="00343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Common bile duct cannulation was achieved in all cases</w:t>
            </w:r>
          </w:p>
          <w:p w14:paraId="2DB13051" w14:textId="77777777" w:rsidR="00343C97" w:rsidRDefault="00343C97" w:rsidP="00343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Local endoscopists reported teleguidance was crucial in 8 of the 26 cases, an important factor in 8, and less important in 10 cases</w:t>
            </w:r>
          </w:p>
          <w:p w14:paraId="4DA5D725" w14:textId="5AFA18AD" w:rsidR="00343C97" w:rsidRPr="00C516ED" w:rsidRDefault="00343C97" w:rsidP="00343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Overall cannulation rate increased from 85% to 99% at the local hospital after initiation of teleguided support</w:t>
            </w:r>
          </w:p>
        </w:tc>
      </w:tr>
    </w:tbl>
    <w:p w14:paraId="118411E5" w14:textId="77777777" w:rsidR="00A43EE2" w:rsidRPr="00C516ED" w:rsidRDefault="00A43EE2">
      <w:pPr>
        <w:rPr>
          <w:rFonts w:ascii="Arial" w:hAnsi="Arial" w:cs="Arial"/>
          <w:sz w:val="18"/>
          <w:szCs w:val="18"/>
        </w:rPr>
      </w:pPr>
    </w:p>
    <w:sectPr w:rsidR="00A43EE2" w:rsidRPr="00C516ED" w:rsidSect="00D74E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5521"/>
    <w:multiLevelType w:val="hybridMultilevel"/>
    <w:tmpl w:val="0AEE9320"/>
    <w:lvl w:ilvl="0" w:tplc="FEF0E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212C"/>
    <w:multiLevelType w:val="hybridMultilevel"/>
    <w:tmpl w:val="C14E520E"/>
    <w:lvl w:ilvl="0" w:tplc="2E2E16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6046"/>
    <w:multiLevelType w:val="hybridMultilevel"/>
    <w:tmpl w:val="0A4449E2"/>
    <w:lvl w:ilvl="0" w:tplc="39140E4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93"/>
    <w:rsid w:val="00042E19"/>
    <w:rsid w:val="00067499"/>
    <w:rsid w:val="0009768B"/>
    <w:rsid w:val="000A2EC2"/>
    <w:rsid w:val="000C0A1E"/>
    <w:rsid w:val="000F4718"/>
    <w:rsid w:val="00131DE2"/>
    <w:rsid w:val="00134E09"/>
    <w:rsid w:val="001C5169"/>
    <w:rsid w:val="001E127B"/>
    <w:rsid w:val="002059D5"/>
    <w:rsid w:val="00240903"/>
    <w:rsid w:val="00277DD9"/>
    <w:rsid w:val="002A282B"/>
    <w:rsid w:val="002A558F"/>
    <w:rsid w:val="002B49F3"/>
    <w:rsid w:val="002C2B68"/>
    <w:rsid w:val="002D4C1F"/>
    <w:rsid w:val="00343C97"/>
    <w:rsid w:val="003B7208"/>
    <w:rsid w:val="00401DAE"/>
    <w:rsid w:val="004209FC"/>
    <w:rsid w:val="00447348"/>
    <w:rsid w:val="004502D6"/>
    <w:rsid w:val="004C5AB7"/>
    <w:rsid w:val="004E4AFE"/>
    <w:rsid w:val="004E4D43"/>
    <w:rsid w:val="005C325D"/>
    <w:rsid w:val="005D5C2C"/>
    <w:rsid w:val="005E2940"/>
    <w:rsid w:val="00636AC0"/>
    <w:rsid w:val="006407D5"/>
    <w:rsid w:val="00665757"/>
    <w:rsid w:val="0068732F"/>
    <w:rsid w:val="006A44F4"/>
    <w:rsid w:val="006D11B1"/>
    <w:rsid w:val="007526C8"/>
    <w:rsid w:val="00760895"/>
    <w:rsid w:val="00760FF3"/>
    <w:rsid w:val="00764EF7"/>
    <w:rsid w:val="00773DDE"/>
    <w:rsid w:val="007C28A9"/>
    <w:rsid w:val="007C3DFB"/>
    <w:rsid w:val="00816DBB"/>
    <w:rsid w:val="008203FD"/>
    <w:rsid w:val="00824B29"/>
    <w:rsid w:val="00834CF0"/>
    <w:rsid w:val="008938CD"/>
    <w:rsid w:val="00893B45"/>
    <w:rsid w:val="00896E23"/>
    <w:rsid w:val="008A0FE9"/>
    <w:rsid w:val="008B77F0"/>
    <w:rsid w:val="008F77AA"/>
    <w:rsid w:val="00915059"/>
    <w:rsid w:val="009437FF"/>
    <w:rsid w:val="00947F1C"/>
    <w:rsid w:val="0097275B"/>
    <w:rsid w:val="0097285F"/>
    <w:rsid w:val="00995136"/>
    <w:rsid w:val="009A0788"/>
    <w:rsid w:val="009F0612"/>
    <w:rsid w:val="00A43EE2"/>
    <w:rsid w:val="00AA643A"/>
    <w:rsid w:val="00AB1293"/>
    <w:rsid w:val="00AF1A53"/>
    <w:rsid w:val="00B279E2"/>
    <w:rsid w:val="00B454FF"/>
    <w:rsid w:val="00B51899"/>
    <w:rsid w:val="00B602D2"/>
    <w:rsid w:val="00B61FF8"/>
    <w:rsid w:val="00B727DB"/>
    <w:rsid w:val="00BA18F7"/>
    <w:rsid w:val="00BA55E1"/>
    <w:rsid w:val="00BF1F78"/>
    <w:rsid w:val="00C516ED"/>
    <w:rsid w:val="00CA696D"/>
    <w:rsid w:val="00CB3CC7"/>
    <w:rsid w:val="00D05CBC"/>
    <w:rsid w:val="00D16F29"/>
    <w:rsid w:val="00D74E68"/>
    <w:rsid w:val="00D8292F"/>
    <w:rsid w:val="00DF65EA"/>
    <w:rsid w:val="00E52313"/>
    <w:rsid w:val="00E6430C"/>
    <w:rsid w:val="00E83100"/>
    <w:rsid w:val="00EA0A00"/>
    <w:rsid w:val="00EE3266"/>
    <w:rsid w:val="00F160C2"/>
    <w:rsid w:val="00F24ED8"/>
    <w:rsid w:val="00F56D5E"/>
    <w:rsid w:val="00FB4540"/>
    <w:rsid w:val="00FB59C3"/>
    <w:rsid w:val="00FC0C36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9C8E"/>
  <w15:chartTrackingRefBased/>
  <w15:docId w15:val="{AA288902-AEA4-6F44-AD82-7025D79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A43EE2"/>
  </w:style>
  <w:style w:type="paragraph" w:styleId="ListParagraph">
    <w:name w:val="List Paragraph"/>
    <w:basedOn w:val="Normal"/>
    <w:uiPriority w:val="34"/>
    <w:qFormat/>
    <w:rsid w:val="0089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Fung</dc:creator>
  <cp:keywords/>
  <dc:description/>
  <cp:lastModifiedBy>Brian Fung</cp:lastModifiedBy>
  <cp:revision>70</cp:revision>
  <dcterms:created xsi:type="dcterms:W3CDTF">2022-02-07T06:48:00Z</dcterms:created>
  <dcterms:modified xsi:type="dcterms:W3CDTF">2022-02-26T22:46:00Z</dcterms:modified>
</cp:coreProperties>
</file>