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C7E797" w14:textId="15E8B7B4" w:rsidR="0059705E" w:rsidRPr="00C2416A" w:rsidRDefault="00F74AA9" w:rsidP="0059705E">
      <w:pPr>
        <w:spacing w:after="0" w:line="480" w:lineRule="auto"/>
        <w:rPr>
          <w:rFonts w:ascii="Arial" w:hAnsi="Arial" w:cs="Arial"/>
          <w:b/>
          <w:bCs/>
        </w:rPr>
      </w:pPr>
      <w:bookmarkStart w:id="0" w:name="_GoBack"/>
      <w:bookmarkEnd w:id="0"/>
      <w:r>
        <w:rPr>
          <w:rFonts w:ascii="Arial" w:hAnsi="Arial" w:cs="Arial"/>
          <w:b/>
          <w:bCs/>
        </w:rPr>
        <w:t>SDC 7</w:t>
      </w:r>
      <w:r w:rsidR="0059705E" w:rsidRPr="00C2416A">
        <w:rPr>
          <w:rFonts w:ascii="Arial" w:hAnsi="Arial" w:cs="Arial"/>
          <w:b/>
          <w:bCs/>
        </w:rPr>
        <w:t>: Results for Stool Frequency, Stool Consistency, and Pain Interference</w:t>
      </w:r>
    </w:p>
    <w:p w14:paraId="5A77C779" w14:textId="77777777" w:rsidR="00C2416A" w:rsidRPr="00C2416A" w:rsidRDefault="00C2416A" w:rsidP="00C2416A">
      <w:pPr>
        <w:rPr>
          <w:rFonts w:ascii="Arial" w:hAnsi="Arial" w:cs="Arial"/>
          <w:b/>
          <w:bCs/>
          <w:u w:val="single"/>
        </w:rPr>
      </w:pPr>
      <w:bookmarkStart w:id="1" w:name="_Hlk83898996"/>
      <w:bookmarkEnd w:id="1"/>
      <w:r w:rsidRPr="00C2416A">
        <w:rPr>
          <w:rFonts w:ascii="Arial" w:hAnsi="Arial" w:cs="Arial"/>
          <w:b/>
          <w:bCs/>
          <w:u w:val="single"/>
        </w:rPr>
        <w:t>Pain Interference</w:t>
      </w:r>
    </w:p>
    <w:p w14:paraId="402C53AF" w14:textId="77777777" w:rsidR="00C2416A" w:rsidRPr="00C2416A" w:rsidRDefault="00C2416A" w:rsidP="00C2416A">
      <w:pPr>
        <w:spacing w:after="0" w:line="240" w:lineRule="auto"/>
        <w:rPr>
          <w:rFonts w:ascii="Arial" w:hAnsi="Arial" w:cs="Arial"/>
        </w:rPr>
      </w:pPr>
      <w:r w:rsidRPr="00C2416A">
        <w:rPr>
          <w:rFonts w:ascii="Arial" w:hAnsi="Arial" w:cs="Arial"/>
          <w:b/>
          <w:bCs/>
        </w:rPr>
        <w:t>Figure 1: Probability of Symptomatic Improvement in Pain Interference in Individual N-of-1 Trials</w:t>
      </w:r>
      <w:r w:rsidRPr="00C2416A">
        <w:rPr>
          <w:rFonts w:ascii="Arial" w:hAnsi="Arial" w:cs="Arial"/>
        </w:rPr>
        <w:t xml:space="preserve">. </w:t>
      </w:r>
    </w:p>
    <w:p w14:paraId="7F933B89" w14:textId="77777777" w:rsidR="00C2416A" w:rsidRPr="00C2416A" w:rsidRDefault="00C2416A" w:rsidP="00C2416A">
      <w:pPr>
        <w:spacing w:after="0" w:line="240" w:lineRule="auto"/>
        <w:rPr>
          <w:rFonts w:ascii="Arial" w:hAnsi="Arial" w:cs="Arial"/>
        </w:rPr>
      </w:pPr>
      <w:r w:rsidRPr="00C2416A">
        <w:rPr>
          <w:rFonts w:ascii="Arial" w:hAnsi="Arial" w:cs="Arial"/>
        </w:rPr>
        <w:t xml:space="preserve">Probability of symptomatic improvement for full completers, early completers, and withdrawals for three diet comparisons: (A) SCD versus Baseline/Usual Diet, (B) MSCD versus Baseline/Usual Diet, and (C) SCD versus MSCD.  Within each diet comparison, individual trial probabilities are ordered by disease type and by extent of baseline symptoms (more to less). For withdrawals, participants with measurements only on baseline diet are not included in the figure. Note: </w:t>
      </w:r>
      <w:r w:rsidRPr="00C2416A">
        <w:rPr>
          <w:rFonts w:ascii="Arial" w:hAnsi="Arial" w:cs="Arial"/>
          <w:vertAlign w:val="superscript"/>
        </w:rPr>
        <w:t>a</w:t>
      </w:r>
      <w:r w:rsidRPr="00C2416A">
        <w:rPr>
          <w:rFonts w:ascii="Arial" w:hAnsi="Arial" w:cs="Arial"/>
        </w:rPr>
        <w:t xml:space="preserve"> indicates a child response was used in analysis, </w:t>
      </w:r>
      <w:r w:rsidRPr="00C2416A">
        <w:rPr>
          <w:rFonts w:ascii="Arial" w:hAnsi="Arial" w:cs="Arial"/>
          <w:vertAlign w:val="superscript"/>
        </w:rPr>
        <w:t>b</w:t>
      </w:r>
      <w:r w:rsidRPr="00C2416A">
        <w:rPr>
          <w:rFonts w:ascii="Arial" w:hAnsi="Arial" w:cs="Arial"/>
        </w:rPr>
        <w:t xml:space="preserve"> indicates that the participant was randomized to begin with SCD, but began with MSCD.</w:t>
      </w:r>
    </w:p>
    <w:p w14:paraId="4E5FE43D" w14:textId="77777777" w:rsidR="00C2416A" w:rsidRPr="00C2416A" w:rsidRDefault="00C2416A" w:rsidP="00C2416A">
      <w:pPr>
        <w:rPr>
          <w:rFonts w:ascii="Arial" w:hAnsi="Arial" w:cs="Arial"/>
          <w:b/>
          <w:bCs/>
          <w:u w:val="single"/>
        </w:rPr>
      </w:pPr>
    </w:p>
    <w:p w14:paraId="4FC3E089" w14:textId="77777777" w:rsidR="00C2416A" w:rsidRPr="00C2416A" w:rsidRDefault="00C2416A" w:rsidP="00C2416A">
      <w:pPr>
        <w:rPr>
          <w:rFonts w:ascii="Arial" w:hAnsi="Arial" w:cs="Arial"/>
          <w:b/>
          <w:bCs/>
          <w:u w:val="single"/>
        </w:rPr>
      </w:pPr>
      <w:r w:rsidRPr="00C2416A">
        <w:rPr>
          <w:rFonts w:ascii="Arial" w:hAnsi="Arial" w:cs="Arial"/>
          <w:noProof/>
        </w:rPr>
        <w:drawing>
          <wp:inline distT="0" distB="0" distL="0" distR="0" wp14:anchorId="17A54B69" wp14:editId="3B4ABA4F">
            <wp:extent cx="5943600" cy="3244215"/>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244215"/>
                    </a:xfrm>
                    <a:prstGeom prst="rect">
                      <a:avLst/>
                    </a:prstGeom>
                    <a:noFill/>
                    <a:ln>
                      <a:noFill/>
                    </a:ln>
                  </pic:spPr>
                </pic:pic>
              </a:graphicData>
            </a:graphic>
          </wp:inline>
        </w:drawing>
      </w:r>
    </w:p>
    <w:p w14:paraId="2889C296" w14:textId="77777777" w:rsidR="00C2416A" w:rsidRPr="00C2416A" w:rsidRDefault="00C2416A" w:rsidP="00C2416A">
      <w:pPr>
        <w:spacing w:after="0" w:line="240" w:lineRule="auto"/>
        <w:rPr>
          <w:rFonts w:ascii="Arial" w:hAnsi="Arial" w:cs="Arial"/>
          <w:b/>
          <w:bCs/>
        </w:rPr>
      </w:pPr>
    </w:p>
    <w:p w14:paraId="47FAADAA" w14:textId="77777777" w:rsidR="00C2416A" w:rsidRPr="00C2416A" w:rsidRDefault="00C2416A" w:rsidP="00C2416A">
      <w:pPr>
        <w:pStyle w:val="Caption"/>
        <w:ind w:firstLine="0"/>
        <w:rPr>
          <w:rFonts w:ascii="Arial" w:hAnsi="Arial"/>
        </w:rPr>
      </w:pPr>
      <w:bookmarkStart w:id="2" w:name="_Toc83291740"/>
      <w:r w:rsidRPr="00C2416A">
        <w:rPr>
          <w:rFonts w:ascii="Arial" w:hAnsi="Arial"/>
        </w:rPr>
        <w:t>Table 1: Median posterior treatment difference and 95% Credible Interval for PROMIS® Pain Interference for individual N-of-1 trials</w:t>
      </w:r>
      <w:bookmarkEnd w:id="2"/>
    </w:p>
    <w:tbl>
      <w:tblPr>
        <w:tblW w:w="10975" w:type="dxa"/>
        <w:jc w:val="center"/>
        <w:tblLook w:val="04A0" w:firstRow="1" w:lastRow="0" w:firstColumn="1" w:lastColumn="0" w:noHBand="0" w:noVBand="1"/>
      </w:tblPr>
      <w:tblGrid>
        <w:gridCol w:w="1255"/>
        <w:gridCol w:w="1440"/>
        <w:gridCol w:w="1890"/>
        <w:gridCol w:w="1620"/>
        <w:gridCol w:w="1800"/>
        <w:gridCol w:w="1440"/>
        <w:gridCol w:w="1530"/>
      </w:tblGrid>
      <w:tr w:rsidR="00C2416A" w:rsidRPr="00C2416A" w14:paraId="22F5DC61" w14:textId="77777777" w:rsidTr="00C2416A">
        <w:trPr>
          <w:jc w:val="center"/>
        </w:trPr>
        <w:tc>
          <w:tcPr>
            <w:tcW w:w="1255" w:type="dxa"/>
            <w:tcBorders>
              <w:top w:val="single" w:sz="4" w:space="0" w:color="auto"/>
              <w:left w:val="single" w:sz="4" w:space="0" w:color="auto"/>
              <w:bottom w:val="single" w:sz="4" w:space="0" w:color="auto"/>
              <w:right w:val="single" w:sz="4" w:space="0" w:color="auto"/>
            </w:tcBorders>
          </w:tcPr>
          <w:p w14:paraId="76E51CEF" w14:textId="77777777" w:rsidR="00C2416A" w:rsidRPr="00C2416A" w:rsidRDefault="00C2416A" w:rsidP="00A05EC5">
            <w:pPr>
              <w:spacing w:after="0" w:line="240" w:lineRule="auto"/>
              <w:jc w:val="center"/>
              <w:rPr>
                <w:rFonts w:ascii="Arial" w:hAnsi="Arial" w:cs="Arial"/>
              </w:rPr>
            </w:pPr>
          </w:p>
        </w:tc>
        <w:tc>
          <w:tcPr>
            <w:tcW w:w="3330" w:type="dxa"/>
            <w:gridSpan w:val="2"/>
            <w:tcBorders>
              <w:top w:val="single" w:sz="4" w:space="0" w:color="auto"/>
              <w:left w:val="single" w:sz="4" w:space="0" w:color="auto"/>
              <w:bottom w:val="single" w:sz="4" w:space="0" w:color="auto"/>
              <w:right w:val="single" w:sz="4" w:space="0" w:color="auto"/>
            </w:tcBorders>
          </w:tcPr>
          <w:p w14:paraId="4E93F648" w14:textId="37CA8659" w:rsidR="00C2416A" w:rsidRPr="00C2416A" w:rsidRDefault="00C2416A" w:rsidP="00A05EC5">
            <w:pPr>
              <w:spacing w:after="0" w:line="240" w:lineRule="auto"/>
              <w:jc w:val="center"/>
              <w:rPr>
                <w:rFonts w:ascii="Arial" w:hAnsi="Arial" w:cs="Arial"/>
                <w:b/>
                <w:bCs/>
              </w:rPr>
            </w:pPr>
            <w:r w:rsidRPr="00C2416A">
              <w:rPr>
                <w:rFonts w:ascii="Arial" w:hAnsi="Arial" w:cs="Arial"/>
                <w:b/>
                <w:bCs/>
              </w:rPr>
              <w:t xml:space="preserve">SCD vs. Baseline </w:t>
            </w:r>
            <w:r>
              <w:rPr>
                <w:rFonts w:ascii="Arial" w:hAnsi="Arial" w:cs="Arial"/>
                <w:b/>
                <w:bCs/>
              </w:rPr>
              <w:t xml:space="preserve">/Usual </w:t>
            </w:r>
            <w:r w:rsidRPr="00C2416A">
              <w:rPr>
                <w:rFonts w:ascii="Arial" w:hAnsi="Arial" w:cs="Arial"/>
                <w:b/>
                <w:bCs/>
              </w:rPr>
              <w:t>Diet</w:t>
            </w:r>
          </w:p>
        </w:tc>
        <w:tc>
          <w:tcPr>
            <w:tcW w:w="3420" w:type="dxa"/>
            <w:gridSpan w:val="2"/>
            <w:tcBorders>
              <w:top w:val="single" w:sz="4" w:space="0" w:color="auto"/>
              <w:left w:val="single" w:sz="4" w:space="0" w:color="auto"/>
              <w:bottom w:val="single" w:sz="4" w:space="0" w:color="auto"/>
              <w:right w:val="single" w:sz="4" w:space="0" w:color="auto"/>
            </w:tcBorders>
          </w:tcPr>
          <w:p w14:paraId="1D5C12EE" w14:textId="713E7B83" w:rsidR="00C2416A" w:rsidRPr="00C2416A" w:rsidRDefault="00C2416A" w:rsidP="00A05EC5">
            <w:pPr>
              <w:spacing w:after="0" w:line="240" w:lineRule="auto"/>
              <w:jc w:val="center"/>
              <w:rPr>
                <w:rFonts w:ascii="Arial" w:hAnsi="Arial" w:cs="Arial"/>
                <w:b/>
                <w:bCs/>
              </w:rPr>
            </w:pPr>
            <w:r w:rsidRPr="00C2416A">
              <w:rPr>
                <w:rFonts w:ascii="Arial" w:hAnsi="Arial" w:cs="Arial"/>
                <w:b/>
                <w:bCs/>
              </w:rPr>
              <w:t>MSCD vs. Baseline</w:t>
            </w:r>
            <w:r>
              <w:rPr>
                <w:rFonts w:ascii="Arial" w:hAnsi="Arial" w:cs="Arial"/>
                <w:b/>
                <w:bCs/>
              </w:rPr>
              <w:t>/Usual</w:t>
            </w:r>
            <w:r w:rsidRPr="00C2416A">
              <w:rPr>
                <w:rFonts w:ascii="Arial" w:hAnsi="Arial" w:cs="Arial"/>
                <w:b/>
                <w:bCs/>
              </w:rPr>
              <w:t xml:space="preserve"> Diet</w:t>
            </w:r>
          </w:p>
        </w:tc>
        <w:tc>
          <w:tcPr>
            <w:tcW w:w="2970" w:type="dxa"/>
            <w:gridSpan w:val="2"/>
            <w:tcBorders>
              <w:top w:val="single" w:sz="4" w:space="0" w:color="auto"/>
              <w:left w:val="single" w:sz="4" w:space="0" w:color="auto"/>
              <w:bottom w:val="single" w:sz="4" w:space="0" w:color="auto"/>
              <w:right w:val="single" w:sz="4" w:space="0" w:color="auto"/>
            </w:tcBorders>
          </w:tcPr>
          <w:p w14:paraId="704F0814" w14:textId="77777777" w:rsidR="00C2416A" w:rsidRPr="00C2416A" w:rsidRDefault="00C2416A" w:rsidP="00A05EC5">
            <w:pPr>
              <w:spacing w:after="0" w:line="240" w:lineRule="auto"/>
              <w:jc w:val="center"/>
              <w:rPr>
                <w:rFonts w:ascii="Arial" w:hAnsi="Arial" w:cs="Arial"/>
                <w:b/>
                <w:bCs/>
              </w:rPr>
            </w:pPr>
            <w:r w:rsidRPr="00C2416A">
              <w:rPr>
                <w:rFonts w:ascii="Arial" w:hAnsi="Arial" w:cs="Arial"/>
                <w:b/>
                <w:bCs/>
              </w:rPr>
              <w:t>SCD vs. MSCD</w:t>
            </w:r>
          </w:p>
        </w:tc>
      </w:tr>
      <w:tr w:rsidR="00C2416A" w:rsidRPr="00C2416A" w14:paraId="1C1169BD" w14:textId="77777777" w:rsidTr="00C2416A">
        <w:trPr>
          <w:jc w:val="center"/>
        </w:trPr>
        <w:tc>
          <w:tcPr>
            <w:tcW w:w="1255" w:type="dxa"/>
            <w:tcBorders>
              <w:top w:val="single" w:sz="4" w:space="0" w:color="auto"/>
              <w:left w:val="single" w:sz="4" w:space="0" w:color="auto"/>
              <w:bottom w:val="single" w:sz="4" w:space="0" w:color="auto"/>
              <w:right w:val="single" w:sz="4" w:space="0" w:color="auto"/>
            </w:tcBorders>
          </w:tcPr>
          <w:p w14:paraId="4D144B7B" w14:textId="77777777" w:rsidR="00C2416A" w:rsidRPr="00C2416A" w:rsidRDefault="00C2416A" w:rsidP="00A05EC5">
            <w:pPr>
              <w:spacing w:after="0" w:line="240" w:lineRule="auto"/>
              <w:jc w:val="center"/>
              <w:rPr>
                <w:rFonts w:ascii="Arial" w:hAnsi="Arial" w:cs="Arial"/>
              </w:rPr>
            </w:pPr>
            <w:r w:rsidRPr="00C2416A">
              <w:rPr>
                <w:rFonts w:ascii="Arial" w:hAnsi="Arial" w:cs="Arial"/>
              </w:rPr>
              <w:t>Patient</w:t>
            </w:r>
          </w:p>
        </w:tc>
        <w:tc>
          <w:tcPr>
            <w:tcW w:w="1440" w:type="dxa"/>
            <w:tcBorders>
              <w:top w:val="single" w:sz="4" w:space="0" w:color="auto"/>
              <w:left w:val="single" w:sz="4" w:space="0" w:color="auto"/>
              <w:bottom w:val="single" w:sz="4" w:space="0" w:color="auto"/>
              <w:right w:val="single" w:sz="4" w:space="0" w:color="auto"/>
            </w:tcBorders>
          </w:tcPr>
          <w:p w14:paraId="1EA08A26" w14:textId="77777777" w:rsidR="00C2416A" w:rsidRPr="00C2416A" w:rsidRDefault="00C2416A" w:rsidP="00A05EC5">
            <w:pPr>
              <w:spacing w:after="0" w:line="240" w:lineRule="auto"/>
              <w:jc w:val="center"/>
              <w:rPr>
                <w:rFonts w:ascii="Arial" w:hAnsi="Arial" w:cs="Arial"/>
                <w:b/>
                <w:bCs/>
              </w:rPr>
            </w:pPr>
            <w:r w:rsidRPr="00C2416A">
              <w:rPr>
                <w:rFonts w:ascii="Arial" w:hAnsi="Arial" w:cs="Arial"/>
                <w:b/>
                <w:bCs/>
              </w:rPr>
              <w:t>Treatment Difference</w:t>
            </w:r>
          </w:p>
        </w:tc>
        <w:tc>
          <w:tcPr>
            <w:tcW w:w="1890" w:type="dxa"/>
            <w:tcBorders>
              <w:top w:val="single" w:sz="4" w:space="0" w:color="auto"/>
              <w:left w:val="single" w:sz="4" w:space="0" w:color="auto"/>
              <w:bottom w:val="single" w:sz="4" w:space="0" w:color="auto"/>
              <w:right w:val="single" w:sz="4" w:space="0" w:color="auto"/>
            </w:tcBorders>
          </w:tcPr>
          <w:p w14:paraId="0FE08CD4" w14:textId="77777777" w:rsidR="00C2416A" w:rsidRPr="00C2416A" w:rsidRDefault="00C2416A" w:rsidP="00A05EC5">
            <w:pPr>
              <w:spacing w:after="0" w:line="240" w:lineRule="auto"/>
              <w:jc w:val="center"/>
              <w:rPr>
                <w:rFonts w:ascii="Arial" w:hAnsi="Arial" w:cs="Arial"/>
                <w:b/>
                <w:bCs/>
              </w:rPr>
            </w:pPr>
            <w:r w:rsidRPr="00C2416A">
              <w:rPr>
                <w:rFonts w:ascii="Arial" w:hAnsi="Arial" w:cs="Arial"/>
                <w:b/>
                <w:bCs/>
              </w:rPr>
              <w:t xml:space="preserve">95% </w:t>
            </w:r>
            <w:proofErr w:type="spellStart"/>
            <w:r w:rsidRPr="00C2416A">
              <w:rPr>
                <w:rFonts w:ascii="Arial" w:hAnsi="Arial" w:cs="Arial"/>
                <w:b/>
                <w:bCs/>
              </w:rPr>
              <w:t>CrI</w:t>
            </w:r>
            <w:proofErr w:type="spellEnd"/>
          </w:p>
        </w:tc>
        <w:tc>
          <w:tcPr>
            <w:tcW w:w="1620" w:type="dxa"/>
            <w:tcBorders>
              <w:top w:val="single" w:sz="4" w:space="0" w:color="auto"/>
              <w:left w:val="single" w:sz="4" w:space="0" w:color="auto"/>
              <w:bottom w:val="single" w:sz="4" w:space="0" w:color="auto"/>
              <w:right w:val="single" w:sz="4" w:space="0" w:color="auto"/>
            </w:tcBorders>
          </w:tcPr>
          <w:p w14:paraId="34875D42" w14:textId="77777777" w:rsidR="00C2416A" w:rsidRPr="00C2416A" w:rsidRDefault="00C2416A" w:rsidP="00A05EC5">
            <w:pPr>
              <w:spacing w:after="0" w:line="240" w:lineRule="auto"/>
              <w:jc w:val="center"/>
              <w:rPr>
                <w:rFonts w:ascii="Arial" w:hAnsi="Arial" w:cs="Arial"/>
                <w:b/>
                <w:bCs/>
              </w:rPr>
            </w:pPr>
            <w:r w:rsidRPr="00C2416A">
              <w:rPr>
                <w:rFonts w:ascii="Arial" w:hAnsi="Arial" w:cs="Arial"/>
                <w:b/>
                <w:bCs/>
              </w:rPr>
              <w:t>Treatment Difference</w:t>
            </w:r>
          </w:p>
        </w:tc>
        <w:tc>
          <w:tcPr>
            <w:tcW w:w="1800" w:type="dxa"/>
            <w:tcBorders>
              <w:top w:val="single" w:sz="4" w:space="0" w:color="auto"/>
              <w:left w:val="single" w:sz="4" w:space="0" w:color="auto"/>
              <w:bottom w:val="single" w:sz="4" w:space="0" w:color="auto"/>
              <w:right w:val="single" w:sz="4" w:space="0" w:color="auto"/>
            </w:tcBorders>
          </w:tcPr>
          <w:p w14:paraId="48118850" w14:textId="77777777" w:rsidR="00C2416A" w:rsidRPr="00C2416A" w:rsidRDefault="00C2416A" w:rsidP="00A05EC5">
            <w:pPr>
              <w:spacing w:after="0" w:line="240" w:lineRule="auto"/>
              <w:jc w:val="center"/>
              <w:rPr>
                <w:rFonts w:ascii="Arial" w:hAnsi="Arial" w:cs="Arial"/>
                <w:b/>
                <w:bCs/>
              </w:rPr>
            </w:pPr>
            <w:r w:rsidRPr="00C2416A">
              <w:rPr>
                <w:rFonts w:ascii="Arial" w:hAnsi="Arial" w:cs="Arial"/>
                <w:b/>
                <w:bCs/>
              </w:rPr>
              <w:t xml:space="preserve">95% </w:t>
            </w:r>
            <w:proofErr w:type="spellStart"/>
            <w:r w:rsidRPr="00C2416A">
              <w:rPr>
                <w:rFonts w:ascii="Arial" w:hAnsi="Arial" w:cs="Arial"/>
                <w:b/>
                <w:bCs/>
              </w:rPr>
              <w:t>CrI</w:t>
            </w:r>
            <w:proofErr w:type="spellEnd"/>
          </w:p>
        </w:tc>
        <w:tc>
          <w:tcPr>
            <w:tcW w:w="1440" w:type="dxa"/>
            <w:tcBorders>
              <w:top w:val="single" w:sz="4" w:space="0" w:color="auto"/>
              <w:left w:val="single" w:sz="4" w:space="0" w:color="auto"/>
              <w:bottom w:val="single" w:sz="4" w:space="0" w:color="auto"/>
              <w:right w:val="single" w:sz="4" w:space="0" w:color="auto"/>
            </w:tcBorders>
          </w:tcPr>
          <w:p w14:paraId="63A74F02" w14:textId="77777777" w:rsidR="00C2416A" w:rsidRPr="00C2416A" w:rsidRDefault="00C2416A" w:rsidP="00A05EC5">
            <w:pPr>
              <w:spacing w:after="0" w:line="240" w:lineRule="auto"/>
              <w:jc w:val="center"/>
              <w:rPr>
                <w:rFonts w:ascii="Arial" w:hAnsi="Arial" w:cs="Arial"/>
                <w:b/>
                <w:bCs/>
              </w:rPr>
            </w:pPr>
            <w:r w:rsidRPr="00C2416A">
              <w:rPr>
                <w:rFonts w:ascii="Arial" w:hAnsi="Arial" w:cs="Arial"/>
                <w:b/>
                <w:bCs/>
              </w:rPr>
              <w:t>Treatment Difference</w:t>
            </w:r>
          </w:p>
        </w:tc>
        <w:tc>
          <w:tcPr>
            <w:tcW w:w="1530" w:type="dxa"/>
            <w:tcBorders>
              <w:top w:val="single" w:sz="4" w:space="0" w:color="auto"/>
              <w:left w:val="single" w:sz="4" w:space="0" w:color="auto"/>
              <w:bottom w:val="single" w:sz="4" w:space="0" w:color="auto"/>
              <w:right w:val="single" w:sz="4" w:space="0" w:color="auto"/>
            </w:tcBorders>
          </w:tcPr>
          <w:p w14:paraId="248EF9C9" w14:textId="77777777" w:rsidR="00C2416A" w:rsidRPr="00C2416A" w:rsidRDefault="00C2416A" w:rsidP="00A05EC5">
            <w:pPr>
              <w:spacing w:after="0" w:line="240" w:lineRule="auto"/>
              <w:jc w:val="center"/>
              <w:rPr>
                <w:rFonts w:ascii="Arial" w:hAnsi="Arial" w:cs="Arial"/>
                <w:b/>
                <w:bCs/>
              </w:rPr>
            </w:pPr>
            <w:r w:rsidRPr="00C2416A">
              <w:rPr>
                <w:rFonts w:ascii="Arial" w:hAnsi="Arial" w:cs="Arial"/>
                <w:b/>
                <w:bCs/>
              </w:rPr>
              <w:t xml:space="preserve">95% </w:t>
            </w:r>
            <w:proofErr w:type="spellStart"/>
            <w:r w:rsidRPr="00C2416A">
              <w:rPr>
                <w:rFonts w:ascii="Arial" w:hAnsi="Arial" w:cs="Arial"/>
                <w:b/>
                <w:bCs/>
              </w:rPr>
              <w:t>CrI</w:t>
            </w:r>
            <w:proofErr w:type="spellEnd"/>
          </w:p>
        </w:tc>
      </w:tr>
      <w:tr w:rsidR="00C2416A" w:rsidRPr="00C2416A" w14:paraId="4FA27A9F" w14:textId="77777777" w:rsidTr="00A05EC5">
        <w:trPr>
          <w:jc w:val="center"/>
        </w:trPr>
        <w:tc>
          <w:tcPr>
            <w:tcW w:w="10975"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1249B4" w14:textId="77777777" w:rsidR="00C2416A" w:rsidRPr="00C2416A" w:rsidRDefault="00C2416A" w:rsidP="00A05EC5">
            <w:pPr>
              <w:spacing w:after="0" w:line="240" w:lineRule="auto"/>
              <w:rPr>
                <w:rFonts w:ascii="Arial" w:hAnsi="Arial" w:cs="Arial"/>
              </w:rPr>
            </w:pPr>
            <w:r w:rsidRPr="00C2416A">
              <w:rPr>
                <w:rFonts w:ascii="Arial" w:hAnsi="Arial" w:cs="Arial"/>
              </w:rPr>
              <w:t>Full Completers</w:t>
            </w:r>
          </w:p>
        </w:tc>
      </w:tr>
      <w:tr w:rsidR="00C2416A" w:rsidRPr="00C2416A" w14:paraId="7DA90EBB" w14:textId="77777777" w:rsidTr="00C2416A">
        <w:trPr>
          <w:jc w:val="center"/>
        </w:trPr>
        <w:tc>
          <w:tcPr>
            <w:tcW w:w="1255" w:type="dxa"/>
            <w:tcBorders>
              <w:top w:val="single" w:sz="4" w:space="0" w:color="auto"/>
              <w:left w:val="single" w:sz="4" w:space="0" w:color="auto"/>
              <w:bottom w:val="single" w:sz="4" w:space="0" w:color="auto"/>
            </w:tcBorders>
          </w:tcPr>
          <w:p w14:paraId="274705BF" w14:textId="77777777" w:rsidR="00C2416A" w:rsidRPr="00C2416A" w:rsidRDefault="00C2416A" w:rsidP="00A05EC5">
            <w:pPr>
              <w:spacing w:after="0" w:line="240" w:lineRule="auto"/>
              <w:jc w:val="center"/>
              <w:rPr>
                <w:rFonts w:ascii="Arial" w:hAnsi="Arial" w:cs="Arial"/>
              </w:rPr>
            </w:pPr>
            <w:r w:rsidRPr="00C2416A">
              <w:rPr>
                <w:rFonts w:ascii="Arial" w:hAnsi="Arial" w:cs="Arial"/>
              </w:rPr>
              <w:t>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AB43E03"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-12.5</w:t>
            </w:r>
          </w:p>
        </w:tc>
        <w:tc>
          <w:tcPr>
            <w:tcW w:w="1890" w:type="dxa"/>
            <w:tcBorders>
              <w:top w:val="single" w:sz="4" w:space="0" w:color="auto"/>
              <w:left w:val="nil"/>
              <w:bottom w:val="single" w:sz="4" w:space="0" w:color="auto"/>
              <w:right w:val="single" w:sz="4" w:space="0" w:color="auto"/>
            </w:tcBorders>
            <w:shd w:val="clear" w:color="auto" w:fill="auto"/>
            <w:vAlign w:val="center"/>
          </w:tcPr>
          <w:p w14:paraId="1FBBD9D3"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-17.4, -5.3</w:t>
            </w:r>
          </w:p>
        </w:tc>
        <w:tc>
          <w:tcPr>
            <w:tcW w:w="1620" w:type="dxa"/>
            <w:tcBorders>
              <w:top w:val="single" w:sz="4" w:space="0" w:color="auto"/>
              <w:left w:val="nil"/>
              <w:bottom w:val="single" w:sz="4" w:space="0" w:color="auto"/>
              <w:right w:val="single" w:sz="4" w:space="0" w:color="auto"/>
            </w:tcBorders>
            <w:shd w:val="clear" w:color="auto" w:fill="auto"/>
            <w:vAlign w:val="center"/>
          </w:tcPr>
          <w:p w14:paraId="04A03A3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-11.4</w:t>
            </w:r>
          </w:p>
        </w:tc>
        <w:tc>
          <w:tcPr>
            <w:tcW w:w="1800" w:type="dxa"/>
            <w:tcBorders>
              <w:top w:val="single" w:sz="4" w:space="0" w:color="auto"/>
              <w:left w:val="nil"/>
              <w:bottom w:val="single" w:sz="4" w:space="0" w:color="auto"/>
              <w:right w:val="single" w:sz="4" w:space="0" w:color="auto"/>
            </w:tcBorders>
            <w:shd w:val="clear" w:color="auto" w:fill="auto"/>
            <w:vAlign w:val="center"/>
          </w:tcPr>
          <w:p w14:paraId="11E6EDA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-16.3, -4.7</w:t>
            </w:r>
          </w:p>
        </w:tc>
        <w:tc>
          <w:tcPr>
            <w:tcW w:w="1440" w:type="dxa"/>
            <w:tcBorders>
              <w:top w:val="single" w:sz="4" w:space="0" w:color="auto"/>
              <w:left w:val="nil"/>
              <w:bottom w:val="single" w:sz="4" w:space="0" w:color="auto"/>
              <w:right w:val="single" w:sz="4" w:space="0" w:color="auto"/>
            </w:tcBorders>
            <w:shd w:val="clear" w:color="auto" w:fill="auto"/>
            <w:vAlign w:val="center"/>
          </w:tcPr>
          <w:p w14:paraId="63391CE7"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-1.1</w:t>
            </w:r>
          </w:p>
        </w:tc>
        <w:tc>
          <w:tcPr>
            <w:tcW w:w="1530" w:type="dxa"/>
            <w:tcBorders>
              <w:top w:val="single" w:sz="4" w:space="0" w:color="auto"/>
              <w:left w:val="nil"/>
              <w:bottom w:val="single" w:sz="4" w:space="0" w:color="auto"/>
              <w:right w:val="single" w:sz="4" w:space="0" w:color="auto"/>
            </w:tcBorders>
            <w:shd w:val="clear" w:color="auto" w:fill="auto"/>
            <w:vAlign w:val="center"/>
          </w:tcPr>
          <w:p w14:paraId="2116AAF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-4.1, 2.3</w:t>
            </w:r>
          </w:p>
        </w:tc>
      </w:tr>
      <w:tr w:rsidR="00C2416A" w:rsidRPr="00C2416A" w14:paraId="41BEE832" w14:textId="77777777" w:rsidTr="00C2416A">
        <w:trPr>
          <w:jc w:val="center"/>
        </w:trPr>
        <w:tc>
          <w:tcPr>
            <w:tcW w:w="1255" w:type="dxa"/>
            <w:tcBorders>
              <w:top w:val="single" w:sz="4" w:space="0" w:color="auto"/>
              <w:left w:val="single" w:sz="4" w:space="0" w:color="auto"/>
              <w:bottom w:val="single" w:sz="4" w:space="0" w:color="auto"/>
            </w:tcBorders>
          </w:tcPr>
          <w:p w14:paraId="59A70FB2" w14:textId="77777777" w:rsidR="00C2416A" w:rsidRPr="00C2416A" w:rsidRDefault="00C2416A" w:rsidP="00A05EC5">
            <w:pPr>
              <w:spacing w:after="0" w:line="240" w:lineRule="auto"/>
              <w:jc w:val="center"/>
              <w:rPr>
                <w:rFonts w:ascii="Arial" w:hAnsi="Arial" w:cs="Arial"/>
              </w:rPr>
            </w:pPr>
            <w:r w:rsidRPr="00C2416A">
              <w:rPr>
                <w:rFonts w:ascii="Arial" w:hAnsi="Arial" w:cs="Arial"/>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91211E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-5.9</w:t>
            </w:r>
          </w:p>
        </w:tc>
        <w:tc>
          <w:tcPr>
            <w:tcW w:w="1890" w:type="dxa"/>
            <w:tcBorders>
              <w:top w:val="single" w:sz="4" w:space="0" w:color="auto"/>
              <w:left w:val="nil"/>
              <w:bottom w:val="single" w:sz="4" w:space="0" w:color="auto"/>
              <w:right w:val="single" w:sz="4" w:space="0" w:color="auto"/>
            </w:tcBorders>
            <w:shd w:val="clear" w:color="auto" w:fill="auto"/>
            <w:vAlign w:val="center"/>
          </w:tcPr>
          <w:p w14:paraId="4546B160"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-14.3, 2.2</w:t>
            </w:r>
          </w:p>
        </w:tc>
        <w:tc>
          <w:tcPr>
            <w:tcW w:w="1620" w:type="dxa"/>
            <w:tcBorders>
              <w:top w:val="single" w:sz="4" w:space="0" w:color="auto"/>
              <w:left w:val="nil"/>
              <w:bottom w:val="single" w:sz="4" w:space="0" w:color="auto"/>
              <w:right w:val="single" w:sz="4" w:space="0" w:color="auto"/>
            </w:tcBorders>
            <w:shd w:val="clear" w:color="auto" w:fill="auto"/>
            <w:vAlign w:val="center"/>
          </w:tcPr>
          <w:p w14:paraId="440F888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-4.5</w:t>
            </w:r>
          </w:p>
        </w:tc>
        <w:tc>
          <w:tcPr>
            <w:tcW w:w="1800" w:type="dxa"/>
            <w:tcBorders>
              <w:top w:val="single" w:sz="4" w:space="0" w:color="auto"/>
              <w:left w:val="nil"/>
              <w:bottom w:val="single" w:sz="4" w:space="0" w:color="auto"/>
              <w:right w:val="single" w:sz="4" w:space="0" w:color="auto"/>
            </w:tcBorders>
            <w:shd w:val="clear" w:color="auto" w:fill="auto"/>
            <w:vAlign w:val="center"/>
          </w:tcPr>
          <w:p w14:paraId="22F50539"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-11.0, 2.5</w:t>
            </w:r>
          </w:p>
        </w:tc>
        <w:tc>
          <w:tcPr>
            <w:tcW w:w="1440" w:type="dxa"/>
            <w:tcBorders>
              <w:top w:val="single" w:sz="4" w:space="0" w:color="auto"/>
              <w:left w:val="nil"/>
              <w:bottom w:val="single" w:sz="4" w:space="0" w:color="auto"/>
              <w:right w:val="single" w:sz="4" w:space="0" w:color="auto"/>
            </w:tcBorders>
            <w:shd w:val="clear" w:color="auto" w:fill="auto"/>
            <w:vAlign w:val="center"/>
          </w:tcPr>
          <w:p w14:paraId="2CD62A4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-1.4</w:t>
            </w:r>
          </w:p>
        </w:tc>
        <w:tc>
          <w:tcPr>
            <w:tcW w:w="1530" w:type="dxa"/>
            <w:tcBorders>
              <w:top w:val="single" w:sz="4" w:space="0" w:color="auto"/>
              <w:left w:val="nil"/>
              <w:bottom w:val="single" w:sz="4" w:space="0" w:color="auto"/>
              <w:right w:val="single" w:sz="4" w:space="0" w:color="auto"/>
            </w:tcBorders>
            <w:shd w:val="clear" w:color="auto" w:fill="auto"/>
            <w:vAlign w:val="center"/>
          </w:tcPr>
          <w:p w14:paraId="2F21E0EE"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-7.6, 4.9</w:t>
            </w:r>
          </w:p>
        </w:tc>
      </w:tr>
      <w:tr w:rsidR="00C2416A" w:rsidRPr="00C2416A" w14:paraId="7C5CFE55" w14:textId="77777777" w:rsidTr="00C2416A">
        <w:trPr>
          <w:jc w:val="center"/>
        </w:trPr>
        <w:tc>
          <w:tcPr>
            <w:tcW w:w="1255" w:type="dxa"/>
            <w:tcBorders>
              <w:top w:val="single" w:sz="4" w:space="0" w:color="auto"/>
              <w:left w:val="single" w:sz="4" w:space="0" w:color="auto"/>
              <w:bottom w:val="single" w:sz="4" w:space="0" w:color="auto"/>
            </w:tcBorders>
          </w:tcPr>
          <w:p w14:paraId="53DEA8EB" w14:textId="77777777" w:rsidR="00C2416A" w:rsidRPr="00C2416A" w:rsidRDefault="00C2416A" w:rsidP="00A05EC5">
            <w:pPr>
              <w:spacing w:after="0" w:line="240" w:lineRule="auto"/>
              <w:jc w:val="center"/>
              <w:rPr>
                <w:rFonts w:ascii="Arial" w:hAnsi="Arial" w:cs="Arial"/>
              </w:rPr>
            </w:pPr>
            <w:r w:rsidRPr="00C2416A">
              <w:rPr>
                <w:rFonts w:ascii="Arial" w:hAnsi="Arial" w:cs="Arial"/>
              </w:rPr>
              <w:t>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00328A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-5.4</w:t>
            </w:r>
          </w:p>
        </w:tc>
        <w:tc>
          <w:tcPr>
            <w:tcW w:w="1890" w:type="dxa"/>
            <w:tcBorders>
              <w:top w:val="single" w:sz="4" w:space="0" w:color="auto"/>
              <w:left w:val="nil"/>
              <w:bottom w:val="single" w:sz="4" w:space="0" w:color="auto"/>
              <w:right w:val="single" w:sz="4" w:space="0" w:color="auto"/>
            </w:tcBorders>
            <w:shd w:val="clear" w:color="auto" w:fill="auto"/>
            <w:vAlign w:val="center"/>
          </w:tcPr>
          <w:p w14:paraId="343B23A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-12.7, 3.0</w:t>
            </w:r>
          </w:p>
        </w:tc>
        <w:tc>
          <w:tcPr>
            <w:tcW w:w="1620" w:type="dxa"/>
            <w:tcBorders>
              <w:top w:val="single" w:sz="4" w:space="0" w:color="auto"/>
              <w:left w:val="nil"/>
              <w:bottom w:val="single" w:sz="4" w:space="0" w:color="auto"/>
              <w:right w:val="single" w:sz="4" w:space="0" w:color="auto"/>
            </w:tcBorders>
            <w:shd w:val="clear" w:color="auto" w:fill="auto"/>
            <w:vAlign w:val="center"/>
          </w:tcPr>
          <w:p w14:paraId="5BD36BB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-7.0</w:t>
            </w:r>
          </w:p>
        </w:tc>
        <w:tc>
          <w:tcPr>
            <w:tcW w:w="1800" w:type="dxa"/>
            <w:tcBorders>
              <w:top w:val="single" w:sz="4" w:space="0" w:color="auto"/>
              <w:left w:val="nil"/>
              <w:bottom w:val="single" w:sz="4" w:space="0" w:color="auto"/>
              <w:right w:val="single" w:sz="4" w:space="0" w:color="auto"/>
            </w:tcBorders>
            <w:shd w:val="clear" w:color="auto" w:fill="auto"/>
            <w:vAlign w:val="center"/>
          </w:tcPr>
          <w:p w14:paraId="58D9736C"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-14.3, 4.0</w:t>
            </w:r>
          </w:p>
        </w:tc>
        <w:tc>
          <w:tcPr>
            <w:tcW w:w="1440" w:type="dxa"/>
            <w:tcBorders>
              <w:top w:val="single" w:sz="4" w:space="0" w:color="auto"/>
              <w:left w:val="nil"/>
              <w:bottom w:val="single" w:sz="4" w:space="0" w:color="auto"/>
              <w:right w:val="single" w:sz="4" w:space="0" w:color="auto"/>
            </w:tcBorders>
            <w:shd w:val="clear" w:color="auto" w:fill="auto"/>
            <w:vAlign w:val="center"/>
          </w:tcPr>
          <w:p w14:paraId="292DEBCC"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1.6</w:t>
            </w:r>
          </w:p>
        </w:tc>
        <w:tc>
          <w:tcPr>
            <w:tcW w:w="1530" w:type="dxa"/>
            <w:tcBorders>
              <w:top w:val="single" w:sz="4" w:space="0" w:color="auto"/>
              <w:left w:val="nil"/>
              <w:bottom w:val="single" w:sz="4" w:space="0" w:color="auto"/>
              <w:right w:val="single" w:sz="4" w:space="0" w:color="auto"/>
            </w:tcBorders>
            <w:shd w:val="clear" w:color="auto" w:fill="auto"/>
            <w:vAlign w:val="center"/>
          </w:tcPr>
          <w:p w14:paraId="61BBCAB9"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-5.0, 5.6</w:t>
            </w:r>
          </w:p>
        </w:tc>
      </w:tr>
      <w:tr w:rsidR="00C2416A" w:rsidRPr="00C2416A" w14:paraId="7B9AB014" w14:textId="77777777" w:rsidTr="00C2416A">
        <w:trPr>
          <w:jc w:val="center"/>
        </w:trPr>
        <w:tc>
          <w:tcPr>
            <w:tcW w:w="1255" w:type="dxa"/>
            <w:tcBorders>
              <w:top w:val="single" w:sz="4" w:space="0" w:color="auto"/>
              <w:left w:val="single" w:sz="4" w:space="0" w:color="auto"/>
              <w:bottom w:val="single" w:sz="4" w:space="0" w:color="auto"/>
            </w:tcBorders>
          </w:tcPr>
          <w:p w14:paraId="16960EFF" w14:textId="77777777" w:rsidR="00C2416A" w:rsidRPr="00C2416A" w:rsidRDefault="00C2416A" w:rsidP="00A05EC5">
            <w:pPr>
              <w:spacing w:after="0" w:line="240" w:lineRule="auto"/>
              <w:jc w:val="center"/>
              <w:rPr>
                <w:rFonts w:ascii="Arial" w:hAnsi="Arial" w:cs="Arial"/>
              </w:rPr>
            </w:pPr>
            <w:r w:rsidRPr="00C2416A">
              <w:rPr>
                <w:rFonts w:ascii="Arial" w:hAnsi="Arial" w:cs="Arial"/>
              </w:rPr>
              <w:t>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5CA19E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-7.6</w:t>
            </w:r>
          </w:p>
        </w:tc>
        <w:tc>
          <w:tcPr>
            <w:tcW w:w="1890" w:type="dxa"/>
            <w:tcBorders>
              <w:top w:val="single" w:sz="4" w:space="0" w:color="auto"/>
              <w:left w:val="nil"/>
              <w:bottom w:val="single" w:sz="4" w:space="0" w:color="auto"/>
              <w:right w:val="single" w:sz="4" w:space="0" w:color="auto"/>
            </w:tcBorders>
            <w:shd w:val="clear" w:color="auto" w:fill="auto"/>
            <w:vAlign w:val="center"/>
          </w:tcPr>
          <w:p w14:paraId="054FFDB9"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-14.6, -0.7</w:t>
            </w:r>
          </w:p>
        </w:tc>
        <w:tc>
          <w:tcPr>
            <w:tcW w:w="1620" w:type="dxa"/>
            <w:tcBorders>
              <w:top w:val="single" w:sz="4" w:space="0" w:color="auto"/>
              <w:left w:val="nil"/>
              <w:bottom w:val="single" w:sz="4" w:space="0" w:color="auto"/>
              <w:right w:val="single" w:sz="4" w:space="0" w:color="auto"/>
            </w:tcBorders>
            <w:shd w:val="clear" w:color="auto" w:fill="auto"/>
            <w:vAlign w:val="center"/>
          </w:tcPr>
          <w:p w14:paraId="68C55708"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-5.5</w:t>
            </w:r>
          </w:p>
        </w:tc>
        <w:tc>
          <w:tcPr>
            <w:tcW w:w="1800" w:type="dxa"/>
            <w:tcBorders>
              <w:top w:val="single" w:sz="4" w:space="0" w:color="auto"/>
              <w:left w:val="nil"/>
              <w:bottom w:val="single" w:sz="4" w:space="0" w:color="auto"/>
              <w:right w:val="single" w:sz="4" w:space="0" w:color="auto"/>
            </w:tcBorders>
            <w:shd w:val="clear" w:color="auto" w:fill="auto"/>
            <w:vAlign w:val="center"/>
          </w:tcPr>
          <w:p w14:paraId="75A8A9EA"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-12.3, 1.4</w:t>
            </w:r>
          </w:p>
        </w:tc>
        <w:tc>
          <w:tcPr>
            <w:tcW w:w="1440" w:type="dxa"/>
            <w:tcBorders>
              <w:top w:val="single" w:sz="4" w:space="0" w:color="auto"/>
              <w:left w:val="nil"/>
              <w:bottom w:val="single" w:sz="4" w:space="0" w:color="auto"/>
              <w:right w:val="single" w:sz="4" w:space="0" w:color="auto"/>
            </w:tcBorders>
            <w:shd w:val="clear" w:color="auto" w:fill="auto"/>
            <w:vAlign w:val="center"/>
          </w:tcPr>
          <w:p w14:paraId="628B784E"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-2.1</w:t>
            </w:r>
          </w:p>
        </w:tc>
        <w:tc>
          <w:tcPr>
            <w:tcW w:w="1530" w:type="dxa"/>
            <w:tcBorders>
              <w:top w:val="single" w:sz="4" w:space="0" w:color="auto"/>
              <w:left w:val="nil"/>
              <w:bottom w:val="single" w:sz="4" w:space="0" w:color="auto"/>
              <w:right w:val="single" w:sz="4" w:space="0" w:color="auto"/>
            </w:tcBorders>
            <w:shd w:val="clear" w:color="auto" w:fill="auto"/>
            <w:vAlign w:val="center"/>
          </w:tcPr>
          <w:p w14:paraId="1B9343B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-6.8, 2.4</w:t>
            </w:r>
          </w:p>
        </w:tc>
      </w:tr>
      <w:tr w:rsidR="00C2416A" w:rsidRPr="00C2416A" w14:paraId="241094B2" w14:textId="77777777" w:rsidTr="00C2416A">
        <w:trPr>
          <w:jc w:val="center"/>
        </w:trPr>
        <w:tc>
          <w:tcPr>
            <w:tcW w:w="1255" w:type="dxa"/>
            <w:tcBorders>
              <w:top w:val="single" w:sz="4" w:space="0" w:color="auto"/>
              <w:left w:val="single" w:sz="4" w:space="0" w:color="auto"/>
              <w:bottom w:val="single" w:sz="4" w:space="0" w:color="auto"/>
            </w:tcBorders>
          </w:tcPr>
          <w:p w14:paraId="7861EA38" w14:textId="77777777" w:rsidR="00C2416A" w:rsidRPr="00C2416A" w:rsidRDefault="00C2416A" w:rsidP="00A05EC5">
            <w:pPr>
              <w:spacing w:after="0" w:line="240" w:lineRule="auto"/>
              <w:jc w:val="center"/>
              <w:rPr>
                <w:rFonts w:ascii="Arial" w:hAnsi="Arial" w:cs="Arial"/>
              </w:rPr>
            </w:pPr>
            <w:r w:rsidRPr="00C2416A">
              <w:rPr>
                <w:rFonts w:ascii="Arial" w:hAnsi="Arial" w:cs="Arial"/>
              </w:rPr>
              <w:t>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F63696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1.4</w:t>
            </w:r>
          </w:p>
        </w:tc>
        <w:tc>
          <w:tcPr>
            <w:tcW w:w="1890" w:type="dxa"/>
            <w:tcBorders>
              <w:top w:val="single" w:sz="4" w:space="0" w:color="auto"/>
              <w:left w:val="nil"/>
              <w:bottom w:val="single" w:sz="4" w:space="0" w:color="auto"/>
              <w:right w:val="single" w:sz="4" w:space="0" w:color="auto"/>
            </w:tcBorders>
            <w:shd w:val="clear" w:color="auto" w:fill="auto"/>
            <w:vAlign w:val="center"/>
          </w:tcPr>
          <w:p w14:paraId="03CF15B2"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-8.1, 8.3</w:t>
            </w:r>
          </w:p>
        </w:tc>
        <w:tc>
          <w:tcPr>
            <w:tcW w:w="1620" w:type="dxa"/>
            <w:tcBorders>
              <w:top w:val="single" w:sz="4" w:space="0" w:color="auto"/>
              <w:left w:val="nil"/>
              <w:bottom w:val="single" w:sz="4" w:space="0" w:color="auto"/>
              <w:right w:val="single" w:sz="4" w:space="0" w:color="auto"/>
            </w:tcBorders>
            <w:shd w:val="clear" w:color="auto" w:fill="auto"/>
            <w:vAlign w:val="center"/>
          </w:tcPr>
          <w:p w14:paraId="3A800483"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3.5</w:t>
            </w:r>
          </w:p>
        </w:tc>
        <w:tc>
          <w:tcPr>
            <w:tcW w:w="1800" w:type="dxa"/>
            <w:tcBorders>
              <w:top w:val="single" w:sz="4" w:space="0" w:color="auto"/>
              <w:left w:val="nil"/>
              <w:bottom w:val="single" w:sz="4" w:space="0" w:color="auto"/>
              <w:right w:val="single" w:sz="4" w:space="0" w:color="auto"/>
            </w:tcBorders>
            <w:shd w:val="clear" w:color="auto" w:fill="auto"/>
            <w:vAlign w:val="center"/>
          </w:tcPr>
          <w:p w14:paraId="5C39EDEE"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-5.9, 10.1</w:t>
            </w:r>
          </w:p>
        </w:tc>
        <w:tc>
          <w:tcPr>
            <w:tcW w:w="1440" w:type="dxa"/>
            <w:tcBorders>
              <w:top w:val="single" w:sz="4" w:space="0" w:color="auto"/>
              <w:left w:val="nil"/>
              <w:bottom w:val="single" w:sz="4" w:space="0" w:color="auto"/>
              <w:right w:val="single" w:sz="4" w:space="0" w:color="auto"/>
            </w:tcBorders>
            <w:shd w:val="clear" w:color="auto" w:fill="auto"/>
            <w:vAlign w:val="center"/>
          </w:tcPr>
          <w:p w14:paraId="3569A338"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-2.1</w:t>
            </w:r>
          </w:p>
        </w:tc>
        <w:tc>
          <w:tcPr>
            <w:tcW w:w="1530" w:type="dxa"/>
            <w:tcBorders>
              <w:top w:val="single" w:sz="4" w:space="0" w:color="auto"/>
              <w:left w:val="nil"/>
              <w:bottom w:val="single" w:sz="4" w:space="0" w:color="auto"/>
              <w:right w:val="single" w:sz="4" w:space="0" w:color="auto"/>
            </w:tcBorders>
            <w:shd w:val="clear" w:color="auto" w:fill="auto"/>
            <w:vAlign w:val="center"/>
          </w:tcPr>
          <w:p w14:paraId="30A77A6E"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-7.7, 3.7</w:t>
            </w:r>
          </w:p>
        </w:tc>
      </w:tr>
      <w:tr w:rsidR="00C2416A" w:rsidRPr="00C2416A" w14:paraId="0EDB1DA6" w14:textId="77777777" w:rsidTr="00C2416A">
        <w:trPr>
          <w:jc w:val="center"/>
        </w:trPr>
        <w:tc>
          <w:tcPr>
            <w:tcW w:w="1255" w:type="dxa"/>
            <w:tcBorders>
              <w:top w:val="single" w:sz="4" w:space="0" w:color="auto"/>
              <w:left w:val="single" w:sz="4" w:space="0" w:color="auto"/>
              <w:bottom w:val="single" w:sz="4" w:space="0" w:color="auto"/>
            </w:tcBorders>
          </w:tcPr>
          <w:p w14:paraId="2B253620" w14:textId="77777777" w:rsidR="00C2416A" w:rsidRPr="00C2416A" w:rsidRDefault="00C2416A" w:rsidP="00A05EC5">
            <w:pPr>
              <w:spacing w:after="0" w:line="240" w:lineRule="auto"/>
              <w:jc w:val="center"/>
              <w:rPr>
                <w:rFonts w:ascii="Arial" w:hAnsi="Arial" w:cs="Arial"/>
              </w:rPr>
            </w:pPr>
            <w:r w:rsidRPr="00C2416A">
              <w:rPr>
                <w:rFonts w:ascii="Arial" w:hAnsi="Arial" w:cs="Arial"/>
              </w:rPr>
              <w:t>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D9A2BB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-3.1</w:t>
            </w:r>
          </w:p>
        </w:tc>
        <w:tc>
          <w:tcPr>
            <w:tcW w:w="1890" w:type="dxa"/>
            <w:tcBorders>
              <w:top w:val="single" w:sz="4" w:space="0" w:color="auto"/>
              <w:left w:val="nil"/>
              <w:bottom w:val="single" w:sz="4" w:space="0" w:color="auto"/>
              <w:right w:val="single" w:sz="4" w:space="0" w:color="auto"/>
            </w:tcBorders>
            <w:shd w:val="clear" w:color="auto" w:fill="auto"/>
            <w:vAlign w:val="center"/>
          </w:tcPr>
          <w:p w14:paraId="2E8BC6E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-14.5, 8.0</w:t>
            </w:r>
          </w:p>
        </w:tc>
        <w:tc>
          <w:tcPr>
            <w:tcW w:w="1620" w:type="dxa"/>
            <w:tcBorders>
              <w:top w:val="single" w:sz="4" w:space="0" w:color="auto"/>
              <w:left w:val="nil"/>
              <w:bottom w:val="single" w:sz="4" w:space="0" w:color="auto"/>
              <w:right w:val="single" w:sz="4" w:space="0" w:color="auto"/>
            </w:tcBorders>
            <w:shd w:val="clear" w:color="auto" w:fill="auto"/>
            <w:vAlign w:val="center"/>
          </w:tcPr>
          <w:p w14:paraId="435A40F8"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-2.6</w:t>
            </w:r>
          </w:p>
        </w:tc>
        <w:tc>
          <w:tcPr>
            <w:tcW w:w="1800" w:type="dxa"/>
            <w:tcBorders>
              <w:top w:val="single" w:sz="4" w:space="0" w:color="auto"/>
              <w:left w:val="nil"/>
              <w:bottom w:val="single" w:sz="4" w:space="0" w:color="auto"/>
              <w:right w:val="single" w:sz="4" w:space="0" w:color="auto"/>
            </w:tcBorders>
            <w:shd w:val="clear" w:color="auto" w:fill="auto"/>
            <w:vAlign w:val="center"/>
          </w:tcPr>
          <w:p w14:paraId="787B34A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-14.7, 9.4</w:t>
            </w:r>
          </w:p>
        </w:tc>
        <w:tc>
          <w:tcPr>
            <w:tcW w:w="1440" w:type="dxa"/>
            <w:tcBorders>
              <w:top w:val="single" w:sz="4" w:space="0" w:color="auto"/>
              <w:left w:val="nil"/>
              <w:bottom w:val="single" w:sz="4" w:space="0" w:color="auto"/>
              <w:right w:val="single" w:sz="4" w:space="0" w:color="auto"/>
            </w:tcBorders>
            <w:shd w:val="clear" w:color="auto" w:fill="auto"/>
            <w:vAlign w:val="center"/>
          </w:tcPr>
          <w:p w14:paraId="299F93E1"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-0.5</w:t>
            </w:r>
          </w:p>
        </w:tc>
        <w:tc>
          <w:tcPr>
            <w:tcW w:w="1530" w:type="dxa"/>
            <w:tcBorders>
              <w:top w:val="single" w:sz="4" w:space="0" w:color="auto"/>
              <w:left w:val="nil"/>
              <w:bottom w:val="single" w:sz="4" w:space="0" w:color="auto"/>
              <w:right w:val="single" w:sz="4" w:space="0" w:color="auto"/>
            </w:tcBorders>
            <w:shd w:val="clear" w:color="auto" w:fill="auto"/>
            <w:vAlign w:val="center"/>
          </w:tcPr>
          <w:p w14:paraId="69F8F4FA"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-9.6, 8.4</w:t>
            </w:r>
          </w:p>
        </w:tc>
      </w:tr>
      <w:tr w:rsidR="00C2416A" w:rsidRPr="00C2416A" w14:paraId="186D3E20" w14:textId="77777777" w:rsidTr="00C2416A">
        <w:trPr>
          <w:jc w:val="center"/>
        </w:trPr>
        <w:tc>
          <w:tcPr>
            <w:tcW w:w="1255" w:type="dxa"/>
            <w:tcBorders>
              <w:top w:val="single" w:sz="4" w:space="0" w:color="auto"/>
              <w:left w:val="single" w:sz="4" w:space="0" w:color="auto"/>
              <w:bottom w:val="single" w:sz="4" w:space="0" w:color="auto"/>
            </w:tcBorders>
          </w:tcPr>
          <w:p w14:paraId="070D2254" w14:textId="77777777" w:rsidR="00C2416A" w:rsidRPr="00C2416A" w:rsidRDefault="00C2416A" w:rsidP="00A05EC5">
            <w:pPr>
              <w:spacing w:after="0" w:line="240" w:lineRule="auto"/>
              <w:jc w:val="center"/>
              <w:rPr>
                <w:rFonts w:ascii="Arial" w:hAnsi="Arial" w:cs="Arial"/>
              </w:rPr>
            </w:pPr>
            <w:r w:rsidRPr="00C2416A">
              <w:rPr>
                <w:rFonts w:ascii="Arial" w:hAnsi="Arial" w:cs="Arial"/>
              </w:rPr>
              <w:t>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DEAACC3"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-10.1</w:t>
            </w:r>
          </w:p>
        </w:tc>
        <w:tc>
          <w:tcPr>
            <w:tcW w:w="1890" w:type="dxa"/>
            <w:tcBorders>
              <w:top w:val="single" w:sz="4" w:space="0" w:color="auto"/>
              <w:left w:val="nil"/>
              <w:bottom w:val="single" w:sz="4" w:space="0" w:color="auto"/>
              <w:right w:val="single" w:sz="4" w:space="0" w:color="auto"/>
            </w:tcBorders>
            <w:shd w:val="clear" w:color="auto" w:fill="auto"/>
            <w:vAlign w:val="center"/>
          </w:tcPr>
          <w:p w14:paraId="4EF269D0"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-14.6, -4.5</w:t>
            </w:r>
          </w:p>
        </w:tc>
        <w:tc>
          <w:tcPr>
            <w:tcW w:w="1620" w:type="dxa"/>
            <w:tcBorders>
              <w:top w:val="single" w:sz="4" w:space="0" w:color="auto"/>
              <w:left w:val="nil"/>
              <w:bottom w:val="single" w:sz="4" w:space="0" w:color="auto"/>
              <w:right w:val="single" w:sz="4" w:space="0" w:color="auto"/>
            </w:tcBorders>
            <w:shd w:val="clear" w:color="auto" w:fill="auto"/>
            <w:vAlign w:val="center"/>
          </w:tcPr>
          <w:p w14:paraId="44D23A83"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-10.0</w:t>
            </w:r>
          </w:p>
        </w:tc>
        <w:tc>
          <w:tcPr>
            <w:tcW w:w="1800" w:type="dxa"/>
            <w:tcBorders>
              <w:top w:val="single" w:sz="4" w:space="0" w:color="auto"/>
              <w:left w:val="nil"/>
              <w:bottom w:val="single" w:sz="4" w:space="0" w:color="auto"/>
              <w:right w:val="single" w:sz="4" w:space="0" w:color="auto"/>
            </w:tcBorders>
            <w:shd w:val="clear" w:color="auto" w:fill="auto"/>
            <w:vAlign w:val="center"/>
          </w:tcPr>
          <w:p w14:paraId="501B8749"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-14.7, -4.3</w:t>
            </w:r>
          </w:p>
        </w:tc>
        <w:tc>
          <w:tcPr>
            <w:tcW w:w="1440" w:type="dxa"/>
            <w:tcBorders>
              <w:top w:val="single" w:sz="4" w:space="0" w:color="auto"/>
              <w:left w:val="nil"/>
              <w:bottom w:val="single" w:sz="4" w:space="0" w:color="auto"/>
              <w:right w:val="single" w:sz="4" w:space="0" w:color="auto"/>
            </w:tcBorders>
            <w:shd w:val="clear" w:color="auto" w:fill="auto"/>
            <w:vAlign w:val="center"/>
          </w:tcPr>
          <w:p w14:paraId="4B21D13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-0.1</w:t>
            </w:r>
          </w:p>
        </w:tc>
        <w:tc>
          <w:tcPr>
            <w:tcW w:w="1530" w:type="dxa"/>
            <w:tcBorders>
              <w:top w:val="single" w:sz="4" w:space="0" w:color="auto"/>
              <w:left w:val="nil"/>
              <w:bottom w:val="single" w:sz="4" w:space="0" w:color="auto"/>
              <w:right w:val="single" w:sz="4" w:space="0" w:color="auto"/>
            </w:tcBorders>
            <w:shd w:val="clear" w:color="auto" w:fill="auto"/>
            <w:vAlign w:val="center"/>
          </w:tcPr>
          <w:p w14:paraId="6B64E33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-2.5, 2.6</w:t>
            </w:r>
          </w:p>
        </w:tc>
      </w:tr>
      <w:tr w:rsidR="00C2416A" w:rsidRPr="00C2416A" w14:paraId="67C15C14" w14:textId="77777777" w:rsidTr="00C2416A">
        <w:trPr>
          <w:jc w:val="center"/>
        </w:trPr>
        <w:tc>
          <w:tcPr>
            <w:tcW w:w="1255" w:type="dxa"/>
            <w:tcBorders>
              <w:top w:val="single" w:sz="4" w:space="0" w:color="auto"/>
              <w:left w:val="single" w:sz="4" w:space="0" w:color="auto"/>
              <w:bottom w:val="single" w:sz="4" w:space="0" w:color="auto"/>
            </w:tcBorders>
          </w:tcPr>
          <w:p w14:paraId="31F50B65" w14:textId="77777777" w:rsidR="00C2416A" w:rsidRPr="00C2416A" w:rsidRDefault="00C2416A" w:rsidP="00A05EC5">
            <w:pPr>
              <w:spacing w:after="0" w:line="240" w:lineRule="auto"/>
              <w:jc w:val="center"/>
              <w:rPr>
                <w:rFonts w:ascii="Arial" w:hAnsi="Arial" w:cs="Arial"/>
              </w:rPr>
            </w:pPr>
            <w:r w:rsidRPr="00C2416A">
              <w:rPr>
                <w:rFonts w:ascii="Arial" w:hAnsi="Arial" w:cs="Arial"/>
              </w:rPr>
              <w:t>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0C2FD42"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-5.3</w:t>
            </w:r>
          </w:p>
        </w:tc>
        <w:tc>
          <w:tcPr>
            <w:tcW w:w="1890" w:type="dxa"/>
            <w:tcBorders>
              <w:top w:val="single" w:sz="4" w:space="0" w:color="auto"/>
              <w:left w:val="nil"/>
              <w:bottom w:val="single" w:sz="4" w:space="0" w:color="auto"/>
              <w:right w:val="single" w:sz="4" w:space="0" w:color="auto"/>
            </w:tcBorders>
            <w:shd w:val="clear" w:color="auto" w:fill="auto"/>
            <w:vAlign w:val="center"/>
          </w:tcPr>
          <w:p w14:paraId="737A7F1A"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-10.6, 0.1</w:t>
            </w:r>
          </w:p>
        </w:tc>
        <w:tc>
          <w:tcPr>
            <w:tcW w:w="1620" w:type="dxa"/>
            <w:tcBorders>
              <w:top w:val="single" w:sz="4" w:space="0" w:color="auto"/>
              <w:left w:val="nil"/>
              <w:bottom w:val="single" w:sz="4" w:space="0" w:color="auto"/>
              <w:right w:val="single" w:sz="4" w:space="0" w:color="auto"/>
            </w:tcBorders>
            <w:shd w:val="clear" w:color="auto" w:fill="auto"/>
            <w:vAlign w:val="center"/>
          </w:tcPr>
          <w:p w14:paraId="3D6AF62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-4.6</w:t>
            </w:r>
          </w:p>
        </w:tc>
        <w:tc>
          <w:tcPr>
            <w:tcW w:w="1800" w:type="dxa"/>
            <w:tcBorders>
              <w:top w:val="single" w:sz="4" w:space="0" w:color="auto"/>
              <w:left w:val="nil"/>
              <w:bottom w:val="single" w:sz="4" w:space="0" w:color="auto"/>
              <w:right w:val="single" w:sz="4" w:space="0" w:color="auto"/>
            </w:tcBorders>
            <w:shd w:val="clear" w:color="auto" w:fill="auto"/>
            <w:vAlign w:val="center"/>
          </w:tcPr>
          <w:p w14:paraId="4B7199EB"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-11.1, 0.9</w:t>
            </w:r>
          </w:p>
        </w:tc>
        <w:tc>
          <w:tcPr>
            <w:tcW w:w="1440" w:type="dxa"/>
            <w:tcBorders>
              <w:top w:val="single" w:sz="4" w:space="0" w:color="auto"/>
              <w:left w:val="nil"/>
              <w:bottom w:val="single" w:sz="4" w:space="0" w:color="auto"/>
              <w:right w:val="single" w:sz="4" w:space="0" w:color="auto"/>
            </w:tcBorders>
            <w:shd w:val="clear" w:color="auto" w:fill="auto"/>
            <w:vAlign w:val="center"/>
          </w:tcPr>
          <w:p w14:paraId="602ABA37"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-0.7</w:t>
            </w:r>
          </w:p>
        </w:tc>
        <w:tc>
          <w:tcPr>
            <w:tcW w:w="1530" w:type="dxa"/>
            <w:tcBorders>
              <w:top w:val="single" w:sz="4" w:space="0" w:color="auto"/>
              <w:left w:val="nil"/>
              <w:bottom w:val="single" w:sz="4" w:space="0" w:color="auto"/>
              <w:right w:val="single" w:sz="4" w:space="0" w:color="auto"/>
            </w:tcBorders>
            <w:shd w:val="clear" w:color="auto" w:fill="auto"/>
            <w:vAlign w:val="center"/>
          </w:tcPr>
          <w:p w14:paraId="6236B4C2"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-3.8, 3.5</w:t>
            </w:r>
          </w:p>
        </w:tc>
      </w:tr>
      <w:tr w:rsidR="00C2416A" w:rsidRPr="00C2416A" w14:paraId="75977D53" w14:textId="77777777" w:rsidTr="00C2416A">
        <w:trPr>
          <w:jc w:val="center"/>
        </w:trPr>
        <w:tc>
          <w:tcPr>
            <w:tcW w:w="1255" w:type="dxa"/>
            <w:tcBorders>
              <w:top w:val="single" w:sz="4" w:space="0" w:color="auto"/>
              <w:left w:val="single" w:sz="4" w:space="0" w:color="auto"/>
              <w:bottom w:val="single" w:sz="4" w:space="0" w:color="auto"/>
            </w:tcBorders>
          </w:tcPr>
          <w:p w14:paraId="7FF650CA" w14:textId="77777777" w:rsidR="00C2416A" w:rsidRPr="00C2416A" w:rsidRDefault="00C2416A" w:rsidP="00A05EC5">
            <w:pPr>
              <w:spacing w:after="0" w:line="240" w:lineRule="auto"/>
              <w:jc w:val="center"/>
              <w:rPr>
                <w:rFonts w:ascii="Arial" w:hAnsi="Arial" w:cs="Arial"/>
              </w:rPr>
            </w:pPr>
            <w:r w:rsidRPr="00C2416A">
              <w:rPr>
                <w:rFonts w:ascii="Arial" w:hAnsi="Arial" w:cs="Arial"/>
              </w:rPr>
              <w:t>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7865A4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-7.0</w:t>
            </w:r>
          </w:p>
        </w:tc>
        <w:tc>
          <w:tcPr>
            <w:tcW w:w="1890" w:type="dxa"/>
            <w:tcBorders>
              <w:top w:val="single" w:sz="4" w:space="0" w:color="auto"/>
              <w:left w:val="nil"/>
              <w:bottom w:val="single" w:sz="4" w:space="0" w:color="auto"/>
              <w:right w:val="single" w:sz="4" w:space="0" w:color="auto"/>
            </w:tcBorders>
            <w:shd w:val="clear" w:color="auto" w:fill="auto"/>
            <w:vAlign w:val="center"/>
          </w:tcPr>
          <w:p w14:paraId="6843452A"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-10.9, -2.1</w:t>
            </w:r>
          </w:p>
        </w:tc>
        <w:tc>
          <w:tcPr>
            <w:tcW w:w="1620" w:type="dxa"/>
            <w:tcBorders>
              <w:top w:val="single" w:sz="4" w:space="0" w:color="auto"/>
              <w:left w:val="nil"/>
              <w:bottom w:val="single" w:sz="4" w:space="0" w:color="auto"/>
              <w:right w:val="single" w:sz="4" w:space="0" w:color="auto"/>
            </w:tcBorders>
            <w:shd w:val="clear" w:color="auto" w:fill="auto"/>
            <w:vAlign w:val="center"/>
          </w:tcPr>
          <w:p w14:paraId="77C14C7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-6.5</w:t>
            </w:r>
          </w:p>
        </w:tc>
        <w:tc>
          <w:tcPr>
            <w:tcW w:w="1800" w:type="dxa"/>
            <w:tcBorders>
              <w:top w:val="single" w:sz="4" w:space="0" w:color="auto"/>
              <w:left w:val="nil"/>
              <w:bottom w:val="single" w:sz="4" w:space="0" w:color="auto"/>
              <w:right w:val="single" w:sz="4" w:space="0" w:color="auto"/>
            </w:tcBorders>
            <w:shd w:val="clear" w:color="auto" w:fill="auto"/>
            <w:vAlign w:val="center"/>
          </w:tcPr>
          <w:p w14:paraId="4DA0A81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-10.6, -1.8</w:t>
            </w:r>
          </w:p>
        </w:tc>
        <w:tc>
          <w:tcPr>
            <w:tcW w:w="1440" w:type="dxa"/>
            <w:tcBorders>
              <w:top w:val="single" w:sz="4" w:space="0" w:color="auto"/>
              <w:left w:val="nil"/>
              <w:bottom w:val="single" w:sz="4" w:space="0" w:color="auto"/>
              <w:right w:val="single" w:sz="4" w:space="0" w:color="auto"/>
            </w:tcBorders>
            <w:shd w:val="clear" w:color="auto" w:fill="auto"/>
            <w:vAlign w:val="center"/>
          </w:tcPr>
          <w:p w14:paraId="275D28E3"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-0.4</w:t>
            </w:r>
          </w:p>
        </w:tc>
        <w:tc>
          <w:tcPr>
            <w:tcW w:w="1530" w:type="dxa"/>
            <w:tcBorders>
              <w:top w:val="single" w:sz="4" w:space="0" w:color="auto"/>
              <w:left w:val="nil"/>
              <w:bottom w:val="single" w:sz="4" w:space="0" w:color="auto"/>
              <w:right w:val="single" w:sz="4" w:space="0" w:color="auto"/>
            </w:tcBorders>
            <w:shd w:val="clear" w:color="auto" w:fill="auto"/>
            <w:vAlign w:val="center"/>
          </w:tcPr>
          <w:p w14:paraId="3BF65E9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-2.5, 1.9</w:t>
            </w:r>
          </w:p>
        </w:tc>
      </w:tr>
      <w:tr w:rsidR="00C2416A" w:rsidRPr="00C2416A" w14:paraId="48C0D41A" w14:textId="77777777" w:rsidTr="00C2416A">
        <w:trPr>
          <w:jc w:val="center"/>
        </w:trPr>
        <w:tc>
          <w:tcPr>
            <w:tcW w:w="1255" w:type="dxa"/>
            <w:tcBorders>
              <w:top w:val="single" w:sz="4" w:space="0" w:color="auto"/>
              <w:left w:val="single" w:sz="4" w:space="0" w:color="auto"/>
              <w:bottom w:val="single" w:sz="4" w:space="0" w:color="auto"/>
            </w:tcBorders>
          </w:tcPr>
          <w:p w14:paraId="4FAFDB61" w14:textId="77777777" w:rsidR="00C2416A" w:rsidRPr="00C2416A" w:rsidRDefault="00C2416A" w:rsidP="00A05EC5">
            <w:pPr>
              <w:spacing w:after="0" w:line="240" w:lineRule="auto"/>
              <w:jc w:val="center"/>
              <w:rPr>
                <w:rFonts w:ascii="Arial" w:hAnsi="Arial" w:cs="Arial"/>
              </w:rPr>
            </w:pPr>
            <w:r w:rsidRPr="00C2416A">
              <w:rPr>
                <w:rFonts w:ascii="Arial" w:hAnsi="Arial" w:cs="Arial"/>
              </w:rPr>
              <w:t>10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87FE66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-4.5</w:t>
            </w:r>
          </w:p>
        </w:tc>
        <w:tc>
          <w:tcPr>
            <w:tcW w:w="1890" w:type="dxa"/>
            <w:tcBorders>
              <w:top w:val="single" w:sz="4" w:space="0" w:color="auto"/>
              <w:left w:val="nil"/>
              <w:bottom w:val="single" w:sz="4" w:space="0" w:color="auto"/>
              <w:right w:val="single" w:sz="4" w:space="0" w:color="auto"/>
            </w:tcBorders>
            <w:shd w:val="clear" w:color="auto" w:fill="auto"/>
            <w:vAlign w:val="center"/>
          </w:tcPr>
          <w:p w14:paraId="4DB64F1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-19.0, 11.8</w:t>
            </w:r>
          </w:p>
        </w:tc>
        <w:tc>
          <w:tcPr>
            <w:tcW w:w="1620" w:type="dxa"/>
            <w:tcBorders>
              <w:top w:val="single" w:sz="4" w:space="0" w:color="auto"/>
              <w:left w:val="nil"/>
              <w:bottom w:val="single" w:sz="4" w:space="0" w:color="auto"/>
              <w:right w:val="single" w:sz="4" w:space="0" w:color="auto"/>
            </w:tcBorders>
            <w:shd w:val="clear" w:color="auto" w:fill="auto"/>
            <w:vAlign w:val="center"/>
          </w:tcPr>
          <w:p w14:paraId="6605DBA2"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-1.5</w:t>
            </w:r>
          </w:p>
        </w:tc>
        <w:tc>
          <w:tcPr>
            <w:tcW w:w="1800" w:type="dxa"/>
            <w:tcBorders>
              <w:top w:val="single" w:sz="4" w:space="0" w:color="auto"/>
              <w:left w:val="nil"/>
              <w:bottom w:val="single" w:sz="4" w:space="0" w:color="auto"/>
              <w:right w:val="single" w:sz="4" w:space="0" w:color="auto"/>
            </w:tcBorders>
            <w:shd w:val="clear" w:color="auto" w:fill="auto"/>
            <w:vAlign w:val="center"/>
          </w:tcPr>
          <w:p w14:paraId="09C7B65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-15.2, 12.4</w:t>
            </w:r>
          </w:p>
        </w:tc>
        <w:tc>
          <w:tcPr>
            <w:tcW w:w="1440" w:type="dxa"/>
            <w:tcBorders>
              <w:top w:val="single" w:sz="4" w:space="0" w:color="auto"/>
              <w:left w:val="nil"/>
              <w:bottom w:val="single" w:sz="4" w:space="0" w:color="auto"/>
              <w:right w:val="single" w:sz="4" w:space="0" w:color="auto"/>
            </w:tcBorders>
            <w:shd w:val="clear" w:color="auto" w:fill="auto"/>
            <w:vAlign w:val="center"/>
          </w:tcPr>
          <w:p w14:paraId="4DABBF7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-3.0</w:t>
            </w:r>
          </w:p>
        </w:tc>
        <w:tc>
          <w:tcPr>
            <w:tcW w:w="1530" w:type="dxa"/>
            <w:tcBorders>
              <w:top w:val="single" w:sz="4" w:space="0" w:color="auto"/>
              <w:left w:val="nil"/>
              <w:bottom w:val="single" w:sz="4" w:space="0" w:color="auto"/>
              <w:right w:val="single" w:sz="4" w:space="0" w:color="auto"/>
            </w:tcBorders>
            <w:shd w:val="clear" w:color="auto" w:fill="auto"/>
            <w:vAlign w:val="center"/>
          </w:tcPr>
          <w:p w14:paraId="50DCFC1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-12.3, 7.9</w:t>
            </w:r>
          </w:p>
        </w:tc>
      </w:tr>
      <w:tr w:rsidR="00C2416A" w:rsidRPr="00C2416A" w14:paraId="3BCC205F" w14:textId="77777777" w:rsidTr="00C2416A">
        <w:trPr>
          <w:jc w:val="center"/>
        </w:trPr>
        <w:tc>
          <w:tcPr>
            <w:tcW w:w="1255" w:type="dxa"/>
            <w:tcBorders>
              <w:top w:val="single" w:sz="4" w:space="0" w:color="auto"/>
              <w:left w:val="single" w:sz="4" w:space="0" w:color="auto"/>
              <w:bottom w:val="single" w:sz="4" w:space="0" w:color="auto"/>
            </w:tcBorders>
          </w:tcPr>
          <w:p w14:paraId="2895D50B" w14:textId="77777777" w:rsidR="00C2416A" w:rsidRPr="00C2416A" w:rsidRDefault="00C2416A" w:rsidP="00A05EC5">
            <w:pPr>
              <w:spacing w:after="0" w:line="240" w:lineRule="auto"/>
              <w:jc w:val="center"/>
              <w:rPr>
                <w:rFonts w:ascii="Arial" w:hAnsi="Arial" w:cs="Arial"/>
              </w:rPr>
            </w:pPr>
            <w:r w:rsidRPr="00C2416A">
              <w:rPr>
                <w:rFonts w:ascii="Arial" w:hAnsi="Arial" w:cs="Arial"/>
              </w:rPr>
              <w:t>11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71ADA8B"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0.2</w:t>
            </w:r>
          </w:p>
        </w:tc>
        <w:tc>
          <w:tcPr>
            <w:tcW w:w="1890" w:type="dxa"/>
            <w:tcBorders>
              <w:top w:val="single" w:sz="4" w:space="0" w:color="auto"/>
              <w:left w:val="nil"/>
              <w:bottom w:val="single" w:sz="4" w:space="0" w:color="auto"/>
              <w:right w:val="single" w:sz="4" w:space="0" w:color="auto"/>
            </w:tcBorders>
            <w:shd w:val="clear" w:color="auto" w:fill="auto"/>
            <w:vAlign w:val="center"/>
          </w:tcPr>
          <w:p w14:paraId="7C3ECE4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-1.9, 1.8</w:t>
            </w:r>
          </w:p>
        </w:tc>
        <w:tc>
          <w:tcPr>
            <w:tcW w:w="1620" w:type="dxa"/>
            <w:tcBorders>
              <w:top w:val="single" w:sz="4" w:space="0" w:color="auto"/>
              <w:left w:val="nil"/>
              <w:bottom w:val="single" w:sz="4" w:space="0" w:color="auto"/>
              <w:right w:val="single" w:sz="4" w:space="0" w:color="auto"/>
            </w:tcBorders>
            <w:shd w:val="clear" w:color="auto" w:fill="auto"/>
            <w:vAlign w:val="center"/>
          </w:tcPr>
          <w:p w14:paraId="107C541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-0.3</w:t>
            </w:r>
          </w:p>
        </w:tc>
        <w:tc>
          <w:tcPr>
            <w:tcW w:w="1800" w:type="dxa"/>
            <w:tcBorders>
              <w:top w:val="single" w:sz="4" w:space="0" w:color="auto"/>
              <w:left w:val="nil"/>
              <w:bottom w:val="single" w:sz="4" w:space="0" w:color="auto"/>
              <w:right w:val="single" w:sz="4" w:space="0" w:color="auto"/>
            </w:tcBorders>
            <w:shd w:val="clear" w:color="auto" w:fill="auto"/>
            <w:vAlign w:val="center"/>
          </w:tcPr>
          <w:p w14:paraId="0CB27ED3"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-2.3, 1.0</w:t>
            </w:r>
          </w:p>
        </w:tc>
        <w:tc>
          <w:tcPr>
            <w:tcW w:w="1440" w:type="dxa"/>
            <w:tcBorders>
              <w:top w:val="single" w:sz="4" w:space="0" w:color="auto"/>
              <w:left w:val="nil"/>
              <w:bottom w:val="single" w:sz="4" w:space="0" w:color="auto"/>
              <w:right w:val="single" w:sz="4" w:space="0" w:color="auto"/>
            </w:tcBorders>
            <w:shd w:val="clear" w:color="auto" w:fill="auto"/>
            <w:vAlign w:val="center"/>
          </w:tcPr>
          <w:p w14:paraId="36B82C49"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0.6</w:t>
            </w:r>
          </w:p>
        </w:tc>
        <w:tc>
          <w:tcPr>
            <w:tcW w:w="1530" w:type="dxa"/>
            <w:tcBorders>
              <w:top w:val="single" w:sz="4" w:space="0" w:color="auto"/>
              <w:left w:val="nil"/>
              <w:bottom w:val="single" w:sz="4" w:space="0" w:color="auto"/>
              <w:right w:val="single" w:sz="4" w:space="0" w:color="auto"/>
            </w:tcBorders>
            <w:shd w:val="clear" w:color="auto" w:fill="auto"/>
            <w:vAlign w:val="center"/>
          </w:tcPr>
          <w:p w14:paraId="5287B8D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-0.8, 1.9</w:t>
            </w:r>
          </w:p>
        </w:tc>
      </w:tr>
      <w:tr w:rsidR="00C2416A" w:rsidRPr="00C2416A" w14:paraId="1D1D3847" w14:textId="77777777" w:rsidTr="00C2416A">
        <w:trPr>
          <w:jc w:val="center"/>
        </w:trPr>
        <w:tc>
          <w:tcPr>
            <w:tcW w:w="1255" w:type="dxa"/>
            <w:tcBorders>
              <w:top w:val="single" w:sz="4" w:space="0" w:color="auto"/>
              <w:left w:val="single" w:sz="4" w:space="0" w:color="auto"/>
              <w:bottom w:val="single" w:sz="4" w:space="0" w:color="auto"/>
            </w:tcBorders>
          </w:tcPr>
          <w:p w14:paraId="2102C2CB" w14:textId="77777777" w:rsidR="00C2416A" w:rsidRPr="00C2416A" w:rsidRDefault="00C2416A" w:rsidP="00A05EC5">
            <w:pPr>
              <w:spacing w:after="0" w:line="240" w:lineRule="auto"/>
              <w:jc w:val="center"/>
              <w:rPr>
                <w:rFonts w:ascii="Arial" w:hAnsi="Arial" w:cs="Arial"/>
              </w:rPr>
            </w:pPr>
            <w:r w:rsidRPr="00C2416A">
              <w:rPr>
                <w:rFonts w:ascii="Arial" w:hAnsi="Arial" w:cs="Arial"/>
              </w:rPr>
              <w:t>12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1F796E7"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-0.01</w:t>
            </w:r>
          </w:p>
        </w:tc>
        <w:tc>
          <w:tcPr>
            <w:tcW w:w="1890" w:type="dxa"/>
            <w:tcBorders>
              <w:top w:val="single" w:sz="4" w:space="0" w:color="auto"/>
              <w:left w:val="nil"/>
              <w:bottom w:val="single" w:sz="4" w:space="0" w:color="auto"/>
              <w:right w:val="single" w:sz="4" w:space="0" w:color="auto"/>
            </w:tcBorders>
            <w:shd w:val="clear" w:color="auto" w:fill="auto"/>
            <w:vAlign w:val="center"/>
          </w:tcPr>
          <w:p w14:paraId="1264D56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-0.04, 0.01</w:t>
            </w:r>
          </w:p>
        </w:tc>
        <w:tc>
          <w:tcPr>
            <w:tcW w:w="1620" w:type="dxa"/>
            <w:tcBorders>
              <w:top w:val="single" w:sz="4" w:space="0" w:color="auto"/>
              <w:left w:val="nil"/>
              <w:bottom w:val="single" w:sz="4" w:space="0" w:color="auto"/>
              <w:right w:val="single" w:sz="4" w:space="0" w:color="auto"/>
            </w:tcBorders>
            <w:shd w:val="clear" w:color="auto" w:fill="auto"/>
            <w:vAlign w:val="center"/>
          </w:tcPr>
          <w:p w14:paraId="415B1D0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w:t>
            </w:r>
          </w:p>
        </w:tc>
        <w:tc>
          <w:tcPr>
            <w:tcW w:w="1800" w:type="dxa"/>
            <w:tcBorders>
              <w:top w:val="single" w:sz="4" w:space="0" w:color="auto"/>
              <w:left w:val="nil"/>
              <w:bottom w:val="single" w:sz="4" w:space="0" w:color="auto"/>
              <w:right w:val="single" w:sz="4" w:space="0" w:color="auto"/>
            </w:tcBorders>
            <w:shd w:val="clear" w:color="auto" w:fill="auto"/>
            <w:vAlign w:val="center"/>
          </w:tcPr>
          <w:p w14:paraId="5F75226E"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-0.04, 0.01</w:t>
            </w:r>
          </w:p>
        </w:tc>
        <w:tc>
          <w:tcPr>
            <w:tcW w:w="1440" w:type="dxa"/>
            <w:tcBorders>
              <w:top w:val="single" w:sz="4" w:space="0" w:color="auto"/>
              <w:left w:val="nil"/>
              <w:bottom w:val="single" w:sz="4" w:space="0" w:color="auto"/>
              <w:right w:val="single" w:sz="4" w:space="0" w:color="auto"/>
            </w:tcBorders>
            <w:shd w:val="clear" w:color="auto" w:fill="auto"/>
            <w:vAlign w:val="center"/>
          </w:tcPr>
          <w:p w14:paraId="2BB6B918"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0.00</w:t>
            </w:r>
          </w:p>
        </w:tc>
        <w:tc>
          <w:tcPr>
            <w:tcW w:w="1530" w:type="dxa"/>
            <w:tcBorders>
              <w:top w:val="single" w:sz="4" w:space="0" w:color="auto"/>
              <w:left w:val="nil"/>
              <w:bottom w:val="single" w:sz="4" w:space="0" w:color="auto"/>
              <w:right w:val="single" w:sz="4" w:space="0" w:color="auto"/>
            </w:tcBorders>
            <w:shd w:val="clear" w:color="auto" w:fill="auto"/>
            <w:vAlign w:val="center"/>
          </w:tcPr>
          <w:p w14:paraId="1BE78D1C"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-0.02, 0.02</w:t>
            </w:r>
          </w:p>
        </w:tc>
      </w:tr>
      <w:tr w:rsidR="00C2416A" w:rsidRPr="00C2416A" w14:paraId="1D0819AF" w14:textId="77777777" w:rsidTr="00C2416A">
        <w:trPr>
          <w:jc w:val="center"/>
        </w:trPr>
        <w:tc>
          <w:tcPr>
            <w:tcW w:w="1255" w:type="dxa"/>
            <w:tcBorders>
              <w:top w:val="single" w:sz="4" w:space="0" w:color="auto"/>
              <w:left w:val="single" w:sz="4" w:space="0" w:color="auto"/>
              <w:bottom w:val="single" w:sz="4" w:space="0" w:color="auto"/>
            </w:tcBorders>
          </w:tcPr>
          <w:p w14:paraId="0504ABC0" w14:textId="77777777" w:rsidR="00C2416A" w:rsidRPr="00C2416A" w:rsidRDefault="00C2416A" w:rsidP="00A05EC5">
            <w:pPr>
              <w:spacing w:after="0" w:line="240" w:lineRule="auto"/>
              <w:jc w:val="center"/>
              <w:rPr>
                <w:rFonts w:ascii="Arial" w:hAnsi="Arial" w:cs="Arial"/>
              </w:rPr>
            </w:pPr>
            <w:r w:rsidRPr="00C2416A">
              <w:rPr>
                <w:rFonts w:ascii="Arial" w:hAnsi="Arial" w:cs="Arial"/>
              </w:rPr>
              <w:t>13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F3DA1D2"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-0.01</w:t>
            </w:r>
          </w:p>
        </w:tc>
        <w:tc>
          <w:tcPr>
            <w:tcW w:w="1890" w:type="dxa"/>
            <w:tcBorders>
              <w:top w:val="single" w:sz="4" w:space="0" w:color="auto"/>
              <w:left w:val="nil"/>
              <w:bottom w:val="single" w:sz="4" w:space="0" w:color="auto"/>
              <w:right w:val="single" w:sz="4" w:space="0" w:color="auto"/>
            </w:tcBorders>
            <w:shd w:val="clear" w:color="auto" w:fill="auto"/>
            <w:vAlign w:val="center"/>
          </w:tcPr>
          <w:p w14:paraId="1A75AA31"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-0.04, 0.01</w:t>
            </w:r>
          </w:p>
        </w:tc>
        <w:tc>
          <w:tcPr>
            <w:tcW w:w="1620" w:type="dxa"/>
            <w:tcBorders>
              <w:top w:val="single" w:sz="4" w:space="0" w:color="auto"/>
              <w:left w:val="nil"/>
              <w:bottom w:val="single" w:sz="4" w:space="0" w:color="auto"/>
              <w:right w:val="single" w:sz="4" w:space="0" w:color="auto"/>
            </w:tcBorders>
            <w:shd w:val="clear" w:color="auto" w:fill="auto"/>
            <w:vAlign w:val="center"/>
          </w:tcPr>
          <w:p w14:paraId="2F0ED66B"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w:t>
            </w:r>
          </w:p>
        </w:tc>
        <w:tc>
          <w:tcPr>
            <w:tcW w:w="1800" w:type="dxa"/>
            <w:tcBorders>
              <w:top w:val="single" w:sz="4" w:space="0" w:color="auto"/>
              <w:left w:val="nil"/>
              <w:bottom w:val="single" w:sz="4" w:space="0" w:color="auto"/>
              <w:right w:val="single" w:sz="4" w:space="0" w:color="auto"/>
            </w:tcBorders>
            <w:shd w:val="clear" w:color="auto" w:fill="auto"/>
            <w:vAlign w:val="center"/>
          </w:tcPr>
          <w:p w14:paraId="67449EA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-0.04, 0.01</w:t>
            </w:r>
          </w:p>
        </w:tc>
        <w:tc>
          <w:tcPr>
            <w:tcW w:w="1440" w:type="dxa"/>
            <w:tcBorders>
              <w:top w:val="single" w:sz="4" w:space="0" w:color="auto"/>
              <w:left w:val="nil"/>
              <w:bottom w:val="single" w:sz="4" w:space="0" w:color="auto"/>
              <w:right w:val="single" w:sz="4" w:space="0" w:color="auto"/>
            </w:tcBorders>
            <w:shd w:val="clear" w:color="auto" w:fill="auto"/>
            <w:vAlign w:val="center"/>
          </w:tcPr>
          <w:p w14:paraId="4E889B48"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0.00</w:t>
            </w:r>
          </w:p>
        </w:tc>
        <w:tc>
          <w:tcPr>
            <w:tcW w:w="1530" w:type="dxa"/>
            <w:tcBorders>
              <w:top w:val="single" w:sz="4" w:space="0" w:color="auto"/>
              <w:left w:val="nil"/>
              <w:bottom w:val="single" w:sz="4" w:space="0" w:color="auto"/>
              <w:right w:val="single" w:sz="4" w:space="0" w:color="auto"/>
            </w:tcBorders>
            <w:shd w:val="clear" w:color="auto" w:fill="auto"/>
            <w:vAlign w:val="center"/>
          </w:tcPr>
          <w:p w14:paraId="69B9EEB9"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-0.01, 0.02</w:t>
            </w:r>
          </w:p>
        </w:tc>
      </w:tr>
      <w:tr w:rsidR="00C2416A" w:rsidRPr="00C2416A" w14:paraId="3175DC17" w14:textId="77777777" w:rsidTr="00C2416A">
        <w:trPr>
          <w:jc w:val="center"/>
        </w:trPr>
        <w:tc>
          <w:tcPr>
            <w:tcW w:w="1255" w:type="dxa"/>
            <w:tcBorders>
              <w:top w:val="single" w:sz="4" w:space="0" w:color="auto"/>
              <w:left w:val="single" w:sz="4" w:space="0" w:color="auto"/>
              <w:bottom w:val="single" w:sz="4" w:space="0" w:color="auto"/>
            </w:tcBorders>
          </w:tcPr>
          <w:p w14:paraId="5ACE0652" w14:textId="77777777" w:rsidR="00C2416A" w:rsidRPr="00C2416A" w:rsidRDefault="00C2416A" w:rsidP="00A05EC5">
            <w:pPr>
              <w:spacing w:after="0" w:line="240" w:lineRule="auto"/>
              <w:jc w:val="center"/>
              <w:rPr>
                <w:rFonts w:ascii="Arial" w:hAnsi="Arial" w:cs="Arial"/>
              </w:rPr>
            </w:pPr>
            <w:r w:rsidRPr="00C2416A">
              <w:rPr>
                <w:rFonts w:ascii="Arial" w:hAnsi="Arial" w:cs="Arial"/>
              </w:rPr>
              <w:t>14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CD5570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-4.9</w:t>
            </w:r>
          </w:p>
        </w:tc>
        <w:tc>
          <w:tcPr>
            <w:tcW w:w="1890" w:type="dxa"/>
            <w:tcBorders>
              <w:top w:val="single" w:sz="4" w:space="0" w:color="auto"/>
              <w:left w:val="nil"/>
              <w:bottom w:val="single" w:sz="4" w:space="0" w:color="auto"/>
              <w:right w:val="single" w:sz="4" w:space="0" w:color="auto"/>
            </w:tcBorders>
            <w:shd w:val="clear" w:color="auto" w:fill="auto"/>
            <w:vAlign w:val="center"/>
          </w:tcPr>
          <w:p w14:paraId="0F7855DA"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-8.2 -1.4</w:t>
            </w:r>
          </w:p>
        </w:tc>
        <w:tc>
          <w:tcPr>
            <w:tcW w:w="1620" w:type="dxa"/>
            <w:tcBorders>
              <w:top w:val="single" w:sz="4" w:space="0" w:color="auto"/>
              <w:left w:val="nil"/>
              <w:bottom w:val="single" w:sz="4" w:space="0" w:color="auto"/>
              <w:right w:val="single" w:sz="4" w:space="0" w:color="auto"/>
            </w:tcBorders>
            <w:shd w:val="clear" w:color="auto" w:fill="auto"/>
            <w:vAlign w:val="center"/>
          </w:tcPr>
          <w:p w14:paraId="1682496A"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-4.9</w:t>
            </w:r>
          </w:p>
        </w:tc>
        <w:tc>
          <w:tcPr>
            <w:tcW w:w="1800" w:type="dxa"/>
            <w:tcBorders>
              <w:top w:val="single" w:sz="4" w:space="0" w:color="auto"/>
              <w:left w:val="nil"/>
              <w:bottom w:val="single" w:sz="4" w:space="0" w:color="auto"/>
              <w:right w:val="single" w:sz="4" w:space="0" w:color="auto"/>
            </w:tcBorders>
            <w:shd w:val="clear" w:color="auto" w:fill="auto"/>
            <w:vAlign w:val="center"/>
          </w:tcPr>
          <w:p w14:paraId="1F472A59"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-8.2, -1.3</w:t>
            </w:r>
          </w:p>
        </w:tc>
        <w:tc>
          <w:tcPr>
            <w:tcW w:w="1440" w:type="dxa"/>
            <w:tcBorders>
              <w:top w:val="single" w:sz="4" w:space="0" w:color="auto"/>
              <w:left w:val="nil"/>
              <w:bottom w:val="single" w:sz="4" w:space="0" w:color="auto"/>
              <w:right w:val="single" w:sz="4" w:space="0" w:color="auto"/>
            </w:tcBorders>
            <w:shd w:val="clear" w:color="auto" w:fill="auto"/>
            <w:vAlign w:val="center"/>
          </w:tcPr>
          <w:p w14:paraId="08304CB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w:t>
            </w:r>
          </w:p>
        </w:tc>
        <w:tc>
          <w:tcPr>
            <w:tcW w:w="1530" w:type="dxa"/>
            <w:tcBorders>
              <w:top w:val="single" w:sz="4" w:space="0" w:color="auto"/>
              <w:left w:val="nil"/>
              <w:bottom w:val="single" w:sz="4" w:space="0" w:color="auto"/>
              <w:right w:val="single" w:sz="4" w:space="0" w:color="auto"/>
            </w:tcBorders>
            <w:shd w:val="clear" w:color="auto" w:fill="auto"/>
            <w:vAlign w:val="center"/>
          </w:tcPr>
          <w:p w14:paraId="3FFB9452"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-1.5, 1.4</w:t>
            </w:r>
          </w:p>
        </w:tc>
      </w:tr>
      <w:tr w:rsidR="00C2416A" w:rsidRPr="00C2416A" w14:paraId="62B81746" w14:textId="77777777" w:rsidTr="00C2416A">
        <w:trPr>
          <w:jc w:val="center"/>
        </w:trPr>
        <w:tc>
          <w:tcPr>
            <w:tcW w:w="1255" w:type="dxa"/>
            <w:tcBorders>
              <w:top w:val="single" w:sz="4" w:space="0" w:color="auto"/>
              <w:left w:val="single" w:sz="4" w:space="0" w:color="auto"/>
              <w:bottom w:val="single" w:sz="4" w:space="0" w:color="auto"/>
            </w:tcBorders>
          </w:tcPr>
          <w:p w14:paraId="11893114" w14:textId="77777777" w:rsidR="00C2416A" w:rsidRPr="00C2416A" w:rsidRDefault="00C2416A" w:rsidP="00A05EC5">
            <w:pPr>
              <w:spacing w:after="0" w:line="240" w:lineRule="auto"/>
              <w:jc w:val="center"/>
              <w:rPr>
                <w:rFonts w:ascii="Arial" w:hAnsi="Arial" w:cs="Arial"/>
              </w:rPr>
            </w:pPr>
            <w:r w:rsidRPr="00C2416A">
              <w:rPr>
                <w:rFonts w:ascii="Arial" w:hAnsi="Arial" w:cs="Arial"/>
              </w:rPr>
              <w:t>15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72C941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0.1</w:t>
            </w:r>
          </w:p>
        </w:tc>
        <w:tc>
          <w:tcPr>
            <w:tcW w:w="1890" w:type="dxa"/>
            <w:tcBorders>
              <w:top w:val="single" w:sz="4" w:space="0" w:color="auto"/>
              <w:left w:val="nil"/>
              <w:bottom w:val="single" w:sz="4" w:space="0" w:color="auto"/>
              <w:right w:val="single" w:sz="4" w:space="0" w:color="auto"/>
            </w:tcBorders>
            <w:shd w:val="clear" w:color="auto" w:fill="auto"/>
            <w:vAlign w:val="center"/>
          </w:tcPr>
          <w:p w14:paraId="643B4A8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-6.2, 4.2</w:t>
            </w:r>
          </w:p>
        </w:tc>
        <w:tc>
          <w:tcPr>
            <w:tcW w:w="1620" w:type="dxa"/>
            <w:tcBorders>
              <w:top w:val="single" w:sz="4" w:space="0" w:color="auto"/>
              <w:left w:val="nil"/>
              <w:bottom w:val="single" w:sz="4" w:space="0" w:color="auto"/>
              <w:right w:val="single" w:sz="4" w:space="0" w:color="auto"/>
            </w:tcBorders>
            <w:shd w:val="clear" w:color="auto" w:fill="auto"/>
            <w:vAlign w:val="center"/>
          </w:tcPr>
          <w:p w14:paraId="51A6A150"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1.8</w:t>
            </w:r>
          </w:p>
        </w:tc>
        <w:tc>
          <w:tcPr>
            <w:tcW w:w="1800" w:type="dxa"/>
            <w:tcBorders>
              <w:top w:val="single" w:sz="4" w:space="0" w:color="auto"/>
              <w:left w:val="nil"/>
              <w:bottom w:val="single" w:sz="4" w:space="0" w:color="auto"/>
              <w:right w:val="single" w:sz="4" w:space="0" w:color="auto"/>
            </w:tcBorders>
            <w:shd w:val="clear" w:color="auto" w:fill="auto"/>
            <w:vAlign w:val="center"/>
          </w:tcPr>
          <w:p w14:paraId="00876178"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-4.9, 6.0</w:t>
            </w:r>
          </w:p>
        </w:tc>
        <w:tc>
          <w:tcPr>
            <w:tcW w:w="1440" w:type="dxa"/>
            <w:tcBorders>
              <w:top w:val="single" w:sz="4" w:space="0" w:color="auto"/>
              <w:left w:val="nil"/>
              <w:bottom w:val="single" w:sz="4" w:space="0" w:color="auto"/>
              <w:right w:val="single" w:sz="4" w:space="0" w:color="auto"/>
            </w:tcBorders>
            <w:shd w:val="clear" w:color="auto" w:fill="auto"/>
            <w:vAlign w:val="center"/>
          </w:tcPr>
          <w:p w14:paraId="64B2DF2E"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-1.7</w:t>
            </w:r>
          </w:p>
        </w:tc>
        <w:tc>
          <w:tcPr>
            <w:tcW w:w="1530" w:type="dxa"/>
            <w:tcBorders>
              <w:top w:val="single" w:sz="4" w:space="0" w:color="auto"/>
              <w:left w:val="nil"/>
              <w:bottom w:val="single" w:sz="4" w:space="0" w:color="auto"/>
              <w:right w:val="single" w:sz="4" w:space="0" w:color="auto"/>
            </w:tcBorders>
            <w:shd w:val="clear" w:color="auto" w:fill="auto"/>
            <w:vAlign w:val="center"/>
          </w:tcPr>
          <w:p w14:paraId="3D28D67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-5.7, 2.9</w:t>
            </w:r>
          </w:p>
        </w:tc>
      </w:tr>
      <w:tr w:rsidR="00C2416A" w:rsidRPr="00C2416A" w14:paraId="3654EC7B" w14:textId="77777777" w:rsidTr="00C2416A">
        <w:trPr>
          <w:jc w:val="center"/>
        </w:trPr>
        <w:tc>
          <w:tcPr>
            <w:tcW w:w="1255" w:type="dxa"/>
            <w:tcBorders>
              <w:top w:val="single" w:sz="4" w:space="0" w:color="auto"/>
              <w:left w:val="single" w:sz="4" w:space="0" w:color="auto"/>
              <w:bottom w:val="single" w:sz="4" w:space="0" w:color="auto"/>
            </w:tcBorders>
          </w:tcPr>
          <w:p w14:paraId="4B61D14A" w14:textId="77777777" w:rsidR="00C2416A" w:rsidRPr="00C2416A" w:rsidRDefault="00C2416A" w:rsidP="00A05EC5">
            <w:pPr>
              <w:spacing w:after="0" w:line="240" w:lineRule="auto"/>
              <w:jc w:val="center"/>
              <w:rPr>
                <w:rFonts w:ascii="Arial" w:hAnsi="Arial" w:cs="Arial"/>
              </w:rPr>
            </w:pPr>
            <w:r w:rsidRPr="00C2416A">
              <w:rPr>
                <w:rFonts w:ascii="Arial" w:hAnsi="Arial" w:cs="Arial"/>
              </w:rPr>
              <w:lastRenderedPageBreak/>
              <w:t>16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2A6DD3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-2.5</w:t>
            </w:r>
          </w:p>
        </w:tc>
        <w:tc>
          <w:tcPr>
            <w:tcW w:w="1890" w:type="dxa"/>
            <w:tcBorders>
              <w:top w:val="single" w:sz="4" w:space="0" w:color="auto"/>
              <w:left w:val="nil"/>
              <w:bottom w:val="single" w:sz="4" w:space="0" w:color="auto"/>
              <w:right w:val="single" w:sz="4" w:space="0" w:color="auto"/>
            </w:tcBorders>
            <w:shd w:val="clear" w:color="auto" w:fill="auto"/>
            <w:vAlign w:val="center"/>
          </w:tcPr>
          <w:p w14:paraId="5680B4C8"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-5.0, -0.1</w:t>
            </w:r>
          </w:p>
        </w:tc>
        <w:tc>
          <w:tcPr>
            <w:tcW w:w="1620" w:type="dxa"/>
            <w:tcBorders>
              <w:top w:val="single" w:sz="4" w:space="0" w:color="auto"/>
              <w:left w:val="nil"/>
              <w:bottom w:val="single" w:sz="4" w:space="0" w:color="auto"/>
              <w:right w:val="single" w:sz="4" w:space="0" w:color="auto"/>
            </w:tcBorders>
            <w:shd w:val="clear" w:color="auto" w:fill="auto"/>
            <w:vAlign w:val="center"/>
          </w:tcPr>
          <w:p w14:paraId="22A452E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-2.0</w:t>
            </w:r>
          </w:p>
        </w:tc>
        <w:tc>
          <w:tcPr>
            <w:tcW w:w="1800" w:type="dxa"/>
            <w:tcBorders>
              <w:top w:val="single" w:sz="4" w:space="0" w:color="auto"/>
              <w:left w:val="nil"/>
              <w:bottom w:val="single" w:sz="4" w:space="0" w:color="auto"/>
              <w:right w:val="single" w:sz="4" w:space="0" w:color="auto"/>
            </w:tcBorders>
            <w:shd w:val="clear" w:color="auto" w:fill="auto"/>
            <w:vAlign w:val="center"/>
          </w:tcPr>
          <w:p w14:paraId="150CFDC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-4.6, 0.6</w:t>
            </w:r>
          </w:p>
        </w:tc>
        <w:tc>
          <w:tcPr>
            <w:tcW w:w="1440" w:type="dxa"/>
            <w:tcBorders>
              <w:top w:val="single" w:sz="4" w:space="0" w:color="auto"/>
              <w:left w:val="nil"/>
              <w:bottom w:val="single" w:sz="4" w:space="0" w:color="auto"/>
              <w:right w:val="single" w:sz="4" w:space="0" w:color="auto"/>
            </w:tcBorders>
            <w:shd w:val="clear" w:color="auto" w:fill="auto"/>
            <w:vAlign w:val="center"/>
          </w:tcPr>
          <w:p w14:paraId="2E715673"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-0.5</w:t>
            </w:r>
          </w:p>
        </w:tc>
        <w:tc>
          <w:tcPr>
            <w:tcW w:w="1530" w:type="dxa"/>
            <w:tcBorders>
              <w:top w:val="single" w:sz="4" w:space="0" w:color="auto"/>
              <w:left w:val="nil"/>
              <w:bottom w:val="single" w:sz="4" w:space="0" w:color="auto"/>
              <w:right w:val="single" w:sz="4" w:space="0" w:color="auto"/>
            </w:tcBorders>
            <w:shd w:val="clear" w:color="auto" w:fill="auto"/>
            <w:vAlign w:val="center"/>
          </w:tcPr>
          <w:p w14:paraId="4D0E3D5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-1.9, 0.7</w:t>
            </w:r>
          </w:p>
        </w:tc>
      </w:tr>
      <w:tr w:rsidR="00C2416A" w:rsidRPr="00C2416A" w14:paraId="7A730288" w14:textId="77777777" w:rsidTr="00C2416A">
        <w:trPr>
          <w:jc w:val="center"/>
        </w:trPr>
        <w:tc>
          <w:tcPr>
            <w:tcW w:w="1255" w:type="dxa"/>
            <w:tcBorders>
              <w:top w:val="single" w:sz="4" w:space="0" w:color="auto"/>
              <w:left w:val="single" w:sz="4" w:space="0" w:color="auto"/>
              <w:bottom w:val="single" w:sz="4" w:space="0" w:color="auto"/>
            </w:tcBorders>
          </w:tcPr>
          <w:p w14:paraId="73010066" w14:textId="77777777" w:rsidR="00C2416A" w:rsidRPr="00C2416A" w:rsidRDefault="00C2416A" w:rsidP="00A05EC5">
            <w:pPr>
              <w:spacing w:after="0" w:line="240" w:lineRule="auto"/>
              <w:jc w:val="center"/>
              <w:rPr>
                <w:rFonts w:ascii="Arial" w:hAnsi="Arial" w:cs="Arial"/>
              </w:rPr>
            </w:pPr>
            <w:r w:rsidRPr="00C2416A">
              <w:rPr>
                <w:rFonts w:ascii="Arial" w:hAnsi="Arial" w:cs="Arial"/>
              </w:rPr>
              <w:t>17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8794178"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-4.6</w:t>
            </w:r>
          </w:p>
        </w:tc>
        <w:tc>
          <w:tcPr>
            <w:tcW w:w="1890" w:type="dxa"/>
            <w:tcBorders>
              <w:top w:val="single" w:sz="4" w:space="0" w:color="auto"/>
              <w:left w:val="nil"/>
              <w:bottom w:val="single" w:sz="4" w:space="0" w:color="auto"/>
              <w:right w:val="single" w:sz="4" w:space="0" w:color="auto"/>
            </w:tcBorders>
            <w:shd w:val="clear" w:color="auto" w:fill="auto"/>
            <w:vAlign w:val="center"/>
          </w:tcPr>
          <w:p w14:paraId="2ED1482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-9.7, 0.7</w:t>
            </w:r>
          </w:p>
        </w:tc>
        <w:tc>
          <w:tcPr>
            <w:tcW w:w="1620" w:type="dxa"/>
            <w:tcBorders>
              <w:top w:val="single" w:sz="4" w:space="0" w:color="auto"/>
              <w:left w:val="nil"/>
              <w:bottom w:val="single" w:sz="4" w:space="0" w:color="auto"/>
              <w:right w:val="single" w:sz="4" w:space="0" w:color="auto"/>
            </w:tcBorders>
            <w:shd w:val="clear" w:color="auto" w:fill="auto"/>
            <w:vAlign w:val="center"/>
          </w:tcPr>
          <w:p w14:paraId="2DCAA6F0"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-5.4</w:t>
            </w:r>
          </w:p>
        </w:tc>
        <w:tc>
          <w:tcPr>
            <w:tcW w:w="1800" w:type="dxa"/>
            <w:tcBorders>
              <w:top w:val="single" w:sz="4" w:space="0" w:color="auto"/>
              <w:left w:val="nil"/>
              <w:bottom w:val="single" w:sz="4" w:space="0" w:color="auto"/>
              <w:right w:val="single" w:sz="4" w:space="0" w:color="auto"/>
            </w:tcBorders>
            <w:shd w:val="clear" w:color="auto" w:fill="auto"/>
            <w:vAlign w:val="center"/>
          </w:tcPr>
          <w:p w14:paraId="52730EB1"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-10.3, -0.4</w:t>
            </w:r>
          </w:p>
        </w:tc>
        <w:tc>
          <w:tcPr>
            <w:tcW w:w="1440" w:type="dxa"/>
            <w:tcBorders>
              <w:top w:val="single" w:sz="4" w:space="0" w:color="auto"/>
              <w:left w:val="nil"/>
              <w:bottom w:val="single" w:sz="4" w:space="0" w:color="auto"/>
              <w:right w:val="single" w:sz="4" w:space="0" w:color="auto"/>
            </w:tcBorders>
            <w:shd w:val="clear" w:color="auto" w:fill="auto"/>
            <w:vAlign w:val="center"/>
          </w:tcPr>
          <w:p w14:paraId="23077D69"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0.7</w:t>
            </w:r>
          </w:p>
        </w:tc>
        <w:tc>
          <w:tcPr>
            <w:tcW w:w="1530" w:type="dxa"/>
            <w:tcBorders>
              <w:top w:val="single" w:sz="4" w:space="0" w:color="auto"/>
              <w:left w:val="nil"/>
              <w:bottom w:val="single" w:sz="4" w:space="0" w:color="auto"/>
              <w:right w:val="single" w:sz="4" w:space="0" w:color="auto"/>
            </w:tcBorders>
            <w:shd w:val="clear" w:color="auto" w:fill="auto"/>
            <w:vAlign w:val="center"/>
          </w:tcPr>
          <w:p w14:paraId="7162E83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-2.6, 4.5</w:t>
            </w:r>
          </w:p>
        </w:tc>
      </w:tr>
      <w:tr w:rsidR="00C2416A" w:rsidRPr="00C2416A" w14:paraId="68926A5E" w14:textId="77777777" w:rsidTr="00C2416A">
        <w:trPr>
          <w:jc w:val="center"/>
        </w:trPr>
        <w:tc>
          <w:tcPr>
            <w:tcW w:w="1255" w:type="dxa"/>
            <w:tcBorders>
              <w:top w:val="single" w:sz="4" w:space="0" w:color="auto"/>
              <w:left w:val="single" w:sz="4" w:space="0" w:color="auto"/>
              <w:bottom w:val="single" w:sz="4" w:space="0" w:color="auto"/>
            </w:tcBorders>
          </w:tcPr>
          <w:p w14:paraId="29350E20" w14:textId="77777777" w:rsidR="00C2416A" w:rsidRPr="00C2416A" w:rsidRDefault="00C2416A" w:rsidP="00A05EC5">
            <w:pPr>
              <w:spacing w:after="0" w:line="240" w:lineRule="auto"/>
              <w:jc w:val="center"/>
              <w:rPr>
                <w:rFonts w:ascii="Arial" w:hAnsi="Arial" w:cs="Arial"/>
              </w:rPr>
            </w:pPr>
            <w:r w:rsidRPr="00C2416A">
              <w:rPr>
                <w:rFonts w:ascii="Arial" w:hAnsi="Arial" w:cs="Arial"/>
              </w:rPr>
              <w:t>18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36B98B2"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-4.4</w:t>
            </w:r>
          </w:p>
        </w:tc>
        <w:tc>
          <w:tcPr>
            <w:tcW w:w="1890" w:type="dxa"/>
            <w:tcBorders>
              <w:top w:val="single" w:sz="4" w:space="0" w:color="auto"/>
              <w:left w:val="nil"/>
              <w:bottom w:val="single" w:sz="4" w:space="0" w:color="auto"/>
              <w:right w:val="single" w:sz="4" w:space="0" w:color="auto"/>
            </w:tcBorders>
            <w:shd w:val="clear" w:color="auto" w:fill="auto"/>
            <w:vAlign w:val="center"/>
          </w:tcPr>
          <w:p w14:paraId="01CDD1EA"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-12.5, 2.3</w:t>
            </w:r>
          </w:p>
        </w:tc>
        <w:tc>
          <w:tcPr>
            <w:tcW w:w="1620" w:type="dxa"/>
            <w:tcBorders>
              <w:top w:val="single" w:sz="4" w:space="0" w:color="auto"/>
              <w:left w:val="nil"/>
              <w:bottom w:val="single" w:sz="4" w:space="0" w:color="auto"/>
              <w:right w:val="single" w:sz="4" w:space="0" w:color="auto"/>
            </w:tcBorders>
            <w:shd w:val="clear" w:color="auto" w:fill="auto"/>
            <w:vAlign w:val="center"/>
          </w:tcPr>
          <w:p w14:paraId="4FFAAB30"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-5.5</w:t>
            </w:r>
          </w:p>
        </w:tc>
        <w:tc>
          <w:tcPr>
            <w:tcW w:w="1800" w:type="dxa"/>
            <w:tcBorders>
              <w:top w:val="single" w:sz="4" w:space="0" w:color="auto"/>
              <w:left w:val="nil"/>
              <w:bottom w:val="single" w:sz="4" w:space="0" w:color="auto"/>
              <w:right w:val="single" w:sz="4" w:space="0" w:color="auto"/>
            </w:tcBorders>
            <w:shd w:val="clear" w:color="auto" w:fill="auto"/>
            <w:vAlign w:val="center"/>
          </w:tcPr>
          <w:p w14:paraId="5E863E9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-13.4, 0.8</w:t>
            </w:r>
          </w:p>
        </w:tc>
        <w:tc>
          <w:tcPr>
            <w:tcW w:w="1440" w:type="dxa"/>
            <w:tcBorders>
              <w:top w:val="single" w:sz="4" w:space="0" w:color="auto"/>
              <w:left w:val="nil"/>
              <w:bottom w:val="single" w:sz="4" w:space="0" w:color="auto"/>
              <w:right w:val="single" w:sz="4" w:space="0" w:color="auto"/>
            </w:tcBorders>
            <w:shd w:val="clear" w:color="auto" w:fill="auto"/>
            <w:vAlign w:val="center"/>
          </w:tcPr>
          <w:p w14:paraId="5F1BCB6B"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1.1</w:t>
            </w:r>
          </w:p>
        </w:tc>
        <w:tc>
          <w:tcPr>
            <w:tcW w:w="1530" w:type="dxa"/>
            <w:tcBorders>
              <w:top w:val="single" w:sz="4" w:space="0" w:color="auto"/>
              <w:left w:val="nil"/>
              <w:bottom w:val="single" w:sz="4" w:space="0" w:color="auto"/>
              <w:right w:val="single" w:sz="4" w:space="0" w:color="auto"/>
            </w:tcBorders>
            <w:shd w:val="clear" w:color="auto" w:fill="auto"/>
            <w:vAlign w:val="center"/>
          </w:tcPr>
          <w:p w14:paraId="4857BA49"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-2.2, 4.6</w:t>
            </w:r>
          </w:p>
        </w:tc>
      </w:tr>
      <w:tr w:rsidR="00C2416A" w:rsidRPr="00C2416A" w14:paraId="3BDC567B" w14:textId="77777777" w:rsidTr="00C2416A">
        <w:trPr>
          <w:jc w:val="center"/>
        </w:trPr>
        <w:tc>
          <w:tcPr>
            <w:tcW w:w="1255" w:type="dxa"/>
            <w:tcBorders>
              <w:top w:val="single" w:sz="4" w:space="0" w:color="auto"/>
              <w:left w:val="single" w:sz="4" w:space="0" w:color="auto"/>
              <w:bottom w:val="single" w:sz="4" w:space="0" w:color="auto"/>
            </w:tcBorders>
          </w:tcPr>
          <w:p w14:paraId="54078EE9" w14:textId="77777777" w:rsidR="00C2416A" w:rsidRPr="00C2416A" w:rsidRDefault="00C2416A" w:rsidP="00A05EC5">
            <w:pPr>
              <w:spacing w:after="0" w:line="240" w:lineRule="auto"/>
              <w:jc w:val="center"/>
              <w:rPr>
                <w:rFonts w:ascii="Arial" w:hAnsi="Arial" w:cs="Arial"/>
              </w:rPr>
            </w:pPr>
            <w:r w:rsidRPr="00C2416A">
              <w:rPr>
                <w:rFonts w:ascii="Arial" w:hAnsi="Arial" w:cs="Arial"/>
              </w:rPr>
              <w:t>19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10256AA"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0.01</w:t>
            </w:r>
          </w:p>
        </w:tc>
        <w:tc>
          <w:tcPr>
            <w:tcW w:w="1890" w:type="dxa"/>
            <w:tcBorders>
              <w:top w:val="single" w:sz="4" w:space="0" w:color="auto"/>
              <w:left w:val="nil"/>
              <w:bottom w:val="single" w:sz="4" w:space="0" w:color="auto"/>
              <w:right w:val="single" w:sz="4" w:space="0" w:color="auto"/>
            </w:tcBorders>
            <w:shd w:val="clear" w:color="auto" w:fill="auto"/>
            <w:vAlign w:val="center"/>
          </w:tcPr>
          <w:p w14:paraId="11C37F51"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-0.07, 0.01</w:t>
            </w:r>
          </w:p>
        </w:tc>
        <w:tc>
          <w:tcPr>
            <w:tcW w:w="1620" w:type="dxa"/>
            <w:tcBorders>
              <w:top w:val="single" w:sz="4" w:space="0" w:color="auto"/>
              <w:left w:val="nil"/>
              <w:bottom w:val="single" w:sz="4" w:space="0" w:color="auto"/>
              <w:right w:val="single" w:sz="4" w:space="0" w:color="auto"/>
            </w:tcBorders>
            <w:shd w:val="clear" w:color="auto" w:fill="auto"/>
            <w:vAlign w:val="center"/>
          </w:tcPr>
          <w:p w14:paraId="13F80BD0"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0.01</w:t>
            </w:r>
          </w:p>
        </w:tc>
        <w:tc>
          <w:tcPr>
            <w:tcW w:w="1800" w:type="dxa"/>
            <w:tcBorders>
              <w:top w:val="single" w:sz="4" w:space="0" w:color="auto"/>
              <w:left w:val="nil"/>
              <w:bottom w:val="single" w:sz="4" w:space="0" w:color="auto"/>
              <w:right w:val="single" w:sz="4" w:space="0" w:color="auto"/>
            </w:tcBorders>
            <w:shd w:val="clear" w:color="auto" w:fill="auto"/>
            <w:vAlign w:val="center"/>
          </w:tcPr>
          <w:p w14:paraId="2DE9E5A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-0.07, 0.01</w:t>
            </w:r>
          </w:p>
        </w:tc>
        <w:tc>
          <w:tcPr>
            <w:tcW w:w="1440" w:type="dxa"/>
            <w:tcBorders>
              <w:top w:val="single" w:sz="4" w:space="0" w:color="auto"/>
              <w:left w:val="nil"/>
              <w:bottom w:val="single" w:sz="4" w:space="0" w:color="auto"/>
              <w:right w:val="single" w:sz="4" w:space="0" w:color="auto"/>
            </w:tcBorders>
            <w:shd w:val="clear" w:color="auto" w:fill="auto"/>
            <w:vAlign w:val="center"/>
          </w:tcPr>
          <w:p w14:paraId="011D2A1E"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0.00</w:t>
            </w:r>
          </w:p>
        </w:tc>
        <w:tc>
          <w:tcPr>
            <w:tcW w:w="1530" w:type="dxa"/>
            <w:tcBorders>
              <w:top w:val="single" w:sz="4" w:space="0" w:color="auto"/>
              <w:left w:val="nil"/>
              <w:bottom w:val="single" w:sz="4" w:space="0" w:color="auto"/>
              <w:right w:val="single" w:sz="4" w:space="0" w:color="auto"/>
            </w:tcBorders>
            <w:shd w:val="clear" w:color="auto" w:fill="auto"/>
            <w:vAlign w:val="center"/>
          </w:tcPr>
          <w:p w14:paraId="56E57592"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-0.02, 0.02</w:t>
            </w:r>
          </w:p>
        </w:tc>
      </w:tr>
      <w:tr w:rsidR="00C2416A" w:rsidRPr="00C2416A" w14:paraId="1EC89899" w14:textId="77777777" w:rsidTr="00C2416A">
        <w:trPr>
          <w:jc w:val="center"/>
        </w:trPr>
        <w:tc>
          <w:tcPr>
            <w:tcW w:w="1255" w:type="dxa"/>
            <w:tcBorders>
              <w:top w:val="single" w:sz="4" w:space="0" w:color="auto"/>
              <w:left w:val="single" w:sz="4" w:space="0" w:color="auto"/>
              <w:bottom w:val="single" w:sz="4" w:space="0" w:color="auto"/>
            </w:tcBorders>
          </w:tcPr>
          <w:p w14:paraId="0EEE75F7" w14:textId="77777777" w:rsidR="00C2416A" w:rsidRPr="00C2416A" w:rsidRDefault="00C2416A" w:rsidP="00A05EC5">
            <w:pPr>
              <w:spacing w:after="0" w:line="240" w:lineRule="auto"/>
              <w:jc w:val="center"/>
              <w:rPr>
                <w:rFonts w:ascii="Arial" w:hAnsi="Arial" w:cs="Arial"/>
              </w:rPr>
            </w:pPr>
            <w:r w:rsidRPr="00C2416A">
              <w:rPr>
                <w:rFonts w:ascii="Arial" w:hAnsi="Arial" w:cs="Arial"/>
              </w:rPr>
              <w:t>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D3050EE"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-17.5</w:t>
            </w:r>
          </w:p>
        </w:tc>
        <w:tc>
          <w:tcPr>
            <w:tcW w:w="1890" w:type="dxa"/>
            <w:tcBorders>
              <w:top w:val="single" w:sz="4" w:space="0" w:color="auto"/>
              <w:left w:val="nil"/>
              <w:bottom w:val="single" w:sz="4" w:space="0" w:color="auto"/>
              <w:right w:val="single" w:sz="4" w:space="0" w:color="auto"/>
            </w:tcBorders>
            <w:shd w:val="clear" w:color="auto" w:fill="auto"/>
            <w:vAlign w:val="center"/>
          </w:tcPr>
          <w:p w14:paraId="719DB03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-21.2, -12.9</w:t>
            </w:r>
          </w:p>
        </w:tc>
        <w:tc>
          <w:tcPr>
            <w:tcW w:w="1620" w:type="dxa"/>
            <w:tcBorders>
              <w:top w:val="single" w:sz="4" w:space="0" w:color="auto"/>
              <w:left w:val="nil"/>
              <w:bottom w:val="single" w:sz="4" w:space="0" w:color="auto"/>
              <w:right w:val="single" w:sz="4" w:space="0" w:color="auto"/>
            </w:tcBorders>
            <w:shd w:val="clear" w:color="auto" w:fill="auto"/>
            <w:vAlign w:val="center"/>
          </w:tcPr>
          <w:p w14:paraId="497F4F68"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-17.5</w:t>
            </w:r>
          </w:p>
        </w:tc>
        <w:tc>
          <w:tcPr>
            <w:tcW w:w="1800" w:type="dxa"/>
            <w:tcBorders>
              <w:top w:val="single" w:sz="4" w:space="0" w:color="auto"/>
              <w:left w:val="nil"/>
              <w:bottom w:val="single" w:sz="4" w:space="0" w:color="auto"/>
              <w:right w:val="single" w:sz="4" w:space="0" w:color="auto"/>
            </w:tcBorders>
            <w:shd w:val="clear" w:color="auto" w:fill="auto"/>
            <w:vAlign w:val="center"/>
          </w:tcPr>
          <w:p w14:paraId="34161FA0"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-23.2, -12.2</w:t>
            </w:r>
          </w:p>
        </w:tc>
        <w:tc>
          <w:tcPr>
            <w:tcW w:w="1440" w:type="dxa"/>
            <w:tcBorders>
              <w:top w:val="single" w:sz="4" w:space="0" w:color="auto"/>
              <w:left w:val="nil"/>
              <w:bottom w:val="single" w:sz="4" w:space="0" w:color="auto"/>
              <w:right w:val="single" w:sz="4" w:space="0" w:color="auto"/>
            </w:tcBorders>
            <w:shd w:val="clear" w:color="auto" w:fill="auto"/>
            <w:vAlign w:val="center"/>
          </w:tcPr>
          <w:p w14:paraId="4FC8049B"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0.1</w:t>
            </w:r>
          </w:p>
        </w:tc>
        <w:tc>
          <w:tcPr>
            <w:tcW w:w="1530" w:type="dxa"/>
            <w:tcBorders>
              <w:top w:val="single" w:sz="4" w:space="0" w:color="auto"/>
              <w:left w:val="nil"/>
              <w:bottom w:val="single" w:sz="4" w:space="0" w:color="auto"/>
              <w:right w:val="single" w:sz="4" w:space="0" w:color="auto"/>
            </w:tcBorders>
            <w:shd w:val="clear" w:color="auto" w:fill="auto"/>
            <w:vAlign w:val="center"/>
          </w:tcPr>
          <w:p w14:paraId="4765931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-4.5, 5.4</w:t>
            </w:r>
          </w:p>
        </w:tc>
      </w:tr>
      <w:tr w:rsidR="00C2416A" w:rsidRPr="00C2416A" w14:paraId="3B5DA04C" w14:textId="77777777" w:rsidTr="00C2416A">
        <w:trPr>
          <w:jc w:val="center"/>
        </w:trPr>
        <w:tc>
          <w:tcPr>
            <w:tcW w:w="1255" w:type="dxa"/>
            <w:tcBorders>
              <w:top w:val="single" w:sz="4" w:space="0" w:color="auto"/>
              <w:left w:val="single" w:sz="4" w:space="0" w:color="auto"/>
              <w:bottom w:val="single" w:sz="4" w:space="0" w:color="auto"/>
            </w:tcBorders>
          </w:tcPr>
          <w:p w14:paraId="1092E4C0" w14:textId="77777777" w:rsidR="00C2416A" w:rsidRPr="00C2416A" w:rsidRDefault="00C2416A" w:rsidP="00A05EC5">
            <w:pPr>
              <w:spacing w:after="0" w:line="240" w:lineRule="auto"/>
              <w:jc w:val="center"/>
              <w:rPr>
                <w:rFonts w:ascii="Arial" w:hAnsi="Arial" w:cs="Arial"/>
              </w:rPr>
            </w:pPr>
            <w:r w:rsidRPr="00C2416A">
              <w:rPr>
                <w:rFonts w:ascii="Arial" w:hAnsi="Arial" w:cs="Arial"/>
              </w:rPr>
              <w:t>21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E5E51F2"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-12.4</w:t>
            </w:r>
          </w:p>
        </w:tc>
        <w:tc>
          <w:tcPr>
            <w:tcW w:w="1890" w:type="dxa"/>
            <w:tcBorders>
              <w:top w:val="single" w:sz="4" w:space="0" w:color="auto"/>
              <w:left w:val="nil"/>
              <w:bottom w:val="single" w:sz="4" w:space="0" w:color="auto"/>
              <w:right w:val="single" w:sz="4" w:space="0" w:color="auto"/>
            </w:tcBorders>
            <w:shd w:val="clear" w:color="auto" w:fill="auto"/>
            <w:vAlign w:val="center"/>
          </w:tcPr>
          <w:p w14:paraId="337A9399"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-22.5, 1.0</w:t>
            </w:r>
          </w:p>
        </w:tc>
        <w:tc>
          <w:tcPr>
            <w:tcW w:w="1620" w:type="dxa"/>
            <w:tcBorders>
              <w:top w:val="single" w:sz="4" w:space="0" w:color="auto"/>
              <w:left w:val="nil"/>
              <w:bottom w:val="single" w:sz="4" w:space="0" w:color="auto"/>
              <w:right w:val="single" w:sz="4" w:space="0" w:color="auto"/>
            </w:tcBorders>
            <w:shd w:val="clear" w:color="auto" w:fill="auto"/>
            <w:vAlign w:val="center"/>
          </w:tcPr>
          <w:p w14:paraId="007D109B"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-12.9</w:t>
            </w:r>
          </w:p>
        </w:tc>
        <w:tc>
          <w:tcPr>
            <w:tcW w:w="1800" w:type="dxa"/>
            <w:tcBorders>
              <w:top w:val="single" w:sz="4" w:space="0" w:color="auto"/>
              <w:left w:val="nil"/>
              <w:bottom w:val="single" w:sz="4" w:space="0" w:color="auto"/>
              <w:right w:val="single" w:sz="4" w:space="0" w:color="auto"/>
            </w:tcBorders>
            <w:shd w:val="clear" w:color="auto" w:fill="auto"/>
            <w:vAlign w:val="center"/>
          </w:tcPr>
          <w:p w14:paraId="58F2AA60"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-22.9, -0.7</w:t>
            </w:r>
          </w:p>
        </w:tc>
        <w:tc>
          <w:tcPr>
            <w:tcW w:w="1440" w:type="dxa"/>
            <w:tcBorders>
              <w:top w:val="single" w:sz="4" w:space="0" w:color="auto"/>
              <w:left w:val="nil"/>
              <w:bottom w:val="single" w:sz="4" w:space="0" w:color="auto"/>
              <w:right w:val="single" w:sz="4" w:space="0" w:color="auto"/>
            </w:tcBorders>
            <w:shd w:val="clear" w:color="auto" w:fill="auto"/>
            <w:vAlign w:val="center"/>
          </w:tcPr>
          <w:p w14:paraId="707F1B2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0.5</w:t>
            </w:r>
          </w:p>
        </w:tc>
        <w:tc>
          <w:tcPr>
            <w:tcW w:w="1530" w:type="dxa"/>
            <w:tcBorders>
              <w:top w:val="single" w:sz="4" w:space="0" w:color="auto"/>
              <w:left w:val="nil"/>
              <w:bottom w:val="single" w:sz="4" w:space="0" w:color="auto"/>
              <w:right w:val="single" w:sz="4" w:space="0" w:color="auto"/>
            </w:tcBorders>
            <w:shd w:val="clear" w:color="auto" w:fill="auto"/>
            <w:vAlign w:val="center"/>
          </w:tcPr>
          <w:p w14:paraId="5742DE79"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-4.7, 6.2</w:t>
            </w:r>
          </w:p>
        </w:tc>
      </w:tr>
      <w:tr w:rsidR="00C2416A" w:rsidRPr="00C2416A" w14:paraId="287FEC3C" w14:textId="77777777" w:rsidTr="00A05EC5">
        <w:trPr>
          <w:jc w:val="center"/>
        </w:trPr>
        <w:tc>
          <w:tcPr>
            <w:tcW w:w="10975"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DB635F" w14:textId="77777777" w:rsidR="00C2416A" w:rsidRPr="00C2416A" w:rsidRDefault="00C2416A" w:rsidP="00A05EC5">
            <w:pPr>
              <w:spacing w:after="0" w:line="240" w:lineRule="auto"/>
              <w:rPr>
                <w:rFonts w:ascii="Arial" w:hAnsi="Arial" w:cs="Arial"/>
              </w:rPr>
            </w:pPr>
            <w:r w:rsidRPr="00C2416A">
              <w:rPr>
                <w:rFonts w:ascii="Arial" w:hAnsi="Arial" w:cs="Arial"/>
              </w:rPr>
              <w:t>Early Completers</w:t>
            </w:r>
          </w:p>
        </w:tc>
      </w:tr>
      <w:tr w:rsidR="00C2416A" w:rsidRPr="00C2416A" w14:paraId="78FE061F" w14:textId="77777777" w:rsidTr="00C2416A">
        <w:trPr>
          <w:jc w:val="center"/>
        </w:trPr>
        <w:tc>
          <w:tcPr>
            <w:tcW w:w="1255" w:type="dxa"/>
            <w:tcBorders>
              <w:top w:val="single" w:sz="4" w:space="0" w:color="auto"/>
              <w:left w:val="single" w:sz="4" w:space="0" w:color="auto"/>
              <w:bottom w:val="single" w:sz="4" w:space="0" w:color="auto"/>
            </w:tcBorders>
          </w:tcPr>
          <w:p w14:paraId="4E968087" w14:textId="77777777" w:rsidR="00C2416A" w:rsidRPr="00C2416A" w:rsidRDefault="00C2416A" w:rsidP="00A05EC5">
            <w:pPr>
              <w:spacing w:after="0" w:line="240" w:lineRule="auto"/>
              <w:jc w:val="center"/>
              <w:rPr>
                <w:rFonts w:ascii="Arial" w:hAnsi="Arial" w:cs="Arial"/>
              </w:rPr>
            </w:pPr>
            <w:r w:rsidRPr="00C2416A">
              <w:rPr>
                <w:rFonts w:ascii="Arial" w:hAnsi="Arial" w:cs="Arial"/>
              </w:rPr>
              <w:t>22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ECDA6DC"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-4.9</w:t>
            </w:r>
          </w:p>
        </w:tc>
        <w:tc>
          <w:tcPr>
            <w:tcW w:w="1890" w:type="dxa"/>
            <w:tcBorders>
              <w:top w:val="single" w:sz="4" w:space="0" w:color="auto"/>
              <w:left w:val="nil"/>
              <w:bottom w:val="single" w:sz="4" w:space="0" w:color="auto"/>
              <w:right w:val="single" w:sz="4" w:space="0" w:color="auto"/>
            </w:tcBorders>
            <w:shd w:val="clear" w:color="auto" w:fill="auto"/>
            <w:vAlign w:val="center"/>
          </w:tcPr>
          <w:p w14:paraId="328754B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-6.0, -3.2</w:t>
            </w:r>
          </w:p>
        </w:tc>
        <w:tc>
          <w:tcPr>
            <w:tcW w:w="1620" w:type="dxa"/>
            <w:tcBorders>
              <w:top w:val="single" w:sz="4" w:space="0" w:color="auto"/>
              <w:left w:val="nil"/>
              <w:bottom w:val="single" w:sz="4" w:space="0" w:color="auto"/>
              <w:right w:val="single" w:sz="4" w:space="0" w:color="auto"/>
            </w:tcBorders>
            <w:shd w:val="clear" w:color="auto" w:fill="auto"/>
            <w:vAlign w:val="center"/>
          </w:tcPr>
          <w:p w14:paraId="0CCA923B"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-5.1</w:t>
            </w:r>
          </w:p>
        </w:tc>
        <w:tc>
          <w:tcPr>
            <w:tcW w:w="1800" w:type="dxa"/>
            <w:tcBorders>
              <w:top w:val="single" w:sz="4" w:space="0" w:color="auto"/>
              <w:left w:val="nil"/>
              <w:bottom w:val="single" w:sz="4" w:space="0" w:color="auto"/>
              <w:right w:val="single" w:sz="4" w:space="0" w:color="auto"/>
            </w:tcBorders>
            <w:shd w:val="clear" w:color="auto" w:fill="auto"/>
            <w:vAlign w:val="center"/>
          </w:tcPr>
          <w:p w14:paraId="5258A46B"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-6.2, -3.7</w:t>
            </w:r>
          </w:p>
        </w:tc>
        <w:tc>
          <w:tcPr>
            <w:tcW w:w="1440" w:type="dxa"/>
            <w:tcBorders>
              <w:top w:val="single" w:sz="4" w:space="0" w:color="auto"/>
              <w:left w:val="nil"/>
              <w:bottom w:val="single" w:sz="4" w:space="0" w:color="auto"/>
              <w:right w:val="single" w:sz="4" w:space="0" w:color="auto"/>
            </w:tcBorders>
            <w:shd w:val="clear" w:color="auto" w:fill="auto"/>
            <w:vAlign w:val="center"/>
          </w:tcPr>
          <w:p w14:paraId="2DA8858C"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0.2</w:t>
            </w:r>
          </w:p>
        </w:tc>
        <w:tc>
          <w:tcPr>
            <w:tcW w:w="1530" w:type="dxa"/>
            <w:tcBorders>
              <w:top w:val="single" w:sz="4" w:space="0" w:color="auto"/>
              <w:left w:val="nil"/>
              <w:bottom w:val="single" w:sz="4" w:space="0" w:color="auto"/>
              <w:right w:val="single" w:sz="4" w:space="0" w:color="auto"/>
            </w:tcBorders>
            <w:shd w:val="clear" w:color="auto" w:fill="auto"/>
            <w:vAlign w:val="center"/>
          </w:tcPr>
          <w:p w14:paraId="35181C2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-0.4, 1.2</w:t>
            </w:r>
          </w:p>
        </w:tc>
      </w:tr>
      <w:tr w:rsidR="00C2416A" w:rsidRPr="00C2416A" w14:paraId="5D5B1529" w14:textId="77777777" w:rsidTr="00C2416A">
        <w:trPr>
          <w:jc w:val="center"/>
        </w:trPr>
        <w:tc>
          <w:tcPr>
            <w:tcW w:w="1255" w:type="dxa"/>
            <w:tcBorders>
              <w:top w:val="single" w:sz="4" w:space="0" w:color="auto"/>
              <w:left w:val="single" w:sz="4" w:space="0" w:color="auto"/>
              <w:bottom w:val="single" w:sz="4" w:space="0" w:color="auto"/>
            </w:tcBorders>
          </w:tcPr>
          <w:p w14:paraId="443DC54D" w14:textId="77777777" w:rsidR="00C2416A" w:rsidRPr="00C2416A" w:rsidRDefault="00C2416A" w:rsidP="00A05EC5">
            <w:pPr>
              <w:spacing w:after="0" w:line="240" w:lineRule="auto"/>
              <w:jc w:val="center"/>
              <w:rPr>
                <w:rFonts w:ascii="Arial" w:hAnsi="Arial" w:cs="Arial"/>
              </w:rPr>
            </w:pPr>
            <w:r w:rsidRPr="00C2416A">
              <w:rPr>
                <w:rFonts w:ascii="Arial" w:hAnsi="Arial" w:cs="Arial"/>
              </w:rPr>
              <w:t>23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0C7067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-3.9</w:t>
            </w:r>
          </w:p>
        </w:tc>
        <w:tc>
          <w:tcPr>
            <w:tcW w:w="1890" w:type="dxa"/>
            <w:tcBorders>
              <w:top w:val="single" w:sz="4" w:space="0" w:color="auto"/>
              <w:left w:val="nil"/>
              <w:bottom w:val="single" w:sz="4" w:space="0" w:color="auto"/>
              <w:right w:val="single" w:sz="4" w:space="0" w:color="auto"/>
            </w:tcBorders>
            <w:shd w:val="clear" w:color="auto" w:fill="auto"/>
            <w:vAlign w:val="center"/>
          </w:tcPr>
          <w:p w14:paraId="3E5102B7"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-11.3, 3.9</w:t>
            </w:r>
          </w:p>
        </w:tc>
        <w:tc>
          <w:tcPr>
            <w:tcW w:w="1620" w:type="dxa"/>
            <w:tcBorders>
              <w:top w:val="single" w:sz="4" w:space="0" w:color="auto"/>
              <w:left w:val="nil"/>
              <w:bottom w:val="single" w:sz="4" w:space="0" w:color="auto"/>
              <w:right w:val="single" w:sz="4" w:space="0" w:color="auto"/>
            </w:tcBorders>
            <w:shd w:val="clear" w:color="auto" w:fill="auto"/>
            <w:vAlign w:val="center"/>
          </w:tcPr>
          <w:p w14:paraId="44E1F262"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-5.0</w:t>
            </w:r>
          </w:p>
        </w:tc>
        <w:tc>
          <w:tcPr>
            <w:tcW w:w="1800" w:type="dxa"/>
            <w:tcBorders>
              <w:top w:val="single" w:sz="4" w:space="0" w:color="auto"/>
              <w:left w:val="nil"/>
              <w:bottom w:val="single" w:sz="4" w:space="0" w:color="auto"/>
              <w:right w:val="single" w:sz="4" w:space="0" w:color="auto"/>
            </w:tcBorders>
            <w:shd w:val="clear" w:color="auto" w:fill="auto"/>
            <w:vAlign w:val="center"/>
          </w:tcPr>
          <w:p w14:paraId="2B1C738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-12.1, 2.1</w:t>
            </w:r>
          </w:p>
        </w:tc>
        <w:tc>
          <w:tcPr>
            <w:tcW w:w="1440" w:type="dxa"/>
            <w:tcBorders>
              <w:top w:val="single" w:sz="4" w:space="0" w:color="auto"/>
              <w:left w:val="nil"/>
              <w:bottom w:val="single" w:sz="4" w:space="0" w:color="auto"/>
              <w:right w:val="single" w:sz="4" w:space="0" w:color="auto"/>
            </w:tcBorders>
            <w:shd w:val="clear" w:color="auto" w:fill="auto"/>
            <w:vAlign w:val="center"/>
          </w:tcPr>
          <w:p w14:paraId="7D886797"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1.2</w:t>
            </w:r>
          </w:p>
        </w:tc>
        <w:tc>
          <w:tcPr>
            <w:tcW w:w="1530" w:type="dxa"/>
            <w:tcBorders>
              <w:top w:val="single" w:sz="4" w:space="0" w:color="auto"/>
              <w:left w:val="nil"/>
              <w:bottom w:val="single" w:sz="4" w:space="0" w:color="auto"/>
              <w:right w:val="single" w:sz="4" w:space="0" w:color="auto"/>
            </w:tcBorders>
            <w:shd w:val="clear" w:color="auto" w:fill="auto"/>
            <w:vAlign w:val="center"/>
          </w:tcPr>
          <w:p w14:paraId="74FB077C"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-4.2, 6.0</w:t>
            </w:r>
          </w:p>
        </w:tc>
      </w:tr>
      <w:tr w:rsidR="00C2416A" w:rsidRPr="00C2416A" w14:paraId="3D180717" w14:textId="77777777" w:rsidTr="00C2416A">
        <w:trPr>
          <w:jc w:val="center"/>
        </w:trPr>
        <w:tc>
          <w:tcPr>
            <w:tcW w:w="1255" w:type="dxa"/>
            <w:tcBorders>
              <w:top w:val="single" w:sz="4" w:space="0" w:color="auto"/>
              <w:left w:val="single" w:sz="4" w:space="0" w:color="auto"/>
              <w:bottom w:val="single" w:sz="4" w:space="0" w:color="auto"/>
            </w:tcBorders>
          </w:tcPr>
          <w:p w14:paraId="0A479C24" w14:textId="77777777" w:rsidR="00C2416A" w:rsidRPr="00C2416A" w:rsidRDefault="00C2416A" w:rsidP="00A05EC5">
            <w:pPr>
              <w:spacing w:after="0" w:line="240" w:lineRule="auto"/>
              <w:jc w:val="center"/>
              <w:rPr>
                <w:rFonts w:ascii="Arial" w:hAnsi="Arial" w:cs="Arial"/>
              </w:rPr>
            </w:pPr>
            <w:r w:rsidRPr="00C2416A">
              <w:rPr>
                <w:rFonts w:ascii="Arial" w:hAnsi="Arial" w:cs="Arial"/>
              </w:rPr>
              <w:t>24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83DC72C"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-10.5</w:t>
            </w:r>
          </w:p>
        </w:tc>
        <w:tc>
          <w:tcPr>
            <w:tcW w:w="1890" w:type="dxa"/>
            <w:tcBorders>
              <w:top w:val="single" w:sz="4" w:space="0" w:color="auto"/>
              <w:left w:val="nil"/>
              <w:bottom w:val="single" w:sz="4" w:space="0" w:color="auto"/>
              <w:right w:val="single" w:sz="4" w:space="0" w:color="auto"/>
            </w:tcBorders>
            <w:shd w:val="clear" w:color="auto" w:fill="auto"/>
            <w:vAlign w:val="center"/>
          </w:tcPr>
          <w:p w14:paraId="750EE8BA"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-25.5, 5.6</w:t>
            </w:r>
          </w:p>
        </w:tc>
        <w:tc>
          <w:tcPr>
            <w:tcW w:w="1620" w:type="dxa"/>
            <w:tcBorders>
              <w:top w:val="single" w:sz="4" w:space="0" w:color="auto"/>
              <w:left w:val="nil"/>
              <w:bottom w:val="single" w:sz="4" w:space="0" w:color="auto"/>
              <w:right w:val="single" w:sz="4" w:space="0" w:color="auto"/>
            </w:tcBorders>
            <w:shd w:val="clear" w:color="auto" w:fill="auto"/>
            <w:vAlign w:val="center"/>
          </w:tcPr>
          <w:p w14:paraId="5803309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-7.5</w:t>
            </w:r>
          </w:p>
        </w:tc>
        <w:tc>
          <w:tcPr>
            <w:tcW w:w="1800" w:type="dxa"/>
            <w:tcBorders>
              <w:top w:val="single" w:sz="4" w:space="0" w:color="auto"/>
              <w:left w:val="nil"/>
              <w:bottom w:val="single" w:sz="4" w:space="0" w:color="auto"/>
              <w:right w:val="single" w:sz="4" w:space="0" w:color="auto"/>
            </w:tcBorders>
            <w:shd w:val="clear" w:color="auto" w:fill="auto"/>
            <w:vAlign w:val="center"/>
          </w:tcPr>
          <w:p w14:paraId="0D6CD96B"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-24.1, 11.3</w:t>
            </w:r>
          </w:p>
        </w:tc>
        <w:tc>
          <w:tcPr>
            <w:tcW w:w="1440" w:type="dxa"/>
            <w:tcBorders>
              <w:top w:val="single" w:sz="4" w:space="0" w:color="auto"/>
              <w:left w:val="nil"/>
              <w:bottom w:val="single" w:sz="4" w:space="0" w:color="auto"/>
              <w:right w:val="single" w:sz="4" w:space="0" w:color="auto"/>
            </w:tcBorders>
            <w:shd w:val="clear" w:color="auto" w:fill="auto"/>
            <w:vAlign w:val="center"/>
          </w:tcPr>
          <w:p w14:paraId="23DDA44E"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-3.0</w:t>
            </w:r>
          </w:p>
        </w:tc>
        <w:tc>
          <w:tcPr>
            <w:tcW w:w="1530" w:type="dxa"/>
            <w:tcBorders>
              <w:top w:val="single" w:sz="4" w:space="0" w:color="auto"/>
              <w:left w:val="nil"/>
              <w:bottom w:val="single" w:sz="4" w:space="0" w:color="auto"/>
              <w:right w:val="single" w:sz="4" w:space="0" w:color="auto"/>
            </w:tcBorders>
            <w:shd w:val="clear" w:color="auto" w:fill="auto"/>
            <w:vAlign w:val="center"/>
          </w:tcPr>
          <w:p w14:paraId="08F5144A"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-12.6, 6.0</w:t>
            </w:r>
          </w:p>
        </w:tc>
      </w:tr>
      <w:tr w:rsidR="00C2416A" w:rsidRPr="00C2416A" w14:paraId="0D1259E6" w14:textId="77777777" w:rsidTr="00C2416A">
        <w:trPr>
          <w:jc w:val="center"/>
        </w:trPr>
        <w:tc>
          <w:tcPr>
            <w:tcW w:w="1255" w:type="dxa"/>
            <w:tcBorders>
              <w:top w:val="single" w:sz="4" w:space="0" w:color="auto"/>
              <w:left w:val="single" w:sz="4" w:space="0" w:color="auto"/>
              <w:bottom w:val="single" w:sz="4" w:space="0" w:color="auto"/>
            </w:tcBorders>
          </w:tcPr>
          <w:p w14:paraId="5DD4DDA3" w14:textId="77777777" w:rsidR="00C2416A" w:rsidRPr="00C2416A" w:rsidRDefault="00C2416A" w:rsidP="00A05EC5">
            <w:pPr>
              <w:spacing w:after="0" w:line="240" w:lineRule="auto"/>
              <w:jc w:val="center"/>
              <w:rPr>
                <w:rFonts w:ascii="Arial" w:hAnsi="Arial" w:cs="Arial"/>
              </w:rPr>
            </w:pPr>
            <w:r w:rsidRPr="00C2416A">
              <w:rPr>
                <w:rFonts w:ascii="Arial" w:hAnsi="Arial" w:cs="Arial"/>
              </w:rPr>
              <w:t>25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A479FB7"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-1.2</w:t>
            </w:r>
          </w:p>
        </w:tc>
        <w:tc>
          <w:tcPr>
            <w:tcW w:w="1890" w:type="dxa"/>
            <w:tcBorders>
              <w:top w:val="single" w:sz="4" w:space="0" w:color="auto"/>
              <w:left w:val="nil"/>
              <w:bottom w:val="single" w:sz="4" w:space="0" w:color="auto"/>
              <w:right w:val="single" w:sz="4" w:space="0" w:color="auto"/>
            </w:tcBorders>
            <w:shd w:val="clear" w:color="auto" w:fill="auto"/>
            <w:vAlign w:val="center"/>
          </w:tcPr>
          <w:p w14:paraId="38C6FFBB"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-10.5, 7.1</w:t>
            </w:r>
          </w:p>
        </w:tc>
        <w:tc>
          <w:tcPr>
            <w:tcW w:w="1620" w:type="dxa"/>
            <w:tcBorders>
              <w:top w:val="single" w:sz="4" w:space="0" w:color="auto"/>
              <w:left w:val="nil"/>
              <w:bottom w:val="single" w:sz="4" w:space="0" w:color="auto"/>
              <w:right w:val="single" w:sz="4" w:space="0" w:color="auto"/>
            </w:tcBorders>
            <w:shd w:val="clear" w:color="auto" w:fill="auto"/>
            <w:vAlign w:val="center"/>
          </w:tcPr>
          <w:p w14:paraId="454D710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8.3</w:t>
            </w:r>
          </w:p>
        </w:tc>
        <w:tc>
          <w:tcPr>
            <w:tcW w:w="1800" w:type="dxa"/>
            <w:tcBorders>
              <w:top w:val="single" w:sz="4" w:space="0" w:color="auto"/>
              <w:left w:val="nil"/>
              <w:bottom w:val="single" w:sz="4" w:space="0" w:color="auto"/>
              <w:right w:val="single" w:sz="4" w:space="0" w:color="auto"/>
            </w:tcBorders>
            <w:shd w:val="clear" w:color="auto" w:fill="auto"/>
            <w:vAlign w:val="center"/>
          </w:tcPr>
          <w:p w14:paraId="46F57640"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-1.9, 16.5</w:t>
            </w:r>
          </w:p>
        </w:tc>
        <w:tc>
          <w:tcPr>
            <w:tcW w:w="1440" w:type="dxa"/>
            <w:tcBorders>
              <w:top w:val="single" w:sz="4" w:space="0" w:color="auto"/>
              <w:left w:val="nil"/>
              <w:bottom w:val="single" w:sz="4" w:space="0" w:color="auto"/>
              <w:right w:val="single" w:sz="4" w:space="0" w:color="auto"/>
            </w:tcBorders>
            <w:shd w:val="clear" w:color="auto" w:fill="auto"/>
            <w:vAlign w:val="center"/>
          </w:tcPr>
          <w:p w14:paraId="51C6603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-9.5</w:t>
            </w:r>
          </w:p>
        </w:tc>
        <w:tc>
          <w:tcPr>
            <w:tcW w:w="1530" w:type="dxa"/>
            <w:tcBorders>
              <w:top w:val="single" w:sz="4" w:space="0" w:color="auto"/>
              <w:left w:val="nil"/>
              <w:bottom w:val="single" w:sz="4" w:space="0" w:color="auto"/>
              <w:right w:val="single" w:sz="4" w:space="0" w:color="auto"/>
            </w:tcBorders>
            <w:shd w:val="clear" w:color="auto" w:fill="auto"/>
            <w:vAlign w:val="center"/>
          </w:tcPr>
          <w:p w14:paraId="42673969"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-17.0, -1.0</w:t>
            </w:r>
          </w:p>
        </w:tc>
      </w:tr>
      <w:tr w:rsidR="00C2416A" w:rsidRPr="00C2416A" w14:paraId="1BA32EAE" w14:textId="77777777" w:rsidTr="00C2416A">
        <w:trPr>
          <w:jc w:val="center"/>
        </w:trPr>
        <w:tc>
          <w:tcPr>
            <w:tcW w:w="1255" w:type="dxa"/>
            <w:tcBorders>
              <w:top w:val="single" w:sz="4" w:space="0" w:color="auto"/>
              <w:left w:val="single" w:sz="4" w:space="0" w:color="auto"/>
              <w:bottom w:val="single" w:sz="4" w:space="0" w:color="auto"/>
            </w:tcBorders>
          </w:tcPr>
          <w:p w14:paraId="140F7D7C" w14:textId="77777777" w:rsidR="00C2416A" w:rsidRPr="00C2416A" w:rsidRDefault="00C2416A" w:rsidP="00A05EC5">
            <w:pPr>
              <w:spacing w:after="0" w:line="240" w:lineRule="auto"/>
              <w:jc w:val="center"/>
              <w:rPr>
                <w:rFonts w:ascii="Arial" w:hAnsi="Arial" w:cs="Arial"/>
              </w:rPr>
            </w:pPr>
            <w:r w:rsidRPr="00C2416A">
              <w:rPr>
                <w:rFonts w:ascii="Arial" w:hAnsi="Arial" w:cs="Arial"/>
              </w:rPr>
              <w:t>26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14DC8FA"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-5.5</w:t>
            </w:r>
          </w:p>
        </w:tc>
        <w:tc>
          <w:tcPr>
            <w:tcW w:w="1890" w:type="dxa"/>
            <w:tcBorders>
              <w:top w:val="single" w:sz="4" w:space="0" w:color="auto"/>
              <w:left w:val="nil"/>
              <w:bottom w:val="single" w:sz="4" w:space="0" w:color="auto"/>
              <w:right w:val="single" w:sz="4" w:space="0" w:color="auto"/>
            </w:tcBorders>
            <w:shd w:val="clear" w:color="auto" w:fill="auto"/>
            <w:vAlign w:val="center"/>
          </w:tcPr>
          <w:p w14:paraId="1023EAE0"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-10.6, 0.7</w:t>
            </w:r>
          </w:p>
        </w:tc>
        <w:tc>
          <w:tcPr>
            <w:tcW w:w="1620" w:type="dxa"/>
            <w:tcBorders>
              <w:top w:val="single" w:sz="4" w:space="0" w:color="auto"/>
              <w:left w:val="nil"/>
              <w:bottom w:val="single" w:sz="4" w:space="0" w:color="auto"/>
              <w:right w:val="single" w:sz="4" w:space="0" w:color="auto"/>
            </w:tcBorders>
            <w:shd w:val="clear" w:color="auto" w:fill="auto"/>
            <w:vAlign w:val="center"/>
          </w:tcPr>
          <w:p w14:paraId="4CF654D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-5.3</w:t>
            </w:r>
          </w:p>
        </w:tc>
        <w:tc>
          <w:tcPr>
            <w:tcW w:w="1800" w:type="dxa"/>
            <w:tcBorders>
              <w:top w:val="single" w:sz="4" w:space="0" w:color="auto"/>
              <w:left w:val="nil"/>
              <w:bottom w:val="single" w:sz="4" w:space="0" w:color="auto"/>
              <w:right w:val="single" w:sz="4" w:space="0" w:color="auto"/>
            </w:tcBorders>
            <w:shd w:val="clear" w:color="auto" w:fill="auto"/>
            <w:vAlign w:val="center"/>
          </w:tcPr>
          <w:p w14:paraId="212272A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-10.8, -0.4</w:t>
            </w:r>
          </w:p>
        </w:tc>
        <w:tc>
          <w:tcPr>
            <w:tcW w:w="1440" w:type="dxa"/>
            <w:tcBorders>
              <w:top w:val="single" w:sz="4" w:space="0" w:color="auto"/>
              <w:left w:val="nil"/>
              <w:bottom w:val="single" w:sz="4" w:space="0" w:color="auto"/>
              <w:right w:val="single" w:sz="4" w:space="0" w:color="auto"/>
            </w:tcBorders>
            <w:shd w:val="clear" w:color="auto" w:fill="auto"/>
            <w:vAlign w:val="center"/>
          </w:tcPr>
          <w:p w14:paraId="41967998"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-0.2</w:t>
            </w:r>
          </w:p>
        </w:tc>
        <w:tc>
          <w:tcPr>
            <w:tcW w:w="1530" w:type="dxa"/>
            <w:tcBorders>
              <w:top w:val="single" w:sz="4" w:space="0" w:color="auto"/>
              <w:left w:val="nil"/>
              <w:bottom w:val="single" w:sz="4" w:space="0" w:color="auto"/>
              <w:right w:val="single" w:sz="4" w:space="0" w:color="auto"/>
            </w:tcBorders>
            <w:shd w:val="clear" w:color="auto" w:fill="auto"/>
            <w:vAlign w:val="center"/>
          </w:tcPr>
          <w:p w14:paraId="44C383C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-3.3, 5.3</w:t>
            </w:r>
          </w:p>
        </w:tc>
      </w:tr>
      <w:tr w:rsidR="00C2416A" w:rsidRPr="00C2416A" w14:paraId="786407E3" w14:textId="77777777" w:rsidTr="00C2416A">
        <w:trPr>
          <w:jc w:val="center"/>
        </w:trPr>
        <w:tc>
          <w:tcPr>
            <w:tcW w:w="1255" w:type="dxa"/>
            <w:tcBorders>
              <w:top w:val="single" w:sz="4" w:space="0" w:color="auto"/>
              <w:left w:val="single" w:sz="4" w:space="0" w:color="auto"/>
              <w:bottom w:val="single" w:sz="4" w:space="0" w:color="auto"/>
            </w:tcBorders>
          </w:tcPr>
          <w:p w14:paraId="5E428454" w14:textId="77777777" w:rsidR="00C2416A" w:rsidRPr="00C2416A" w:rsidRDefault="00C2416A" w:rsidP="00A05EC5">
            <w:pPr>
              <w:spacing w:after="0" w:line="240" w:lineRule="auto"/>
              <w:jc w:val="center"/>
              <w:rPr>
                <w:rFonts w:ascii="Arial" w:hAnsi="Arial" w:cs="Arial"/>
              </w:rPr>
            </w:pPr>
            <w:r w:rsidRPr="00C2416A">
              <w:rPr>
                <w:rFonts w:ascii="Arial" w:hAnsi="Arial" w:cs="Arial"/>
              </w:rPr>
              <w:t>27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8DB706B"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-5.2</w:t>
            </w:r>
          </w:p>
        </w:tc>
        <w:tc>
          <w:tcPr>
            <w:tcW w:w="1890" w:type="dxa"/>
            <w:tcBorders>
              <w:top w:val="single" w:sz="4" w:space="0" w:color="auto"/>
              <w:left w:val="nil"/>
              <w:bottom w:val="single" w:sz="4" w:space="0" w:color="auto"/>
              <w:right w:val="single" w:sz="4" w:space="0" w:color="auto"/>
            </w:tcBorders>
            <w:shd w:val="clear" w:color="auto" w:fill="auto"/>
            <w:vAlign w:val="center"/>
          </w:tcPr>
          <w:p w14:paraId="557493E8"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-14.2, 3.4</w:t>
            </w:r>
          </w:p>
        </w:tc>
        <w:tc>
          <w:tcPr>
            <w:tcW w:w="1620" w:type="dxa"/>
            <w:tcBorders>
              <w:top w:val="single" w:sz="4" w:space="0" w:color="auto"/>
              <w:left w:val="nil"/>
              <w:bottom w:val="single" w:sz="4" w:space="0" w:color="auto"/>
              <w:right w:val="single" w:sz="4" w:space="0" w:color="auto"/>
            </w:tcBorders>
            <w:shd w:val="clear" w:color="auto" w:fill="auto"/>
            <w:vAlign w:val="center"/>
          </w:tcPr>
          <w:p w14:paraId="745B1FB8"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-4.9</w:t>
            </w:r>
          </w:p>
        </w:tc>
        <w:tc>
          <w:tcPr>
            <w:tcW w:w="1800" w:type="dxa"/>
            <w:tcBorders>
              <w:top w:val="single" w:sz="4" w:space="0" w:color="auto"/>
              <w:left w:val="nil"/>
              <w:bottom w:val="single" w:sz="4" w:space="0" w:color="auto"/>
              <w:right w:val="single" w:sz="4" w:space="0" w:color="auto"/>
            </w:tcBorders>
            <w:shd w:val="clear" w:color="auto" w:fill="auto"/>
            <w:vAlign w:val="center"/>
          </w:tcPr>
          <w:p w14:paraId="66DCBA0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-13.9, 2.9</w:t>
            </w:r>
          </w:p>
        </w:tc>
        <w:tc>
          <w:tcPr>
            <w:tcW w:w="1440" w:type="dxa"/>
            <w:tcBorders>
              <w:top w:val="single" w:sz="4" w:space="0" w:color="auto"/>
              <w:left w:val="nil"/>
              <w:bottom w:val="single" w:sz="4" w:space="0" w:color="auto"/>
              <w:right w:val="single" w:sz="4" w:space="0" w:color="auto"/>
            </w:tcBorders>
            <w:shd w:val="clear" w:color="auto" w:fill="auto"/>
            <w:vAlign w:val="center"/>
          </w:tcPr>
          <w:p w14:paraId="3CD94C79"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-0.3</w:t>
            </w:r>
          </w:p>
        </w:tc>
        <w:tc>
          <w:tcPr>
            <w:tcW w:w="1530" w:type="dxa"/>
            <w:tcBorders>
              <w:top w:val="single" w:sz="4" w:space="0" w:color="auto"/>
              <w:left w:val="nil"/>
              <w:bottom w:val="single" w:sz="4" w:space="0" w:color="auto"/>
              <w:right w:val="single" w:sz="4" w:space="0" w:color="auto"/>
            </w:tcBorders>
            <w:shd w:val="clear" w:color="auto" w:fill="auto"/>
            <w:vAlign w:val="center"/>
          </w:tcPr>
          <w:p w14:paraId="7757A50E"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-5.1, 5.6</w:t>
            </w:r>
          </w:p>
        </w:tc>
      </w:tr>
      <w:tr w:rsidR="00C2416A" w:rsidRPr="00C2416A" w14:paraId="51E560A9" w14:textId="77777777" w:rsidTr="00C2416A">
        <w:trPr>
          <w:jc w:val="center"/>
        </w:trPr>
        <w:tc>
          <w:tcPr>
            <w:tcW w:w="1255" w:type="dxa"/>
            <w:tcBorders>
              <w:top w:val="single" w:sz="4" w:space="0" w:color="auto"/>
              <w:left w:val="single" w:sz="4" w:space="0" w:color="auto"/>
              <w:bottom w:val="single" w:sz="4" w:space="0" w:color="auto"/>
            </w:tcBorders>
          </w:tcPr>
          <w:p w14:paraId="308F8EC5" w14:textId="77777777" w:rsidR="00C2416A" w:rsidRPr="00C2416A" w:rsidRDefault="00C2416A" w:rsidP="00A05EC5">
            <w:pPr>
              <w:spacing w:after="0" w:line="240" w:lineRule="auto"/>
              <w:jc w:val="center"/>
              <w:rPr>
                <w:rFonts w:ascii="Arial" w:hAnsi="Arial" w:cs="Arial"/>
              </w:rPr>
            </w:pPr>
            <w:r w:rsidRPr="00C2416A">
              <w:rPr>
                <w:rFonts w:ascii="Arial" w:hAnsi="Arial" w:cs="Arial"/>
              </w:rPr>
              <w:t>28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E64E66C"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-6.6</w:t>
            </w:r>
          </w:p>
        </w:tc>
        <w:tc>
          <w:tcPr>
            <w:tcW w:w="1890" w:type="dxa"/>
            <w:tcBorders>
              <w:top w:val="single" w:sz="4" w:space="0" w:color="auto"/>
              <w:left w:val="nil"/>
              <w:bottom w:val="single" w:sz="4" w:space="0" w:color="auto"/>
              <w:right w:val="single" w:sz="4" w:space="0" w:color="auto"/>
            </w:tcBorders>
            <w:shd w:val="clear" w:color="auto" w:fill="auto"/>
            <w:vAlign w:val="center"/>
          </w:tcPr>
          <w:p w14:paraId="4FE88251"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-22.8, 12.7</w:t>
            </w:r>
          </w:p>
        </w:tc>
        <w:tc>
          <w:tcPr>
            <w:tcW w:w="1620" w:type="dxa"/>
            <w:tcBorders>
              <w:top w:val="single" w:sz="4" w:space="0" w:color="auto"/>
              <w:left w:val="nil"/>
              <w:bottom w:val="single" w:sz="4" w:space="0" w:color="auto"/>
              <w:right w:val="single" w:sz="4" w:space="0" w:color="auto"/>
            </w:tcBorders>
            <w:shd w:val="clear" w:color="auto" w:fill="auto"/>
            <w:vAlign w:val="center"/>
          </w:tcPr>
          <w:p w14:paraId="25DC496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-5.1</w:t>
            </w:r>
          </w:p>
        </w:tc>
        <w:tc>
          <w:tcPr>
            <w:tcW w:w="1800" w:type="dxa"/>
            <w:tcBorders>
              <w:top w:val="single" w:sz="4" w:space="0" w:color="auto"/>
              <w:left w:val="nil"/>
              <w:bottom w:val="single" w:sz="4" w:space="0" w:color="auto"/>
              <w:right w:val="single" w:sz="4" w:space="0" w:color="auto"/>
            </w:tcBorders>
            <w:shd w:val="clear" w:color="auto" w:fill="auto"/>
            <w:vAlign w:val="center"/>
          </w:tcPr>
          <w:p w14:paraId="0EF89E1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-21.5, 14.1</w:t>
            </w:r>
          </w:p>
        </w:tc>
        <w:tc>
          <w:tcPr>
            <w:tcW w:w="1440" w:type="dxa"/>
            <w:tcBorders>
              <w:top w:val="single" w:sz="4" w:space="0" w:color="auto"/>
              <w:left w:val="nil"/>
              <w:bottom w:val="single" w:sz="4" w:space="0" w:color="auto"/>
              <w:right w:val="single" w:sz="4" w:space="0" w:color="auto"/>
            </w:tcBorders>
            <w:shd w:val="clear" w:color="auto" w:fill="auto"/>
            <w:vAlign w:val="center"/>
          </w:tcPr>
          <w:p w14:paraId="72D53EC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-1.7</w:t>
            </w:r>
          </w:p>
        </w:tc>
        <w:tc>
          <w:tcPr>
            <w:tcW w:w="1530" w:type="dxa"/>
            <w:tcBorders>
              <w:top w:val="single" w:sz="4" w:space="0" w:color="auto"/>
              <w:left w:val="nil"/>
              <w:bottom w:val="single" w:sz="4" w:space="0" w:color="auto"/>
              <w:right w:val="single" w:sz="4" w:space="0" w:color="auto"/>
            </w:tcBorders>
            <w:shd w:val="clear" w:color="auto" w:fill="auto"/>
            <w:vAlign w:val="center"/>
          </w:tcPr>
          <w:p w14:paraId="79D740F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-14.8, 13.0</w:t>
            </w:r>
          </w:p>
        </w:tc>
      </w:tr>
      <w:tr w:rsidR="00C2416A" w:rsidRPr="00C2416A" w14:paraId="0504E269" w14:textId="77777777" w:rsidTr="00C2416A">
        <w:trPr>
          <w:jc w:val="center"/>
        </w:trPr>
        <w:tc>
          <w:tcPr>
            <w:tcW w:w="1255" w:type="dxa"/>
            <w:tcBorders>
              <w:top w:val="single" w:sz="4" w:space="0" w:color="auto"/>
              <w:left w:val="single" w:sz="4" w:space="0" w:color="auto"/>
              <w:bottom w:val="single" w:sz="4" w:space="0" w:color="auto"/>
            </w:tcBorders>
          </w:tcPr>
          <w:p w14:paraId="67BA0E21" w14:textId="77777777" w:rsidR="00C2416A" w:rsidRPr="00C2416A" w:rsidRDefault="00C2416A" w:rsidP="00A05EC5">
            <w:pPr>
              <w:spacing w:after="0" w:line="240" w:lineRule="auto"/>
              <w:jc w:val="center"/>
              <w:rPr>
                <w:rFonts w:ascii="Arial" w:hAnsi="Arial" w:cs="Arial"/>
              </w:rPr>
            </w:pPr>
            <w:r w:rsidRPr="00C2416A">
              <w:rPr>
                <w:rFonts w:ascii="Arial" w:hAnsi="Arial" w:cs="Arial"/>
              </w:rPr>
              <w:t>29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7BD06EA"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3.0</w:t>
            </w:r>
          </w:p>
        </w:tc>
        <w:tc>
          <w:tcPr>
            <w:tcW w:w="1890" w:type="dxa"/>
            <w:tcBorders>
              <w:top w:val="single" w:sz="4" w:space="0" w:color="auto"/>
              <w:left w:val="nil"/>
              <w:bottom w:val="single" w:sz="4" w:space="0" w:color="auto"/>
              <w:right w:val="single" w:sz="4" w:space="0" w:color="auto"/>
            </w:tcBorders>
            <w:shd w:val="clear" w:color="auto" w:fill="auto"/>
            <w:vAlign w:val="center"/>
          </w:tcPr>
          <w:p w14:paraId="59BF33AB"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-7.2, 14.2</w:t>
            </w:r>
          </w:p>
        </w:tc>
        <w:tc>
          <w:tcPr>
            <w:tcW w:w="1620" w:type="dxa"/>
            <w:tcBorders>
              <w:top w:val="single" w:sz="4" w:space="0" w:color="auto"/>
              <w:left w:val="nil"/>
              <w:bottom w:val="single" w:sz="4" w:space="0" w:color="auto"/>
              <w:right w:val="single" w:sz="4" w:space="0" w:color="auto"/>
            </w:tcBorders>
            <w:shd w:val="clear" w:color="auto" w:fill="auto"/>
            <w:vAlign w:val="center"/>
          </w:tcPr>
          <w:p w14:paraId="172E203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1.4</w:t>
            </w:r>
          </w:p>
        </w:tc>
        <w:tc>
          <w:tcPr>
            <w:tcW w:w="1800" w:type="dxa"/>
            <w:tcBorders>
              <w:top w:val="single" w:sz="4" w:space="0" w:color="auto"/>
              <w:left w:val="nil"/>
              <w:bottom w:val="single" w:sz="4" w:space="0" w:color="auto"/>
              <w:right w:val="single" w:sz="4" w:space="0" w:color="auto"/>
            </w:tcBorders>
            <w:shd w:val="clear" w:color="auto" w:fill="auto"/>
            <w:vAlign w:val="center"/>
          </w:tcPr>
          <w:p w14:paraId="5F96591C"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-7.1, 10.9</w:t>
            </w:r>
          </w:p>
        </w:tc>
        <w:tc>
          <w:tcPr>
            <w:tcW w:w="1440" w:type="dxa"/>
            <w:tcBorders>
              <w:top w:val="single" w:sz="4" w:space="0" w:color="auto"/>
              <w:left w:val="nil"/>
              <w:bottom w:val="single" w:sz="4" w:space="0" w:color="auto"/>
              <w:right w:val="single" w:sz="4" w:space="0" w:color="auto"/>
            </w:tcBorders>
            <w:shd w:val="clear" w:color="auto" w:fill="auto"/>
            <w:vAlign w:val="center"/>
          </w:tcPr>
          <w:p w14:paraId="25E5686E"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1.7</w:t>
            </w:r>
          </w:p>
        </w:tc>
        <w:tc>
          <w:tcPr>
            <w:tcW w:w="1530" w:type="dxa"/>
            <w:tcBorders>
              <w:top w:val="single" w:sz="4" w:space="0" w:color="auto"/>
              <w:left w:val="nil"/>
              <w:bottom w:val="single" w:sz="4" w:space="0" w:color="auto"/>
              <w:right w:val="single" w:sz="4" w:space="0" w:color="auto"/>
            </w:tcBorders>
            <w:shd w:val="clear" w:color="auto" w:fill="auto"/>
            <w:vAlign w:val="center"/>
          </w:tcPr>
          <w:p w14:paraId="6CE414F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-6.7, 9.3</w:t>
            </w:r>
          </w:p>
        </w:tc>
      </w:tr>
      <w:tr w:rsidR="00C2416A" w:rsidRPr="00C2416A" w14:paraId="0A7159AE" w14:textId="77777777" w:rsidTr="00C2416A">
        <w:trPr>
          <w:jc w:val="center"/>
        </w:trPr>
        <w:tc>
          <w:tcPr>
            <w:tcW w:w="1255" w:type="dxa"/>
            <w:tcBorders>
              <w:top w:val="single" w:sz="4" w:space="0" w:color="auto"/>
              <w:left w:val="single" w:sz="4" w:space="0" w:color="auto"/>
              <w:bottom w:val="single" w:sz="4" w:space="0" w:color="auto"/>
            </w:tcBorders>
          </w:tcPr>
          <w:p w14:paraId="276E7CBC" w14:textId="77777777" w:rsidR="00C2416A" w:rsidRPr="00C2416A" w:rsidRDefault="00C2416A" w:rsidP="00A05EC5">
            <w:pPr>
              <w:spacing w:after="0" w:line="240" w:lineRule="auto"/>
              <w:jc w:val="center"/>
              <w:rPr>
                <w:rFonts w:ascii="Arial" w:hAnsi="Arial" w:cs="Arial"/>
              </w:rPr>
            </w:pPr>
            <w:r w:rsidRPr="00C2416A">
              <w:rPr>
                <w:rFonts w:ascii="Arial" w:hAnsi="Arial" w:cs="Arial"/>
              </w:rPr>
              <w:t>30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4B400A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-0.6</w:t>
            </w:r>
          </w:p>
        </w:tc>
        <w:tc>
          <w:tcPr>
            <w:tcW w:w="1890" w:type="dxa"/>
            <w:tcBorders>
              <w:top w:val="single" w:sz="4" w:space="0" w:color="auto"/>
              <w:left w:val="nil"/>
              <w:bottom w:val="single" w:sz="4" w:space="0" w:color="auto"/>
              <w:right w:val="single" w:sz="4" w:space="0" w:color="auto"/>
            </w:tcBorders>
            <w:shd w:val="clear" w:color="auto" w:fill="auto"/>
            <w:vAlign w:val="center"/>
          </w:tcPr>
          <w:p w14:paraId="188AD88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-4.9, 2.2</w:t>
            </w:r>
          </w:p>
        </w:tc>
        <w:tc>
          <w:tcPr>
            <w:tcW w:w="1620" w:type="dxa"/>
            <w:tcBorders>
              <w:top w:val="single" w:sz="4" w:space="0" w:color="auto"/>
              <w:left w:val="nil"/>
              <w:bottom w:val="single" w:sz="4" w:space="0" w:color="auto"/>
              <w:right w:val="single" w:sz="4" w:space="0" w:color="auto"/>
            </w:tcBorders>
            <w:shd w:val="clear" w:color="auto" w:fill="auto"/>
            <w:vAlign w:val="center"/>
          </w:tcPr>
          <w:p w14:paraId="21A140D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-0.7</w:t>
            </w:r>
          </w:p>
        </w:tc>
        <w:tc>
          <w:tcPr>
            <w:tcW w:w="1800" w:type="dxa"/>
            <w:tcBorders>
              <w:top w:val="single" w:sz="4" w:space="0" w:color="auto"/>
              <w:left w:val="nil"/>
              <w:bottom w:val="single" w:sz="4" w:space="0" w:color="auto"/>
              <w:right w:val="single" w:sz="4" w:space="0" w:color="auto"/>
            </w:tcBorders>
            <w:shd w:val="clear" w:color="auto" w:fill="auto"/>
            <w:vAlign w:val="center"/>
          </w:tcPr>
          <w:p w14:paraId="4240EF0A"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-5.0, 3.4</w:t>
            </w:r>
          </w:p>
        </w:tc>
        <w:tc>
          <w:tcPr>
            <w:tcW w:w="1440" w:type="dxa"/>
            <w:tcBorders>
              <w:top w:val="single" w:sz="4" w:space="0" w:color="auto"/>
              <w:left w:val="nil"/>
              <w:bottom w:val="single" w:sz="4" w:space="0" w:color="auto"/>
              <w:right w:val="single" w:sz="4" w:space="0" w:color="auto"/>
            </w:tcBorders>
            <w:shd w:val="clear" w:color="auto" w:fill="auto"/>
            <w:vAlign w:val="center"/>
          </w:tcPr>
          <w:p w14:paraId="501F2D4C"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0.1</w:t>
            </w:r>
          </w:p>
        </w:tc>
        <w:tc>
          <w:tcPr>
            <w:tcW w:w="1530" w:type="dxa"/>
            <w:tcBorders>
              <w:top w:val="single" w:sz="4" w:space="0" w:color="auto"/>
              <w:left w:val="nil"/>
              <w:bottom w:val="single" w:sz="4" w:space="0" w:color="auto"/>
              <w:right w:val="single" w:sz="4" w:space="0" w:color="auto"/>
            </w:tcBorders>
            <w:shd w:val="clear" w:color="auto" w:fill="auto"/>
            <w:vAlign w:val="center"/>
          </w:tcPr>
          <w:p w14:paraId="57198E3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-3.2, 2.1</w:t>
            </w:r>
          </w:p>
        </w:tc>
      </w:tr>
      <w:tr w:rsidR="00C2416A" w:rsidRPr="00C2416A" w14:paraId="01358D8C" w14:textId="77777777" w:rsidTr="00A05EC5">
        <w:trPr>
          <w:jc w:val="center"/>
        </w:trPr>
        <w:tc>
          <w:tcPr>
            <w:tcW w:w="10975"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8A1432" w14:textId="77777777" w:rsidR="00C2416A" w:rsidRPr="00C2416A" w:rsidRDefault="00C2416A" w:rsidP="00A05EC5">
            <w:pPr>
              <w:spacing w:after="0" w:line="240" w:lineRule="auto"/>
              <w:rPr>
                <w:rFonts w:ascii="Arial" w:hAnsi="Arial" w:cs="Arial"/>
              </w:rPr>
            </w:pPr>
            <w:r w:rsidRPr="00C2416A">
              <w:rPr>
                <w:rFonts w:ascii="Arial" w:hAnsi="Arial" w:cs="Arial"/>
              </w:rPr>
              <w:t>Withdrawals</w:t>
            </w:r>
          </w:p>
        </w:tc>
      </w:tr>
      <w:tr w:rsidR="00C2416A" w:rsidRPr="00C2416A" w14:paraId="7736B9A9" w14:textId="77777777" w:rsidTr="00C2416A">
        <w:trPr>
          <w:jc w:val="center"/>
        </w:trPr>
        <w:tc>
          <w:tcPr>
            <w:tcW w:w="1255" w:type="dxa"/>
            <w:tcBorders>
              <w:top w:val="single" w:sz="4" w:space="0" w:color="auto"/>
              <w:left w:val="single" w:sz="4" w:space="0" w:color="auto"/>
              <w:bottom w:val="single" w:sz="4" w:space="0" w:color="auto"/>
            </w:tcBorders>
          </w:tcPr>
          <w:p w14:paraId="7E83DCFE" w14:textId="77777777" w:rsidR="00C2416A" w:rsidRPr="00C2416A" w:rsidRDefault="00C2416A" w:rsidP="00A05EC5">
            <w:pPr>
              <w:spacing w:after="0" w:line="240" w:lineRule="auto"/>
              <w:jc w:val="center"/>
              <w:rPr>
                <w:rFonts w:ascii="Arial" w:hAnsi="Arial" w:cs="Arial"/>
              </w:rPr>
            </w:pPr>
            <w:r w:rsidRPr="00C2416A">
              <w:rPr>
                <w:rFonts w:ascii="Arial" w:hAnsi="Arial" w:cs="Arial"/>
              </w:rPr>
              <w:t>31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3C1F1C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890" w:type="dxa"/>
            <w:tcBorders>
              <w:top w:val="single" w:sz="4" w:space="0" w:color="auto"/>
              <w:left w:val="nil"/>
              <w:bottom w:val="single" w:sz="4" w:space="0" w:color="auto"/>
              <w:right w:val="single" w:sz="4" w:space="0" w:color="auto"/>
            </w:tcBorders>
            <w:shd w:val="clear" w:color="auto" w:fill="auto"/>
            <w:vAlign w:val="center"/>
          </w:tcPr>
          <w:p w14:paraId="6264A40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620" w:type="dxa"/>
            <w:tcBorders>
              <w:top w:val="single" w:sz="4" w:space="0" w:color="auto"/>
              <w:left w:val="nil"/>
              <w:bottom w:val="single" w:sz="4" w:space="0" w:color="auto"/>
              <w:right w:val="single" w:sz="4" w:space="0" w:color="auto"/>
            </w:tcBorders>
            <w:shd w:val="clear" w:color="auto" w:fill="auto"/>
            <w:vAlign w:val="center"/>
          </w:tcPr>
          <w:p w14:paraId="49F56062"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0.4</w:t>
            </w:r>
          </w:p>
        </w:tc>
        <w:tc>
          <w:tcPr>
            <w:tcW w:w="1800" w:type="dxa"/>
            <w:tcBorders>
              <w:top w:val="single" w:sz="4" w:space="0" w:color="auto"/>
              <w:left w:val="nil"/>
              <w:bottom w:val="single" w:sz="4" w:space="0" w:color="auto"/>
              <w:right w:val="single" w:sz="4" w:space="0" w:color="auto"/>
            </w:tcBorders>
            <w:shd w:val="clear" w:color="auto" w:fill="auto"/>
            <w:vAlign w:val="center"/>
          </w:tcPr>
          <w:p w14:paraId="657F602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-11.7, 13.0</w:t>
            </w:r>
          </w:p>
        </w:tc>
        <w:tc>
          <w:tcPr>
            <w:tcW w:w="1440" w:type="dxa"/>
            <w:tcBorders>
              <w:top w:val="single" w:sz="4" w:space="0" w:color="auto"/>
              <w:left w:val="nil"/>
              <w:bottom w:val="single" w:sz="4" w:space="0" w:color="auto"/>
              <w:right w:val="single" w:sz="4" w:space="0" w:color="auto"/>
            </w:tcBorders>
            <w:shd w:val="clear" w:color="auto" w:fill="auto"/>
            <w:vAlign w:val="center"/>
          </w:tcPr>
          <w:p w14:paraId="629875C2"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530" w:type="dxa"/>
            <w:tcBorders>
              <w:top w:val="single" w:sz="4" w:space="0" w:color="auto"/>
              <w:left w:val="nil"/>
              <w:bottom w:val="single" w:sz="4" w:space="0" w:color="auto"/>
              <w:right w:val="single" w:sz="4" w:space="0" w:color="auto"/>
            </w:tcBorders>
            <w:shd w:val="clear" w:color="auto" w:fill="auto"/>
            <w:vAlign w:val="center"/>
          </w:tcPr>
          <w:p w14:paraId="0DEA7928"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r>
      <w:tr w:rsidR="00C2416A" w:rsidRPr="00C2416A" w14:paraId="7F75C07E" w14:textId="77777777" w:rsidTr="00C2416A">
        <w:trPr>
          <w:jc w:val="center"/>
        </w:trPr>
        <w:tc>
          <w:tcPr>
            <w:tcW w:w="1255" w:type="dxa"/>
            <w:tcBorders>
              <w:top w:val="single" w:sz="4" w:space="0" w:color="auto"/>
              <w:left w:val="single" w:sz="4" w:space="0" w:color="auto"/>
              <w:bottom w:val="single" w:sz="4" w:space="0" w:color="auto"/>
            </w:tcBorders>
          </w:tcPr>
          <w:p w14:paraId="097D8933" w14:textId="77777777" w:rsidR="00C2416A" w:rsidRPr="00C2416A" w:rsidRDefault="00C2416A" w:rsidP="00A05EC5">
            <w:pPr>
              <w:spacing w:after="0" w:line="240" w:lineRule="auto"/>
              <w:jc w:val="center"/>
              <w:rPr>
                <w:rFonts w:ascii="Arial" w:hAnsi="Arial" w:cs="Arial"/>
              </w:rPr>
            </w:pPr>
            <w:r w:rsidRPr="00C2416A">
              <w:rPr>
                <w:rFonts w:ascii="Arial" w:hAnsi="Arial" w:cs="Arial"/>
              </w:rPr>
              <w:t>32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005264C"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1.5</w:t>
            </w:r>
          </w:p>
        </w:tc>
        <w:tc>
          <w:tcPr>
            <w:tcW w:w="1890" w:type="dxa"/>
            <w:tcBorders>
              <w:top w:val="single" w:sz="4" w:space="0" w:color="auto"/>
              <w:left w:val="nil"/>
              <w:bottom w:val="single" w:sz="4" w:space="0" w:color="auto"/>
              <w:right w:val="single" w:sz="4" w:space="0" w:color="auto"/>
            </w:tcBorders>
            <w:shd w:val="clear" w:color="auto" w:fill="auto"/>
            <w:vAlign w:val="center"/>
          </w:tcPr>
          <w:p w14:paraId="509AF0F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-10.7, 8.8</w:t>
            </w:r>
          </w:p>
        </w:tc>
        <w:tc>
          <w:tcPr>
            <w:tcW w:w="1620" w:type="dxa"/>
            <w:tcBorders>
              <w:top w:val="single" w:sz="4" w:space="0" w:color="auto"/>
              <w:left w:val="nil"/>
              <w:bottom w:val="single" w:sz="4" w:space="0" w:color="auto"/>
              <w:right w:val="single" w:sz="4" w:space="0" w:color="auto"/>
            </w:tcBorders>
            <w:shd w:val="clear" w:color="auto" w:fill="auto"/>
            <w:vAlign w:val="center"/>
          </w:tcPr>
          <w:p w14:paraId="631C5A19"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800" w:type="dxa"/>
            <w:tcBorders>
              <w:top w:val="single" w:sz="4" w:space="0" w:color="auto"/>
              <w:left w:val="nil"/>
              <w:bottom w:val="single" w:sz="4" w:space="0" w:color="auto"/>
              <w:right w:val="single" w:sz="4" w:space="0" w:color="auto"/>
            </w:tcBorders>
            <w:shd w:val="clear" w:color="auto" w:fill="auto"/>
            <w:vAlign w:val="center"/>
          </w:tcPr>
          <w:p w14:paraId="51B96DC3"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440" w:type="dxa"/>
            <w:tcBorders>
              <w:top w:val="single" w:sz="4" w:space="0" w:color="auto"/>
              <w:left w:val="nil"/>
              <w:bottom w:val="single" w:sz="4" w:space="0" w:color="auto"/>
              <w:right w:val="single" w:sz="4" w:space="0" w:color="auto"/>
            </w:tcBorders>
            <w:shd w:val="clear" w:color="auto" w:fill="auto"/>
            <w:vAlign w:val="center"/>
          </w:tcPr>
          <w:p w14:paraId="51B4B54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530" w:type="dxa"/>
            <w:tcBorders>
              <w:top w:val="single" w:sz="4" w:space="0" w:color="auto"/>
              <w:left w:val="nil"/>
              <w:bottom w:val="single" w:sz="4" w:space="0" w:color="auto"/>
              <w:right w:val="single" w:sz="4" w:space="0" w:color="auto"/>
            </w:tcBorders>
            <w:shd w:val="clear" w:color="auto" w:fill="auto"/>
            <w:vAlign w:val="center"/>
          </w:tcPr>
          <w:p w14:paraId="1C9AF35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r>
      <w:tr w:rsidR="00C2416A" w:rsidRPr="00C2416A" w14:paraId="56F20EBA" w14:textId="77777777" w:rsidTr="00C2416A">
        <w:trPr>
          <w:jc w:val="center"/>
        </w:trPr>
        <w:tc>
          <w:tcPr>
            <w:tcW w:w="1255" w:type="dxa"/>
            <w:tcBorders>
              <w:top w:val="single" w:sz="4" w:space="0" w:color="auto"/>
              <w:left w:val="single" w:sz="4" w:space="0" w:color="auto"/>
              <w:bottom w:val="single" w:sz="4" w:space="0" w:color="auto"/>
            </w:tcBorders>
          </w:tcPr>
          <w:p w14:paraId="63669FF3" w14:textId="77777777" w:rsidR="00C2416A" w:rsidRPr="00C2416A" w:rsidRDefault="00C2416A" w:rsidP="00A05EC5">
            <w:pPr>
              <w:spacing w:after="0" w:line="240" w:lineRule="auto"/>
              <w:jc w:val="center"/>
              <w:rPr>
                <w:rFonts w:ascii="Arial" w:hAnsi="Arial" w:cs="Arial"/>
              </w:rPr>
            </w:pPr>
            <w:r w:rsidRPr="00C2416A">
              <w:rPr>
                <w:rFonts w:ascii="Arial" w:hAnsi="Arial" w:cs="Arial"/>
              </w:rPr>
              <w:t>33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31328FB"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6.5</w:t>
            </w:r>
          </w:p>
        </w:tc>
        <w:tc>
          <w:tcPr>
            <w:tcW w:w="1890" w:type="dxa"/>
            <w:tcBorders>
              <w:top w:val="single" w:sz="4" w:space="0" w:color="auto"/>
              <w:left w:val="nil"/>
              <w:bottom w:val="single" w:sz="4" w:space="0" w:color="auto"/>
              <w:right w:val="single" w:sz="4" w:space="0" w:color="auto"/>
            </w:tcBorders>
            <w:shd w:val="clear" w:color="auto" w:fill="auto"/>
            <w:vAlign w:val="center"/>
          </w:tcPr>
          <w:p w14:paraId="4118211E"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-2.9, 15.9</w:t>
            </w:r>
          </w:p>
        </w:tc>
        <w:tc>
          <w:tcPr>
            <w:tcW w:w="1620" w:type="dxa"/>
            <w:tcBorders>
              <w:top w:val="single" w:sz="4" w:space="0" w:color="auto"/>
              <w:left w:val="nil"/>
              <w:bottom w:val="single" w:sz="4" w:space="0" w:color="auto"/>
              <w:right w:val="single" w:sz="4" w:space="0" w:color="auto"/>
            </w:tcBorders>
            <w:shd w:val="clear" w:color="auto" w:fill="auto"/>
            <w:vAlign w:val="center"/>
          </w:tcPr>
          <w:p w14:paraId="55BB4028"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5.2</w:t>
            </w:r>
          </w:p>
        </w:tc>
        <w:tc>
          <w:tcPr>
            <w:tcW w:w="1800" w:type="dxa"/>
            <w:tcBorders>
              <w:top w:val="single" w:sz="4" w:space="0" w:color="auto"/>
              <w:left w:val="nil"/>
              <w:bottom w:val="single" w:sz="4" w:space="0" w:color="auto"/>
              <w:right w:val="single" w:sz="4" w:space="0" w:color="auto"/>
            </w:tcBorders>
            <w:shd w:val="clear" w:color="auto" w:fill="auto"/>
            <w:vAlign w:val="center"/>
          </w:tcPr>
          <w:p w14:paraId="0B992A9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-0.4, 9.5</w:t>
            </w:r>
          </w:p>
        </w:tc>
        <w:tc>
          <w:tcPr>
            <w:tcW w:w="1440" w:type="dxa"/>
            <w:tcBorders>
              <w:top w:val="single" w:sz="4" w:space="0" w:color="auto"/>
              <w:left w:val="nil"/>
              <w:bottom w:val="single" w:sz="4" w:space="0" w:color="auto"/>
              <w:right w:val="single" w:sz="4" w:space="0" w:color="auto"/>
            </w:tcBorders>
            <w:shd w:val="clear" w:color="auto" w:fill="auto"/>
            <w:vAlign w:val="center"/>
          </w:tcPr>
          <w:p w14:paraId="0E0346C3"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1.4</w:t>
            </w:r>
          </w:p>
        </w:tc>
        <w:tc>
          <w:tcPr>
            <w:tcW w:w="1530" w:type="dxa"/>
            <w:tcBorders>
              <w:top w:val="single" w:sz="4" w:space="0" w:color="auto"/>
              <w:left w:val="nil"/>
              <w:bottom w:val="single" w:sz="4" w:space="0" w:color="auto"/>
              <w:right w:val="single" w:sz="4" w:space="0" w:color="auto"/>
            </w:tcBorders>
            <w:shd w:val="clear" w:color="auto" w:fill="auto"/>
            <w:vAlign w:val="center"/>
          </w:tcPr>
          <w:p w14:paraId="2EBE55E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-6.9, 10.4</w:t>
            </w:r>
          </w:p>
        </w:tc>
      </w:tr>
      <w:tr w:rsidR="00C2416A" w:rsidRPr="00C2416A" w14:paraId="6A4373D0" w14:textId="77777777" w:rsidTr="00C2416A">
        <w:trPr>
          <w:jc w:val="center"/>
        </w:trPr>
        <w:tc>
          <w:tcPr>
            <w:tcW w:w="1255" w:type="dxa"/>
            <w:tcBorders>
              <w:top w:val="single" w:sz="4" w:space="0" w:color="auto"/>
              <w:left w:val="single" w:sz="4" w:space="0" w:color="auto"/>
              <w:bottom w:val="single" w:sz="4" w:space="0" w:color="auto"/>
            </w:tcBorders>
          </w:tcPr>
          <w:p w14:paraId="1F2BDBED" w14:textId="77777777" w:rsidR="00C2416A" w:rsidRPr="00C2416A" w:rsidRDefault="00C2416A" w:rsidP="00A05EC5">
            <w:pPr>
              <w:spacing w:after="0" w:line="240" w:lineRule="auto"/>
              <w:jc w:val="center"/>
              <w:rPr>
                <w:rFonts w:ascii="Arial" w:hAnsi="Arial" w:cs="Arial"/>
              </w:rPr>
            </w:pPr>
            <w:r w:rsidRPr="00C2416A">
              <w:rPr>
                <w:rFonts w:ascii="Arial" w:hAnsi="Arial" w:cs="Arial"/>
              </w:rPr>
              <w:t>34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0A0CB37"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1.5</w:t>
            </w:r>
          </w:p>
        </w:tc>
        <w:tc>
          <w:tcPr>
            <w:tcW w:w="1890" w:type="dxa"/>
            <w:tcBorders>
              <w:top w:val="single" w:sz="4" w:space="0" w:color="auto"/>
              <w:left w:val="nil"/>
              <w:bottom w:val="single" w:sz="4" w:space="0" w:color="auto"/>
              <w:right w:val="single" w:sz="4" w:space="0" w:color="auto"/>
            </w:tcBorders>
            <w:shd w:val="clear" w:color="auto" w:fill="auto"/>
            <w:vAlign w:val="center"/>
          </w:tcPr>
          <w:p w14:paraId="63A0FF0E"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-12.3, 14.5</w:t>
            </w:r>
          </w:p>
        </w:tc>
        <w:tc>
          <w:tcPr>
            <w:tcW w:w="1620" w:type="dxa"/>
            <w:tcBorders>
              <w:top w:val="single" w:sz="4" w:space="0" w:color="auto"/>
              <w:left w:val="nil"/>
              <w:bottom w:val="single" w:sz="4" w:space="0" w:color="auto"/>
              <w:right w:val="single" w:sz="4" w:space="0" w:color="auto"/>
            </w:tcBorders>
            <w:shd w:val="clear" w:color="auto" w:fill="auto"/>
            <w:vAlign w:val="center"/>
          </w:tcPr>
          <w:p w14:paraId="3265A28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800" w:type="dxa"/>
            <w:tcBorders>
              <w:top w:val="single" w:sz="4" w:space="0" w:color="auto"/>
              <w:left w:val="nil"/>
              <w:bottom w:val="single" w:sz="4" w:space="0" w:color="auto"/>
              <w:right w:val="single" w:sz="4" w:space="0" w:color="auto"/>
            </w:tcBorders>
            <w:shd w:val="clear" w:color="auto" w:fill="auto"/>
            <w:vAlign w:val="center"/>
          </w:tcPr>
          <w:p w14:paraId="0018610C"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440" w:type="dxa"/>
            <w:tcBorders>
              <w:top w:val="single" w:sz="4" w:space="0" w:color="auto"/>
              <w:left w:val="nil"/>
              <w:bottom w:val="single" w:sz="4" w:space="0" w:color="auto"/>
              <w:right w:val="single" w:sz="4" w:space="0" w:color="auto"/>
            </w:tcBorders>
            <w:shd w:val="clear" w:color="auto" w:fill="auto"/>
            <w:vAlign w:val="center"/>
          </w:tcPr>
          <w:p w14:paraId="424FBA9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530" w:type="dxa"/>
            <w:tcBorders>
              <w:top w:val="single" w:sz="4" w:space="0" w:color="auto"/>
              <w:left w:val="nil"/>
              <w:bottom w:val="single" w:sz="4" w:space="0" w:color="auto"/>
              <w:right w:val="single" w:sz="4" w:space="0" w:color="auto"/>
            </w:tcBorders>
            <w:shd w:val="clear" w:color="auto" w:fill="auto"/>
            <w:vAlign w:val="center"/>
          </w:tcPr>
          <w:p w14:paraId="07B5F34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r>
      <w:tr w:rsidR="00C2416A" w:rsidRPr="00C2416A" w14:paraId="12ADD1A2" w14:textId="77777777" w:rsidTr="00C2416A">
        <w:trPr>
          <w:jc w:val="center"/>
        </w:trPr>
        <w:tc>
          <w:tcPr>
            <w:tcW w:w="1255" w:type="dxa"/>
            <w:tcBorders>
              <w:top w:val="single" w:sz="4" w:space="0" w:color="auto"/>
              <w:left w:val="single" w:sz="4" w:space="0" w:color="auto"/>
              <w:bottom w:val="single" w:sz="4" w:space="0" w:color="auto"/>
            </w:tcBorders>
          </w:tcPr>
          <w:p w14:paraId="38BEDE29" w14:textId="77777777" w:rsidR="00C2416A" w:rsidRPr="00C2416A" w:rsidRDefault="00C2416A" w:rsidP="00A05EC5">
            <w:pPr>
              <w:spacing w:after="0" w:line="240" w:lineRule="auto"/>
              <w:jc w:val="center"/>
              <w:rPr>
                <w:rFonts w:ascii="Arial" w:hAnsi="Arial" w:cs="Arial"/>
              </w:rPr>
            </w:pPr>
            <w:r w:rsidRPr="00C2416A">
              <w:rPr>
                <w:rFonts w:ascii="Arial" w:hAnsi="Arial" w:cs="Arial"/>
              </w:rPr>
              <w:t>35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D5D9E71"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-8.1</w:t>
            </w:r>
          </w:p>
        </w:tc>
        <w:tc>
          <w:tcPr>
            <w:tcW w:w="1890" w:type="dxa"/>
            <w:tcBorders>
              <w:top w:val="single" w:sz="4" w:space="0" w:color="auto"/>
              <w:left w:val="nil"/>
              <w:bottom w:val="single" w:sz="4" w:space="0" w:color="auto"/>
              <w:right w:val="single" w:sz="4" w:space="0" w:color="auto"/>
            </w:tcBorders>
            <w:shd w:val="clear" w:color="auto" w:fill="auto"/>
            <w:vAlign w:val="center"/>
          </w:tcPr>
          <w:p w14:paraId="5B941CD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-22.1, 5.4</w:t>
            </w:r>
          </w:p>
        </w:tc>
        <w:tc>
          <w:tcPr>
            <w:tcW w:w="1620" w:type="dxa"/>
            <w:tcBorders>
              <w:top w:val="single" w:sz="4" w:space="0" w:color="auto"/>
              <w:left w:val="nil"/>
              <w:bottom w:val="single" w:sz="4" w:space="0" w:color="auto"/>
              <w:right w:val="single" w:sz="4" w:space="0" w:color="auto"/>
            </w:tcBorders>
            <w:shd w:val="clear" w:color="auto" w:fill="auto"/>
            <w:vAlign w:val="center"/>
          </w:tcPr>
          <w:p w14:paraId="5C22F1AB"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800" w:type="dxa"/>
            <w:tcBorders>
              <w:top w:val="single" w:sz="4" w:space="0" w:color="auto"/>
              <w:left w:val="nil"/>
              <w:bottom w:val="single" w:sz="4" w:space="0" w:color="auto"/>
              <w:right w:val="single" w:sz="4" w:space="0" w:color="auto"/>
            </w:tcBorders>
            <w:shd w:val="clear" w:color="auto" w:fill="auto"/>
            <w:vAlign w:val="center"/>
          </w:tcPr>
          <w:p w14:paraId="439E023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440" w:type="dxa"/>
            <w:tcBorders>
              <w:top w:val="single" w:sz="4" w:space="0" w:color="auto"/>
              <w:left w:val="nil"/>
              <w:bottom w:val="single" w:sz="4" w:space="0" w:color="auto"/>
              <w:right w:val="single" w:sz="4" w:space="0" w:color="auto"/>
            </w:tcBorders>
            <w:shd w:val="clear" w:color="auto" w:fill="auto"/>
            <w:vAlign w:val="center"/>
          </w:tcPr>
          <w:p w14:paraId="1FC8C530"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530" w:type="dxa"/>
            <w:tcBorders>
              <w:top w:val="single" w:sz="4" w:space="0" w:color="auto"/>
              <w:left w:val="nil"/>
              <w:bottom w:val="single" w:sz="4" w:space="0" w:color="auto"/>
              <w:right w:val="single" w:sz="4" w:space="0" w:color="auto"/>
            </w:tcBorders>
            <w:shd w:val="clear" w:color="auto" w:fill="auto"/>
            <w:vAlign w:val="center"/>
          </w:tcPr>
          <w:p w14:paraId="744192E8"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r>
      <w:tr w:rsidR="00C2416A" w:rsidRPr="00C2416A" w14:paraId="7194413E" w14:textId="77777777" w:rsidTr="00C2416A">
        <w:trPr>
          <w:jc w:val="center"/>
        </w:trPr>
        <w:tc>
          <w:tcPr>
            <w:tcW w:w="1255" w:type="dxa"/>
            <w:tcBorders>
              <w:top w:val="single" w:sz="4" w:space="0" w:color="auto"/>
              <w:left w:val="single" w:sz="4" w:space="0" w:color="auto"/>
              <w:bottom w:val="single" w:sz="4" w:space="0" w:color="auto"/>
            </w:tcBorders>
          </w:tcPr>
          <w:p w14:paraId="314FF75D" w14:textId="77777777" w:rsidR="00C2416A" w:rsidRPr="00C2416A" w:rsidRDefault="00C2416A" w:rsidP="00A05EC5">
            <w:pPr>
              <w:spacing w:after="0" w:line="240" w:lineRule="auto"/>
              <w:jc w:val="center"/>
              <w:rPr>
                <w:rFonts w:ascii="Arial" w:hAnsi="Arial" w:cs="Arial"/>
              </w:rPr>
            </w:pPr>
            <w:r w:rsidRPr="00C2416A">
              <w:rPr>
                <w:rFonts w:ascii="Arial" w:hAnsi="Arial" w:cs="Arial"/>
              </w:rPr>
              <w:t>36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3D17783"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-7.7</w:t>
            </w:r>
          </w:p>
        </w:tc>
        <w:tc>
          <w:tcPr>
            <w:tcW w:w="1890" w:type="dxa"/>
            <w:tcBorders>
              <w:top w:val="single" w:sz="4" w:space="0" w:color="auto"/>
              <w:left w:val="nil"/>
              <w:bottom w:val="single" w:sz="4" w:space="0" w:color="auto"/>
              <w:right w:val="single" w:sz="4" w:space="0" w:color="auto"/>
            </w:tcBorders>
            <w:shd w:val="clear" w:color="auto" w:fill="auto"/>
            <w:vAlign w:val="center"/>
          </w:tcPr>
          <w:p w14:paraId="75E2B66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-13.5, -0.2</w:t>
            </w:r>
          </w:p>
        </w:tc>
        <w:tc>
          <w:tcPr>
            <w:tcW w:w="1620" w:type="dxa"/>
            <w:tcBorders>
              <w:top w:val="single" w:sz="4" w:space="0" w:color="auto"/>
              <w:left w:val="nil"/>
              <w:bottom w:val="single" w:sz="4" w:space="0" w:color="auto"/>
              <w:right w:val="single" w:sz="4" w:space="0" w:color="auto"/>
            </w:tcBorders>
            <w:shd w:val="clear" w:color="auto" w:fill="auto"/>
            <w:vAlign w:val="center"/>
          </w:tcPr>
          <w:p w14:paraId="157D6BA3"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-10.3</w:t>
            </w:r>
          </w:p>
        </w:tc>
        <w:tc>
          <w:tcPr>
            <w:tcW w:w="1800" w:type="dxa"/>
            <w:tcBorders>
              <w:top w:val="single" w:sz="4" w:space="0" w:color="auto"/>
              <w:left w:val="nil"/>
              <w:bottom w:val="single" w:sz="4" w:space="0" w:color="auto"/>
              <w:right w:val="single" w:sz="4" w:space="0" w:color="auto"/>
            </w:tcBorders>
            <w:shd w:val="clear" w:color="auto" w:fill="auto"/>
            <w:vAlign w:val="center"/>
          </w:tcPr>
          <w:p w14:paraId="0796FF6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-17.0, -3.1</w:t>
            </w:r>
          </w:p>
        </w:tc>
        <w:tc>
          <w:tcPr>
            <w:tcW w:w="1440" w:type="dxa"/>
            <w:tcBorders>
              <w:top w:val="single" w:sz="4" w:space="0" w:color="auto"/>
              <w:left w:val="nil"/>
              <w:bottom w:val="single" w:sz="4" w:space="0" w:color="auto"/>
              <w:right w:val="single" w:sz="4" w:space="0" w:color="auto"/>
            </w:tcBorders>
            <w:shd w:val="clear" w:color="auto" w:fill="auto"/>
            <w:vAlign w:val="center"/>
          </w:tcPr>
          <w:p w14:paraId="46D07B7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2.6</w:t>
            </w:r>
          </w:p>
        </w:tc>
        <w:tc>
          <w:tcPr>
            <w:tcW w:w="1530" w:type="dxa"/>
            <w:tcBorders>
              <w:top w:val="single" w:sz="4" w:space="0" w:color="auto"/>
              <w:left w:val="nil"/>
              <w:bottom w:val="single" w:sz="4" w:space="0" w:color="auto"/>
              <w:right w:val="single" w:sz="4" w:space="0" w:color="auto"/>
            </w:tcBorders>
            <w:shd w:val="clear" w:color="auto" w:fill="auto"/>
            <w:vAlign w:val="center"/>
          </w:tcPr>
          <w:p w14:paraId="471E5449"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-2.3, 8.9</w:t>
            </w:r>
          </w:p>
        </w:tc>
      </w:tr>
      <w:tr w:rsidR="00C2416A" w:rsidRPr="00C2416A" w14:paraId="33FD55D2" w14:textId="77777777" w:rsidTr="00C2416A">
        <w:trPr>
          <w:jc w:val="center"/>
        </w:trPr>
        <w:tc>
          <w:tcPr>
            <w:tcW w:w="1255" w:type="dxa"/>
            <w:tcBorders>
              <w:top w:val="single" w:sz="4" w:space="0" w:color="auto"/>
              <w:left w:val="single" w:sz="4" w:space="0" w:color="auto"/>
              <w:bottom w:val="single" w:sz="4" w:space="0" w:color="auto"/>
            </w:tcBorders>
          </w:tcPr>
          <w:p w14:paraId="5F97E7B9" w14:textId="77777777" w:rsidR="00C2416A" w:rsidRPr="00C2416A" w:rsidRDefault="00C2416A" w:rsidP="00A05EC5">
            <w:pPr>
              <w:spacing w:after="0" w:line="240" w:lineRule="auto"/>
              <w:jc w:val="center"/>
              <w:rPr>
                <w:rFonts w:ascii="Arial" w:hAnsi="Arial" w:cs="Arial"/>
              </w:rPr>
            </w:pPr>
            <w:r w:rsidRPr="00C2416A">
              <w:rPr>
                <w:rFonts w:ascii="Arial" w:hAnsi="Arial" w:cs="Arial"/>
              </w:rPr>
              <w:t>37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1A19C51"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10.2</w:t>
            </w:r>
          </w:p>
        </w:tc>
        <w:tc>
          <w:tcPr>
            <w:tcW w:w="1890" w:type="dxa"/>
            <w:tcBorders>
              <w:top w:val="single" w:sz="4" w:space="0" w:color="auto"/>
              <w:left w:val="nil"/>
              <w:bottom w:val="single" w:sz="4" w:space="0" w:color="auto"/>
              <w:right w:val="single" w:sz="4" w:space="0" w:color="auto"/>
            </w:tcBorders>
            <w:shd w:val="clear" w:color="auto" w:fill="auto"/>
            <w:vAlign w:val="center"/>
          </w:tcPr>
          <w:p w14:paraId="0FF6AFC9"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3.0, 15.7</w:t>
            </w:r>
          </w:p>
        </w:tc>
        <w:tc>
          <w:tcPr>
            <w:tcW w:w="1620" w:type="dxa"/>
            <w:tcBorders>
              <w:top w:val="single" w:sz="4" w:space="0" w:color="auto"/>
              <w:left w:val="nil"/>
              <w:bottom w:val="single" w:sz="4" w:space="0" w:color="auto"/>
              <w:right w:val="single" w:sz="4" w:space="0" w:color="auto"/>
            </w:tcBorders>
            <w:shd w:val="clear" w:color="auto" w:fill="auto"/>
            <w:vAlign w:val="center"/>
          </w:tcPr>
          <w:p w14:paraId="05C27C21"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800" w:type="dxa"/>
            <w:tcBorders>
              <w:top w:val="single" w:sz="4" w:space="0" w:color="auto"/>
              <w:left w:val="nil"/>
              <w:bottom w:val="single" w:sz="4" w:space="0" w:color="auto"/>
              <w:right w:val="single" w:sz="4" w:space="0" w:color="auto"/>
            </w:tcBorders>
            <w:shd w:val="clear" w:color="auto" w:fill="auto"/>
            <w:vAlign w:val="center"/>
          </w:tcPr>
          <w:p w14:paraId="1120A3C1"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440" w:type="dxa"/>
            <w:tcBorders>
              <w:top w:val="single" w:sz="4" w:space="0" w:color="auto"/>
              <w:left w:val="nil"/>
              <w:bottom w:val="single" w:sz="4" w:space="0" w:color="auto"/>
              <w:right w:val="single" w:sz="4" w:space="0" w:color="auto"/>
            </w:tcBorders>
            <w:shd w:val="clear" w:color="auto" w:fill="auto"/>
            <w:vAlign w:val="center"/>
          </w:tcPr>
          <w:p w14:paraId="2C36EB92"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530" w:type="dxa"/>
            <w:tcBorders>
              <w:top w:val="single" w:sz="4" w:space="0" w:color="auto"/>
              <w:left w:val="nil"/>
              <w:bottom w:val="single" w:sz="4" w:space="0" w:color="auto"/>
              <w:right w:val="single" w:sz="4" w:space="0" w:color="auto"/>
            </w:tcBorders>
            <w:shd w:val="clear" w:color="auto" w:fill="auto"/>
            <w:vAlign w:val="center"/>
          </w:tcPr>
          <w:p w14:paraId="51F80C51"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r>
      <w:tr w:rsidR="00C2416A" w:rsidRPr="00C2416A" w14:paraId="39399774" w14:textId="77777777" w:rsidTr="00C2416A">
        <w:trPr>
          <w:jc w:val="center"/>
        </w:trPr>
        <w:tc>
          <w:tcPr>
            <w:tcW w:w="1255" w:type="dxa"/>
            <w:tcBorders>
              <w:top w:val="single" w:sz="4" w:space="0" w:color="auto"/>
              <w:left w:val="single" w:sz="4" w:space="0" w:color="auto"/>
              <w:bottom w:val="single" w:sz="4" w:space="0" w:color="auto"/>
            </w:tcBorders>
          </w:tcPr>
          <w:p w14:paraId="18D21D54" w14:textId="77777777" w:rsidR="00C2416A" w:rsidRPr="00C2416A" w:rsidRDefault="00C2416A" w:rsidP="00A05EC5">
            <w:pPr>
              <w:spacing w:after="0" w:line="240" w:lineRule="auto"/>
              <w:jc w:val="center"/>
              <w:rPr>
                <w:rFonts w:ascii="Arial" w:hAnsi="Arial" w:cs="Arial"/>
              </w:rPr>
            </w:pPr>
            <w:r w:rsidRPr="00C2416A">
              <w:rPr>
                <w:rFonts w:ascii="Arial" w:hAnsi="Arial" w:cs="Arial"/>
              </w:rPr>
              <w:t>38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FBBD04B"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890" w:type="dxa"/>
            <w:tcBorders>
              <w:top w:val="single" w:sz="4" w:space="0" w:color="auto"/>
              <w:left w:val="nil"/>
              <w:bottom w:val="single" w:sz="4" w:space="0" w:color="auto"/>
              <w:right w:val="single" w:sz="4" w:space="0" w:color="auto"/>
            </w:tcBorders>
            <w:shd w:val="clear" w:color="auto" w:fill="auto"/>
            <w:vAlign w:val="center"/>
          </w:tcPr>
          <w:p w14:paraId="7332B099"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620" w:type="dxa"/>
            <w:tcBorders>
              <w:top w:val="single" w:sz="4" w:space="0" w:color="auto"/>
              <w:left w:val="nil"/>
              <w:bottom w:val="single" w:sz="4" w:space="0" w:color="auto"/>
              <w:right w:val="single" w:sz="4" w:space="0" w:color="auto"/>
            </w:tcBorders>
            <w:shd w:val="clear" w:color="auto" w:fill="auto"/>
            <w:vAlign w:val="center"/>
          </w:tcPr>
          <w:p w14:paraId="7AADD83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-3.5</w:t>
            </w:r>
          </w:p>
        </w:tc>
        <w:tc>
          <w:tcPr>
            <w:tcW w:w="1800" w:type="dxa"/>
            <w:tcBorders>
              <w:top w:val="single" w:sz="4" w:space="0" w:color="auto"/>
              <w:left w:val="nil"/>
              <w:bottom w:val="single" w:sz="4" w:space="0" w:color="auto"/>
              <w:right w:val="single" w:sz="4" w:space="0" w:color="auto"/>
            </w:tcBorders>
            <w:shd w:val="clear" w:color="auto" w:fill="auto"/>
            <w:vAlign w:val="center"/>
          </w:tcPr>
          <w:p w14:paraId="7A4D835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-22.8, 19.3</w:t>
            </w:r>
          </w:p>
        </w:tc>
        <w:tc>
          <w:tcPr>
            <w:tcW w:w="1440" w:type="dxa"/>
            <w:tcBorders>
              <w:top w:val="single" w:sz="4" w:space="0" w:color="auto"/>
              <w:left w:val="nil"/>
              <w:bottom w:val="single" w:sz="4" w:space="0" w:color="auto"/>
              <w:right w:val="single" w:sz="4" w:space="0" w:color="auto"/>
            </w:tcBorders>
            <w:shd w:val="clear" w:color="auto" w:fill="auto"/>
            <w:vAlign w:val="center"/>
          </w:tcPr>
          <w:p w14:paraId="0AB458BB"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530" w:type="dxa"/>
            <w:tcBorders>
              <w:top w:val="single" w:sz="4" w:space="0" w:color="auto"/>
              <w:left w:val="nil"/>
              <w:bottom w:val="single" w:sz="4" w:space="0" w:color="auto"/>
              <w:right w:val="single" w:sz="4" w:space="0" w:color="auto"/>
            </w:tcBorders>
            <w:shd w:val="clear" w:color="auto" w:fill="auto"/>
            <w:vAlign w:val="center"/>
          </w:tcPr>
          <w:p w14:paraId="43BCB35C"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r>
      <w:tr w:rsidR="00C2416A" w:rsidRPr="00C2416A" w14:paraId="0EF9971F" w14:textId="77777777" w:rsidTr="00C2416A">
        <w:trPr>
          <w:jc w:val="center"/>
        </w:trPr>
        <w:tc>
          <w:tcPr>
            <w:tcW w:w="1255" w:type="dxa"/>
            <w:tcBorders>
              <w:top w:val="single" w:sz="4" w:space="0" w:color="auto"/>
              <w:left w:val="single" w:sz="4" w:space="0" w:color="auto"/>
              <w:bottom w:val="single" w:sz="4" w:space="0" w:color="auto"/>
            </w:tcBorders>
          </w:tcPr>
          <w:p w14:paraId="71741E78" w14:textId="77777777" w:rsidR="00C2416A" w:rsidRPr="00C2416A" w:rsidRDefault="00C2416A" w:rsidP="00A05EC5">
            <w:pPr>
              <w:spacing w:after="0" w:line="240" w:lineRule="auto"/>
              <w:jc w:val="center"/>
              <w:rPr>
                <w:rFonts w:ascii="Arial" w:hAnsi="Arial" w:cs="Arial"/>
              </w:rPr>
            </w:pPr>
            <w:r w:rsidRPr="00C2416A">
              <w:rPr>
                <w:rFonts w:ascii="Arial" w:hAnsi="Arial" w:cs="Arial"/>
              </w:rPr>
              <w:t>39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EC1DFE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2.2</w:t>
            </w:r>
          </w:p>
        </w:tc>
        <w:tc>
          <w:tcPr>
            <w:tcW w:w="1890" w:type="dxa"/>
            <w:tcBorders>
              <w:top w:val="single" w:sz="4" w:space="0" w:color="auto"/>
              <w:left w:val="nil"/>
              <w:bottom w:val="single" w:sz="4" w:space="0" w:color="auto"/>
              <w:right w:val="single" w:sz="4" w:space="0" w:color="auto"/>
            </w:tcBorders>
            <w:shd w:val="clear" w:color="auto" w:fill="auto"/>
            <w:vAlign w:val="center"/>
          </w:tcPr>
          <w:p w14:paraId="3EB8442A"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0.6, 4.1</w:t>
            </w:r>
          </w:p>
        </w:tc>
        <w:tc>
          <w:tcPr>
            <w:tcW w:w="1620" w:type="dxa"/>
            <w:tcBorders>
              <w:top w:val="single" w:sz="4" w:space="0" w:color="auto"/>
              <w:left w:val="nil"/>
              <w:bottom w:val="single" w:sz="4" w:space="0" w:color="auto"/>
              <w:right w:val="single" w:sz="4" w:space="0" w:color="auto"/>
            </w:tcBorders>
            <w:shd w:val="clear" w:color="auto" w:fill="auto"/>
            <w:vAlign w:val="center"/>
          </w:tcPr>
          <w:p w14:paraId="3E1BDA8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800" w:type="dxa"/>
            <w:tcBorders>
              <w:top w:val="single" w:sz="4" w:space="0" w:color="auto"/>
              <w:left w:val="nil"/>
              <w:bottom w:val="single" w:sz="4" w:space="0" w:color="auto"/>
              <w:right w:val="single" w:sz="4" w:space="0" w:color="auto"/>
            </w:tcBorders>
            <w:shd w:val="clear" w:color="auto" w:fill="auto"/>
            <w:vAlign w:val="center"/>
          </w:tcPr>
          <w:p w14:paraId="4D9B034C"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440" w:type="dxa"/>
            <w:tcBorders>
              <w:top w:val="single" w:sz="4" w:space="0" w:color="auto"/>
              <w:left w:val="nil"/>
              <w:bottom w:val="single" w:sz="4" w:space="0" w:color="auto"/>
              <w:right w:val="single" w:sz="4" w:space="0" w:color="auto"/>
            </w:tcBorders>
            <w:shd w:val="clear" w:color="auto" w:fill="auto"/>
            <w:vAlign w:val="center"/>
          </w:tcPr>
          <w:p w14:paraId="4EDA526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530" w:type="dxa"/>
            <w:tcBorders>
              <w:top w:val="single" w:sz="4" w:space="0" w:color="auto"/>
              <w:left w:val="nil"/>
              <w:bottom w:val="single" w:sz="4" w:space="0" w:color="auto"/>
              <w:right w:val="single" w:sz="4" w:space="0" w:color="auto"/>
            </w:tcBorders>
            <w:shd w:val="clear" w:color="auto" w:fill="auto"/>
            <w:vAlign w:val="center"/>
          </w:tcPr>
          <w:p w14:paraId="2898F4F1"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r>
      <w:tr w:rsidR="00C2416A" w:rsidRPr="00C2416A" w14:paraId="2936B3EA" w14:textId="77777777" w:rsidTr="00C2416A">
        <w:trPr>
          <w:jc w:val="center"/>
        </w:trPr>
        <w:tc>
          <w:tcPr>
            <w:tcW w:w="1255" w:type="dxa"/>
            <w:tcBorders>
              <w:top w:val="single" w:sz="4" w:space="0" w:color="auto"/>
              <w:left w:val="single" w:sz="4" w:space="0" w:color="auto"/>
              <w:bottom w:val="single" w:sz="4" w:space="0" w:color="auto"/>
            </w:tcBorders>
          </w:tcPr>
          <w:p w14:paraId="18274460" w14:textId="77777777" w:rsidR="00C2416A" w:rsidRPr="00C2416A" w:rsidRDefault="00C2416A" w:rsidP="00A05EC5">
            <w:pPr>
              <w:spacing w:after="0" w:line="240" w:lineRule="auto"/>
              <w:jc w:val="center"/>
              <w:rPr>
                <w:rFonts w:ascii="Arial" w:hAnsi="Arial" w:cs="Arial"/>
              </w:rPr>
            </w:pPr>
            <w:r w:rsidRPr="00C2416A">
              <w:rPr>
                <w:rFonts w:ascii="Arial" w:hAnsi="Arial" w:cs="Arial"/>
              </w:rPr>
              <w:t>40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576CE9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w:t>
            </w:r>
          </w:p>
        </w:tc>
        <w:tc>
          <w:tcPr>
            <w:tcW w:w="1890" w:type="dxa"/>
            <w:tcBorders>
              <w:top w:val="single" w:sz="4" w:space="0" w:color="auto"/>
              <w:left w:val="nil"/>
              <w:bottom w:val="single" w:sz="4" w:space="0" w:color="auto"/>
              <w:right w:val="single" w:sz="4" w:space="0" w:color="auto"/>
            </w:tcBorders>
            <w:shd w:val="clear" w:color="auto" w:fill="auto"/>
            <w:vAlign w:val="center"/>
          </w:tcPr>
          <w:p w14:paraId="29E188F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-0.04, 0.03</w:t>
            </w:r>
          </w:p>
        </w:tc>
        <w:tc>
          <w:tcPr>
            <w:tcW w:w="1620" w:type="dxa"/>
            <w:tcBorders>
              <w:top w:val="single" w:sz="4" w:space="0" w:color="auto"/>
              <w:left w:val="nil"/>
              <w:bottom w:val="single" w:sz="4" w:space="0" w:color="auto"/>
              <w:right w:val="single" w:sz="4" w:space="0" w:color="auto"/>
            </w:tcBorders>
            <w:shd w:val="clear" w:color="auto" w:fill="auto"/>
            <w:vAlign w:val="center"/>
          </w:tcPr>
          <w:p w14:paraId="4C51734E"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800" w:type="dxa"/>
            <w:tcBorders>
              <w:top w:val="single" w:sz="4" w:space="0" w:color="auto"/>
              <w:left w:val="nil"/>
              <w:bottom w:val="single" w:sz="4" w:space="0" w:color="auto"/>
              <w:right w:val="single" w:sz="4" w:space="0" w:color="auto"/>
            </w:tcBorders>
            <w:shd w:val="clear" w:color="auto" w:fill="auto"/>
            <w:vAlign w:val="center"/>
          </w:tcPr>
          <w:p w14:paraId="6BC15AEA"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440" w:type="dxa"/>
            <w:tcBorders>
              <w:top w:val="single" w:sz="4" w:space="0" w:color="auto"/>
              <w:left w:val="nil"/>
              <w:bottom w:val="single" w:sz="4" w:space="0" w:color="auto"/>
              <w:right w:val="single" w:sz="4" w:space="0" w:color="auto"/>
            </w:tcBorders>
            <w:shd w:val="clear" w:color="auto" w:fill="auto"/>
            <w:vAlign w:val="center"/>
          </w:tcPr>
          <w:p w14:paraId="73C9AC3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530" w:type="dxa"/>
            <w:tcBorders>
              <w:top w:val="single" w:sz="4" w:space="0" w:color="auto"/>
              <w:left w:val="nil"/>
              <w:bottom w:val="single" w:sz="4" w:space="0" w:color="auto"/>
              <w:right w:val="single" w:sz="4" w:space="0" w:color="auto"/>
            </w:tcBorders>
            <w:shd w:val="clear" w:color="auto" w:fill="auto"/>
            <w:vAlign w:val="center"/>
          </w:tcPr>
          <w:p w14:paraId="1AE047F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r>
      <w:tr w:rsidR="00C2416A" w:rsidRPr="00C2416A" w14:paraId="7689C6E5" w14:textId="77777777" w:rsidTr="00C2416A">
        <w:trPr>
          <w:jc w:val="center"/>
        </w:trPr>
        <w:tc>
          <w:tcPr>
            <w:tcW w:w="1255" w:type="dxa"/>
            <w:tcBorders>
              <w:top w:val="single" w:sz="4" w:space="0" w:color="auto"/>
              <w:left w:val="single" w:sz="4" w:space="0" w:color="auto"/>
              <w:bottom w:val="single" w:sz="4" w:space="0" w:color="auto"/>
            </w:tcBorders>
          </w:tcPr>
          <w:p w14:paraId="32A0ED47" w14:textId="77777777" w:rsidR="00C2416A" w:rsidRPr="00C2416A" w:rsidRDefault="00C2416A" w:rsidP="00A05EC5">
            <w:pPr>
              <w:spacing w:after="0" w:line="240" w:lineRule="auto"/>
              <w:jc w:val="center"/>
              <w:rPr>
                <w:rFonts w:ascii="Arial" w:hAnsi="Arial" w:cs="Arial"/>
              </w:rPr>
            </w:pPr>
            <w:r w:rsidRPr="00C2416A">
              <w:rPr>
                <w:rFonts w:ascii="Arial" w:hAnsi="Arial" w:cs="Arial"/>
              </w:rPr>
              <w:t>41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2BB8B6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-11.3</w:t>
            </w:r>
          </w:p>
        </w:tc>
        <w:tc>
          <w:tcPr>
            <w:tcW w:w="1890" w:type="dxa"/>
            <w:tcBorders>
              <w:top w:val="single" w:sz="4" w:space="0" w:color="auto"/>
              <w:left w:val="nil"/>
              <w:bottom w:val="single" w:sz="4" w:space="0" w:color="auto"/>
              <w:right w:val="single" w:sz="4" w:space="0" w:color="auto"/>
            </w:tcBorders>
            <w:shd w:val="clear" w:color="auto" w:fill="auto"/>
            <w:vAlign w:val="center"/>
          </w:tcPr>
          <w:p w14:paraId="4FDF69EC"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-22.5, 0.8</w:t>
            </w:r>
          </w:p>
        </w:tc>
        <w:tc>
          <w:tcPr>
            <w:tcW w:w="1620" w:type="dxa"/>
            <w:tcBorders>
              <w:top w:val="single" w:sz="4" w:space="0" w:color="auto"/>
              <w:left w:val="nil"/>
              <w:bottom w:val="single" w:sz="4" w:space="0" w:color="auto"/>
              <w:right w:val="single" w:sz="4" w:space="0" w:color="auto"/>
            </w:tcBorders>
            <w:shd w:val="clear" w:color="auto" w:fill="auto"/>
            <w:vAlign w:val="center"/>
          </w:tcPr>
          <w:p w14:paraId="48EF6078"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800" w:type="dxa"/>
            <w:tcBorders>
              <w:top w:val="single" w:sz="4" w:space="0" w:color="auto"/>
              <w:left w:val="nil"/>
              <w:bottom w:val="single" w:sz="4" w:space="0" w:color="auto"/>
              <w:right w:val="single" w:sz="4" w:space="0" w:color="auto"/>
            </w:tcBorders>
            <w:shd w:val="clear" w:color="auto" w:fill="auto"/>
            <w:vAlign w:val="center"/>
          </w:tcPr>
          <w:p w14:paraId="2254BE5A"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440" w:type="dxa"/>
            <w:tcBorders>
              <w:top w:val="single" w:sz="4" w:space="0" w:color="auto"/>
              <w:left w:val="nil"/>
              <w:bottom w:val="single" w:sz="4" w:space="0" w:color="auto"/>
              <w:right w:val="single" w:sz="4" w:space="0" w:color="auto"/>
            </w:tcBorders>
            <w:shd w:val="clear" w:color="auto" w:fill="auto"/>
            <w:vAlign w:val="center"/>
          </w:tcPr>
          <w:p w14:paraId="2817459C"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530" w:type="dxa"/>
            <w:tcBorders>
              <w:top w:val="single" w:sz="4" w:space="0" w:color="auto"/>
              <w:left w:val="nil"/>
              <w:bottom w:val="single" w:sz="4" w:space="0" w:color="auto"/>
              <w:right w:val="single" w:sz="4" w:space="0" w:color="auto"/>
            </w:tcBorders>
            <w:shd w:val="clear" w:color="auto" w:fill="auto"/>
            <w:vAlign w:val="center"/>
          </w:tcPr>
          <w:p w14:paraId="1FD62D0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r>
      <w:tr w:rsidR="00C2416A" w:rsidRPr="00C2416A" w14:paraId="6AB394B4" w14:textId="77777777" w:rsidTr="00C2416A">
        <w:tblPrEx>
          <w:jc w:val="left"/>
        </w:tblPrEx>
        <w:tc>
          <w:tcPr>
            <w:tcW w:w="1255" w:type="dxa"/>
            <w:tcBorders>
              <w:top w:val="single" w:sz="4" w:space="0" w:color="auto"/>
              <w:left w:val="single" w:sz="4" w:space="0" w:color="auto"/>
              <w:bottom w:val="single" w:sz="4" w:space="0" w:color="auto"/>
            </w:tcBorders>
          </w:tcPr>
          <w:p w14:paraId="1EA0343B" w14:textId="77777777" w:rsidR="00C2416A" w:rsidRPr="00C2416A" w:rsidRDefault="00C2416A" w:rsidP="00A05EC5">
            <w:pPr>
              <w:spacing w:after="0" w:line="240" w:lineRule="auto"/>
              <w:jc w:val="center"/>
              <w:rPr>
                <w:rFonts w:ascii="Arial" w:hAnsi="Arial" w:cs="Arial"/>
              </w:rPr>
            </w:pPr>
            <w:r w:rsidRPr="00C2416A">
              <w:rPr>
                <w:rFonts w:ascii="Arial" w:hAnsi="Arial" w:cs="Arial"/>
              </w:rPr>
              <w:t>42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3008AC9"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w:t>
            </w:r>
          </w:p>
        </w:tc>
        <w:tc>
          <w:tcPr>
            <w:tcW w:w="1890" w:type="dxa"/>
            <w:tcBorders>
              <w:top w:val="single" w:sz="4" w:space="0" w:color="auto"/>
              <w:left w:val="nil"/>
              <w:bottom w:val="single" w:sz="4" w:space="0" w:color="auto"/>
              <w:right w:val="single" w:sz="4" w:space="0" w:color="auto"/>
            </w:tcBorders>
            <w:shd w:val="clear" w:color="auto" w:fill="auto"/>
            <w:vAlign w:val="center"/>
          </w:tcPr>
          <w:p w14:paraId="46D9023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-0.04, 0.03</w:t>
            </w:r>
          </w:p>
        </w:tc>
        <w:tc>
          <w:tcPr>
            <w:tcW w:w="1620" w:type="dxa"/>
            <w:tcBorders>
              <w:top w:val="single" w:sz="4" w:space="0" w:color="auto"/>
              <w:left w:val="nil"/>
              <w:bottom w:val="single" w:sz="4" w:space="0" w:color="auto"/>
              <w:right w:val="single" w:sz="4" w:space="0" w:color="auto"/>
            </w:tcBorders>
            <w:shd w:val="clear" w:color="auto" w:fill="auto"/>
            <w:vAlign w:val="center"/>
          </w:tcPr>
          <w:p w14:paraId="0E36862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-0.01</w:t>
            </w:r>
          </w:p>
        </w:tc>
        <w:tc>
          <w:tcPr>
            <w:tcW w:w="1800" w:type="dxa"/>
            <w:tcBorders>
              <w:top w:val="single" w:sz="4" w:space="0" w:color="auto"/>
              <w:left w:val="nil"/>
              <w:bottom w:val="single" w:sz="4" w:space="0" w:color="auto"/>
              <w:right w:val="single" w:sz="4" w:space="0" w:color="auto"/>
            </w:tcBorders>
            <w:shd w:val="clear" w:color="auto" w:fill="auto"/>
            <w:vAlign w:val="center"/>
          </w:tcPr>
          <w:p w14:paraId="5CC5109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-0.04, 0.02</w:t>
            </w:r>
          </w:p>
        </w:tc>
        <w:tc>
          <w:tcPr>
            <w:tcW w:w="1440" w:type="dxa"/>
            <w:tcBorders>
              <w:top w:val="single" w:sz="4" w:space="0" w:color="auto"/>
              <w:left w:val="nil"/>
              <w:bottom w:val="single" w:sz="4" w:space="0" w:color="auto"/>
              <w:right w:val="single" w:sz="4" w:space="0" w:color="auto"/>
            </w:tcBorders>
            <w:shd w:val="clear" w:color="auto" w:fill="auto"/>
            <w:vAlign w:val="center"/>
          </w:tcPr>
          <w:p w14:paraId="0F1A077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0.00</w:t>
            </w:r>
          </w:p>
        </w:tc>
        <w:tc>
          <w:tcPr>
            <w:tcW w:w="1530" w:type="dxa"/>
            <w:tcBorders>
              <w:top w:val="single" w:sz="4" w:space="0" w:color="auto"/>
              <w:left w:val="nil"/>
              <w:bottom w:val="single" w:sz="4" w:space="0" w:color="auto"/>
              <w:right w:val="single" w:sz="4" w:space="0" w:color="auto"/>
            </w:tcBorders>
            <w:shd w:val="clear" w:color="auto" w:fill="auto"/>
            <w:vAlign w:val="center"/>
          </w:tcPr>
          <w:p w14:paraId="749DF457"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-0.02, 0.03</w:t>
            </w:r>
          </w:p>
        </w:tc>
      </w:tr>
      <w:tr w:rsidR="00C2416A" w:rsidRPr="00C2416A" w14:paraId="40180556" w14:textId="77777777" w:rsidTr="00C2416A">
        <w:tblPrEx>
          <w:jc w:val="left"/>
        </w:tblPrEx>
        <w:tc>
          <w:tcPr>
            <w:tcW w:w="1255" w:type="dxa"/>
            <w:tcBorders>
              <w:top w:val="single" w:sz="4" w:space="0" w:color="auto"/>
              <w:left w:val="single" w:sz="4" w:space="0" w:color="auto"/>
              <w:bottom w:val="single" w:sz="4" w:space="0" w:color="auto"/>
            </w:tcBorders>
          </w:tcPr>
          <w:p w14:paraId="065CBB33" w14:textId="77777777" w:rsidR="00C2416A" w:rsidRPr="00C2416A" w:rsidRDefault="00C2416A" w:rsidP="00A05EC5">
            <w:pPr>
              <w:spacing w:after="0" w:line="240" w:lineRule="auto"/>
              <w:jc w:val="center"/>
              <w:rPr>
                <w:rFonts w:ascii="Arial" w:hAnsi="Arial" w:cs="Arial"/>
              </w:rPr>
            </w:pPr>
            <w:r w:rsidRPr="00C2416A">
              <w:rPr>
                <w:rFonts w:ascii="Arial" w:hAnsi="Arial" w:cs="Arial"/>
              </w:rPr>
              <w:t>43</w:t>
            </w:r>
          </w:p>
        </w:tc>
        <w:tc>
          <w:tcPr>
            <w:tcW w:w="1440" w:type="dxa"/>
            <w:tcBorders>
              <w:top w:val="nil"/>
              <w:left w:val="single" w:sz="4" w:space="0" w:color="auto"/>
              <w:bottom w:val="single" w:sz="4" w:space="0" w:color="auto"/>
              <w:right w:val="single" w:sz="4" w:space="0" w:color="auto"/>
            </w:tcBorders>
            <w:shd w:val="clear" w:color="auto" w:fill="auto"/>
            <w:vAlign w:val="center"/>
          </w:tcPr>
          <w:p w14:paraId="2E864608"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-0.5</w:t>
            </w:r>
          </w:p>
        </w:tc>
        <w:tc>
          <w:tcPr>
            <w:tcW w:w="1890" w:type="dxa"/>
            <w:tcBorders>
              <w:top w:val="nil"/>
              <w:left w:val="nil"/>
              <w:bottom w:val="single" w:sz="4" w:space="0" w:color="auto"/>
              <w:right w:val="single" w:sz="4" w:space="0" w:color="auto"/>
            </w:tcBorders>
            <w:shd w:val="clear" w:color="auto" w:fill="auto"/>
            <w:vAlign w:val="center"/>
          </w:tcPr>
          <w:p w14:paraId="703964B7"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-6.0, 9.2</w:t>
            </w:r>
          </w:p>
        </w:tc>
        <w:tc>
          <w:tcPr>
            <w:tcW w:w="1620" w:type="dxa"/>
            <w:tcBorders>
              <w:top w:val="nil"/>
              <w:left w:val="nil"/>
              <w:bottom w:val="single" w:sz="4" w:space="0" w:color="auto"/>
              <w:right w:val="single" w:sz="4" w:space="0" w:color="auto"/>
            </w:tcBorders>
            <w:shd w:val="clear" w:color="auto" w:fill="auto"/>
            <w:vAlign w:val="center"/>
          </w:tcPr>
          <w:p w14:paraId="64D9A91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800" w:type="dxa"/>
            <w:tcBorders>
              <w:top w:val="nil"/>
              <w:left w:val="nil"/>
              <w:bottom w:val="single" w:sz="4" w:space="0" w:color="auto"/>
              <w:right w:val="single" w:sz="4" w:space="0" w:color="auto"/>
            </w:tcBorders>
            <w:shd w:val="clear" w:color="auto" w:fill="auto"/>
            <w:vAlign w:val="center"/>
          </w:tcPr>
          <w:p w14:paraId="0D3853F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440" w:type="dxa"/>
            <w:tcBorders>
              <w:top w:val="nil"/>
              <w:left w:val="nil"/>
              <w:bottom w:val="single" w:sz="4" w:space="0" w:color="auto"/>
              <w:right w:val="single" w:sz="4" w:space="0" w:color="auto"/>
            </w:tcBorders>
            <w:shd w:val="clear" w:color="auto" w:fill="auto"/>
            <w:vAlign w:val="center"/>
          </w:tcPr>
          <w:p w14:paraId="44FABDB8"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530" w:type="dxa"/>
            <w:tcBorders>
              <w:top w:val="nil"/>
              <w:left w:val="nil"/>
              <w:bottom w:val="single" w:sz="4" w:space="0" w:color="auto"/>
              <w:right w:val="single" w:sz="4" w:space="0" w:color="auto"/>
            </w:tcBorders>
            <w:shd w:val="clear" w:color="auto" w:fill="auto"/>
            <w:vAlign w:val="center"/>
          </w:tcPr>
          <w:p w14:paraId="624D072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r>
      <w:tr w:rsidR="00C2416A" w:rsidRPr="00C2416A" w14:paraId="7FA264B4" w14:textId="77777777" w:rsidTr="00C2416A">
        <w:tblPrEx>
          <w:jc w:val="left"/>
        </w:tblPrEx>
        <w:tc>
          <w:tcPr>
            <w:tcW w:w="1255" w:type="dxa"/>
            <w:tcBorders>
              <w:top w:val="single" w:sz="4" w:space="0" w:color="auto"/>
              <w:left w:val="single" w:sz="4" w:space="0" w:color="auto"/>
              <w:bottom w:val="single" w:sz="4" w:space="0" w:color="auto"/>
            </w:tcBorders>
          </w:tcPr>
          <w:p w14:paraId="7491877C" w14:textId="77777777" w:rsidR="00C2416A" w:rsidRPr="00C2416A" w:rsidRDefault="00C2416A" w:rsidP="00A05EC5">
            <w:pPr>
              <w:spacing w:after="0" w:line="240" w:lineRule="auto"/>
              <w:jc w:val="center"/>
              <w:rPr>
                <w:rFonts w:ascii="Arial" w:hAnsi="Arial" w:cs="Arial"/>
              </w:rPr>
            </w:pPr>
            <w:r w:rsidRPr="00C2416A">
              <w:rPr>
                <w:rFonts w:ascii="Arial" w:hAnsi="Arial" w:cs="Arial"/>
              </w:rPr>
              <w:t>44</w:t>
            </w:r>
          </w:p>
        </w:tc>
        <w:tc>
          <w:tcPr>
            <w:tcW w:w="1440" w:type="dxa"/>
            <w:tcBorders>
              <w:top w:val="nil"/>
              <w:left w:val="single" w:sz="4" w:space="0" w:color="auto"/>
              <w:bottom w:val="single" w:sz="4" w:space="0" w:color="auto"/>
              <w:right w:val="single" w:sz="4" w:space="0" w:color="auto"/>
            </w:tcBorders>
            <w:shd w:val="clear" w:color="auto" w:fill="auto"/>
            <w:vAlign w:val="center"/>
          </w:tcPr>
          <w:p w14:paraId="0E0798A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3.6</w:t>
            </w:r>
          </w:p>
        </w:tc>
        <w:tc>
          <w:tcPr>
            <w:tcW w:w="1890" w:type="dxa"/>
            <w:tcBorders>
              <w:top w:val="nil"/>
              <w:left w:val="nil"/>
              <w:bottom w:val="single" w:sz="4" w:space="0" w:color="auto"/>
              <w:right w:val="single" w:sz="4" w:space="0" w:color="auto"/>
            </w:tcBorders>
            <w:shd w:val="clear" w:color="auto" w:fill="auto"/>
            <w:vAlign w:val="center"/>
          </w:tcPr>
          <w:p w14:paraId="54793622"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-7.2, 14.2</w:t>
            </w:r>
          </w:p>
        </w:tc>
        <w:tc>
          <w:tcPr>
            <w:tcW w:w="1620" w:type="dxa"/>
            <w:tcBorders>
              <w:top w:val="nil"/>
              <w:left w:val="nil"/>
              <w:bottom w:val="single" w:sz="4" w:space="0" w:color="auto"/>
              <w:right w:val="single" w:sz="4" w:space="0" w:color="auto"/>
            </w:tcBorders>
            <w:shd w:val="clear" w:color="auto" w:fill="auto"/>
            <w:vAlign w:val="center"/>
          </w:tcPr>
          <w:p w14:paraId="491E97E8"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800" w:type="dxa"/>
            <w:tcBorders>
              <w:top w:val="nil"/>
              <w:left w:val="nil"/>
              <w:bottom w:val="single" w:sz="4" w:space="0" w:color="auto"/>
              <w:right w:val="single" w:sz="4" w:space="0" w:color="auto"/>
            </w:tcBorders>
            <w:shd w:val="clear" w:color="auto" w:fill="auto"/>
            <w:vAlign w:val="center"/>
          </w:tcPr>
          <w:p w14:paraId="35B68C27"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440" w:type="dxa"/>
            <w:tcBorders>
              <w:top w:val="nil"/>
              <w:left w:val="nil"/>
              <w:bottom w:val="single" w:sz="4" w:space="0" w:color="auto"/>
              <w:right w:val="single" w:sz="4" w:space="0" w:color="auto"/>
            </w:tcBorders>
            <w:shd w:val="clear" w:color="auto" w:fill="auto"/>
            <w:vAlign w:val="center"/>
          </w:tcPr>
          <w:p w14:paraId="372B8B1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530" w:type="dxa"/>
            <w:tcBorders>
              <w:top w:val="nil"/>
              <w:left w:val="nil"/>
              <w:bottom w:val="single" w:sz="4" w:space="0" w:color="auto"/>
              <w:right w:val="single" w:sz="4" w:space="0" w:color="auto"/>
            </w:tcBorders>
            <w:shd w:val="clear" w:color="auto" w:fill="auto"/>
            <w:vAlign w:val="center"/>
          </w:tcPr>
          <w:p w14:paraId="1C839972"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r>
      <w:tr w:rsidR="00C2416A" w:rsidRPr="00C2416A" w14:paraId="08515AAB" w14:textId="77777777" w:rsidTr="00C2416A">
        <w:tblPrEx>
          <w:jc w:val="left"/>
        </w:tblPrEx>
        <w:tc>
          <w:tcPr>
            <w:tcW w:w="1255" w:type="dxa"/>
            <w:tcBorders>
              <w:top w:val="single" w:sz="4" w:space="0" w:color="auto"/>
              <w:left w:val="single" w:sz="4" w:space="0" w:color="auto"/>
              <w:bottom w:val="single" w:sz="4" w:space="0" w:color="auto"/>
            </w:tcBorders>
          </w:tcPr>
          <w:p w14:paraId="13FE59BC" w14:textId="77777777" w:rsidR="00C2416A" w:rsidRPr="00C2416A" w:rsidRDefault="00C2416A" w:rsidP="00A05EC5">
            <w:pPr>
              <w:spacing w:after="0" w:line="240" w:lineRule="auto"/>
              <w:jc w:val="center"/>
              <w:rPr>
                <w:rFonts w:ascii="Arial" w:hAnsi="Arial" w:cs="Arial"/>
              </w:rPr>
            </w:pPr>
            <w:r w:rsidRPr="00C2416A">
              <w:rPr>
                <w:rFonts w:ascii="Arial" w:hAnsi="Arial" w:cs="Arial"/>
              </w:rPr>
              <w:t>45</w:t>
            </w:r>
          </w:p>
        </w:tc>
        <w:tc>
          <w:tcPr>
            <w:tcW w:w="1440" w:type="dxa"/>
            <w:tcBorders>
              <w:top w:val="nil"/>
              <w:left w:val="single" w:sz="4" w:space="0" w:color="auto"/>
              <w:bottom w:val="single" w:sz="4" w:space="0" w:color="auto"/>
              <w:right w:val="single" w:sz="4" w:space="0" w:color="auto"/>
            </w:tcBorders>
            <w:shd w:val="clear" w:color="auto" w:fill="auto"/>
            <w:vAlign w:val="center"/>
          </w:tcPr>
          <w:p w14:paraId="1FC53D0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-1.0</w:t>
            </w:r>
          </w:p>
        </w:tc>
        <w:tc>
          <w:tcPr>
            <w:tcW w:w="1890" w:type="dxa"/>
            <w:tcBorders>
              <w:top w:val="nil"/>
              <w:left w:val="nil"/>
              <w:bottom w:val="single" w:sz="4" w:space="0" w:color="auto"/>
              <w:right w:val="single" w:sz="4" w:space="0" w:color="auto"/>
            </w:tcBorders>
            <w:shd w:val="clear" w:color="auto" w:fill="auto"/>
            <w:vAlign w:val="center"/>
          </w:tcPr>
          <w:p w14:paraId="6CC29360"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-4.4, 2.7</w:t>
            </w:r>
          </w:p>
        </w:tc>
        <w:tc>
          <w:tcPr>
            <w:tcW w:w="1620" w:type="dxa"/>
            <w:tcBorders>
              <w:top w:val="nil"/>
              <w:left w:val="nil"/>
              <w:bottom w:val="single" w:sz="4" w:space="0" w:color="auto"/>
              <w:right w:val="single" w:sz="4" w:space="0" w:color="auto"/>
            </w:tcBorders>
            <w:shd w:val="clear" w:color="auto" w:fill="auto"/>
            <w:vAlign w:val="center"/>
          </w:tcPr>
          <w:p w14:paraId="7F9CAA4E"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800" w:type="dxa"/>
            <w:tcBorders>
              <w:top w:val="nil"/>
              <w:left w:val="nil"/>
              <w:bottom w:val="single" w:sz="4" w:space="0" w:color="auto"/>
              <w:right w:val="single" w:sz="4" w:space="0" w:color="auto"/>
            </w:tcBorders>
            <w:shd w:val="clear" w:color="auto" w:fill="auto"/>
            <w:vAlign w:val="center"/>
          </w:tcPr>
          <w:p w14:paraId="383E69D9"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440" w:type="dxa"/>
            <w:tcBorders>
              <w:top w:val="nil"/>
              <w:left w:val="nil"/>
              <w:bottom w:val="single" w:sz="4" w:space="0" w:color="auto"/>
              <w:right w:val="single" w:sz="4" w:space="0" w:color="auto"/>
            </w:tcBorders>
            <w:shd w:val="clear" w:color="auto" w:fill="auto"/>
            <w:vAlign w:val="center"/>
          </w:tcPr>
          <w:p w14:paraId="4D6F78E2"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530" w:type="dxa"/>
            <w:tcBorders>
              <w:top w:val="nil"/>
              <w:left w:val="nil"/>
              <w:bottom w:val="single" w:sz="4" w:space="0" w:color="auto"/>
              <w:right w:val="single" w:sz="4" w:space="0" w:color="auto"/>
            </w:tcBorders>
            <w:shd w:val="clear" w:color="auto" w:fill="auto"/>
            <w:vAlign w:val="center"/>
          </w:tcPr>
          <w:p w14:paraId="487D41C7"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r>
      <w:tr w:rsidR="00C2416A" w:rsidRPr="00C2416A" w14:paraId="0E9A7F81" w14:textId="77777777" w:rsidTr="00C2416A">
        <w:tblPrEx>
          <w:jc w:val="left"/>
        </w:tblPrEx>
        <w:tc>
          <w:tcPr>
            <w:tcW w:w="1255" w:type="dxa"/>
            <w:tcBorders>
              <w:top w:val="single" w:sz="4" w:space="0" w:color="auto"/>
              <w:left w:val="single" w:sz="4" w:space="0" w:color="auto"/>
              <w:bottom w:val="single" w:sz="4" w:space="0" w:color="auto"/>
            </w:tcBorders>
          </w:tcPr>
          <w:p w14:paraId="341010C3" w14:textId="77777777" w:rsidR="00C2416A" w:rsidRPr="00C2416A" w:rsidRDefault="00C2416A" w:rsidP="00A05EC5">
            <w:pPr>
              <w:spacing w:after="0" w:line="240" w:lineRule="auto"/>
              <w:jc w:val="center"/>
              <w:rPr>
                <w:rFonts w:ascii="Arial" w:hAnsi="Arial" w:cs="Arial"/>
              </w:rPr>
            </w:pPr>
            <w:r w:rsidRPr="00C2416A">
              <w:rPr>
                <w:rFonts w:ascii="Arial" w:hAnsi="Arial" w:cs="Arial"/>
              </w:rPr>
              <w:t>46</w:t>
            </w:r>
          </w:p>
        </w:tc>
        <w:tc>
          <w:tcPr>
            <w:tcW w:w="1440" w:type="dxa"/>
            <w:tcBorders>
              <w:top w:val="nil"/>
              <w:left w:val="single" w:sz="4" w:space="0" w:color="auto"/>
              <w:bottom w:val="single" w:sz="4" w:space="0" w:color="auto"/>
              <w:right w:val="single" w:sz="4" w:space="0" w:color="auto"/>
            </w:tcBorders>
            <w:shd w:val="clear" w:color="auto" w:fill="auto"/>
            <w:vAlign w:val="center"/>
          </w:tcPr>
          <w:p w14:paraId="675FDCFB"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-4.1</w:t>
            </w:r>
          </w:p>
        </w:tc>
        <w:tc>
          <w:tcPr>
            <w:tcW w:w="1890" w:type="dxa"/>
            <w:tcBorders>
              <w:top w:val="nil"/>
              <w:left w:val="nil"/>
              <w:bottom w:val="single" w:sz="4" w:space="0" w:color="auto"/>
              <w:right w:val="single" w:sz="4" w:space="0" w:color="auto"/>
            </w:tcBorders>
            <w:shd w:val="clear" w:color="auto" w:fill="auto"/>
            <w:vAlign w:val="center"/>
          </w:tcPr>
          <w:p w14:paraId="63AD88B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-5.1, -2.6</w:t>
            </w:r>
          </w:p>
        </w:tc>
        <w:tc>
          <w:tcPr>
            <w:tcW w:w="1620" w:type="dxa"/>
            <w:tcBorders>
              <w:top w:val="nil"/>
              <w:left w:val="nil"/>
              <w:bottom w:val="single" w:sz="4" w:space="0" w:color="auto"/>
              <w:right w:val="single" w:sz="4" w:space="0" w:color="auto"/>
            </w:tcBorders>
            <w:shd w:val="clear" w:color="auto" w:fill="auto"/>
            <w:vAlign w:val="center"/>
          </w:tcPr>
          <w:p w14:paraId="13628DCE"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800" w:type="dxa"/>
            <w:tcBorders>
              <w:top w:val="nil"/>
              <w:left w:val="nil"/>
              <w:bottom w:val="single" w:sz="4" w:space="0" w:color="auto"/>
              <w:right w:val="single" w:sz="4" w:space="0" w:color="auto"/>
            </w:tcBorders>
            <w:shd w:val="clear" w:color="auto" w:fill="auto"/>
            <w:vAlign w:val="center"/>
          </w:tcPr>
          <w:p w14:paraId="46E6C997"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440" w:type="dxa"/>
            <w:tcBorders>
              <w:top w:val="nil"/>
              <w:left w:val="nil"/>
              <w:bottom w:val="single" w:sz="4" w:space="0" w:color="auto"/>
              <w:right w:val="single" w:sz="4" w:space="0" w:color="auto"/>
            </w:tcBorders>
            <w:shd w:val="clear" w:color="auto" w:fill="auto"/>
            <w:vAlign w:val="center"/>
          </w:tcPr>
          <w:p w14:paraId="1ED070B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530" w:type="dxa"/>
            <w:tcBorders>
              <w:top w:val="nil"/>
              <w:left w:val="nil"/>
              <w:bottom w:val="single" w:sz="4" w:space="0" w:color="auto"/>
              <w:right w:val="single" w:sz="4" w:space="0" w:color="auto"/>
            </w:tcBorders>
            <w:shd w:val="clear" w:color="auto" w:fill="auto"/>
            <w:vAlign w:val="center"/>
          </w:tcPr>
          <w:p w14:paraId="3D80BB3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r>
      <w:tr w:rsidR="00C2416A" w:rsidRPr="00C2416A" w14:paraId="6983D64C" w14:textId="77777777" w:rsidTr="00C2416A">
        <w:tblPrEx>
          <w:jc w:val="left"/>
        </w:tblPrEx>
        <w:tc>
          <w:tcPr>
            <w:tcW w:w="1255" w:type="dxa"/>
            <w:tcBorders>
              <w:top w:val="single" w:sz="4" w:space="0" w:color="auto"/>
              <w:left w:val="single" w:sz="4" w:space="0" w:color="auto"/>
              <w:bottom w:val="single" w:sz="4" w:space="0" w:color="auto"/>
            </w:tcBorders>
          </w:tcPr>
          <w:p w14:paraId="581A2186" w14:textId="77777777" w:rsidR="00C2416A" w:rsidRPr="00C2416A" w:rsidRDefault="00C2416A" w:rsidP="00A05EC5">
            <w:pPr>
              <w:spacing w:after="0" w:line="240" w:lineRule="auto"/>
              <w:jc w:val="center"/>
              <w:rPr>
                <w:rFonts w:ascii="Arial" w:hAnsi="Arial" w:cs="Arial"/>
              </w:rPr>
            </w:pPr>
            <w:r w:rsidRPr="00C2416A">
              <w:rPr>
                <w:rFonts w:ascii="Arial" w:hAnsi="Arial" w:cs="Arial"/>
              </w:rPr>
              <w:t>47</w:t>
            </w:r>
          </w:p>
        </w:tc>
        <w:tc>
          <w:tcPr>
            <w:tcW w:w="1440" w:type="dxa"/>
            <w:tcBorders>
              <w:top w:val="nil"/>
              <w:left w:val="single" w:sz="4" w:space="0" w:color="auto"/>
              <w:bottom w:val="single" w:sz="4" w:space="0" w:color="auto"/>
              <w:right w:val="single" w:sz="4" w:space="0" w:color="auto"/>
            </w:tcBorders>
            <w:shd w:val="clear" w:color="auto" w:fill="auto"/>
            <w:vAlign w:val="center"/>
          </w:tcPr>
          <w:p w14:paraId="7D84EB37"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0.00</w:t>
            </w:r>
          </w:p>
        </w:tc>
        <w:tc>
          <w:tcPr>
            <w:tcW w:w="1890" w:type="dxa"/>
            <w:tcBorders>
              <w:top w:val="nil"/>
              <w:left w:val="nil"/>
              <w:bottom w:val="single" w:sz="4" w:space="0" w:color="auto"/>
              <w:right w:val="single" w:sz="4" w:space="0" w:color="auto"/>
            </w:tcBorders>
            <w:shd w:val="clear" w:color="auto" w:fill="auto"/>
            <w:vAlign w:val="center"/>
          </w:tcPr>
          <w:p w14:paraId="6F409F81"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-0.04, 0.03</w:t>
            </w:r>
          </w:p>
        </w:tc>
        <w:tc>
          <w:tcPr>
            <w:tcW w:w="1620" w:type="dxa"/>
            <w:tcBorders>
              <w:top w:val="nil"/>
              <w:left w:val="nil"/>
              <w:bottom w:val="single" w:sz="4" w:space="0" w:color="auto"/>
              <w:right w:val="single" w:sz="4" w:space="0" w:color="auto"/>
            </w:tcBorders>
            <w:shd w:val="clear" w:color="auto" w:fill="auto"/>
            <w:vAlign w:val="center"/>
          </w:tcPr>
          <w:p w14:paraId="1D3401E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w:t>
            </w:r>
          </w:p>
        </w:tc>
        <w:tc>
          <w:tcPr>
            <w:tcW w:w="1800" w:type="dxa"/>
            <w:tcBorders>
              <w:top w:val="nil"/>
              <w:left w:val="nil"/>
              <w:bottom w:val="single" w:sz="4" w:space="0" w:color="auto"/>
              <w:right w:val="single" w:sz="4" w:space="0" w:color="auto"/>
            </w:tcBorders>
            <w:shd w:val="clear" w:color="auto" w:fill="auto"/>
            <w:vAlign w:val="center"/>
          </w:tcPr>
          <w:p w14:paraId="6F393C33"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-0.04, 0.05</w:t>
            </w:r>
          </w:p>
        </w:tc>
        <w:tc>
          <w:tcPr>
            <w:tcW w:w="1440" w:type="dxa"/>
            <w:tcBorders>
              <w:top w:val="nil"/>
              <w:left w:val="nil"/>
              <w:bottom w:val="single" w:sz="4" w:space="0" w:color="auto"/>
              <w:right w:val="single" w:sz="4" w:space="0" w:color="auto"/>
            </w:tcBorders>
            <w:shd w:val="clear" w:color="auto" w:fill="auto"/>
            <w:vAlign w:val="center"/>
          </w:tcPr>
          <w:p w14:paraId="01C76F7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-0.01</w:t>
            </w:r>
          </w:p>
        </w:tc>
        <w:tc>
          <w:tcPr>
            <w:tcW w:w="1530" w:type="dxa"/>
            <w:tcBorders>
              <w:top w:val="nil"/>
              <w:left w:val="nil"/>
              <w:bottom w:val="single" w:sz="4" w:space="0" w:color="auto"/>
              <w:right w:val="single" w:sz="4" w:space="0" w:color="auto"/>
            </w:tcBorders>
            <w:shd w:val="clear" w:color="auto" w:fill="auto"/>
            <w:vAlign w:val="center"/>
          </w:tcPr>
          <w:p w14:paraId="5B0BA9F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-0.05, 0.03</w:t>
            </w:r>
          </w:p>
        </w:tc>
      </w:tr>
      <w:tr w:rsidR="00C2416A" w:rsidRPr="00C2416A" w14:paraId="27775E0F" w14:textId="77777777" w:rsidTr="00C2416A">
        <w:tblPrEx>
          <w:jc w:val="left"/>
        </w:tblPrEx>
        <w:tc>
          <w:tcPr>
            <w:tcW w:w="1255" w:type="dxa"/>
            <w:tcBorders>
              <w:top w:val="single" w:sz="4" w:space="0" w:color="auto"/>
              <w:left w:val="single" w:sz="4" w:space="0" w:color="auto"/>
              <w:bottom w:val="single" w:sz="4" w:space="0" w:color="auto"/>
            </w:tcBorders>
          </w:tcPr>
          <w:p w14:paraId="01C11E98" w14:textId="77777777" w:rsidR="00C2416A" w:rsidRPr="00C2416A" w:rsidRDefault="00C2416A" w:rsidP="00A05EC5">
            <w:pPr>
              <w:spacing w:after="0" w:line="240" w:lineRule="auto"/>
              <w:jc w:val="center"/>
              <w:rPr>
                <w:rFonts w:ascii="Arial" w:hAnsi="Arial" w:cs="Arial"/>
              </w:rPr>
            </w:pPr>
            <w:r w:rsidRPr="00C2416A">
              <w:rPr>
                <w:rFonts w:ascii="Arial" w:hAnsi="Arial" w:cs="Arial"/>
              </w:rPr>
              <w:t>48</w:t>
            </w:r>
          </w:p>
        </w:tc>
        <w:tc>
          <w:tcPr>
            <w:tcW w:w="1440" w:type="dxa"/>
            <w:tcBorders>
              <w:top w:val="nil"/>
              <w:left w:val="single" w:sz="4" w:space="0" w:color="auto"/>
              <w:bottom w:val="single" w:sz="4" w:space="0" w:color="auto"/>
              <w:right w:val="single" w:sz="4" w:space="0" w:color="auto"/>
            </w:tcBorders>
            <w:shd w:val="clear" w:color="auto" w:fill="auto"/>
            <w:vAlign w:val="center"/>
          </w:tcPr>
          <w:p w14:paraId="68BF5FCB"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14.6</w:t>
            </w:r>
          </w:p>
        </w:tc>
        <w:tc>
          <w:tcPr>
            <w:tcW w:w="1890" w:type="dxa"/>
            <w:tcBorders>
              <w:top w:val="nil"/>
              <w:left w:val="nil"/>
              <w:bottom w:val="single" w:sz="4" w:space="0" w:color="auto"/>
              <w:right w:val="single" w:sz="4" w:space="0" w:color="auto"/>
            </w:tcBorders>
            <w:shd w:val="clear" w:color="auto" w:fill="auto"/>
            <w:vAlign w:val="center"/>
          </w:tcPr>
          <w:p w14:paraId="10CADFE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10.7, 18.0</w:t>
            </w:r>
          </w:p>
        </w:tc>
        <w:tc>
          <w:tcPr>
            <w:tcW w:w="1620" w:type="dxa"/>
            <w:tcBorders>
              <w:top w:val="nil"/>
              <w:left w:val="nil"/>
              <w:bottom w:val="single" w:sz="4" w:space="0" w:color="auto"/>
              <w:right w:val="single" w:sz="4" w:space="0" w:color="auto"/>
            </w:tcBorders>
            <w:shd w:val="clear" w:color="auto" w:fill="auto"/>
            <w:vAlign w:val="center"/>
          </w:tcPr>
          <w:p w14:paraId="51FC02F2"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3.1</w:t>
            </w:r>
          </w:p>
        </w:tc>
        <w:tc>
          <w:tcPr>
            <w:tcW w:w="1800" w:type="dxa"/>
            <w:tcBorders>
              <w:top w:val="nil"/>
              <w:left w:val="nil"/>
              <w:bottom w:val="single" w:sz="4" w:space="0" w:color="auto"/>
              <w:right w:val="single" w:sz="4" w:space="0" w:color="auto"/>
            </w:tcBorders>
            <w:shd w:val="clear" w:color="auto" w:fill="auto"/>
            <w:vAlign w:val="center"/>
          </w:tcPr>
          <w:p w14:paraId="4C09E4F1"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0.8, 5.6</w:t>
            </w:r>
          </w:p>
        </w:tc>
        <w:tc>
          <w:tcPr>
            <w:tcW w:w="1440" w:type="dxa"/>
            <w:tcBorders>
              <w:top w:val="nil"/>
              <w:left w:val="nil"/>
              <w:bottom w:val="single" w:sz="4" w:space="0" w:color="auto"/>
              <w:right w:val="single" w:sz="4" w:space="0" w:color="auto"/>
            </w:tcBorders>
            <w:shd w:val="clear" w:color="auto" w:fill="auto"/>
            <w:vAlign w:val="center"/>
          </w:tcPr>
          <w:p w14:paraId="32A0C20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11.4</w:t>
            </w:r>
          </w:p>
        </w:tc>
        <w:tc>
          <w:tcPr>
            <w:tcW w:w="1530" w:type="dxa"/>
            <w:tcBorders>
              <w:top w:val="nil"/>
              <w:left w:val="nil"/>
              <w:bottom w:val="single" w:sz="4" w:space="0" w:color="auto"/>
              <w:right w:val="single" w:sz="4" w:space="0" w:color="auto"/>
            </w:tcBorders>
            <w:shd w:val="clear" w:color="auto" w:fill="auto"/>
            <w:vAlign w:val="center"/>
          </w:tcPr>
          <w:p w14:paraId="5C403D2A"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8.1, 14.7</w:t>
            </w:r>
          </w:p>
        </w:tc>
      </w:tr>
      <w:tr w:rsidR="00C2416A" w:rsidRPr="00C2416A" w14:paraId="5CF42D15" w14:textId="77777777" w:rsidTr="00C2416A">
        <w:tblPrEx>
          <w:jc w:val="left"/>
        </w:tblPrEx>
        <w:tc>
          <w:tcPr>
            <w:tcW w:w="1255" w:type="dxa"/>
            <w:tcBorders>
              <w:top w:val="single" w:sz="4" w:space="0" w:color="auto"/>
              <w:left w:val="single" w:sz="4" w:space="0" w:color="auto"/>
              <w:bottom w:val="single" w:sz="4" w:space="0" w:color="auto"/>
            </w:tcBorders>
          </w:tcPr>
          <w:p w14:paraId="29602B36" w14:textId="77777777" w:rsidR="00C2416A" w:rsidRPr="00C2416A" w:rsidRDefault="00C2416A" w:rsidP="00A05EC5">
            <w:pPr>
              <w:spacing w:after="0" w:line="240" w:lineRule="auto"/>
              <w:jc w:val="center"/>
              <w:rPr>
                <w:rFonts w:ascii="Arial" w:hAnsi="Arial" w:cs="Arial"/>
              </w:rPr>
            </w:pPr>
            <w:r w:rsidRPr="00C2416A">
              <w:rPr>
                <w:rFonts w:ascii="Arial" w:hAnsi="Arial" w:cs="Arial"/>
              </w:rPr>
              <w:t>49</w:t>
            </w:r>
          </w:p>
        </w:tc>
        <w:tc>
          <w:tcPr>
            <w:tcW w:w="1440" w:type="dxa"/>
            <w:tcBorders>
              <w:top w:val="nil"/>
              <w:left w:val="single" w:sz="4" w:space="0" w:color="auto"/>
              <w:bottom w:val="single" w:sz="4" w:space="0" w:color="auto"/>
              <w:right w:val="single" w:sz="4" w:space="0" w:color="auto"/>
            </w:tcBorders>
            <w:shd w:val="clear" w:color="auto" w:fill="auto"/>
            <w:vAlign w:val="center"/>
          </w:tcPr>
          <w:p w14:paraId="69666E3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890" w:type="dxa"/>
            <w:tcBorders>
              <w:top w:val="nil"/>
              <w:left w:val="nil"/>
              <w:bottom w:val="single" w:sz="4" w:space="0" w:color="auto"/>
              <w:right w:val="single" w:sz="4" w:space="0" w:color="auto"/>
            </w:tcBorders>
            <w:shd w:val="clear" w:color="auto" w:fill="auto"/>
            <w:vAlign w:val="center"/>
          </w:tcPr>
          <w:p w14:paraId="199F0548"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620" w:type="dxa"/>
            <w:tcBorders>
              <w:top w:val="nil"/>
              <w:left w:val="nil"/>
              <w:bottom w:val="single" w:sz="4" w:space="0" w:color="auto"/>
              <w:right w:val="single" w:sz="4" w:space="0" w:color="auto"/>
            </w:tcBorders>
            <w:shd w:val="clear" w:color="auto" w:fill="auto"/>
            <w:vAlign w:val="center"/>
          </w:tcPr>
          <w:p w14:paraId="049A51B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0.01</w:t>
            </w:r>
          </w:p>
        </w:tc>
        <w:tc>
          <w:tcPr>
            <w:tcW w:w="1800" w:type="dxa"/>
            <w:tcBorders>
              <w:top w:val="nil"/>
              <w:left w:val="nil"/>
              <w:bottom w:val="single" w:sz="4" w:space="0" w:color="auto"/>
              <w:right w:val="single" w:sz="4" w:space="0" w:color="auto"/>
            </w:tcBorders>
            <w:shd w:val="clear" w:color="auto" w:fill="auto"/>
            <w:vAlign w:val="center"/>
          </w:tcPr>
          <w:p w14:paraId="2F3D4939"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-0.05, 0.11</w:t>
            </w:r>
          </w:p>
        </w:tc>
        <w:tc>
          <w:tcPr>
            <w:tcW w:w="1440" w:type="dxa"/>
            <w:tcBorders>
              <w:top w:val="nil"/>
              <w:left w:val="nil"/>
              <w:bottom w:val="single" w:sz="4" w:space="0" w:color="auto"/>
              <w:right w:val="single" w:sz="4" w:space="0" w:color="auto"/>
            </w:tcBorders>
            <w:shd w:val="clear" w:color="auto" w:fill="auto"/>
            <w:vAlign w:val="center"/>
          </w:tcPr>
          <w:p w14:paraId="5D2ED99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530" w:type="dxa"/>
            <w:tcBorders>
              <w:top w:val="nil"/>
              <w:left w:val="nil"/>
              <w:bottom w:val="single" w:sz="4" w:space="0" w:color="auto"/>
              <w:right w:val="single" w:sz="4" w:space="0" w:color="auto"/>
            </w:tcBorders>
            <w:shd w:val="clear" w:color="auto" w:fill="auto"/>
            <w:vAlign w:val="center"/>
          </w:tcPr>
          <w:p w14:paraId="695E2D13"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r>
      <w:tr w:rsidR="00C2416A" w:rsidRPr="00C2416A" w14:paraId="3DF7EB07" w14:textId="77777777" w:rsidTr="00C2416A">
        <w:tblPrEx>
          <w:jc w:val="left"/>
        </w:tblPrEx>
        <w:tc>
          <w:tcPr>
            <w:tcW w:w="1255" w:type="dxa"/>
            <w:tcBorders>
              <w:top w:val="single" w:sz="4" w:space="0" w:color="auto"/>
              <w:left w:val="single" w:sz="4" w:space="0" w:color="auto"/>
              <w:bottom w:val="single" w:sz="4" w:space="0" w:color="auto"/>
            </w:tcBorders>
          </w:tcPr>
          <w:p w14:paraId="1E727026" w14:textId="77777777" w:rsidR="00C2416A" w:rsidRPr="00C2416A" w:rsidRDefault="00C2416A" w:rsidP="00A05EC5">
            <w:pPr>
              <w:spacing w:after="0" w:line="240" w:lineRule="auto"/>
              <w:jc w:val="center"/>
              <w:rPr>
                <w:rFonts w:ascii="Arial" w:hAnsi="Arial" w:cs="Arial"/>
              </w:rPr>
            </w:pPr>
            <w:r w:rsidRPr="00C2416A">
              <w:rPr>
                <w:rFonts w:ascii="Arial" w:hAnsi="Arial" w:cs="Arial"/>
              </w:rPr>
              <w:t>50</w:t>
            </w:r>
          </w:p>
        </w:tc>
        <w:tc>
          <w:tcPr>
            <w:tcW w:w="1440" w:type="dxa"/>
            <w:tcBorders>
              <w:top w:val="nil"/>
              <w:left w:val="single" w:sz="4" w:space="0" w:color="auto"/>
              <w:bottom w:val="single" w:sz="4" w:space="0" w:color="auto"/>
              <w:right w:val="single" w:sz="4" w:space="0" w:color="auto"/>
            </w:tcBorders>
            <w:shd w:val="clear" w:color="auto" w:fill="auto"/>
            <w:vAlign w:val="center"/>
          </w:tcPr>
          <w:p w14:paraId="27451C67"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890" w:type="dxa"/>
            <w:tcBorders>
              <w:top w:val="nil"/>
              <w:left w:val="nil"/>
              <w:bottom w:val="single" w:sz="4" w:space="0" w:color="auto"/>
              <w:right w:val="single" w:sz="4" w:space="0" w:color="auto"/>
            </w:tcBorders>
            <w:shd w:val="clear" w:color="auto" w:fill="auto"/>
            <w:vAlign w:val="center"/>
          </w:tcPr>
          <w:p w14:paraId="215F508B"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620" w:type="dxa"/>
            <w:tcBorders>
              <w:top w:val="nil"/>
              <w:left w:val="nil"/>
              <w:bottom w:val="single" w:sz="4" w:space="0" w:color="auto"/>
              <w:right w:val="single" w:sz="4" w:space="0" w:color="auto"/>
            </w:tcBorders>
            <w:shd w:val="clear" w:color="auto" w:fill="auto"/>
            <w:vAlign w:val="center"/>
          </w:tcPr>
          <w:p w14:paraId="60A1B60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-0.01</w:t>
            </w:r>
          </w:p>
        </w:tc>
        <w:tc>
          <w:tcPr>
            <w:tcW w:w="1800" w:type="dxa"/>
            <w:tcBorders>
              <w:top w:val="nil"/>
              <w:left w:val="nil"/>
              <w:bottom w:val="single" w:sz="4" w:space="0" w:color="auto"/>
              <w:right w:val="single" w:sz="4" w:space="0" w:color="auto"/>
            </w:tcBorders>
            <w:shd w:val="clear" w:color="auto" w:fill="auto"/>
            <w:vAlign w:val="center"/>
          </w:tcPr>
          <w:p w14:paraId="36D0A94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-0.06, 0.03</w:t>
            </w:r>
          </w:p>
        </w:tc>
        <w:tc>
          <w:tcPr>
            <w:tcW w:w="1440" w:type="dxa"/>
            <w:tcBorders>
              <w:top w:val="nil"/>
              <w:left w:val="nil"/>
              <w:bottom w:val="single" w:sz="4" w:space="0" w:color="auto"/>
              <w:right w:val="single" w:sz="4" w:space="0" w:color="auto"/>
            </w:tcBorders>
            <w:shd w:val="clear" w:color="auto" w:fill="auto"/>
            <w:vAlign w:val="center"/>
          </w:tcPr>
          <w:p w14:paraId="7DFA9288"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530" w:type="dxa"/>
            <w:tcBorders>
              <w:top w:val="nil"/>
              <w:left w:val="nil"/>
              <w:bottom w:val="single" w:sz="4" w:space="0" w:color="auto"/>
              <w:right w:val="single" w:sz="4" w:space="0" w:color="auto"/>
            </w:tcBorders>
            <w:shd w:val="clear" w:color="auto" w:fill="auto"/>
            <w:vAlign w:val="center"/>
          </w:tcPr>
          <w:p w14:paraId="10D45CC7"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r>
      <w:tr w:rsidR="00C2416A" w:rsidRPr="00C2416A" w14:paraId="2C97CE7E" w14:textId="77777777" w:rsidTr="00C2416A">
        <w:tblPrEx>
          <w:jc w:val="left"/>
        </w:tblPrEx>
        <w:tc>
          <w:tcPr>
            <w:tcW w:w="1255" w:type="dxa"/>
            <w:tcBorders>
              <w:top w:val="single" w:sz="4" w:space="0" w:color="auto"/>
              <w:left w:val="single" w:sz="4" w:space="0" w:color="auto"/>
              <w:bottom w:val="single" w:sz="4" w:space="0" w:color="auto"/>
            </w:tcBorders>
          </w:tcPr>
          <w:p w14:paraId="6B002FE0" w14:textId="77777777" w:rsidR="00C2416A" w:rsidRPr="00C2416A" w:rsidRDefault="00C2416A" w:rsidP="00A05EC5">
            <w:pPr>
              <w:spacing w:after="0" w:line="240" w:lineRule="auto"/>
              <w:jc w:val="center"/>
              <w:rPr>
                <w:rFonts w:ascii="Arial" w:hAnsi="Arial" w:cs="Arial"/>
              </w:rPr>
            </w:pPr>
            <w:r w:rsidRPr="00C2416A">
              <w:rPr>
                <w:rFonts w:ascii="Arial" w:hAnsi="Arial" w:cs="Arial"/>
              </w:rPr>
              <w:t>51</w:t>
            </w:r>
          </w:p>
        </w:tc>
        <w:tc>
          <w:tcPr>
            <w:tcW w:w="1440" w:type="dxa"/>
            <w:tcBorders>
              <w:top w:val="nil"/>
              <w:left w:val="single" w:sz="4" w:space="0" w:color="auto"/>
              <w:bottom w:val="single" w:sz="4" w:space="0" w:color="auto"/>
              <w:right w:val="single" w:sz="4" w:space="0" w:color="auto"/>
            </w:tcBorders>
            <w:shd w:val="clear" w:color="auto" w:fill="auto"/>
            <w:vAlign w:val="center"/>
          </w:tcPr>
          <w:p w14:paraId="0139976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890" w:type="dxa"/>
            <w:tcBorders>
              <w:top w:val="nil"/>
              <w:left w:val="nil"/>
              <w:bottom w:val="single" w:sz="4" w:space="0" w:color="auto"/>
              <w:right w:val="single" w:sz="4" w:space="0" w:color="auto"/>
            </w:tcBorders>
            <w:shd w:val="clear" w:color="auto" w:fill="auto"/>
            <w:vAlign w:val="center"/>
          </w:tcPr>
          <w:p w14:paraId="1971AA47"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620" w:type="dxa"/>
            <w:tcBorders>
              <w:top w:val="nil"/>
              <w:left w:val="nil"/>
              <w:bottom w:val="single" w:sz="4" w:space="0" w:color="auto"/>
              <w:right w:val="single" w:sz="4" w:space="0" w:color="auto"/>
            </w:tcBorders>
            <w:shd w:val="clear" w:color="auto" w:fill="auto"/>
            <w:vAlign w:val="center"/>
          </w:tcPr>
          <w:p w14:paraId="389E1C31"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800" w:type="dxa"/>
            <w:tcBorders>
              <w:top w:val="nil"/>
              <w:left w:val="nil"/>
              <w:bottom w:val="single" w:sz="4" w:space="0" w:color="auto"/>
              <w:right w:val="single" w:sz="4" w:space="0" w:color="auto"/>
            </w:tcBorders>
            <w:shd w:val="clear" w:color="auto" w:fill="auto"/>
            <w:vAlign w:val="center"/>
          </w:tcPr>
          <w:p w14:paraId="24AC6433"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440" w:type="dxa"/>
            <w:tcBorders>
              <w:top w:val="nil"/>
              <w:left w:val="nil"/>
              <w:bottom w:val="single" w:sz="4" w:space="0" w:color="auto"/>
              <w:right w:val="single" w:sz="4" w:space="0" w:color="auto"/>
            </w:tcBorders>
            <w:shd w:val="clear" w:color="auto" w:fill="auto"/>
            <w:vAlign w:val="center"/>
          </w:tcPr>
          <w:p w14:paraId="048CB2FA"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530" w:type="dxa"/>
            <w:tcBorders>
              <w:top w:val="nil"/>
              <w:left w:val="nil"/>
              <w:bottom w:val="single" w:sz="4" w:space="0" w:color="auto"/>
              <w:right w:val="single" w:sz="4" w:space="0" w:color="auto"/>
            </w:tcBorders>
            <w:shd w:val="clear" w:color="auto" w:fill="auto"/>
            <w:vAlign w:val="center"/>
          </w:tcPr>
          <w:p w14:paraId="24BAC803"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r>
      <w:tr w:rsidR="00C2416A" w:rsidRPr="00C2416A" w14:paraId="5D7AF72F" w14:textId="77777777" w:rsidTr="00C2416A">
        <w:tblPrEx>
          <w:jc w:val="left"/>
        </w:tblPrEx>
        <w:tc>
          <w:tcPr>
            <w:tcW w:w="1255" w:type="dxa"/>
            <w:tcBorders>
              <w:top w:val="single" w:sz="4" w:space="0" w:color="auto"/>
              <w:left w:val="single" w:sz="4" w:space="0" w:color="auto"/>
              <w:bottom w:val="single" w:sz="4" w:space="0" w:color="auto"/>
            </w:tcBorders>
          </w:tcPr>
          <w:p w14:paraId="56D9827A" w14:textId="77777777" w:rsidR="00C2416A" w:rsidRPr="00C2416A" w:rsidRDefault="00C2416A" w:rsidP="00A05EC5">
            <w:pPr>
              <w:spacing w:after="0" w:line="240" w:lineRule="auto"/>
              <w:jc w:val="center"/>
              <w:rPr>
                <w:rFonts w:ascii="Arial" w:hAnsi="Arial" w:cs="Arial"/>
              </w:rPr>
            </w:pPr>
            <w:r w:rsidRPr="00C2416A">
              <w:rPr>
                <w:rFonts w:ascii="Arial" w:hAnsi="Arial" w:cs="Arial"/>
              </w:rPr>
              <w:t>52</w:t>
            </w:r>
          </w:p>
        </w:tc>
        <w:tc>
          <w:tcPr>
            <w:tcW w:w="1440" w:type="dxa"/>
            <w:tcBorders>
              <w:top w:val="nil"/>
              <w:left w:val="single" w:sz="4" w:space="0" w:color="auto"/>
              <w:bottom w:val="single" w:sz="4" w:space="0" w:color="auto"/>
              <w:right w:val="single" w:sz="4" w:space="0" w:color="auto"/>
            </w:tcBorders>
            <w:shd w:val="clear" w:color="auto" w:fill="auto"/>
            <w:vAlign w:val="center"/>
          </w:tcPr>
          <w:p w14:paraId="716F5FD4"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890" w:type="dxa"/>
            <w:tcBorders>
              <w:top w:val="nil"/>
              <w:left w:val="nil"/>
              <w:bottom w:val="single" w:sz="4" w:space="0" w:color="auto"/>
              <w:right w:val="single" w:sz="4" w:space="0" w:color="auto"/>
            </w:tcBorders>
            <w:shd w:val="clear" w:color="auto" w:fill="auto"/>
            <w:vAlign w:val="center"/>
          </w:tcPr>
          <w:p w14:paraId="58BC3C3A"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620" w:type="dxa"/>
            <w:tcBorders>
              <w:top w:val="nil"/>
              <w:left w:val="nil"/>
              <w:bottom w:val="single" w:sz="4" w:space="0" w:color="auto"/>
              <w:right w:val="single" w:sz="4" w:space="0" w:color="auto"/>
            </w:tcBorders>
            <w:shd w:val="clear" w:color="auto" w:fill="auto"/>
            <w:vAlign w:val="center"/>
          </w:tcPr>
          <w:p w14:paraId="485F72C8"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800" w:type="dxa"/>
            <w:tcBorders>
              <w:top w:val="nil"/>
              <w:left w:val="nil"/>
              <w:bottom w:val="single" w:sz="4" w:space="0" w:color="auto"/>
              <w:right w:val="single" w:sz="4" w:space="0" w:color="auto"/>
            </w:tcBorders>
            <w:shd w:val="clear" w:color="auto" w:fill="auto"/>
            <w:vAlign w:val="center"/>
          </w:tcPr>
          <w:p w14:paraId="10C34A36"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440" w:type="dxa"/>
            <w:tcBorders>
              <w:top w:val="nil"/>
              <w:left w:val="nil"/>
              <w:bottom w:val="single" w:sz="4" w:space="0" w:color="auto"/>
              <w:right w:val="single" w:sz="4" w:space="0" w:color="auto"/>
            </w:tcBorders>
            <w:shd w:val="clear" w:color="auto" w:fill="auto"/>
            <w:vAlign w:val="center"/>
          </w:tcPr>
          <w:p w14:paraId="2F02AE2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530" w:type="dxa"/>
            <w:tcBorders>
              <w:top w:val="nil"/>
              <w:left w:val="nil"/>
              <w:bottom w:val="single" w:sz="4" w:space="0" w:color="auto"/>
              <w:right w:val="single" w:sz="4" w:space="0" w:color="auto"/>
            </w:tcBorders>
            <w:shd w:val="clear" w:color="auto" w:fill="auto"/>
            <w:vAlign w:val="center"/>
          </w:tcPr>
          <w:p w14:paraId="14DF819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r>
      <w:tr w:rsidR="00C2416A" w:rsidRPr="00C2416A" w14:paraId="4218EFC4" w14:textId="77777777" w:rsidTr="00C2416A">
        <w:tblPrEx>
          <w:jc w:val="left"/>
        </w:tblPrEx>
        <w:tc>
          <w:tcPr>
            <w:tcW w:w="1255" w:type="dxa"/>
            <w:tcBorders>
              <w:top w:val="single" w:sz="4" w:space="0" w:color="auto"/>
              <w:left w:val="single" w:sz="4" w:space="0" w:color="auto"/>
              <w:bottom w:val="single" w:sz="4" w:space="0" w:color="auto"/>
            </w:tcBorders>
          </w:tcPr>
          <w:p w14:paraId="5169BFE8" w14:textId="77777777" w:rsidR="00C2416A" w:rsidRPr="00C2416A" w:rsidRDefault="00C2416A" w:rsidP="00A05EC5">
            <w:pPr>
              <w:spacing w:after="0" w:line="240" w:lineRule="auto"/>
              <w:jc w:val="center"/>
              <w:rPr>
                <w:rFonts w:ascii="Arial" w:hAnsi="Arial" w:cs="Arial"/>
              </w:rPr>
            </w:pPr>
            <w:r w:rsidRPr="00C2416A">
              <w:rPr>
                <w:rFonts w:ascii="Arial" w:hAnsi="Arial" w:cs="Arial"/>
              </w:rPr>
              <w:t>53</w:t>
            </w:r>
          </w:p>
        </w:tc>
        <w:tc>
          <w:tcPr>
            <w:tcW w:w="1440" w:type="dxa"/>
            <w:tcBorders>
              <w:top w:val="nil"/>
              <w:left w:val="single" w:sz="4" w:space="0" w:color="auto"/>
              <w:bottom w:val="single" w:sz="4" w:space="0" w:color="auto"/>
              <w:right w:val="single" w:sz="4" w:space="0" w:color="auto"/>
            </w:tcBorders>
            <w:shd w:val="clear" w:color="auto" w:fill="auto"/>
            <w:vAlign w:val="center"/>
          </w:tcPr>
          <w:p w14:paraId="60F40E7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890" w:type="dxa"/>
            <w:tcBorders>
              <w:top w:val="nil"/>
              <w:left w:val="nil"/>
              <w:bottom w:val="single" w:sz="4" w:space="0" w:color="auto"/>
              <w:right w:val="single" w:sz="4" w:space="0" w:color="auto"/>
            </w:tcBorders>
            <w:shd w:val="clear" w:color="auto" w:fill="auto"/>
            <w:vAlign w:val="center"/>
          </w:tcPr>
          <w:p w14:paraId="0DDB7CEB"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620" w:type="dxa"/>
            <w:tcBorders>
              <w:top w:val="nil"/>
              <w:left w:val="nil"/>
              <w:bottom w:val="single" w:sz="4" w:space="0" w:color="auto"/>
              <w:right w:val="single" w:sz="4" w:space="0" w:color="auto"/>
            </w:tcBorders>
            <w:shd w:val="clear" w:color="auto" w:fill="auto"/>
            <w:vAlign w:val="center"/>
          </w:tcPr>
          <w:p w14:paraId="3853F1C1"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800" w:type="dxa"/>
            <w:tcBorders>
              <w:top w:val="nil"/>
              <w:left w:val="nil"/>
              <w:bottom w:val="single" w:sz="4" w:space="0" w:color="auto"/>
              <w:right w:val="single" w:sz="4" w:space="0" w:color="auto"/>
            </w:tcBorders>
            <w:shd w:val="clear" w:color="auto" w:fill="auto"/>
            <w:vAlign w:val="center"/>
          </w:tcPr>
          <w:p w14:paraId="076E3D4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440" w:type="dxa"/>
            <w:tcBorders>
              <w:top w:val="nil"/>
              <w:left w:val="nil"/>
              <w:bottom w:val="single" w:sz="4" w:space="0" w:color="auto"/>
              <w:right w:val="single" w:sz="4" w:space="0" w:color="auto"/>
            </w:tcBorders>
            <w:shd w:val="clear" w:color="auto" w:fill="auto"/>
            <w:vAlign w:val="center"/>
          </w:tcPr>
          <w:p w14:paraId="2B3271B0"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530" w:type="dxa"/>
            <w:tcBorders>
              <w:top w:val="nil"/>
              <w:left w:val="nil"/>
              <w:bottom w:val="single" w:sz="4" w:space="0" w:color="auto"/>
              <w:right w:val="single" w:sz="4" w:space="0" w:color="auto"/>
            </w:tcBorders>
            <w:shd w:val="clear" w:color="auto" w:fill="auto"/>
            <w:vAlign w:val="center"/>
          </w:tcPr>
          <w:p w14:paraId="4940480D"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r>
      <w:tr w:rsidR="00C2416A" w:rsidRPr="00C2416A" w14:paraId="6CEC9FEC" w14:textId="77777777" w:rsidTr="00C2416A">
        <w:tblPrEx>
          <w:jc w:val="left"/>
        </w:tblPrEx>
        <w:tc>
          <w:tcPr>
            <w:tcW w:w="1255" w:type="dxa"/>
            <w:tcBorders>
              <w:top w:val="single" w:sz="4" w:space="0" w:color="auto"/>
              <w:left w:val="single" w:sz="4" w:space="0" w:color="auto"/>
              <w:bottom w:val="single" w:sz="4" w:space="0" w:color="auto"/>
            </w:tcBorders>
          </w:tcPr>
          <w:p w14:paraId="51B31243" w14:textId="77777777" w:rsidR="00C2416A" w:rsidRPr="00C2416A" w:rsidRDefault="00C2416A" w:rsidP="00A05EC5">
            <w:pPr>
              <w:spacing w:after="0" w:line="240" w:lineRule="auto"/>
              <w:jc w:val="center"/>
              <w:rPr>
                <w:rFonts w:ascii="Arial" w:hAnsi="Arial" w:cs="Arial"/>
              </w:rPr>
            </w:pPr>
            <w:r w:rsidRPr="00C2416A">
              <w:rPr>
                <w:rFonts w:ascii="Arial" w:hAnsi="Arial" w:cs="Arial"/>
              </w:rPr>
              <w:t>54</w:t>
            </w:r>
          </w:p>
        </w:tc>
        <w:tc>
          <w:tcPr>
            <w:tcW w:w="1440" w:type="dxa"/>
            <w:tcBorders>
              <w:top w:val="nil"/>
              <w:left w:val="single" w:sz="4" w:space="0" w:color="auto"/>
              <w:bottom w:val="single" w:sz="4" w:space="0" w:color="auto"/>
              <w:right w:val="single" w:sz="4" w:space="0" w:color="auto"/>
            </w:tcBorders>
            <w:shd w:val="clear" w:color="auto" w:fill="auto"/>
            <w:vAlign w:val="center"/>
          </w:tcPr>
          <w:p w14:paraId="5DD068E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890" w:type="dxa"/>
            <w:tcBorders>
              <w:top w:val="nil"/>
              <w:left w:val="nil"/>
              <w:bottom w:val="single" w:sz="4" w:space="0" w:color="auto"/>
              <w:right w:val="single" w:sz="4" w:space="0" w:color="auto"/>
            </w:tcBorders>
            <w:shd w:val="clear" w:color="auto" w:fill="auto"/>
            <w:vAlign w:val="center"/>
          </w:tcPr>
          <w:p w14:paraId="1F567570"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620" w:type="dxa"/>
            <w:tcBorders>
              <w:top w:val="nil"/>
              <w:left w:val="nil"/>
              <w:bottom w:val="single" w:sz="4" w:space="0" w:color="auto"/>
              <w:right w:val="single" w:sz="4" w:space="0" w:color="auto"/>
            </w:tcBorders>
            <w:shd w:val="clear" w:color="auto" w:fill="auto"/>
            <w:vAlign w:val="center"/>
          </w:tcPr>
          <w:p w14:paraId="52E410A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800" w:type="dxa"/>
            <w:tcBorders>
              <w:top w:val="nil"/>
              <w:left w:val="nil"/>
              <w:bottom w:val="single" w:sz="4" w:space="0" w:color="auto"/>
              <w:right w:val="single" w:sz="4" w:space="0" w:color="auto"/>
            </w:tcBorders>
            <w:shd w:val="clear" w:color="auto" w:fill="auto"/>
            <w:vAlign w:val="center"/>
          </w:tcPr>
          <w:p w14:paraId="125F644F"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440" w:type="dxa"/>
            <w:tcBorders>
              <w:top w:val="nil"/>
              <w:left w:val="nil"/>
              <w:bottom w:val="single" w:sz="4" w:space="0" w:color="auto"/>
              <w:right w:val="single" w:sz="4" w:space="0" w:color="auto"/>
            </w:tcBorders>
            <w:shd w:val="clear" w:color="auto" w:fill="auto"/>
            <w:vAlign w:val="center"/>
          </w:tcPr>
          <w:p w14:paraId="7097E06C"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c>
          <w:tcPr>
            <w:tcW w:w="1530" w:type="dxa"/>
            <w:tcBorders>
              <w:top w:val="nil"/>
              <w:left w:val="nil"/>
              <w:bottom w:val="single" w:sz="4" w:space="0" w:color="auto"/>
              <w:right w:val="single" w:sz="4" w:space="0" w:color="auto"/>
            </w:tcBorders>
            <w:shd w:val="clear" w:color="auto" w:fill="auto"/>
            <w:vAlign w:val="center"/>
          </w:tcPr>
          <w:p w14:paraId="0D897225" w14:textId="77777777" w:rsidR="00C2416A" w:rsidRPr="00C2416A" w:rsidRDefault="00C2416A" w:rsidP="00A05EC5">
            <w:pPr>
              <w:spacing w:after="0" w:line="240" w:lineRule="auto"/>
              <w:jc w:val="center"/>
              <w:rPr>
                <w:rFonts w:ascii="Arial" w:hAnsi="Arial" w:cs="Arial"/>
              </w:rPr>
            </w:pPr>
            <w:r w:rsidRPr="00C2416A">
              <w:rPr>
                <w:rFonts w:ascii="Arial" w:hAnsi="Arial" w:cs="Arial"/>
                <w:color w:val="000000"/>
              </w:rPr>
              <w:t>-</w:t>
            </w:r>
          </w:p>
        </w:tc>
      </w:tr>
    </w:tbl>
    <w:p w14:paraId="4CC02090" w14:textId="77777777" w:rsidR="00C2416A" w:rsidRPr="00C2416A" w:rsidRDefault="00C2416A" w:rsidP="00C2416A">
      <w:pPr>
        <w:spacing w:line="240" w:lineRule="auto"/>
        <w:rPr>
          <w:rFonts w:ascii="Arial" w:hAnsi="Arial" w:cs="Arial"/>
          <w:b/>
          <w:bCs/>
        </w:rPr>
      </w:pPr>
      <w:r w:rsidRPr="00C2416A">
        <w:rPr>
          <w:rFonts w:ascii="Arial" w:hAnsi="Arial" w:cs="Arial"/>
        </w:rPr>
        <w:t xml:space="preserve">Abbreviations:  SCD – Specific Carbohydrate Diet, MSCD – Modified Specific Carbohydrate Diet, </w:t>
      </w:r>
      <w:proofErr w:type="spellStart"/>
      <w:r w:rsidRPr="00C2416A">
        <w:rPr>
          <w:rFonts w:ascii="Arial" w:hAnsi="Arial" w:cs="Arial"/>
        </w:rPr>
        <w:t>CrI</w:t>
      </w:r>
      <w:proofErr w:type="spellEnd"/>
      <w:r w:rsidRPr="00C2416A">
        <w:rPr>
          <w:rFonts w:ascii="Arial" w:hAnsi="Arial" w:cs="Arial"/>
        </w:rPr>
        <w:t xml:space="preserve"> – Bayesian Credible Interval</w:t>
      </w:r>
    </w:p>
    <w:p w14:paraId="2188A30F" w14:textId="77777777" w:rsidR="00C2416A" w:rsidRPr="00C2416A" w:rsidRDefault="00C2416A" w:rsidP="00C2416A">
      <w:pPr>
        <w:rPr>
          <w:rFonts w:ascii="Arial" w:hAnsi="Arial" w:cs="Arial"/>
          <w:b/>
          <w:bCs/>
          <w:u w:val="single"/>
        </w:rPr>
      </w:pPr>
    </w:p>
    <w:p w14:paraId="11E44531" w14:textId="77777777" w:rsidR="00C2416A" w:rsidRPr="00C2416A" w:rsidRDefault="00C2416A" w:rsidP="00C2416A">
      <w:pPr>
        <w:spacing w:after="0" w:line="240" w:lineRule="auto"/>
        <w:rPr>
          <w:rFonts w:ascii="Arial" w:hAnsi="Arial" w:cs="Arial"/>
          <w:b/>
          <w:bCs/>
        </w:rPr>
      </w:pPr>
      <w:r w:rsidRPr="00C2416A">
        <w:rPr>
          <w:rFonts w:ascii="Arial" w:hAnsi="Arial" w:cs="Arial"/>
          <w:b/>
          <w:bCs/>
        </w:rPr>
        <w:t>Figure 2:  Aggregate Probability of Symptomatic Improvement in Pain Interference Pooled Across Participants</w:t>
      </w:r>
    </w:p>
    <w:p w14:paraId="7D3F2FB8" w14:textId="77777777" w:rsidR="00C2416A" w:rsidRPr="00C2416A" w:rsidRDefault="00C2416A" w:rsidP="00C2416A">
      <w:pPr>
        <w:spacing w:after="0" w:line="240" w:lineRule="auto"/>
        <w:rPr>
          <w:rFonts w:ascii="Arial" w:hAnsi="Arial" w:cs="Arial"/>
        </w:rPr>
      </w:pPr>
      <w:r w:rsidRPr="00C2416A">
        <w:rPr>
          <w:rFonts w:ascii="Arial" w:hAnsi="Arial" w:cs="Arial"/>
        </w:rPr>
        <w:t xml:space="preserve">Aggregate probability of symptomatic improvement in pain interference for three diet comparisons: (A) SCD versus Baseline/Usual Diet, (B) MSCD versus Baseline/Usual Diet, and (C) SCD versus MSCD.  Within each diet comparison, results are provided for the pooled, imputed sample (n=54), full completers (n=21), early completers (n=9), and withdrawals (n=24). </w:t>
      </w:r>
    </w:p>
    <w:p w14:paraId="7C168FE7" w14:textId="77777777" w:rsidR="00C2416A" w:rsidRPr="00C2416A" w:rsidRDefault="00C2416A" w:rsidP="00C2416A">
      <w:pPr>
        <w:rPr>
          <w:rFonts w:ascii="Arial" w:hAnsi="Arial" w:cs="Arial"/>
          <w:b/>
          <w:bCs/>
        </w:rPr>
      </w:pPr>
    </w:p>
    <w:p w14:paraId="089B824A" w14:textId="77777777" w:rsidR="00C2416A" w:rsidRPr="00C2416A" w:rsidRDefault="00C2416A" w:rsidP="00C2416A">
      <w:pPr>
        <w:rPr>
          <w:rFonts w:ascii="Arial" w:hAnsi="Arial" w:cs="Arial"/>
          <w:b/>
          <w:bCs/>
        </w:rPr>
      </w:pPr>
      <w:r w:rsidRPr="00C2416A">
        <w:rPr>
          <w:rFonts w:ascii="Arial" w:hAnsi="Arial" w:cs="Arial"/>
          <w:noProof/>
        </w:rPr>
        <w:lastRenderedPageBreak/>
        <w:drawing>
          <wp:inline distT="0" distB="0" distL="0" distR="0" wp14:anchorId="3CDA4742" wp14:editId="1CEC91A9">
            <wp:extent cx="5486400" cy="4572000"/>
            <wp:effectExtent l="0" t="0" r="0" b="0"/>
            <wp:docPr id="12" name="Picture 1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p w14:paraId="50E1FD9D" w14:textId="77777777" w:rsidR="00C2416A" w:rsidRPr="00C2416A" w:rsidRDefault="00C2416A" w:rsidP="00C2416A">
      <w:pPr>
        <w:rPr>
          <w:rFonts w:ascii="Arial" w:hAnsi="Arial" w:cs="Arial"/>
          <w:b/>
          <w:bCs/>
        </w:rPr>
      </w:pPr>
    </w:p>
    <w:p w14:paraId="08CB5ABD" w14:textId="77777777" w:rsidR="00C2416A" w:rsidRPr="00C2416A" w:rsidRDefault="00C2416A" w:rsidP="00C2416A">
      <w:pPr>
        <w:spacing w:after="0" w:line="240" w:lineRule="auto"/>
        <w:rPr>
          <w:rFonts w:ascii="Arial" w:hAnsi="Arial" w:cs="Arial"/>
          <w:b/>
          <w:bCs/>
        </w:rPr>
      </w:pPr>
      <w:r w:rsidRPr="00C2416A">
        <w:rPr>
          <w:rFonts w:ascii="Arial" w:hAnsi="Arial" w:cs="Arial"/>
          <w:b/>
          <w:bCs/>
        </w:rPr>
        <w:t>Figure 3:  Average Median Difference and 95% Credible Interval for Change in Pain Interference Pooled Across Participants</w:t>
      </w:r>
    </w:p>
    <w:p w14:paraId="7C64AAF2" w14:textId="6FE89256" w:rsidR="00C2416A" w:rsidRPr="00C2416A" w:rsidRDefault="00C2416A" w:rsidP="00C2416A">
      <w:pPr>
        <w:spacing w:after="0" w:line="240" w:lineRule="auto"/>
        <w:rPr>
          <w:rFonts w:ascii="Arial" w:hAnsi="Arial" w:cs="Arial"/>
        </w:rPr>
      </w:pPr>
      <w:r w:rsidRPr="00C2416A">
        <w:rPr>
          <w:rFonts w:ascii="Arial" w:hAnsi="Arial" w:cs="Arial"/>
        </w:rPr>
        <w:t>Average difference and 95% credible interval of change in pain interference for three diet comparisons: (A) SCD versus Baseline/Usual Diet, (B) MSCD versus Baselin</w:t>
      </w:r>
      <w:r>
        <w:rPr>
          <w:rFonts w:ascii="Arial" w:hAnsi="Arial" w:cs="Arial"/>
        </w:rPr>
        <w:t>e</w:t>
      </w:r>
      <w:r w:rsidRPr="00C2416A">
        <w:rPr>
          <w:rFonts w:ascii="Arial" w:hAnsi="Arial" w:cs="Arial"/>
        </w:rPr>
        <w:t>/Usual Diet, and (C) SCD versus MSCD. Within each diet comparison, results are provided for the pooled, imputed sample (n=54), full completers (n=21), early completers (n=9), and withdrawals (n=24). The shaded region in gray represents a difference that is not clinically meaningful (&lt; 3-point change in either direction).</w:t>
      </w:r>
    </w:p>
    <w:p w14:paraId="3CFEFF26" w14:textId="77777777" w:rsidR="00C2416A" w:rsidRPr="00C2416A" w:rsidRDefault="00C2416A" w:rsidP="00C2416A">
      <w:pPr>
        <w:rPr>
          <w:rFonts w:ascii="Arial" w:hAnsi="Arial" w:cs="Arial"/>
          <w:b/>
          <w:bCs/>
          <w:u w:val="single"/>
        </w:rPr>
      </w:pPr>
    </w:p>
    <w:p w14:paraId="1D8F2AC0" w14:textId="77777777" w:rsidR="00C2416A" w:rsidRPr="00C2416A" w:rsidRDefault="00C2416A" w:rsidP="00C2416A">
      <w:pPr>
        <w:rPr>
          <w:rFonts w:ascii="Arial" w:hAnsi="Arial" w:cs="Arial"/>
        </w:rPr>
      </w:pPr>
      <w:r w:rsidRPr="00C2416A">
        <w:rPr>
          <w:rFonts w:ascii="Arial" w:hAnsi="Arial" w:cs="Arial"/>
          <w:b/>
          <w:bCs/>
          <w:noProof/>
        </w:rPr>
        <w:lastRenderedPageBreak/>
        <w:drawing>
          <wp:inline distT="0" distB="0" distL="0" distR="0" wp14:anchorId="3A9CBC56" wp14:editId="29F21512">
            <wp:extent cx="4962525" cy="4135438"/>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63267" cy="4136056"/>
                    </a:xfrm>
                    <a:prstGeom prst="rect">
                      <a:avLst/>
                    </a:prstGeom>
                    <a:noFill/>
                    <a:ln>
                      <a:noFill/>
                    </a:ln>
                  </pic:spPr>
                </pic:pic>
              </a:graphicData>
            </a:graphic>
          </wp:inline>
        </w:drawing>
      </w:r>
    </w:p>
    <w:p w14:paraId="1867C857" w14:textId="77777777" w:rsidR="00C2416A" w:rsidRPr="00C2416A" w:rsidRDefault="00C2416A" w:rsidP="00C2416A">
      <w:pPr>
        <w:rPr>
          <w:rFonts w:ascii="Arial" w:hAnsi="Arial" w:cs="Arial"/>
          <w:b/>
          <w:bCs/>
          <w:u w:val="single"/>
        </w:rPr>
      </w:pPr>
    </w:p>
    <w:p w14:paraId="607D7B1C" w14:textId="77777777" w:rsidR="00C2416A" w:rsidRPr="00C2416A" w:rsidRDefault="00C2416A" w:rsidP="00C2416A">
      <w:pPr>
        <w:rPr>
          <w:rFonts w:ascii="Arial" w:hAnsi="Arial" w:cs="Arial"/>
          <w:u w:val="single"/>
          <w:lang w:eastAsia="de-DE" w:bidi="en-US"/>
        </w:rPr>
      </w:pPr>
      <w:r w:rsidRPr="00C2416A">
        <w:rPr>
          <w:rFonts w:ascii="Arial" w:hAnsi="Arial" w:cs="Arial"/>
          <w:i/>
          <w:iCs/>
          <w:u w:val="single"/>
          <w:lang w:eastAsia="de-DE" w:bidi="en-US"/>
        </w:rPr>
        <w:t>Description of Pain Interference Results</w:t>
      </w:r>
    </w:p>
    <w:p w14:paraId="48E8C247" w14:textId="77777777" w:rsidR="00C2416A" w:rsidRPr="00C2416A" w:rsidRDefault="00C2416A" w:rsidP="00C2416A">
      <w:pPr>
        <w:spacing w:after="120" w:line="240" w:lineRule="auto"/>
        <w:rPr>
          <w:rFonts w:ascii="Arial" w:hAnsi="Arial" w:cs="Arial"/>
          <w:u w:val="single"/>
          <w:lang w:eastAsia="de-DE" w:bidi="en-US"/>
        </w:rPr>
      </w:pPr>
      <w:r w:rsidRPr="00C2416A">
        <w:rPr>
          <w:rFonts w:ascii="Arial" w:hAnsi="Arial" w:cs="Arial"/>
          <w:u w:val="single"/>
          <w:lang w:eastAsia="de-DE" w:bidi="en-US"/>
        </w:rPr>
        <w:t>Individual Participant Results</w:t>
      </w:r>
    </w:p>
    <w:p w14:paraId="24720738" w14:textId="77777777" w:rsidR="00C2416A" w:rsidRPr="00C2416A" w:rsidRDefault="00C2416A" w:rsidP="00C2416A">
      <w:pPr>
        <w:spacing w:after="0" w:line="240" w:lineRule="auto"/>
        <w:ind w:firstLine="720"/>
        <w:rPr>
          <w:rFonts w:ascii="Arial" w:hAnsi="Arial" w:cs="Arial"/>
          <w:b/>
          <w:bCs/>
        </w:rPr>
      </w:pPr>
      <w:r w:rsidRPr="00C2416A">
        <w:rPr>
          <w:rFonts w:ascii="Arial" w:hAnsi="Arial" w:cs="Arial"/>
        </w:rPr>
        <w:t xml:space="preserve">Individual patient posterior probabilities for each diet comparison including SCD vs. baseline/usual diet (Panel A), MSCD vs. baseline/usual diet (Panel B), and SCD vs. MSCD (Panel C) are shown in Figure 1 and corresponding median posterior treatment difference and 95% </w:t>
      </w:r>
      <w:proofErr w:type="spellStart"/>
      <w:r w:rsidRPr="00C2416A">
        <w:rPr>
          <w:rFonts w:ascii="Arial" w:hAnsi="Arial" w:cs="Arial"/>
        </w:rPr>
        <w:t>CrI</w:t>
      </w:r>
      <w:proofErr w:type="spellEnd"/>
      <w:r w:rsidRPr="00C2416A">
        <w:rPr>
          <w:rFonts w:ascii="Arial" w:hAnsi="Arial" w:cs="Arial"/>
        </w:rPr>
        <w:t xml:space="preserve"> are shown in Table 1.</w:t>
      </w:r>
    </w:p>
    <w:p w14:paraId="458BB8A0" w14:textId="77777777" w:rsidR="00C2416A" w:rsidRPr="00C2416A" w:rsidRDefault="00C2416A" w:rsidP="00C2416A">
      <w:pPr>
        <w:spacing w:after="0" w:line="240" w:lineRule="auto"/>
        <w:ind w:firstLine="720"/>
        <w:rPr>
          <w:rFonts w:ascii="Arial" w:hAnsi="Arial" w:cs="Arial"/>
        </w:rPr>
      </w:pPr>
      <w:r w:rsidRPr="00C2416A">
        <w:rPr>
          <w:rFonts w:ascii="Arial" w:hAnsi="Arial" w:cs="Arial"/>
          <w:lang w:eastAsia="de-DE" w:bidi="en-US"/>
        </w:rPr>
        <w:t>The probability of improvement in pain interference on the SCD versus the baseline/usual diet varied by individual (Figure 1, Panel A).  Twelve of the full completers, 5 of the early completers, and 4 of the withdrawals were classified as responders, having a &gt;50% probability of clinically meaningful improvement and a &lt;10% probability of worsened pain interference on the SCD as compared to the baseline/usual diet</w:t>
      </w:r>
      <w:r w:rsidRPr="00C2416A">
        <w:rPr>
          <w:rFonts w:ascii="Arial" w:hAnsi="Arial" w:cs="Arial"/>
        </w:rPr>
        <w:t xml:space="preserve">. </w:t>
      </w:r>
    </w:p>
    <w:p w14:paraId="1C369E54" w14:textId="77777777" w:rsidR="00C2416A" w:rsidRPr="00C2416A" w:rsidRDefault="00C2416A" w:rsidP="00C2416A">
      <w:pPr>
        <w:spacing w:after="0" w:line="240" w:lineRule="auto"/>
        <w:ind w:firstLine="720"/>
        <w:rPr>
          <w:rFonts w:ascii="Arial" w:hAnsi="Arial" w:cs="Arial"/>
        </w:rPr>
      </w:pPr>
      <w:r w:rsidRPr="00C2416A">
        <w:rPr>
          <w:rFonts w:ascii="Arial" w:hAnsi="Arial" w:cs="Arial"/>
          <w:lang w:eastAsia="de-DE" w:bidi="en-US"/>
        </w:rPr>
        <w:t xml:space="preserve">Similar heterogeneity was seen in the individual probabilities of improvement in pain interference on the MSCD versus the baseline/usual diet (Figure 1, Panel B).  Twelve of the full completers, 4 of the early completers, and one of the withdrawals had a &gt;50% probability of clinically meaningful improvement and a &lt;10% probability of worsened pain interference on the MSCD as compared to the baseline/usual diet. </w:t>
      </w:r>
    </w:p>
    <w:p w14:paraId="7664CBF0" w14:textId="77777777" w:rsidR="00C2416A" w:rsidRPr="00C2416A" w:rsidRDefault="00C2416A" w:rsidP="00C2416A">
      <w:pPr>
        <w:spacing w:after="0" w:line="240" w:lineRule="auto"/>
        <w:ind w:firstLine="720"/>
        <w:rPr>
          <w:rFonts w:ascii="Arial" w:hAnsi="Arial" w:cs="Arial"/>
        </w:rPr>
      </w:pPr>
      <w:r w:rsidRPr="00C2416A">
        <w:rPr>
          <w:rFonts w:ascii="Arial" w:hAnsi="Arial" w:cs="Arial"/>
          <w:lang w:eastAsia="de-DE" w:bidi="en-US"/>
        </w:rPr>
        <w:t xml:space="preserve">There was minimal difference between the SCD and MSCD for most participants, with the SCD identified as better than the MSCD in one participant, and the MSCD superior in one participant for reducing pain interference. consistency. </w:t>
      </w:r>
    </w:p>
    <w:p w14:paraId="13F0A4B6" w14:textId="77777777" w:rsidR="00C2416A" w:rsidRPr="00C2416A" w:rsidRDefault="00C2416A" w:rsidP="00C2416A">
      <w:pPr>
        <w:spacing w:after="120" w:line="240" w:lineRule="auto"/>
        <w:ind w:firstLine="720"/>
        <w:rPr>
          <w:rFonts w:ascii="Arial" w:hAnsi="Arial" w:cs="Arial"/>
        </w:rPr>
      </w:pPr>
    </w:p>
    <w:p w14:paraId="11EB8A99" w14:textId="77777777" w:rsidR="00C2416A" w:rsidRPr="00C2416A" w:rsidRDefault="00C2416A" w:rsidP="00C2416A">
      <w:pPr>
        <w:spacing w:after="120" w:line="240" w:lineRule="auto"/>
        <w:rPr>
          <w:rFonts w:ascii="Arial" w:hAnsi="Arial" w:cs="Arial"/>
          <w:u w:val="single"/>
        </w:rPr>
      </w:pPr>
      <w:r w:rsidRPr="00C2416A">
        <w:rPr>
          <w:rFonts w:ascii="Arial" w:hAnsi="Arial" w:cs="Arial"/>
          <w:u w:val="single"/>
        </w:rPr>
        <w:t>Aggregate Results</w:t>
      </w:r>
    </w:p>
    <w:p w14:paraId="1430D711" w14:textId="77777777" w:rsidR="00C2416A" w:rsidRPr="00C2416A" w:rsidRDefault="00C2416A" w:rsidP="00C2416A">
      <w:pPr>
        <w:spacing w:after="0" w:line="240" w:lineRule="auto"/>
        <w:ind w:firstLine="720"/>
        <w:rPr>
          <w:rFonts w:ascii="Arial" w:hAnsi="Arial" w:cs="Arial"/>
        </w:rPr>
      </w:pPr>
      <w:r w:rsidRPr="00C2416A">
        <w:rPr>
          <w:rFonts w:ascii="Arial" w:hAnsi="Arial" w:cs="Arial"/>
        </w:rPr>
        <w:t xml:space="preserve">Aggregate patient posterior probabilities for each diet comparison including SCD vs. baseline/usual diet (Panel A), MSCD vs. baseline/usual diet (Panel B), and SCD vs. MSCD (Panel C) are shown in Figure 2 and corresponding median posterior treatment difference and 95% </w:t>
      </w:r>
      <w:proofErr w:type="spellStart"/>
      <w:r w:rsidRPr="00C2416A">
        <w:rPr>
          <w:rFonts w:ascii="Arial" w:hAnsi="Arial" w:cs="Arial"/>
        </w:rPr>
        <w:t>CrI</w:t>
      </w:r>
      <w:proofErr w:type="spellEnd"/>
      <w:r w:rsidRPr="00C2416A">
        <w:rPr>
          <w:rFonts w:ascii="Arial" w:hAnsi="Arial" w:cs="Arial"/>
        </w:rPr>
        <w:t xml:space="preserve"> are shown in Figure 3 across the different groups of pooled patients including the pooled, imputed sample that includes all participants (n=54), full completers (n=21), early completers (n=9), and withdrawals (n=24).  </w:t>
      </w:r>
    </w:p>
    <w:p w14:paraId="30B76598" w14:textId="77777777" w:rsidR="00C2416A" w:rsidRPr="00C2416A" w:rsidRDefault="00C2416A" w:rsidP="00C2416A">
      <w:pPr>
        <w:spacing w:after="0" w:line="240" w:lineRule="auto"/>
        <w:ind w:firstLine="720"/>
        <w:rPr>
          <w:rFonts w:ascii="Arial" w:hAnsi="Arial" w:cs="Arial"/>
        </w:rPr>
      </w:pPr>
      <w:r w:rsidRPr="00C2416A">
        <w:rPr>
          <w:rFonts w:ascii="Arial" w:hAnsi="Arial" w:cs="Arial"/>
        </w:rPr>
        <w:t xml:space="preserve">For the pooled imputed analysis combining the individual N-of-1 trial data across all participants, we found that, on average there was a 48% probability that the SCD was better than the baseline/usual diet, a 52% probability that they were no different, and a &lt;1% probability that the baseline/usual diet was better for </w:t>
      </w:r>
      <w:r w:rsidRPr="00C2416A">
        <w:rPr>
          <w:rFonts w:ascii="Arial" w:hAnsi="Arial" w:cs="Arial"/>
        </w:rPr>
        <w:lastRenderedPageBreak/>
        <w:t xml:space="preserve">improving pain interference (Figure 2, Panel A). This corresponds to an average treatment difference of -2.97 (95% </w:t>
      </w:r>
      <w:proofErr w:type="spellStart"/>
      <w:r w:rsidRPr="00C2416A">
        <w:rPr>
          <w:rFonts w:ascii="Arial" w:hAnsi="Arial" w:cs="Arial"/>
        </w:rPr>
        <w:t>CrI</w:t>
      </w:r>
      <w:proofErr w:type="spellEnd"/>
      <w:r w:rsidRPr="00C2416A">
        <w:rPr>
          <w:rFonts w:ascii="Arial" w:hAnsi="Arial" w:cs="Arial"/>
        </w:rPr>
        <w:t xml:space="preserve"> -4.2, -1.76) comparing the SCD to baseline/usual diet (Figure 3, Panel A). Regarding the MSCD versus baseline/usual diet, on average there was a 45% probability that the MSCD was better than the baseline/usual diet, a 55% probability that they were no different, and a &lt;1% probability that the baseline/usual diet was better for improving pain interference (Figure 1, Panel B).  This corresponds to an average treatment difference of -2.91 (95% </w:t>
      </w:r>
      <w:proofErr w:type="spellStart"/>
      <w:r w:rsidRPr="00C2416A">
        <w:rPr>
          <w:rFonts w:ascii="Arial" w:hAnsi="Arial" w:cs="Arial"/>
        </w:rPr>
        <w:t>CrI</w:t>
      </w:r>
      <w:proofErr w:type="spellEnd"/>
      <w:r w:rsidRPr="00C2416A">
        <w:rPr>
          <w:rFonts w:ascii="Arial" w:hAnsi="Arial" w:cs="Arial"/>
        </w:rPr>
        <w:t xml:space="preserve"> -4.24, -1.50) comparing the MSCD to baseline/usual diet (Figure 3, Panel B). There was no difference between the MSCD and SCD with respect to improvements in pain interference with a &gt;99% probability of no difference (Figure 2, Panel C).</w:t>
      </w:r>
    </w:p>
    <w:p w14:paraId="06C13776" w14:textId="77777777" w:rsidR="00C2416A" w:rsidRPr="00C2416A" w:rsidRDefault="00C2416A" w:rsidP="00C2416A">
      <w:pPr>
        <w:rPr>
          <w:rFonts w:ascii="Arial" w:hAnsi="Arial" w:cs="Arial"/>
          <w:lang w:eastAsia="de-DE" w:bidi="en-US"/>
        </w:rPr>
      </w:pPr>
      <w:r w:rsidRPr="00C2416A">
        <w:rPr>
          <w:rFonts w:ascii="Arial" w:hAnsi="Arial" w:cs="Arial"/>
          <w:lang w:eastAsia="de-DE" w:bidi="en-US"/>
        </w:rPr>
        <w:tab/>
        <w:t xml:space="preserve">Additional secondary analyses examined full completers, early completers, and withdrawals separately. On average, full and early completers had the greatest probability of improvement on the SCD and MSCD compared to the baseline/usual diet (Figure 2, Panel A).  </w:t>
      </w:r>
    </w:p>
    <w:p w14:paraId="3D796908" w14:textId="77777777" w:rsidR="00C2416A" w:rsidRPr="00C2416A" w:rsidRDefault="00C2416A" w:rsidP="00C2416A">
      <w:pPr>
        <w:rPr>
          <w:rFonts w:ascii="Arial" w:hAnsi="Arial" w:cs="Arial"/>
          <w:b/>
          <w:bCs/>
          <w:u w:val="single"/>
        </w:rPr>
      </w:pPr>
      <w:r w:rsidRPr="00C2416A">
        <w:rPr>
          <w:rFonts w:ascii="Arial" w:hAnsi="Arial" w:cs="Arial"/>
          <w:b/>
          <w:bCs/>
          <w:u w:val="single"/>
        </w:rPr>
        <w:br w:type="page"/>
      </w:r>
    </w:p>
    <w:p w14:paraId="75BF3676" w14:textId="77777777" w:rsidR="00C2416A" w:rsidRPr="00C2416A" w:rsidRDefault="00C2416A" w:rsidP="00C2416A">
      <w:pPr>
        <w:rPr>
          <w:rFonts w:ascii="Arial" w:hAnsi="Arial" w:cs="Arial"/>
          <w:b/>
          <w:bCs/>
          <w:u w:val="single"/>
        </w:rPr>
      </w:pPr>
      <w:r w:rsidRPr="00C2416A">
        <w:rPr>
          <w:rFonts w:ascii="Arial" w:hAnsi="Arial" w:cs="Arial"/>
          <w:b/>
          <w:bCs/>
          <w:u w:val="single"/>
        </w:rPr>
        <w:lastRenderedPageBreak/>
        <w:t>Stool Frequency</w:t>
      </w:r>
    </w:p>
    <w:p w14:paraId="439955E9" w14:textId="77777777" w:rsidR="00C2416A" w:rsidRPr="00C2416A" w:rsidRDefault="00C2416A" w:rsidP="00C2416A">
      <w:pPr>
        <w:spacing w:after="0" w:line="240" w:lineRule="auto"/>
        <w:rPr>
          <w:rFonts w:ascii="Arial" w:hAnsi="Arial" w:cs="Arial"/>
        </w:rPr>
      </w:pPr>
      <w:r w:rsidRPr="00C2416A">
        <w:rPr>
          <w:rFonts w:ascii="Arial" w:hAnsi="Arial" w:cs="Arial"/>
          <w:b/>
          <w:bCs/>
        </w:rPr>
        <w:t>Figure 4: Probability of Symptomatic Improvement in Stool Frequency in Individual N-of-1 Trials</w:t>
      </w:r>
      <w:r w:rsidRPr="00C2416A">
        <w:rPr>
          <w:rFonts w:ascii="Arial" w:hAnsi="Arial" w:cs="Arial"/>
        </w:rPr>
        <w:t xml:space="preserve">. </w:t>
      </w:r>
    </w:p>
    <w:p w14:paraId="6C81AE06" w14:textId="77777777" w:rsidR="00C2416A" w:rsidRPr="00C2416A" w:rsidRDefault="00C2416A" w:rsidP="00C2416A">
      <w:pPr>
        <w:spacing w:after="0" w:line="240" w:lineRule="auto"/>
        <w:rPr>
          <w:rFonts w:ascii="Arial" w:hAnsi="Arial" w:cs="Arial"/>
        </w:rPr>
      </w:pPr>
      <w:r w:rsidRPr="00C2416A">
        <w:rPr>
          <w:rFonts w:ascii="Arial" w:hAnsi="Arial" w:cs="Arial"/>
        </w:rPr>
        <w:t xml:space="preserve">Probability of symptomatic improvement for full completers, early completers, and withdrawals for three diet comparisons: (A) SCD versus Baseline/Usual Diet, (B) MSCD versus Baseline/Usual Diet, and (C) SCD versus MSCD.  Within each diet comparison, individual trial probabilities are ordered by disease type and by extent of baseline symptoms (more to less). For withdrawals, participants with measurements only on baseline diet are not included in the figure. Note: </w:t>
      </w:r>
      <w:r w:rsidRPr="00C2416A">
        <w:rPr>
          <w:rFonts w:ascii="Arial" w:hAnsi="Arial" w:cs="Arial"/>
          <w:vertAlign w:val="superscript"/>
        </w:rPr>
        <w:t>a</w:t>
      </w:r>
      <w:r w:rsidRPr="00C2416A">
        <w:rPr>
          <w:rFonts w:ascii="Arial" w:hAnsi="Arial" w:cs="Arial"/>
        </w:rPr>
        <w:t xml:space="preserve"> indicates a child response was used in analysis, </w:t>
      </w:r>
      <w:r w:rsidRPr="00C2416A">
        <w:rPr>
          <w:rFonts w:ascii="Arial" w:hAnsi="Arial" w:cs="Arial"/>
          <w:vertAlign w:val="superscript"/>
        </w:rPr>
        <w:t>b</w:t>
      </w:r>
      <w:r w:rsidRPr="00C2416A">
        <w:rPr>
          <w:rFonts w:ascii="Arial" w:hAnsi="Arial" w:cs="Arial"/>
        </w:rPr>
        <w:t xml:space="preserve"> indicates that the participant was randomized to begin with SCD, but began with MSCD.</w:t>
      </w:r>
    </w:p>
    <w:p w14:paraId="45FE08FA" w14:textId="77777777" w:rsidR="00C2416A" w:rsidRPr="00C2416A" w:rsidRDefault="00C2416A" w:rsidP="00C2416A">
      <w:pPr>
        <w:rPr>
          <w:rFonts w:ascii="Arial" w:hAnsi="Arial" w:cs="Arial"/>
          <w:b/>
          <w:bCs/>
        </w:rPr>
      </w:pPr>
      <w:r w:rsidRPr="00C2416A">
        <w:rPr>
          <w:rFonts w:ascii="Arial" w:hAnsi="Arial" w:cs="Arial"/>
          <w:b/>
          <w:bCs/>
          <w:noProof/>
        </w:rPr>
        <w:drawing>
          <wp:inline distT="0" distB="0" distL="0" distR="0" wp14:anchorId="471F279C" wp14:editId="113F5DDF">
            <wp:extent cx="5934075" cy="3238500"/>
            <wp:effectExtent l="0" t="0" r="9525" b="0"/>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3238500"/>
                    </a:xfrm>
                    <a:prstGeom prst="rect">
                      <a:avLst/>
                    </a:prstGeom>
                    <a:noFill/>
                    <a:ln>
                      <a:noFill/>
                    </a:ln>
                  </pic:spPr>
                </pic:pic>
              </a:graphicData>
            </a:graphic>
          </wp:inline>
        </w:drawing>
      </w:r>
    </w:p>
    <w:p w14:paraId="3DAB2EC5" w14:textId="77777777" w:rsidR="00C2416A" w:rsidRPr="00C2416A" w:rsidRDefault="00C2416A" w:rsidP="00C2416A">
      <w:pPr>
        <w:rPr>
          <w:rFonts w:ascii="Arial" w:hAnsi="Arial" w:cs="Arial"/>
          <w:b/>
          <w:bCs/>
        </w:rPr>
      </w:pPr>
    </w:p>
    <w:p w14:paraId="6B2E0E23" w14:textId="77777777" w:rsidR="00C2416A" w:rsidRPr="00C2416A" w:rsidRDefault="00C2416A" w:rsidP="00C2416A">
      <w:pPr>
        <w:rPr>
          <w:rFonts w:ascii="Arial" w:hAnsi="Arial" w:cs="Arial"/>
          <w:b/>
          <w:bCs/>
        </w:rPr>
      </w:pPr>
    </w:p>
    <w:p w14:paraId="60E134FF" w14:textId="77777777" w:rsidR="00C2416A" w:rsidRPr="00C2416A" w:rsidRDefault="00C2416A" w:rsidP="00C2416A">
      <w:pPr>
        <w:rPr>
          <w:rFonts w:ascii="Arial" w:hAnsi="Arial" w:cs="Arial"/>
          <w:b/>
          <w:bCs/>
        </w:rPr>
      </w:pPr>
    </w:p>
    <w:p w14:paraId="3ABB0436" w14:textId="77777777" w:rsidR="00C2416A" w:rsidRPr="00C2416A" w:rsidRDefault="00C2416A" w:rsidP="00C2416A">
      <w:pPr>
        <w:spacing w:after="0" w:line="240" w:lineRule="auto"/>
        <w:rPr>
          <w:rFonts w:ascii="Arial" w:hAnsi="Arial" w:cs="Arial"/>
        </w:rPr>
      </w:pPr>
      <w:r w:rsidRPr="00C2416A">
        <w:rPr>
          <w:rFonts w:ascii="Arial" w:hAnsi="Arial" w:cs="Arial"/>
          <w:b/>
          <w:bCs/>
        </w:rPr>
        <w:t>Figure 5: Risk Ratio and 95% Credible Interval for Change in Stool Frequency in Individual N-of-1 Trials</w:t>
      </w:r>
      <w:r w:rsidRPr="00C2416A">
        <w:rPr>
          <w:rFonts w:ascii="Arial" w:hAnsi="Arial" w:cs="Arial"/>
        </w:rPr>
        <w:t xml:space="preserve">. </w:t>
      </w:r>
    </w:p>
    <w:p w14:paraId="339D62D6" w14:textId="77777777" w:rsidR="00C2416A" w:rsidRPr="00C2416A" w:rsidRDefault="00C2416A" w:rsidP="00C2416A">
      <w:pPr>
        <w:spacing w:after="0" w:line="240" w:lineRule="auto"/>
        <w:rPr>
          <w:rFonts w:ascii="Arial" w:hAnsi="Arial" w:cs="Arial"/>
        </w:rPr>
      </w:pPr>
      <w:r w:rsidRPr="00C2416A">
        <w:rPr>
          <w:rFonts w:ascii="Arial" w:hAnsi="Arial" w:cs="Arial"/>
        </w:rPr>
        <w:t>Risk ratio and 95% Credible Interval (</w:t>
      </w:r>
      <w:proofErr w:type="spellStart"/>
      <w:r w:rsidRPr="00C2416A">
        <w:rPr>
          <w:rFonts w:ascii="Arial" w:hAnsi="Arial" w:cs="Arial"/>
        </w:rPr>
        <w:t>CrI</w:t>
      </w:r>
      <w:proofErr w:type="spellEnd"/>
      <w:r w:rsidRPr="00C2416A">
        <w:rPr>
          <w:rFonts w:ascii="Arial" w:hAnsi="Arial" w:cs="Arial"/>
        </w:rPr>
        <w:t xml:space="preserve">) for full completers, early completers, and withdrawals for three diet comparisons: (A) SCD versus Baseline/Usual Diet, (B) MSCD versus Baseline/Usual Diet, and (C) SCD versus MSCD.  Within each diet comparison, individual trial results are ordered by disease type and by extent of baseline symptoms (more to less). The shaded region in gray represents a difference that is not clinically meaningful (&lt; 10% relative change in either direction). For withdrawals, participants with measurements only on baseline diet are not included in the figure. Note: </w:t>
      </w:r>
      <w:r w:rsidRPr="00C2416A">
        <w:rPr>
          <w:rFonts w:ascii="Arial" w:hAnsi="Arial" w:cs="Arial"/>
          <w:vertAlign w:val="superscript"/>
        </w:rPr>
        <w:t>a</w:t>
      </w:r>
      <w:r w:rsidRPr="00C2416A">
        <w:rPr>
          <w:rFonts w:ascii="Arial" w:hAnsi="Arial" w:cs="Arial"/>
        </w:rPr>
        <w:t xml:space="preserve"> indicates a child response was used in analysis, </w:t>
      </w:r>
      <w:r w:rsidRPr="00C2416A">
        <w:rPr>
          <w:rFonts w:ascii="Arial" w:hAnsi="Arial" w:cs="Arial"/>
          <w:vertAlign w:val="superscript"/>
        </w:rPr>
        <w:t>b</w:t>
      </w:r>
      <w:r w:rsidRPr="00C2416A">
        <w:rPr>
          <w:rFonts w:ascii="Arial" w:hAnsi="Arial" w:cs="Arial"/>
        </w:rPr>
        <w:t xml:space="preserve"> indicates that the participant was randomized to begin with SCD, but began with MSCD.</w:t>
      </w:r>
    </w:p>
    <w:p w14:paraId="37E56FB4" w14:textId="77777777" w:rsidR="00C2416A" w:rsidRPr="00C2416A" w:rsidRDefault="00C2416A" w:rsidP="00C2416A">
      <w:pPr>
        <w:rPr>
          <w:rFonts w:ascii="Arial" w:hAnsi="Arial" w:cs="Arial"/>
          <w:b/>
          <w:bCs/>
        </w:rPr>
      </w:pPr>
      <w:r w:rsidRPr="00C2416A">
        <w:rPr>
          <w:rFonts w:ascii="Arial" w:hAnsi="Arial" w:cs="Arial"/>
          <w:b/>
          <w:bCs/>
          <w:noProof/>
        </w:rPr>
        <w:lastRenderedPageBreak/>
        <w:drawing>
          <wp:inline distT="0" distB="0" distL="0" distR="0" wp14:anchorId="4700F174" wp14:editId="0A3BC6E3">
            <wp:extent cx="5400675" cy="2947399"/>
            <wp:effectExtent l="0" t="0" r="0" b="571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4921" cy="2949716"/>
                    </a:xfrm>
                    <a:prstGeom prst="rect">
                      <a:avLst/>
                    </a:prstGeom>
                    <a:noFill/>
                    <a:ln>
                      <a:noFill/>
                    </a:ln>
                  </pic:spPr>
                </pic:pic>
              </a:graphicData>
            </a:graphic>
          </wp:inline>
        </w:drawing>
      </w:r>
    </w:p>
    <w:p w14:paraId="77FB1C90" w14:textId="77777777" w:rsidR="00C2416A" w:rsidRPr="00C2416A" w:rsidRDefault="00C2416A" w:rsidP="00C2416A">
      <w:pPr>
        <w:spacing w:after="0" w:line="240" w:lineRule="auto"/>
        <w:rPr>
          <w:rFonts w:ascii="Arial" w:hAnsi="Arial" w:cs="Arial"/>
          <w:b/>
          <w:bCs/>
        </w:rPr>
      </w:pPr>
      <w:r w:rsidRPr="00C2416A">
        <w:rPr>
          <w:rFonts w:ascii="Arial" w:hAnsi="Arial" w:cs="Arial"/>
          <w:b/>
          <w:bCs/>
        </w:rPr>
        <w:t>Figure 6:  Aggregate Probability of Symptomatic Improvement in Stool Frequency Pooled Across Participants</w:t>
      </w:r>
    </w:p>
    <w:p w14:paraId="7783A7C9" w14:textId="6848F198" w:rsidR="00C2416A" w:rsidRPr="00C2416A" w:rsidRDefault="00C2416A" w:rsidP="00C2416A">
      <w:pPr>
        <w:spacing w:after="0" w:line="240" w:lineRule="auto"/>
        <w:rPr>
          <w:rFonts w:ascii="Arial" w:hAnsi="Arial" w:cs="Arial"/>
        </w:rPr>
      </w:pPr>
      <w:r w:rsidRPr="00C2416A">
        <w:rPr>
          <w:rFonts w:ascii="Arial" w:hAnsi="Arial" w:cs="Arial"/>
        </w:rPr>
        <w:t>Aggregate probability of symptomatic improvement in stool frequency for three diet comparisons: (A) SCD versus Baseline</w:t>
      </w:r>
      <w:r>
        <w:rPr>
          <w:rFonts w:ascii="Arial" w:hAnsi="Arial" w:cs="Arial"/>
        </w:rPr>
        <w:t>/Usual</w:t>
      </w:r>
      <w:r w:rsidRPr="00C2416A">
        <w:rPr>
          <w:rFonts w:ascii="Arial" w:hAnsi="Arial" w:cs="Arial"/>
        </w:rPr>
        <w:t xml:space="preserve"> Diet, (B) MSCD versus Baseline</w:t>
      </w:r>
      <w:r>
        <w:rPr>
          <w:rFonts w:ascii="Arial" w:hAnsi="Arial" w:cs="Arial"/>
        </w:rPr>
        <w:t>/Usual</w:t>
      </w:r>
      <w:r w:rsidRPr="00C2416A">
        <w:rPr>
          <w:rFonts w:ascii="Arial" w:hAnsi="Arial" w:cs="Arial"/>
        </w:rPr>
        <w:t xml:space="preserve"> Diet, and (C) SCD versus MSCD.  Within each diet comparison, results are provided for the pooled, imputed sample (n=54), full completers (n=21), early completers (n=9), and withdrawals (n=24). </w:t>
      </w:r>
    </w:p>
    <w:p w14:paraId="10C8C461" w14:textId="77777777" w:rsidR="00C2416A" w:rsidRPr="00C2416A" w:rsidRDefault="00C2416A" w:rsidP="00C2416A">
      <w:pPr>
        <w:rPr>
          <w:rFonts w:ascii="Arial" w:hAnsi="Arial" w:cs="Arial"/>
          <w:b/>
          <w:bCs/>
        </w:rPr>
      </w:pPr>
    </w:p>
    <w:p w14:paraId="0122888C" w14:textId="77777777" w:rsidR="00C2416A" w:rsidRPr="00C2416A" w:rsidRDefault="00C2416A" w:rsidP="00C2416A">
      <w:pPr>
        <w:rPr>
          <w:rFonts w:ascii="Arial" w:hAnsi="Arial" w:cs="Arial"/>
          <w:b/>
          <w:bCs/>
        </w:rPr>
      </w:pPr>
      <w:r w:rsidRPr="00C2416A">
        <w:rPr>
          <w:rFonts w:ascii="Arial" w:hAnsi="Arial" w:cs="Arial"/>
          <w:b/>
          <w:bCs/>
          <w:noProof/>
        </w:rPr>
        <w:drawing>
          <wp:inline distT="0" distB="0" distL="0" distR="0" wp14:anchorId="32499A7A" wp14:editId="4CB81402">
            <wp:extent cx="5486400" cy="4572000"/>
            <wp:effectExtent l="0" t="0" r="0" b="0"/>
            <wp:docPr id="17" name="Picture 17"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r w:rsidRPr="00C2416A">
        <w:rPr>
          <w:rFonts w:ascii="Arial" w:hAnsi="Arial" w:cs="Arial"/>
          <w:b/>
          <w:bCs/>
        </w:rPr>
        <w:br w:type="page"/>
      </w:r>
    </w:p>
    <w:p w14:paraId="24DD0507" w14:textId="77777777" w:rsidR="00C2416A" w:rsidRPr="00C2416A" w:rsidRDefault="00C2416A" w:rsidP="00C2416A">
      <w:pPr>
        <w:spacing w:after="0" w:line="240" w:lineRule="auto"/>
        <w:rPr>
          <w:rFonts w:ascii="Arial" w:hAnsi="Arial" w:cs="Arial"/>
          <w:b/>
          <w:bCs/>
        </w:rPr>
      </w:pPr>
      <w:r w:rsidRPr="00C2416A">
        <w:rPr>
          <w:rFonts w:ascii="Arial" w:hAnsi="Arial" w:cs="Arial"/>
          <w:b/>
          <w:bCs/>
        </w:rPr>
        <w:lastRenderedPageBreak/>
        <w:t>Figure 7:  Risk Ratio and 95% Credible Interval for Change in Stool Frequency Pooled Across Participants</w:t>
      </w:r>
    </w:p>
    <w:p w14:paraId="4E16B0CA" w14:textId="62251432" w:rsidR="00C2416A" w:rsidRPr="00C2416A" w:rsidRDefault="00C2416A" w:rsidP="00C2416A">
      <w:pPr>
        <w:spacing w:after="0" w:line="240" w:lineRule="auto"/>
        <w:rPr>
          <w:rFonts w:ascii="Arial" w:hAnsi="Arial" w:cs="Arial"/>
        </w:rPr>
      </w:pPr>
      <w:r w:rsidRPr="00C2416A">
        <w:rPr>
          <w:rFonts w:ascii="Arial" w:hAnsi="Arial" w:cs="Arial"/>
        </w:rPr>
        <w:t>Risk ratio and 95% credible interval of change in stool frequency for three diet comparisons: (A) SCD versus Baseline</w:t>
      </w:r>
      <w:r>
        <w:rPr>
          <w:rFonts w:ascii="Arial" w:hAnsi="Arial" w:cs="Arial"/>
        </w:rPr>
        <w:t>/Usual</w:t>
      </w:r>
      <w:r w:rsidRPr="00C2416A">
        <w:rPr>
          <w:rFonts w:ascii="Arial" w:hAnsi="Arial" w:cs="Arial"/>
        </w:rPr>
        <w:t xml:space="preserve"> Diet, (B) MSCD versus Baseline</w:t>
      </w:r>
      <w:r>
        <w:rPr>
          <w:rFonts w:ascii="Arial" w:hAnsi="Arial" w:cs="Arial"/>
        </w:rPr>
        <w:t>/Usual</w:t>
      </w:r>
      <w:r w:rsidRPr="00C2416A">
        <w:rPr>
          <w:rFonts w:ascii="Arial" w:hAnsi="Arial" w:cs="Arial"/>
        </w:rPr>
        <w:t xml:space="preserve"> Diet, and (C) SCD versus MSCD. Within each diet comparison, results are provided for the pooled, imputed sample (n=54), full completers (n=21), early completers (n=9), and withdrawals (n=24). The shaded region in gray represents a difference that is not clinically meaningful (&lt; 10% relative change in either direction).</w:t>
      </w:r>
    </w:p>
    <w:p w14:paraId="57891328" w14:textId="77777777" w:rsidR="00C2416A" w:rsidRPr="00C2416A" w:rsidRDefault="00C2416A" w:rsidP="00C2416A">
      <w:pPr>
        <w:spacing w:after="120" w:line="240" w:lineRule="auto"/>
        <w:rPr>
          <w:rFonts w:ascii="Arial" w:hAnsi="Arial" w:cs="Arial"/>
          <w:u w:val="single"/>
          <w:lang w:eastAsia="de-DE" w:bidi="en-US"/>
        </w:rPr>
      </w:pPr>
    </w:p>
    <w:p w14:paraId="40B0B88D" w14:textId="77777777" w:rsidR="00C2416A" w:rsidRPr="00C2416A" w:rsidRDefault="00C2416A" w:rsidP="00C2416A">
      <w:pPr>
        <w:spacing w:after="120" w:line="240" w:lineRule="auto"/>
        <w:rPr>
          <w:rFonts w:ascii="Arial" w:hAnsi="Arial" w:cs="Arial"/>
          <w:u w:val="single"/>
          <w:lang w:eastAsia="de-DE" w:bidi="en-US"/>
        </w:rPr>
      </w:pPr>
    </w:p>
    <w:p w14:paraId="56A4DCF3" w14:textId="77777777" w:rsidR="00C2416A" w:rsidRPr="00C2416A" w:rsidRDefault="00C2416A" w:rsidP="00C2416A">
      <w:pPr>
        <w:rPr>
          <w:rFonts w:ascii="Arial" w:hAnsi="Arial" w:cs="Arial"/>
          <w:u w:val="single"/>
          <w:lang w:eastAsia="de-DE" w:bidi="en-US"/>
        </w:rPr>
      </w:pPr>
      <w:r w:rsidRPr="00C2416A">
        <w:rPr>
          <w:rFonts w:ascii="Arial" w:hAnsi="Arial" w:cs="Arial"/>
          <w:noProof/>
        </w:rPr>
        <w:drawing>
          <wp:inline distT="0" distB="0" distL="0" distR="0" wp14:anchorId="4CE47AD3" wp14:editId="7448D248">
            <wp:extent cx="5486400" cy="4572000"/>
            <wp:effectExtent l="0" t="0" r="0"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p w14:paraId="0DBD4D6B" w14:textId="77777777" w:rsidR="00C2416A" w:rsidRPr="00C2416A" w:rsidRDefault="00C2416A" w:rsidP="00C2416A">
      <w:pPr>
        <w:rPr>
          <w:rFonts w:ascii="Arial" w:hAnsi="Arial" w:cs="Arial"/>
          <w:u w:val="single"/>
          <w:lang w:eastAsia="de-DE" w:bidi="en-US"/>
        </w:rPr>
      </w:pPr>
    </w:p>
    <w:p w14:paraId="324FAE01" w14:textId="77777777" w:rsidR="00C2416A" w:rsidRPr="00C2416A" w:rsidRDefault="00C2416A" w:rsidP="00C2416A">
      <w:pPr>
        <w:rPr>
          <w:rFonts w:ascii="Arial" w:hAnsi="Arial" w:cs="Arial"/>
          <w:u w:val="single"/>
          <w:lang w:eastAsia="de-DE" w:bidi="en-US"/>
        </w:rPr>
      </w:pPr>
      <w:r w:rsidRPr="00C2416A">
        <w:rPr>
          <w:rFonts w:ascii="Arial" w:hAnsi="Arial" w:cs="Arial"/>
          <w:i/>
          <w:iCs/>
          <w:u w:val="single"/>
          <w:lang w:eastAsia="de-DE" w:bidi="en-US"/>
        </w:rPr>
        <w:t>Description of Stool Frequency Results</w:t>
      </w:r>
    </w:p>
    <w:p w14:paraId="35D335AE" w14:textId="77777777" w:rsidR="00C2416A" w:rsidRPr="00C2416A" w:rsidRDefault="00C2416A" w:rsidP="00C2416A">
      <w:pPr>
        <w:spacing w:after="120" w:line="240" w:lineRule="auto"/>
        <w:rPr>
          <w:rFonts w:ascii="Arial" w:hAnsi="Arial" w:cs="Arial"/>
          <w:u w:val="single"/>
          <w:lang w:eastAsia="de-DE" w:bidi="en-US"/>
        </w:rPr>
      </w:pPr>
      <w:r w:rsidRPr="00C2416A">
        <w:rPr>
          <w:rFonts w:ascii="Arial" w:hAnsi="Arial" w:cs="Arial"/>
          <w:u w:val="single"/>
          <w:lang w:eastAsia="de-DE" w:bidi="en-US"/>
        </w:rPr>
        <w:t>Individual Participant Results</w:t>
      </w:r>
    </w:p>
    <w:p w14:paraId="02BF1B79" w14:textId="77777777" w:rsidR="00C2416A" w:rsidRPr="00C2416A" w:rsidRDefault="00C2416A" w:rsidP="00C2416A">
      <w:pPr>
        <w:spacing w:after="0" w:line="240" w:lineRule="auto"/>
        <w:ind w:firstLine="720"/>
        <w:rPr>
          <w:rFonts w:ascii="Arial" w:hAnsi="Arial" w:cs="Arial"/>
        </w:rPr>
      </w:pPr>
      <w:r w:rsidRPr="00C2416A">
        <w:rPr>
          <w:rFonts w:ascii="Arial" w:hAnsi="Arial" w:cs="Arial"/>
        </w:rPr>
        <w:t xml:space="preserve">Individual patient posterior probabilities for each diet comparison including SCD vs. baseline/usual diet (Panel A), MSCD vs. baseline/usual diet (Panel B), and SCD vs. MSCD (Panel C) are shown in Figure 4 and corresponding median posterior treatment difference and 95% </w:t>
      </w:r>
      <w:proofErr w:type="spellStart"/>
      <w:r w:rsidRPr="00C2416A">
        <w:rPr>
          <w:rFonts w:ascii="Arial" w:hAnsi="Arial" w:cs="Arial"/>
        </w:rPr>
        <w:t>CrI</w:t>
      </w:r>
      <w:proofErr w:type="spellEnd"/>
      <w:r w:rsidRPr="00C2416A">
        <w:rPr>
          <w:rFonts w:ascii="Arial" w:hAnsi="Arial" w:cs="Arial"/>
        </w:rPr>
        <w:t xml:space="preserve"> are shown in Figure 5. </w:t>
      </w:r>
    </w:p>
    <w:p w14:paraId="788D9A77" w14:textId="77777777" w:rsidR="00C2416A" w:rsidRPr="00C2416A" w:rsidRDefault="00C2416A" w:rsidP="00C2416A">
      <w:pPr>
        <w:spacing w:after="0" w:line="240" w:lineRule="auto"/>
        <w:ind w:firstLine="720"/>
        <w:rPr>
          <w:rFonts w:ascii="Arial" w:hAnsi="Arial" w:cs="Arial"/>
        </w:rPr>
      </w:pPr>
      <w:r w:rsidRPr="00C2416A">
        <w:rPr>
          <w:rFonts w:ascii="Arial" w:hAnsi="Arial" w:cs="Arial"/>
          <w:lang w:eastAsia="de-DE" w:bidi="en-US"/>
        </w:rPr>
        <w:t xml:space="preserve">The probability of improvement in stool frequency on the SCD versus the baseline/usual diet varied by individual (Figure 4, Panel A).  Six of the full completers and 3 of the early completers were classified as responders, having a &gt;50% probability of clinically meaningful improvement and a &lt;10% probability of worsened stool frequency on the SCD as compared to the baseline diet. </w:t>
      </w:r>
      <w:r w:rsidRPr="00C2416A">
        <w:rPr>
          <w:rFonts w:ascii="Arial" w:hAnsi="Arial" w:cs="Arial"/>
        </w:rPr>
        <w:t xml:space="preserve">There were also some withdrawals who had a clinically meaningful improvement in stool frequency on the SCD compared to the baseline diet (participants 36, 40 and 46). </w:t>
      </w:r>
    </w:p>
    <w:p w14:paraId="6B6BB932" w14:textId="77777777" w:rsidR="00C2416A" w:rsidRPr="00C2416A" w:rsidRDefault="00C2416A" w:rsidP="00C2416A">
      <w:pPr>
        <w:spacing w:after="0"/>
        <w:ind w:firstLine="720"/>
        <w:rPr>
          <w:rFonts w:ascii="Arial" w:hAnsi="Arial" w:cs="Arial"/>
        </w:rPr>
      </w:pPr>
      <w:r w:rsidRPr="00C2416A">
        <w:rPr>
          <w:rFonts w:ascii="Arial" w:hAnsi="Arial" w:cs="Arial"/>
          <w:lang w:eastAsia="de-DE" w:bidi="en-US"/>
        </w:rPr>
        <w:t xml:space="preserve">Similar heterogeneity was seen in the individual probabilities of improvement in stool frequency on the MSCD versus the baseline diet (Figure 4, Panel B).  Among the full completers, six had a &gt;50% probability of clinically meaningful improvement and a &lt;10% probability of worsened stool frequency on the MSCD as </w:t>
      </w:r>
      <w:r w:rsidRPr="00C2416A">
        <w:rPr>
          <w:rFonts w:ascii="Arial" w:hAnsi="Arial" w:cs="Arial"/>
          <w:lang w:eastAsia="de-DE" w:bidi="en-US"/>
        </w:rPr>
        <w:lastRenderedPageBreak/>
        <w:t xml:space="preserve">compared to the baseline diet. </w:t>
      </w:r>
      <w:r w:rsidRPr="00C2416A">
        <w:rPr>
          <w:rFonts w:ascii="Arial" w:hAnsi="Arial" w:cs="Arial"/>
        </w:rPr>
        <w:t xml:space="preserve">There were no early completers or withdrawals identified as responders to the MSCD compared to the baseline diet. </w:t>
      </w:r>
    </w:p>
    <w:p w14:paraId="1EACAE93" w14:textId="77777777" w:rsidR="00C2416A" w:rsidRPr="00C2416A" w:rsidRDefault="00C2416A" w:rsidP="00C2416A">
      <w:pPr>
        <w:spacing w:after="0"/>
        <w:ind w:firstLine="720"/>
        <w:rPr>
          <w:rFonts w:ascii="Arial" w:hAnsi="Arial" w:cs="Arial"/>
        </w:rPr>
      </w:pPr>
      <w:r w:rsidRPr="00C2416A">
        <w:rPr>
          <w:rFonts w:ascii="Arial" w:hAnsi="Arial" w:cs="Arial"/>
          <w:lang w:eastAsia="de-DE" w:bidi="en-US"/>
        </w:rPr>
        <w:t xml:space="preserve">Unlike the findings for Pediatric IBD symptoms and pain interference where there was minimal difference between the SCD and MSCD for most participants, for stool frequency, across the entire group of participants, the SCD was identified as better than the in seven participants, and the MSCD superior in nine participants for reducing stool frequency. </w:t>
      </w:r>
    </w:p>
    <w:p w14:paraId="61B1F72C" w14:textId="77777777" w:rsidR="00C2416A" w:rsidRPr="00C2416A" w:rsidRDefault="00C2416A" w:rsidP="00C2416A">
      <w:pPr>
        <w:spacing w:after="120" w:line="240" w:lineRule="auto"/>
        <w:ind w:firstLine="720"/>
        <w:rPr>
          <w:rFonts w:ascii="Arial" w:hAnsi="Arial" w:cs="Arial"/>
        </w:rPr>
      </w:pPr>
    </w:p>
    <w:p w14:paraId="03642E8D" w14:textId="77777777" w:rsidR="00C2416A" w:rsidRPr="00C2416A" w:rsidRDefault="00C2416A" w:rsidP="00C2416A">
      <w:pPr>
        <w:spacing w:after="120" w:line="240" w:lineRule="auto"/>
        <w:rPr>
          <w:rFonts w:ascii="Arial" w:hAnsi="Arial" w:cs="Arial"/>
          <w:u w:val="single"/>
        </w:rPr>
      </w:pPr>
      <w:r w:rsidRPr="00C2416A">
        <w:rPr>
          <w:rFonts w:ascii="Arial" w:hAnsi="Arial" w:cs="Arial"/>
          <w:u w:val="single"/>
        </w:rPr>
        <w:t>Aggregate Results</w:t>
      </w:r>
    </w:p>
    <w:p w14:paraId="355A895A" w14:textId="77777777" w:rsidR="00C2416A" w:rsidRPr="00C2416A" w:rsidRDefault="00C2416A" w:rsidP="00C2416A">
      <w:pPr>
        <w:spacing w:after="0" w:line="240" w:lineRule="auto"/>
        <w:ind w:firstLine="720"/>
        <w:rPr>
          <w:rFonts w:ascii="Arial" w:hAnsi="Arial" w:cs="Arial"/>
        </w:rPr>
      </w:pPr>
      <w:r w:rsidRPr="00C2416A">
        <w:rPr>
          <w:rFonts w:ascii="Arial" w:hAnsi="Arial" w:cs="Arial"/>
        </w:rPr>
        <w:t xml:space="preserve">Aggregate patient posterior probabilities for each diet comparison including SCD vs. baseline/usual diet (Panel A), MSCD vs. baseline/usual diet (Panel B), and SCD vs. MSCD (Panel C) are shown in Figure 6 and corresponding median posterior treatment difference and 95% </w:t>
      </w:r>
      <w:proofErr w:type="spellStart"/>
      <w:r w:rsidRPr="00C2416A">
        <w:rPr>
          <w:rFonts w:ascii="Arial" w:hAnsi="Arial" w:cs="Arial"/>
        </w:rPr>
        <w:t>CrI</w:t>
      </w:r>
      <w:proofErr w:type="spellEnd"/>
      <w:r w:rsidRPr="00C2416A">
        <w:rPr>
          <w:rFonts w:ascii="Arial" w:hAnsi="Arial" w:cs="Arial"/>
        </w:rPr>
        <w:t xml:space="preserve"> are shown in Figure 7 across the different groups of pooled patients including the pooled, imputed sample that includes all participants (n=54), full completers (n=21), early completers (n=9), and withdrawals (n=24). </w:t>
      </w:r>
    </w:p>
    <w:p w14:paraId="6D540906" w14:textId="77777777" w:rsidR="00C2416A" w:rsidRPr="00C2416A" w:rsidRDefault="00C2416A" w:rsidP="00C2416A">
      <w:pPr>
        <w:spacing w:after="0" w:line="240" w:lineRule="auto"/>
        <w:ind w:firstLine="720"/>
        <w:rPr>
          <w:rFonts w:ascii="Arial" w:hAnsi="Arial" w:cs="Arial"/>
        </w:rPr>
      </w:pPr>
      <w:r w:rsidRPr="00C2416A">
        <w:rPr>
          <w:rFonts w:ascii="Arial" w:hAnsi="Arial" w:cs="Arial"/>
        </w:rPr>
        <w:t xml:space="preserve">For the pooled imputed analysis combining the individual N-of-1 trial data across all participants, we found that, on average there was a &lt;1% probability that the SCD was better than the baseline/usual diet, a 99% probability that they were no different, and a &lt;1% probability that the baseline/usual diet was better for reducing stool frequency (Figure 6, Panel A). This corresponds to an average risk ratio of 0.99 (95% </w:t>
      </w:r>
      <w:proofErr w:type="spellStart"/>
      <w:r w:rsidRPr="00C2416A">
        <w:rPr>
          <w:rFonts w:ascii="Arial" w:hAnsi="Arial" w:cs="Arial"/>
        </w:rPr>
        <w:t>CrI</w:t>
      </w:r>
      <w:proofErr w:type="spellEnd"/>
      <w:r w:rsidRPr="00C2416A">
        <w:rPr>
          <w:rFonts w:ascii="Arial" w:hAnsi="Arial" w:cs="Arial"/>
        </w:rPr>
        <w:t xml:space="preserve"> 0.92, 1.07) comparing the SCD to baseline/</w:t>
      </w:r>
      <w:proofErr w:type="spellStart"/>
      <w:r w:rsidRPr="00C2416A">
        <w:rPr>
          <w:rFonts w:ascii="Arial" w:hAnsi="Arial" w:cs="Arial"/>
        </w:rPr>
        <w:t>usal</w:t>
      </w:r>
      <w:proofErr w:type="spellEnd"/>
      <w:r w:rsidRPr="00C2416A">
        <w:rPr>
          <w:rFonts w:ascii="Arial" w:hAnsi="Arial" w:cs="Arial"/>
        </w:rPr>
        <w:t xml:space="preserve"> diet (Figure 7, Panel A). Results were similar comparing the MSCD to the baseline diet. On average there was a 3% probability that the MSCD was better than the baseline/usual diet, a 97% probability that they were no different, and a &lt;1% probability that the baseline/usual diet was better for reducing stool frequency (Figure 6, Panel B).  This corresponds to an average risk ratio of 0.98 (95% </w:t>
      </w:r>
      <w:proofErr w:type="spellStart"/>
      <w:r w:rsidRPr="00C2416A">
        <w:rPr>
          <w:rFonts w:ascii="Arial" w:hAnsi="Arial" w:cs="Arial"/>
        </w:rPr>
        <w:t>CrI</w:t>
      </w:r>
      <w:proofErr w:type="spellEnd"/>
      <w:r w:rsidRPr="00C2416A">
        <w:rPr>
          <w:rFonts w:ascii="Arial" w:hAnsi="Arial" w:cs="Arial"/>
        </w:rPr>
        <w:t xml:space="preserve"> 0.90, 1.07) comparing the MSCD to baseline/usual diet (Figure 7, Panel B). There was no significant difference between the SCD and MSCD for stool frequency (Figure 6, Panel C) with a 96% probability of no difference.</w:t>
      </w:r>
    </w:p>
    <w:p w14:paraId="4BEB2862" w14:textId="77777777" w:rsidR="00C2416A" w:rsidRPr="00C2416A" w:rsidRDefault="00C2416A" w:rsidP="00C2416A">
      <w:pPr>
        <w:rPr>
          <w:rFonts w:ascii="Arial" w:hAnsi="Arial" w:cs="Arial"/>
          <w:lang w:eastAsia="de-DE" w:bidi="en-US"/>
        </w:rPr>
      </w:pPr>
      <w:r w:rsidRPr="00C2416A">
        <w:rPr>
          <w:rFonts w:ascii="Arial" w:hAnsi="Arial" w:cs="Arial"/>
          <w:lang w:eastAsia="de-DE" w:bidi="en-US"/>
        </w:rPr>
        <w:tab/>
        <w:t>Additional secondary analyses examined full completers, early completers, and withdrawals separately. On average, full and early completers had the greatest probability of improvement on the SCD compared to the baseline/usual diet (Figure 6, Panel A).  Only full completers had a high probability of response to the MSCD as compared to the baseline/usual diet (Figure 6, Panel B). On average, withdrawals demonstrated negligible probability of improvement comparing the SCD and MSCD to baseline/usual diet (Figure 6, Panels A and B). In fact, the fact that t</w:t>
      </w:r>
      <w:r w:rsidRPr="00C2416A">
        <w:rPr>
          <w:rFonts w:ascii="Arial" w:hAnsi="Arial" w:cs="Arial"/>
        </w:rPr>
        <w:t xml:space="preserve">hose withdrawing from the study had only a negligible probability of clinically meaningful improvement and a moderate probability that the baseline/usual diet was better likely indicates that participants were worsening with more stools as the study progressed. With the exception of a higher probability of reduced stool frequency on the SCD versus MSCD for early completers, none of the secondary analyses demonstrated major difference between the SCD and MSCD. </w:t>
      </w:r>
    </w:p>
    <w:p w14:paraId="17792586" w14:textId="77777777" w:rsidR="00C2416A" w:rsidRPr="00C2416A" w:rsidRDefault="00C2416A" w:rsidP="00C2416A">
      <w:pPr>
        <w:spacing w:after="0" w:line="240" w:lineRule="auto"/>
        <w:ind w:firstLine="720"/>
        <w:rPr>
          <w:rFonts w:ascii="Arial" w:hAnsi="Arial" w:cs="Arial"/>
        </w:rPr>
      </w:pPr>
      <w:r w:rsidRPr="00C2416A">
        <w:rPr>
          <w:rFonts w:ascii="Arial" w:hAnsi="Arial" w:cs="Arial"/>
        </w:rPr>
        <w:t xml:space="preserve"> </w:t>
      </w:r>
    </w:p>
    <w:p w14:paraId="1DA14B11" w14:textId="77777777" w:rsidR="00C2416A" w:rsidRPr="00C2416A" w:rsidRDefault="00C2416A" w:rsidP="00C2416A">
      <w:pPr>
        <w:spacing w:after="120" w:line="240" w:lineRule="auto"/>
        <w:ind w:firstLine="720"/>
        <w:rPr>
          <w:rFonts w:ascii="Arial" w:hAnsi="Arial" w:cs="Arial"/>
          <w:u w:val="single"/>
          <w:lang w:eastAsia="de-DE" w:bidi="en-US"/>
        </w:rPr>
      </w:pPr>
    </w:p>
    <w:p w14:paraId="4FC9864B" w14:textId="77777777" w:rsidR="00C2416A" w:rsidRPr="00C2416A" w:rsidRDefault="00C2416A" w:rsidP="00C2416A">
      <w:pPr>
        <w:rPr>
          <w:rFonts w:ascii="Arial" w:hAnsi="Arial" w:cs="Arial"/>
        </w:rPr>
      </w:pPr>
      <w:r w:rsidRPr="00C2416A">
        <w:rPr>
          <w:rFonts w:ascii="Arial" w:hAnsi="Arial" w:cs="Arial"/>
        </w:rPr>
        <w:br w:type="page"/>
      </w:r>
    </w:p>
    <w:p w14:paraId="0131D127" w14:textId="77777777" w:rsidR="00C2416A" w:rsidRPr="00C2416A" w:rsidRDefault="00C2416A" w:rsidP="00C2416A">
      <w:pPr>
        <w:rPr>
          <w:rFonts w:ascii="Arial" w:hAnsi="Arial" w:cs="Arial"/>
        </w:rPr>
      </w:pPr>
      <w:r w:rsidRPr="00C2416A">
        <w:rPr>
          <w:rFonts w:ascii="Arial" w:hAnsi="Arial" w:cs="Arial"/>
          <w:b/>
          <w:bCs/>
          <w:u w:val="single"/>
        </w:rPr>
        <w:lastRenderedPageBreak/>
        <w:t>Stool Consistency</w:t>
      </w:r>
    </w:p>
    <w:p w14:paraId="6F3179D7" w14:textId="77777777" w:rsidR="00C2416A" w:rsidRPr="00C2416A" w:rsidRDefault="00C2416A" w:rsidP="00C2416A">
      <w:pPr>
        <w:spacing w:after="0" w:line="240" w:lineRule="auto"/>
        <w:rPr>
          <w:rFonts w:ascii="Arial" w:hAnsi="Arial" w:cs="Arial"/>
        </w:rPr>
      </w:pPr>
      <w:r w:rsidRPr="00C2416A">
        <w:rPr>
          <w:rFonts w:ascii="Arial" w:hAnsi="Arial" w:cs="Arial"/>
          <w:b/>
          <w:bCs/>
        </w:rPr>
        <w:t>Figure 8: Probability of Symptomatic Improvement in Stool Consistency in Individual N-of-1 Trials</w:t>
      </w:r>
      <w:r w:rsidRPr="00C2416A">
        <w:rPr>
          <w:rFonts w:ascii="Arial" w:hAnsi="Arial" w:cs="Arial"/>
        </w:rPr>
        <w:t xml:space="preserve">. </w:t>
      </w:r>
    </w:p>
    <w:p w14:paraId="581C218B" w14:textId="01A8B17E" w:rsidR="00C2416A" w:rsidRPr="00C2416A" w:rsidRDefault="00C2416A" w:rsidP="00C2416A">
      <w:pPr>
        <w:spacing w:after="0" w:line="240" w:lineRule="auto"/>
        <w:rPr>
          <w:rFonts w:ascii="Arial" w:hAnsi="Arial" w:cs="Arial"/>
        </w:rPr>
      </w:pPr>
      <w:r w:rsidRPr="00C2416A">
        <w:rPr>
          <w:rFonts w:ascii="Arial" w:hAnsi="Arial" w:cs="Arial"/>
        </w:rPr>
        <w:t>Probability of symptomatic improvement in stool consistency for full completers, early completers, and withdrawals for three diet comparisons: (A) SCD versus Baseline</w:t>
      </w:r>
      <w:r>
        <w:rPr>
          <w:rFonts w:ascii="Arial" w:hAnsi="Arial" w:cs="Arial"/>
        </w:rPr>
        <w:t>/Usual</w:t>
      </w:r>
      <w:r w:rsidRPr="00C2416A">
        <w:rPr>
          <w:rFonts w:ascii="Arial" w:hAnsi="Arial" w:cs="Arial"/>
        </w:rPr>
        <w:t xml:space="preserve"> Diet, (B) MSCD versus Baseline</w:t>
      </w:r>
      <w:r>
        <w:rPr>
          <w:rFonts w:ascii="Arial" w:hAnsi="Arial" w:cs="Arial"/>
        </w:rPr>
        <w:t>/Usual</w:t>
      </w:r>
      <w:r w:rsidRPr="00C2416A">
        <w:rPr>
          <w:rFonts w:ascii="Arial" w:hAnsi="Arial" w:cs="Arial"/>
        </w:rPr>
        <w:t xml:space="preserve"> Diet, and (C) SCD versus MSCD.  Within each diet comparison, individual trial probabilities are ordered by disease type and by extent of baseline symptoms (more to less). For withdrawals, participants with measurements only on baseline diet are not included in the figure. Note: </w:t>
      </w:r>
      <w:r w:rsidRPr="00C2416A">
        <w:rPr>
          <w:rFonts w:ascii="Arial" w:hAnsi="Arial" w:cs="Arial"/>
          <w:vertAlign w:val="superscript"/>
        </w:rPr>
        <w:t>a</w:t>
      </w:r>
      <w:r w:rsidRPr="00C2416A">
        <w:rPr>
          <w:rFonts w:ascii="Arial" w:hAnsi="Arial" w:cs="Arial"/>
        </w:rPr>
        <w:t xml:space="preserve"> indicates a child response was used in analysis, </w:t>
      </w:r>
      <w:r w:rsidRPr="00C2416A">
        <w:rPr>
          <w:rFonts w:ascii="Arial" w:hAnsi="Arial" w:cs="Arial"/>
          <w:vertAlign w:val="superscript"/>
        </w:rPr>
        <w:t>b</w:t>
      </w:r>
      <w:r w:rsidRPr="00C2416A">
        <w:rPr>
          <w:rFonts w:ascii="Arial" w:hAnsi="Arial" w:cs="Arial"/>
        </w:rPr>
        <w:t xml:space="preserve"> indicates that the participant was randomized to begin with SCD, but began with MSCD.</w:t>
      </w:r>
    </w:p>
    <w:p w14:paraId="4A3FC137" w14:textId="77777777" w:rsidR="00C2416A" w:rsidRPr="00C2416A" w:rsidRDefault="00C2416A" w:rsidP="00C2416A">
      <w:pPr>
        <w:jc w:val="center"/>
        <w:rPr>
          <w:rFonts w:ascii="Arial" w:hAnsi="Arial" w:cs="Arial"/>
        </w:rPr>
      </w:pPr>
    </w:p>
    <w:p w14:paraId="0AE42E28" w14:textId="77777777" w:rsidR="00C2416A" w:rsidRPr="00C2416A" w:rsidRDefault="00C2416A" w:rsidP="00C2416A">
      <w:pPr>
        <w:rPr>
          <w:rFonts w:ascii="Arial" w:hAnsi="Arial" w:cs="Arial"/>
        </w:rPr>
      </w:pPr>
      <w:r w:rsidRPr="00C2416A">
        <w:rPr>
          <w:rFonts w:ascii="Arial" w:hAnsi="Arial" w:cs="Arial"/>
          <w:noProof/>
        </w:rPr>
        <w:drawing>
          <wp:inline distT="0" distB="0" distL="0" distR="0" wp14:anchorId="28B807FF" wp14:editId="37179495">
            <wp:extent cx="5934075" cy="3238500"/>
            <wp:effectExtent l="0" t="0" r="9525"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3238500"/>
                    </a:xfrm>
                    <a:prstGeom prst="rect">
                      <a:avLst/>
                    </a:prstGeom>
                    <a:noFill/>
                    <a:ln>
                      <a:noFill/>
                    </a:ln>
                  </pic:spPr>
                </pic:pic>
              </a:graphicData>
            </a:graphic>
          </wp:inline>
        </w:drawing>
      </w:r>
    </w:p>
    <w:p w14:paraId="6ECB5978" w14:textId="77777777" w:rsidR="00C2416A" w:rsidRPr="00C2416A" w:rsidRDefault="00C2416A" w:rsidP="00C2416A">
      <w:pPr>
        <w:rPr>
          <w:rFonts w:ascii="Arial" w:hAnsi="Arial" w:cs="Arial"/>
        </w:rPr>
      </w:pPr>
    </w:p>
    <w:p w14:paraId="0A343F7E" w14:textId="77777777" w:rsidR="00C2416A" w:rsidRPr="00C2416A" w:rsidRDefault="00C2416A" w:rsidP="00C2416A">
      <w:pPr>
        <w:spacing w:after="0" w:line="240" w:lineRule="auto"/>
        <w:rPr>
          <w:rFonts w:ascii="Arial" w:hAnsi="Arial" w:cs="Arial"/>
        </w:rPr>
      </w:pPr>
      <w:r w:rsidRPr="00C2416A">
        <w:rPr>
          <w:rFonts w:ascii="Arial" w:hAnsi="Arial" w:cs="Arial"/>
          <w:b/>
          <w:bCs/>
        </w:rPr>
        <w:t>Figure 9: Risk Ratio and 95% Credible Interval for Change in Stool Consistency in Individual N-of-1 Trials</w:t>
      </w:r>
      <w:r w:rsidRPr="00C2416A">
        <w:rPr>
          <w:rFonts w:ascii="Arial" w:hAnsi="Arial" w:cs="Arial"/>
        </w:rPr>
        <w:t xml:space="preserve">. </w:t>
      </w:r>
    </w:p>
    <w:p w14:paraId="117471A9" w14:textId="2D6880D2" w:rsidR="00C2416A" w:rsidRPr="00C2416A" w:rsidRDefault="00C2416A" w:rsidP="00C2416A">
      <w:pPr>
        <w:spacing w:after="0" w:line="240" w:lineRule="auto"/>
        <w:rPr>
          <w:rFonts w:ascii="Arial" w:hAnsi="Arial" w:cs="Arial"/>
        </w:rPr>
      </w:pPr>
      <w:r w:rsidRPr="00C2416A">
        <w:rPr>
          <w:rFonts w:ascii="Arial" w:hAnsi="Arial" w:cs="Arial"/>
        </w:rPr>
        <w:t>Risk ratio and 95% Credible Interval (</w:t>
      </w:r>
      <w:proofErr w:type="spellStart"/>
      <w:r w:rsidRPr="00C2416A">
        <w:rPr>
          <w:rFonts w:ascii="Arial" w:hAnsi="Arial" w:cs="Arial"/>
        </w:rPr>
        <w:t>CrI</w:t>
      </w:r>
      <w:proofErr w:type="spellEnd"/>
      <w:r w:rsidRPr="00C2416A">
        <w:rPr>
          <w:rFonts w:ascii="Arial" w:hAnsi="Arial" w:cs="Arial"/>
        </w:rPr>
        <w:t>) for full completers, early completers, and withdrawals for three diet comparisons: (A) SCD versus Baseline</w:t>
      </w:r>
      <w:r>
        <w:rPr>
          <w:rFonts w:ascii="Arial" w:hAnsi="Arial" w:cs="Arial"/>
        </w:rPr>
        <w:t>/Usual</w:t>
      </w:r>
      <w:r w:rsidRPr="00C2416A">
        <w:rPr>
          <w:rFonts w:ascii="Arial" w:hAnsi="Arial" w:cs="Arial"/>
        </w:rPr>
        <w:t xml:space="preserve"> Diet, (B) MSCD versus Baseline</w:t>
      </w:r>
      <w:r>
        <w:rPr>
          <w:rFonts w:ascii="Arial" w:hAnsi="Arial" w:cs="Arial"/>
        </w:rPr>
        <w:t>/Usual</w:t>
      </w:r>
      <w:r w:rsidRPr="00C2416A">
        <w:rPr>
          <w:rFonts w:ascii="Arial" w:hAnsi="Arial" w:cs="Arial"/>
        </w:rPr>
        <w:t xml:space="preserve"> Diet, and (C) SCD versus MSCD.  Within each diet comparison, individual trial results are ordered by disease type and by extent of baseline symptoms (more to less). The shaded region in gray represents a difference that is not clinically meaningful (&lt; 20% relative change in either direction). For withdrawals, participants with measurements only on baseline diet are not included in the figure. Note: </w:t>
      </w:r>
      <w:r w:rsidRPr="00C2416A">
        <w:rPr>
          <w:rFonts w:ascii="Arial" w:hAnsi="Arial" w:cs="Arial"/>
          <w:vertAlign w:val="superscript"/>
        </w:rPr>
        <w:t>a</w:t>
      </w:r>
      <w:r w:rsidRPr="00C2416A">
        <w:rPr>
          <w:rFonts w:ascii="Arial" w:hAnsi="Arial" w:cs="Arial"/>
        </w:rPr>
        <w:t xml:space="preserve"> indicates a child response was used in analysis, </w:t>
      </w:r>
      <w:r w:rsidRPr="00C2416A">
        <w:rPr>
          <w:rFonts w:ascii="Arial" w:hAnsi="Arial" w:cs="Arial"/>
          <w:vertAlign w:val="superscript"/>
        </w:rPr>
        <w:t>b</w:t>
      </w:r>
      <w:r w:rsidRPr="00C2416A">
        <w:rPr>
          <w:rFonts w:ascii="Arial" w:hAnsi="Arial" w:cs="Arial"/>
        </w:rPr>
        <w:t xml:space="preserve"> indicates that the participant was randomized to begin with SCD, but began with MSCD.</w:t>
      </w:r>
    </w:p>
    <w:p w14:paraId="3B390C4E" w14:textId="77777777" w:rsidR="00C2416A" w:rsidRPr="00C2416A" w:rsidRDefault="00C2416A" w:rsidP="00C2416A">
      <w:pPr>
        <w:spacing w:after="0" w:line="240" w:lineRule="auto"/>
        <w:rPr>
          <w:rFonts w:ascii="Arial" w:hAnsi="Arial" w:cs="Arial"/>
        </w:rPr>
      </w:pPr>
    </w:p>
    <w:p w14:paraId="1699D0C0" w14:textId="77777777" w:rsidR="00C2416A" w:rsidRPr="00C2416A" w:rsidRDefault="00C2416A" w:rsidP="00C2416A">
      <w:pPr>
        <w:spacing w:after="0" w:line="240" w:lineRule="auto"/>
        <w:rPr>
          <w:rFonts w:ascii="Arial" w:hAnsi="Arial" w:cs="Arial"/>
        </w:rPr>
      </w:pPr>
      <w:r w:rsidRPr="00C2416A">
        <w:rPr>
          <w:rFonts w:ascii="Arial" w:hAnsi="Arial" w:cs="Arial"/>
          <w:noProof/>
        </w:rPr>
        <w:lastRenderedPageBreak/>
        <w:drawing>
          <wp:inline distT="0" distB="0" distL="0" distR="0" wp14:anchorId="1EABF4E4" wp14:editId="45DEA3B9">
            <wp:extent cx="5934075" cy="3238500"/>
            <wp:effectExtent l="0" t="0" r="9525"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238500"/>
                    </a:xfrm>
                    <a:prstGeom prst="rect">
                      <a:avLst/>
                    </a:prstGeom>
                    <a:noFill/>
                    <a:ln>
                      <a:noFill/>
                    </a:ln>
                  </pic:spPr>
                </pic:pic>
              </a:graphicData>
            </a:graphic>
          </wp:inline>
        </w:drawing>
      </w:r>
    </w:p>
    <w:p w14:paraId="25EA0302" w14:textId="77777777" w:rsidR="00C2416A" w:rsidRPr="00C2416A" w:rsidRDefault="00C2416A" w:rsidP="00C2416A">
      <w:pPr>
        <w:spacing w:after="0" w:line="240" w:lineRule="auto"/>
        <w:rPr>
          <w:rFonts w:ascii="Arial" w:hAnsi="Arial" w:cs="Arial"/>
        </w:rPr>
      </w:pPr>
    </w:p>
    <w:p w14:paraId="1D82327B" w14:textId="77777777" w:rsidR="00C2416A" w:rsidRPr="00C2416A" w:rsidRDefault="00C2416A" w:rsidP="00C2416A">
      <w:pPr>
        <w:spacing w:after="120" w:line="240" w:lineRule="auto"/>
        <w:rPr>
          <w:rFonts w:ascii="Arial" w:hAnsi="Arial" w:cs="Arial"/>
          <w:u w:val="single"/>
          <w:lang w:eastAsia="de-DE" w:bidi="en-US"/>
        </w:rPr>
      </w:pPr>
    </w:p>
    <w:p w14:paraId="26D7487D" w14:textId="77777777" w:rsidR="00C2416A" w:rsidRPr="00C2416A" w:rsidRDefault="00C2416A" w:rsidP="00C2416A">
      <w:pPr>
        <w:rPr>
          <w:rFonts w:ascii="Arial" w:hAnsi="Arial" w:cs="Arial"/>
          <w:b/>
          <w:bCs/>
        </w:rPr>
      </w:pPr>
    </w:p>
    <w:p w14:paraId="2C04B8E8" w14:textId="77777777" w:rsidR="00C2416A" w:rsidRPr="00C2416A" w:rsidRDefault="00C2416A" w:rsidP="00C2416A">
      <w:pPr>
        <w:spacing w:after="0" w:line="240" w:lineRule="auto"/>
        <w:rPr>
          <w:rFonts w:ascii="Arial" w:hAnsi="Arial" w:cs="Arial"/>
          <w:b/>
          <w:bCs/>
        </w:rPr>
      </w:pPr>
      <w:r w:rsidRPr="00C2416A">
        <w:rPr>
          <w:rFonts w:ascii="Arial" w:hAnsi="Arial" w:cs="Arial"/>
          <w:b/>
          <w:bCs/>
        </w:rPr>
        <w:t>Figure 10:  Aggregate Probability of Symptomatic Improvement in Stool Consistency Pooled Across Participants</w:t>
      </w:r>
    </w:p>
    <w:p w14:paraId="4C36596C" w14:textId="1B0345D4" w:rsidR="00C2416A" w:rsidRPr="00C2416A" w:rsidRDefault="00C2416A" w:rsidP="00C2416A">
      <w:pPr>
        <w:spacing w:after="0" w:line="240" w:lineRule="auto"/>
        <w:rPr>
          <w:rFonts w:ascii="Arial" w:hAnsi="Arial" w:cs="Arial"/>
        </w:rPr>
      </w:pPr>
      <w:r w:rsidRPr="00C2416A">
        <w:rPr>
          <w:rFonts w:ascii="Arial" w:hAnsi="Arial" w:cs="Arial"/>
        </w:rPr>
        <w:t>Aggregate probability of symptomatic improvement in stool consistency for three diet comparisons: (A) SCD versus Baseline</w:t>
      </w:r>
      <w:r>
        <w:rPr>
          <w:rFonts w:ascii="Arial" w:hAnsi="Arial" w:cs="Arial"/>
        </w:rPr>
        <w:t>/Usual</w:t>
      </w:r>
      <w:r w:rsidRPr="00C2416A">
        <w:rPr>
          <w:rFonts w:ascii="Arial" w:hAnsi="Arial" w:cs="Arial"/>
        </w:rPr>
        <w:t xml:space="preserve"> Diet, (B) MSCD versus Baseline</w:t>
      </w:r>
      <w:r>
        <w:rPr>
          <w:rFonts w:ascii="Arial" w:hAnsi="Arial" w:cs="Arial"/>
        </w:rPr>
        <w:t>/Usual</w:t>
      </w:r>
      <w:r w:rsidRPr="00C2416A">
        <w:rPr>
          <w:rFonts w:ascii="Arial" w:hAnsi="Arial" w:cs="Arial"/>
        </w:rPr>
        <w:t xml:space="preserve"> Diet, and (C) SCD versus MSCD.  Within each diet comparison, results are provided for the pooled, imputed sample (n=53), the pooled sample for the first diet period only (n=53), the pooled sample for the first two diet periods (early and full completers only, n=30), full completers (n=21), early completers (n=9), and withdrawals (n=23). One withdrawal with no measurement on stool consistency is not included in the analyses.</w:t>
      </w:r>
      <w:r w:rsidRPr="00C2416A">
        <w:rPr>
          <w:rFonts w:ascii="Arial" w:hAnsi="Arial" w:cs="Arial"/>
          <w:b/>
          <w:bCs/>
          <w:noProof/>
        </w:rPr>
        <w:t xml:space="preserve"> </w:t>
      </w:r>
    </w:p>
    <w:p w14:paraId="5C116677" w14:textId="77777777" w:rsidR="00C2416A" w:rsidRPr="00C2416A" w:rsidRDefault="00C2416A" w:rsidP="00C2416A">
      <w:pPr>
        <w:spacing w:after="0" w:line="240" w:lineRule="auto"/>
        <w:rPr>
          <w:rFonts w:ascii="Arial" w:hAnsi="Arial" w:cs="Arial"/>
          <w:b/>
          <w:bCs/>
        </w:rPr>
      </w:pPr>
    </w:p>
    <w:p w14:paraId="2294C218" w14:textId="77777777" w:rsidR="00C2416A" w:rsidRPr="00C2416A" w:rsidRDefault="00C2416A" w:rsidP="00C2416A">
      <w:pPr>
        <w:spacing w:after="0" w:line="240" w:lineRule="auto"/>
        <w:rPr>
          <w:rFonts w:ascii="Arial" w:hAnsi="Arial" w:cs="Arial"/>
          <w:b/>
          <w:bCs/>
        </w:rPr>
      </w:pPr>
    </w:p>
    <w:p w14:paraId="3FE6C48C" w14:textId="77777777" w:rsidR="00C2416A" w:rsidRPr="00C2416A" w:rsidRDefault="00C2416A" w:rsidP="00C2416A">
      <w:pPr>
        <w:spacing w:after="0" w:line="240" w:lineRule="auto"/>
        <w:rPr>
          <w:rFonts w:ascii="Arial" w:hAnsi="Arial" w:cs="Arial"/>
          <w:b/>
          <w:bCs/>
        </w:rPr>
      </w:pPr>
      <w:r w:rsidRPr="00C2416A">
        <w:rPr>
          <w:rFonts w:ascii="Arial" w:hAnsi="Arial" w:cs="Arial"/>
          <w:b/>
          <w:bCs/>
          <w:noProof/>
        </w:rPr>
        <w:drawing>
          <wp:inline distT="0" distB="0" distL="0" distR="0" wp14:anchorId="093BC255" wp14:editId="549AED5A">
            <wp:extent cx="3863340" cy="3219450"/>
            <wp:effectExtent l="0" t="0" r="3810"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3340" cy="3219450"/>
                    </a:xfrm>
                    <a:prstGeom prst="rect">
                      <a:avLst/>
                    </a:prstGeom>
                    <a:noFill/>
                    <a:ln>
                      <a:noFill/>
                    </a:ln>
                  </pic:spPr>
                </pic:pic>
              </a:graphicData>
            </a:graphic>
          </wp:inline>
        </w:drawing>
      </w:r>
    </w:p>
    <w:p w14:paraId="130F00AF" w14:textId="77777777" w:rsidR="00C2416A" w:rsidRPr="00C2416A" w:rsidRDefault="00C2416A" w:rsidP="00C2416A">
      <w:pPr>
        <w:spacing w:after="0" w:line="240" w:lineRule="auto"/>
        <w:rPr>
          <w:rFonts w:ascii="Arial" w:hAnsi="Arial" w:cs="Arial"/>
          <w:b/>
          <w:bCs/>
        </w:rPr>
      </w:pPr>
    </w:p>
    <w:p w14:paraId="4199FA8A" w14:textId="77777777" w:rsidR="00C2416A" w:rsidRPr="00C2416A" w:rsidRDefault="00C2416A" w:rsidP="00C2416A">
      <w:pPr>
        <w:spacing w:after="0" w:line="240" w:lineRule="auto"/>
        <w:rPr>
          <w:rFonts w:ascii="Arial" w:hAnsi="Arial" w:cs="Arial"/>
          <w:b/>
          <w:bCs/>
        </w:rPr>
      </w:pPr>
    </w:p>
    <w:p w14:paraId="4B2D461E" w14:textId="77777777" w:rsidR="00C2416A" w:rsidRPr="00C2416A" w:rsidRDefault="00C2416A" w:rsidP="00C2416A">
      <w:pPr>
        <w:spacing w:after="0" w:line="240" w:lineRule="auto"/>
        <w:rPr>
          <w:rFonts w:ascii="Arial" w:hAnsi="Arial" w:cs="Arial"/>
          <w:b/>
          <w:bCs/>
        </w:rPr>
      </w:pPr>
      <w:r w:rsidRPr="00C2416A">
        <w:rPr>
          <w:rFonts w:ascii="Arial" w:hAnsi="Arial" w:cs="Arial"/>
          <w:b/>
          <w:bCs/>
        </w:rPr>
        <w:lastRenderedPageBreak/>
        <w:t>Figure 11:  Risk Ratio and 95% Credible Interval for Change in Stool Consistency Pooled Across Participants</w:t>
      </w:r>
    </w:p>
    <w:p w14:paraId="22E7B967" w14:textId="48886BB8" w:rsidR="00C2416A" w:rsidRPr="00C2416A" w:rsidRDefault="00C2416A" w:rsidP="00C2416A">
      <w:pPr>
        <w:spacing w:after="0" w:line="240" w:lineRule="auto"/>
        <w:rPr>
          <w:rFonts w:ascii="Arial" w:hAnsi="Arial" w:cs="Arial"/>
        </w:rPr>
      </w:pPr>
      <w:r w:rsidRPr="00C2416A">
        <w:rPr>
          <w:rFonts w:ascii="Arial" w:hAnsi="Arial" w:cs="Arial"/>
        </w:rPr>
        <w:t>Risk ratio and 95% Credible Interval of change in stool frequency for three diet comparisons: (A) SCD versus Baseline</w:t>
      </w:r>
      <w:r>
        <w:rPr>
          <w:rFonts w:ascii="Arial" w:hAnsi="Arial" w:cs="Arial"/>
        </w:rPr>
        <w:t>/Usual</w:t>
      </w:r>
      <w:r w:rsidRPr="00C2416A">
        <w:rPr>
          <w:rFonts w:ascii="Arial" w:hAnsi="Arial" w:cs="Arial"/>
        </w:rPr>
        <w:t xml:space="preserve"> Diet, (B) MSCD versus Baseline</w:t>
      </w:r>
      <w:r>
        <w:rPr>
          <w:rFonts w:ascii="Arial" w:hAnsi="Arial" w:cs="Arial"/>
        </w:rPr>
        <w:t>/Usual</w:t>
      </w:r>
      <w:r w:rsidRPr="00C2416A">
        <w:rPr>
          <w:rFonts w:ascii="Arial" w:hAnsi="Arial" w:cs="Arial"/>
        </w:rPr>
        <w:t xml:space="preserve"> Diet, and (C) SCD versus MSCD. Within each diet comparison, results are provided for the pooled, imputed sample (n=53), the pooled sample for the first diet period only (n=53), the pooled sample for the first two diet periods (early and full completers only, n=30), full completers (n=21), early completers (n=9), and withdrawals (n=23). Note: average effects are technically odds ratios but because the prevalence is low, it can be approximated as a risk ratio. The shaded region in gray represents a difference that is not clinically meaningful (&lt; 20% relative change in either direction). One withdrawal with no measurement on stool consistency is not included in the analyses.</w:t>
      </w:r>
    </w:p>
    <w:p w14:paraId="2EC0695A" w14:textId="77777777" w:rsidR="00C2416A" w:rsidRPr="00C2416A" w:rsidRDefault="00C2416A" w:rsidP="00C2416A">
      <w:pPr>
        <w:spacing w:after="0" w:line="240" w:lineRule="auto"/>
        <w:rPr>
          <w:rFonts w:ascii="Arial" w:hAnsi="Arial" w:cs="Arial"/>
        </w:rPr>
      </w:pPr>
    </w:p>
    <w:p w14:paraId="26967FBB" w14:textId="77777777" w:rsidR="00C2416A" w:rsidRPr="00C2416A" w:rsidRDefault="00C2416A" w:rsidP="00C2416A">
      <w:pPr>
        <w:rPr>
          <w:rFonts w:ascii="Arial" w:hAnsi="Arial" w:cs="Arial"/>
          <w:u w:val="single"/>
          <w:lang w:eastAsia="de-DE" w:bidi="en-US"/>
        </w:rPr>
      </w:pPr>
      <w:r w:rsidRPr="00C2416A">
        <w:rPr>
          <w:rFonts w:ascii="Arial" w:hAnsi="Arial" w:cs="Arial"/>
          <w:noProof/>
        </w:rPr>
        <w:drawing>
          <wp:inline distT="0" distB="0" distL="0" distR="0" wp14:anchorId="5690718E" wp14:editId="7E6148F2">
            <wp:extent cx="5943600" cy="3714750"/>
            <wp:effectExtent l="0" t="0" r="0" b="0"/>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76AF0132" w14:textId="77777777" w:rsidR="00C2416A" w:rsidRPr="00C2416A" w:rsidRDefault="00C2416A" w:rsidP="00C2416A">
      <w:pPr>
        <w:rPr>
          <w:rFonts w:ascii="Arial" w:hAnsi="Arial" w:cs="Arial"/>
          <w:u w:val="single"/>
          <w:lang w:eastAsia="de-DE" w:bidi="en-US"/>
        </w:rPr>
      </w:pPr>
      <w:r w:rsidRPr="00C2416A">
        <w:rPr>
          <w:rFonts w:ascii="Arial" w:hAnsi="Arial" w:cs="Arial"/>
          <w:i/>
          <w:iCs/>
          <w:u w:val="single"/>
          <w:lang w:eastAsia="de-DE" w:bidi="en-US"/>
        </w:rPr>
        <w:t>Description of Stool Consistency Results</w:t>
      </w:r>
    </w:p>
    <w:p w14:paraId="32CDDA52" w14:textId="77777777" w:rsidR="00C2416A" w:rsidRPr="00C2416A" w:rsidRDefault="00C2416A" w:rsidP="00C2416A">
      <w:pPr>
        <w:spacing w:after="120" w:line="240" w:lineRule="auto"/>
        <w:rPr>
          <w:rFonts w:ascii="Arial" w:hAnsi="Arial" w:cs="Arial"/>
          <w:u w:val="single"/>
          <w:lang w:eastAsia="de-DE" w:bidi="en-US"/>
        </w:rPr>
      </w:pPr>
      <w:r w:rsidRPr="00C2416A">
        <w:rPr>
          <w:rFonts w:ascii="Arial" w:hAnsi="Arial" w:cs="Arial"/>
          <w:u w:val="single"/>
          <w:lang w:eastAsia="de-DE" w:bidi="en-US"/>
        </w:rPr>
        <w:t>Individual Participant Results</w:t>
      </w:r>
    </w:p>
    <w:p w14:paraId="1E3D38B5" w14:textId="77777777" w:rsidR="00C2416A" w:rsidRPr="00C2416A" w:rsidRDefault="00C2416A" w:rsidP="00C2416A">
      <w:pPr>
        <w:spacing w:after="0" w:line="240" w:lineRule="auto"/>
        <w:ind w:firstLine="720"/>
        <w:rPr>
          <w:rFonts w:ascii="Arial" w:hAnsi="Arial" w:cs="Arial"/>
          <w:b/>
          <w:bCs/>
        </w:rPr>
      </w:pPr>
      <w:r w:rsidRPr="00C2416A">
        <w:rPr>
          <w:rFonts w:ascii="Arial" w:hAnsi="Arial" w:cs="Arial"/>
        </w:rPr>
        <w:t xml:space="preserve">Individual patient posterior probabilities for each diet comparison including SCD vs. baseline/usual diet (Panel A), MSCD vs. baseline/usual diet (Panel B), and SCD vs. MSCD (Panel C) are shown in Figure 8 and corresponding median posterior treatment difference and 95% </w:t>
      </w:r>
      <w:proofErr w:type="spellStart"/>
      <w:r w:rsidRPr="00C2416A">
        <w:rPr>
          <w:rFonts w:ascii="Arial" w:hAnsi="Arial" w:cs="Arial"/>
        </w:rPr>
        <w:t>CrI</w:t>
      </w:r>
      <w:proofErr w:type="spellEnd"/>
      <w:r w:rsidRPr="00C2416A">
        <w:rPr>
          <w:rFonts w:ascii="Arial" w:hAnsi="Arial" w:cs="Arial"/>
        </w:rPr>
        <w:t xml:space="preserve"> are shown in Figure 9.  Note that credible intervals were very wide for all participants.</w:t>
      </w:r>
    </w:p>
    <w:p w14:paraId="2DB54515" w14:textId="77777777" w:rsidR="00C2416A" w:rsidRPr="00C2416A" w:rsidRDefault="00C2416A" w:rsidP="00C2416A">
      <w:pPr>
        <w:spacing w:after="0" w:line="240" w:lineRule="auto"/>
        <w:ind w:firstLine="720"/>
        <w:rPr>
          <w:rFonts w:ascii="Arial" w:hAnsi="Arial" w:cs="Arial"/>
        </w:rPr>
      </w:pPr>
      <w:r w:rsidRPr="00C2416A">
        <w:rPr>
          <w:rFonts w:ascii="Arial" w:hAnsi="Arial" w:cs="Arial"/>
          <w:lang w:eastAsia="de-DE" w:bidi="en-US"/>
        </w:rPr>
        <w:t xml:space="preserve">The probability of improvement in stool consistency on the SCD versus the baseline/usual diet varied by individual (Figure 8, Panel A).  Four of the full completers and 3 of the early completers were classified as responders, having a &gt;50% probability of clinically meaningful improvement and a &lt;10% probability of worsened stool consistency on the SCD as compared to the baseline/usual diet. </w:t>
      </w:r>
      <w:r w:rsidRPr="00C2416A">
        <w:rPr>
          <w:rFonts w:ascii="Arial" w:hAnsi="Arial" w:cs="Arial"/>
        </w:rPr>
        <w:t xml:space="preserve">There were also some withdrawals who had a clinically meaningful improvement in stool consistency on the SCD compared to the baseline diet (participants 39 and 46). </w:t>
      </w:r>
    </w:p>
    <w:p w14:paraId="1E27FB7E" w14:textId="77777777" w:rsidR="00C2416A" w:rsidRPr="00C2416A" w:rsidRDefault="00C2416A" w:rsidP="00C2416A">
      <w:pPr>
        <w:spacing w:after="0" w:line="240" w:lineRule="auto"/>
        <w:ind w:firstLine="720"/>
        <w:rPr>
          <w:rFonts w:ascii="Arial" w:hAnsi="Arial" w:cs="Arial"/>
        </w:rPr>
      </w:pPr>
      <w:r w:rsidRPr="00C2416A">
        <w:rPr>
          <w:rFonts w:ascii="Arial" w:hAnsi="Arial" w:cs="Arial"/>
          <w:lang w:eastAsia="de-DE" w:bidi="en-US"/>
        </w:rPr>
        <w:t xml:space="preserve">Similar heterogeneity was seen in the individual probabilities of improvement in stool consistency on the MSCD versus the baseline/usual diet (Figure 8, Panel B).  Six of the full completers and 3 of the early completers had a &gt;50% probability of clinically meaningful improvement and a &lt;10% probability of worsened stool consistency on the MSCD as compared to the baseline/usual diet. </w:t>
      </w:r>
      <w:r w:rsidRPr="00C2416A">
        <w:rPr>
          <w:rFonts w:ascii="Arial" w:hAnsi="Arial" w:cs="Arial"/>
        </w:rPr>
        <w:t xml:space="preserve">There was one withdrawal (participant 31) who was identified as a responder to the MSCD compared to the baseline/usual diet for stool consistency. </w:t>
      </w:r>
    </w:p>
    <w:p w14:paraId="7EE7C179" w14:textId="77777777" w:rsidR="00C2416A" w:rsidRPr="00C2416A" w:rsidRDefault="00C2416A" w:rsidP="00C2416A">
      <w:pPr>
        <w:spacing w:after="0" w:line="240" w:lineRule="auto"/>
        <w:ind w:firstLine="720"/>
        <w:rPr>
          <w:rFonts w:ascii="Arial" w:hAnsi="Arial" w:cs="Arial"/>
        </w:rPr>
      </w:pPr>
      <w:r w:rsidRPr="00C2416A">
        <w:rPr>
          <w:rFonts w:ascii="Arial" w:hAnsi="Arial" w:cs="Arial"/>
          <w:lang w:eastAsia="de-DE" w:bidi="en-US"/>
        </w:rPr>
        <w:t xml:space="preserve">There was minimal difference between the SCD and MSCD for most participants, with the SCD identified as better than the MSCD in three participants, and the MSCD superior in four participants for reducing stool consistency. </w:t>
      </w:r>
    </w:p>
    <w:p w14:paraId="1BF641B6" w14:textId="77777777" w:rsidR="00C2416A" w:rsidRPr="00C2416A" w:rsidRDefault="00C2416A" w:rsidP="00C2416A">
      <w:pPr>
        <w:spacing w:after="120" w:line="240" w:lineRule="auto"/>
        <w:ind w:firstLine="720"/>
        <w:rPr>
          <w:rFonts w:ascii="Arial" w:hAnsi="Arial" w:cs="Arial"/>
        </w:rPr>
      </w:pPr>
    </w:p>
    <w:p w14:paraId="5143953E" w14:textId="77777777" w:rsidR="00C2416A" w:rsidRPr="00C2416A" w:rsidRDefault="00C2416A" w:rsidP="00C2416A">
      <w:pPr>
        <w:spacing w:after="120" w:line="240" w:lineRule="auto"/>
        <w:rPr>
          <w:rFonts w:ascii="Arial" w:hAnsi="Arial" w:cs="Arial"/>
          <w:u w:val="single"/>
        </w:rPr>
      </w:pPr>
      <w:r w:rsidRPr="00C2416A">
        <w:rPr>
          <w:rFonts w:ascii="Arial" w:hAnsi="Arial" w:cs="Arial"/>
          <w:u w:val="single"/>
        </w:rPr>
        <w:t>Aggregate Results</w:t>
      </w:r>
    </w:p>
    <w:p w14:paraId="28C15938" w14:textId="77777777" w:rsidR="00C2416A" w:rsidRPr="00C2416A" w:rsidRDefault="00C2416A" w:rsidP="00C2416A">
      <w:pPr>
        <w:spacing w:after="0" w:line="240" w:lineRule="auto"/>
        <w:ind w:firstLine="720"/>
        <w:rPr>
          <w:rFonts w:ascii="Arial" w:hAnsi="Arial" w:cs="Arial"/>
        </w:rPr>
      </w:pPr>
      <w:r w:rsidRPr="00C2416A">
        <w:rPr>
          <w:rFonts w:ascii="Arial" w:hAnsi="Arial" w:cs="Arial"/>
        </w:rPr>
        <w:t xml:space="preserve">Aggregate patient posterior probabilities for each diet comparison including SCD vs. baseline/usual diet (Panel A), MSCD vs. baseline/usual diet (Panel B), and SCD vs. MSCD (Panel C) are shown in Figure 10 and corresponding median posterior treatment difference and 95% </w:t>
      </w:r>
      <w:proofErr w:type="spellStart"/>
      <w:r w:rsidRPr="00C2416A">
        <w:rPr>
          <w:rFonts w:ascii="Arial" w:hAnsi="Arial" w:cs="Arial"/>
        </w:rPr>
        <w:t>CrI</w:t>
      </w:r>
      <w:proofErr w:type="spellEnd"/>
      <w:r w:rsidRPr="00C2416A">
        <w:rPr>
          <w:rFonts w:ascii="Arial" w:hAnsi="Arial" w:cs="Arial"/>
        </w:rPr>
        <w:t xml:space="preserve"> are shown in Figure 11 across the different groups of pooled patients including the pooled, imputed sample that includes all participants (n=53), full completers (n=21), early completers (n=9), and withdrawals (n=23).  Note that credible intervals were very wide for all aggregate risk ratios.</w:t>
      </w:r>
    </w:p>
    <w:p w14:paraId="1C889030" w14:textId="77777777" w:rsidR="00C2416A" w:rsidRPr="00C2416A" w:rsidRDefault="00C2416A" w:rsidP="00C2416A">
      <w:pPr>
        <w:spacing w:after="0" w:line="240" w:lineRule="auto"/>
        <w:ind w:firstLine="720"/>
        <w:rPr>
          <w:rFonts w:ascii="Arial" w:hAnsi="Arial" w:cs="Arial"/>
        </w:rPr>
      </w:pPr>
      <w:r w:rsidRPr="00C2416A">
        <w:rPr>
          <w:rFonts w:ascii="Arial" w:hAnsi="Arial" w:cs="Arial"/>
        </w:rPr>
        <w:t xml:space="preserve">For the pooled imputed analysis combining the individual N-of-1 trial data across all participants, we found that, on average there was </w:t>
      </w:r>
      <w:proofErr w:type="gramStart"/>
      <w:r w:rsidRPr="00C2416A">
        <w:rPr>
          <w:rFonts w:ascii="Arial" w:hAnsi="Arial" w:cs="Arial"/>
        </w:rPr>
        <w:t>a</w:t>
      </w:r>
      <w:proofErr w:type="gramEnd"/>
      <w:r w:rsidRPr="00C2416A">
        <w:rPr>
          <w:rFonts w:ascii="Arial" w:hAnsi="Arial" w:cs="Arial"/>
        </w:rPr>
        <w:t xml:space="preserve"> 82% probability that the SCD was better than the baseline/usual diet, a 13% probability that they were no different, and a 5% probability that the baseline diet was better for improving stool frequency (Figure 10, Panel A). This corresponds to an average risk ratio of 0.49 (95% </w:t>
      </w:r>
      <w:proofErr w:type="spellStart"/>
      <w:r w:rsidRPr="00C2416A">
        <w:rPr>
          <w:rFonts w:ascii="Arial" w:hAnsi="Arial" w:cs="Arial"/>
        </w:rPr>
        <w:t>CrI</w:t>
      </w:r>
      <w:proofErr w:type="spellEnd"/>
      <w:r w:rsidRPr="00C2416A">
        <w:rPr>
          <w:rFonts w:ascii="Arial" w:hAnsi="Arial" w:cs="Arial"/>
        </w:rPr>
        <w:t xml:space="preserve"> 0.17, 1.41) comparing the SCD to baseline/usual diet (Figure 11, Panel A). Again, note the very wide credible interval. Results more strongly favored the MSCD over the baseline diet. On average there was a 99% probability that the MSCD was better than the baseline/usual diet, a &lt;1% probability that they were no different, and a &lt;1% probability that the baseline/usual diet was better for improving stool consistency (Figure 10, Panel B).  This corresponds to an average risk ratio of 0.21 (95% </w:t>
      </w:r>
      <w:proofErr w:type="spellStart"/>
      <w:r w:rsidRPr="00C2416A">
        <w:rPr>
          <w:rFonts w:ascii="Arial" w:hAnsi="Arial" w:cs="Arial"/>
        </w:rPr>
        <w:t>CrI</w:t>
      </w:r>
      <w:proofErr w:type="spellEnd"/>
      <w:r w:rsidRPr="00C2416A">
        <w:rPr>
          <w:rFonts w:ascii="Arial" w:hAnsi="Arial" w:cs="Arial"/>
        </w:rPr>
        <w:t xml:space="preserve"> 0.06, 0.60) comparing the MSCD to baseline/usual diet (Figure 11, Panel B). The MSCD was superior to the SCD in improving stool consistency with an 82% probability the MSCD was better than the SCD compared to a 7% probability the SCD was better than the MSCD and an 11% probability they were no different (Figure 10, Panel C).</w:t>
      </w:r>
    </w:p>
    <w:p w14:paraId="0082BCA3" w14:textId="268A76B2" w:rsidR="0059705E" w:rsidRPr="00C2416A" w:rsidRDefault="00C2416A" w:rsidP="00C2416A">
      <w:pPr>
        <w:rPr>
          <w:rFonts w:ascii="Arial" w:hAnsi="Arial" w:cs="Arial"/>
          <w:b/>
          <w:bCs/>
        </w:rPr>
      </w:pPr>
      <w:r w:rsidRPr="00C2416A">
        <w:rPr>
          <w:rFonts w:ascii="Arial" w:hAnsi="Arial" w:cs="Arial"/>
          <w:lang w:eastAsia="de-DE" w:bidi="en-US"/>
        </w:rPr>
        <w:tab/>
        <w:t>Additional secondary analyses examined full completers, early completers, and withdrawals separately. On average, full and early completers had the greatest probability of improvement on the SCD and MSCD compared to the baseline/usual diet, though there was also still a moderate probability of improvement for withdrawals (Figure 10, Panel A).  Across all strata including full completers, early completers, and withdrawals, the MSCD had a greater probability of improving stool consistency than the SCD.</w:t>
      </w:r>
      <w:r w:rsidRPr="00C2416A" w:rsidDel="00B054E1">
        <w:rPr>
          <w:rFonts w:ascii="Arial" w:hAnsi="Arial" w:cs="Arial"/>
        </w:rPr>
        <w:t xml:space="preserve"> </w:t>
      </w:r>
    </w:p>
    <w:sectPr w:rsidR="0059705E" w:rsidRPr="00C2416A" w:rsidSect="00C2416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B390A"/>
    <w:multiLevelType w:val="hybridMultilevel"/>
    <w:tmpl w:val="86EA5EBE"/>
    <w:lvl w:ilvl="0" w:tplc="02665194">
      <w:start w:val="8"/>
      <w:numFmt w:val="bullet"/>
      <w:lvlText w:val=""/>
      <w:lvlJc w:val="left"/>
      <w:pPr>
        <w:ind w:left="473"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05E"/>
    <w:rsid w:val="00100804"/>
    <w:rsid w:val="002F5AD0"/>
    <w:rsid w:val="00311422"/>
    <w:rsid w:val="00373C41"/>
    <w:rsid w:val="003C2BF0"/>
    <w:rsid w:val="0046292B"/>
    <w:rsid w:val="004825F2"/>
    <w:rsid w:val="0059705E"/>
    <w:rsid w:val="005E1F60"/>
    <w:rsid w:val="00623421"/>
    <w:rsid w:val="00634F9D"/>
    <w:rsid w:val="006F57B0"/>
    <w:rsid w:val="007B79FC"/>
    <w:rsid w:val="008038E0"/>
    <w:rsid w:val="008A7561"/>
    <w:rsid w:val="00943FBA"/>
    <w:rsid w:val="009B7B06"/>
    <w:rsid w:val="00A510A3"/>
    <w:rsid w:val="00A57347"/>
    <w:rsid w:val="00B06BD5"/>
    <w:rsid w:val="00B30ECA"/>
    <w:rsid w:val="00B372EC"/>
    <w:rsid w:val="00C2416A"/>
    <w:rsid w:val="00CE75C7"/>
    <w:rsid w:val="00D05A60"/>
    <w:rsid w:val="00D130BD"/>
    <w:rsid w:val="00D351AF"/>
    <w:rsid w:val="00D95890"/>
    <w:rsid w:val="00DE2A95"/>
    <w:rsid w:val="00E44910"/>
    <w:rsid w:val="00F74AA9"/>
    <w:rsid w:val="00F90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9ADDB"/>
  <w15:chartTrackingRefBased/>
  <w15:docId w15:val="{AD56980A-5A6C-48B2-9A03-73816E97F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9705E"/>
    <w:rPr>
      <w:sz w:val="16"/>
      <w:szCs w:val="16"/>
    </w:rPr>
  </w:style>
  <w:style w:type="paragraph" w:styleId="CommentText">
    <w:name w:val="annotation text"/>
    <w:basedOn w:val="Normal"/>
    <w:link w:val="CommentTextChar"/>
    <w:uiPriority w:val="99"/>
    <w:unhideWhenUsed/>
    <w:rsid w:val="0059705E"/>
    <w:pPr>
      <w:spacing w:line="240" w:lineRule="auto"/>
    </w:pPr>
    <w:rPr>
      <w:sz w:val="20"/>
      <w:szCs w:val="20"/>
    </w:rPr>
  </w:style>
  <w:style w:type="character" w:customStyle="1" w:styleId="CommentTextChar">
    <w:name w:val="Comment Text Char"/>
    <w:basedOn w:val="DefaultParagraphFont"/>
    <w:link w:val="CommentText"/>
    <w:uiPriority w:val="99"/>
    <w:rsid w:val="0059705E"/>
    <w:rPr>
      <w:sz w:val="20"/>
      <w:szCs w:val="20"/>
    </w:rPr>
  </w:style>
  <w:style w:type="paragraph" w:styleId="CommentSubject">
    <w:name w:val="annotation subject"/>
    <w:basedOn w:val="CommentText"/>
    <w:next w:val="CommentText"/>
    <w:link w:val="CommentSubjectChar"/>
    <w:uiPriority w:val="99"/>
    <w:semiHidden/>
    <w:unhideWhenUsed/>
    <w:rsid w:val="0059705E"/>
    <w:rPr>
      <w:b/>
      <w:bCs/>
    </w:rPr>
  </w:style>
  <w:style w:type="character" w:customStyle="1" w:styleId="CommentSubjectChar">
    <w:name w:val="Comment Subject Char"/>
    <w:basedOn w:val="CommentTextChar"/>
    <w:link w:val="CommentSubject"/>
    <w:uiPriority w:val="99"/>
    <w:semiHidden/>
    <w:rsid w:val="0059705E"/>
    <w:rPr>
      <w:b/>
      <w:bCs/>
      <w:sz w:val="20"/>
      <w:szCs w:val="20"/>
    </w:rPr>
  </w:style>
  <w:style w:type="paragraph" w:styleId="ListParagraph">
    <w:name w:val="List Paragraph"/>
    <w:basedOn w:val="Normal"/>
    <w:uiPriority w:val="34"/>
    <w:qFormat/>
    <w:rsid w:val="0059705E"/>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link w:val="CaptionChar"/>
    <w:autoRedefine/>
    <w:uiPriority w:val="35"/>
    <w:unhideWhenUsed/>
    <w:qFormat/>
    <w:rsid w:val="00373C41"/>
    <w:pPr>
      <w:adjustRightInd w:val="0"/>
      <w:snapToGrid w:val="0"/>
      <w:spacing w:after="0" w:line="240" w:lineRule="auto"/>
      <w:ind w:firstLine="14"/>
    </w:pPr>
    <w:rPr>
      <w:rFonts w:ascii="Calibri" w:hAnsi="Calibri" w:cs="Arial"/>
      <w:b/>
      <w:iCs/>
      <w:color w:val="000000" w:themeColor="text1"/>
      <w:spacing w:val="-1"/>
      <w:lang w:eastAsia="zh-CN"/>
    </w:rPr>
  </w:style>
  <w:style w:type="character" w:customStyle="1" w:styleId="CaptionChar">
    <w:name w:val="Caption Char"/>
    <w:basedOn w:val="DefaultParagraphFont"/>
    <w:link w:val="Caption"/>
    <w:uiPriority w:val="35"/>
    <w:rsid w:val="00373C41"/>
    <w:rPr>
      <w:rFonts w:ascii="Calibri" w:hAnsi="Calibri" w:cs="Arial"/>
      <w:b/>
      <w:iCs/>
      <w:color w:val="000000" w:themeColor="text1"/>
      <w:spacing w:val="-1"/>
      <w:lang w:eastAsia="zh-CN"/>
    </w:rPr>
  </w:style>
  <w:style w:type="paragraph" w:styleId="NormalWeb">
    <w:name w:val="Normal (Web)"/>
    <w:basedOn w:val="Normal"/>
    <w:uiPriority w:val="99"/>
    <w:semiHidden/>
    <w:unhideWhenUsed/>
    <w:rsid w:val="007B79F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958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5890"/>
    <w:rPr>
      <w:rFonts w:ascii="Segoe UI" w:hAnsi="Segoe UI" w:cs="Segoe UI"/>
      <w:sz w:val="18"/>
      <w:szCs w:val="18"/>
    </w:rPr>
  </w:style>
  <w:style w:type="character" w:styleId="IntenseEmphasis">
    <w:name w:val="Intense Emphasis"/>
    <w:basedOn w:val="DefaultParagraphFont"/>
    <w:uiPriority w:val="21"/>
    <w:qFormat/>
    <w:rsid w:val="00D95890"/>
    <w:rPr>
      <w:i/>
      <w:iCs/>
      <w:color w:val="4472C4" w:themeColor="accent1"/>
    </w:rPr>
  </w:style>
  <w:style w:type="table" w:styleId="TableGrid">
    <w:name w:val="Table Grid"/>
    <w:basedOn w:val="TableNormal"/>
    <w:uiPriority w:val="39"/>
    <w:rsid w:val="00C24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3332</Words>
  <Characters>18997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Kaplan, Heather</dc:creator>
  <cp:keywords/>
  <dc:description/>
  <cp:lastModifiedBy>Murphy, Lauren</cp:lastModifiedBy>
  <cp:revision>5</cp:revision>
  <dcterms:created xsi:type="dcterms:W3CDTF">2021-10-18T22:38:00Z</dcterms:created>
  <dcterms:modified xsi:type="dcterms:W3CDTF">2022-02-10T02:05:00Z</dcterms:modified>
</cp:coreProperties>
</file>