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03B9E" w14:textId="77777777" w:rsidR="00D72D11" w:rsidRDefault="00D72D11" w:rsidP="00D72D11">
      <w:pPr>
        <w:spacing w:line="480" w:lineRule="auto"/>
        <w:rPr>
          <w:b/>
          <w:bCs/>
        </w:rPr>
      </w:pPr>
      <w:bookmarkStart w:id="0" w:name="_GoBack"/>
      <w:bookmarkEnd w:id="0"/>
      <w:r>
        <w:rPr>
          <w:b/>
          <w:bCs/>
        </w:rPr>
        <w:t>Supplemental Methods</w:t>
      </w:r>
    </w:p>
    <w:p w14:paraId="6BDBDE55" w14:textId="77777777" w:rsidR="00D72D11" w:rsidRDefault="00D72D11" w:rsidP="00D72D11">
      <w:pPr>
        <w:spacing w:line="480" w:lineRule="auto"/>
        <w:rPr>
          <w:u w:val="single"/>
        </w:rPr>
      </w:pPr>
      <w:r w:rsidRPr="008A3554">
        <w:rPr>
          <w:u w:val="single"/>
        </w:rPr>
        <w:t>Survey Design</w:t>
      </w:r>
    </w:p>
    <w:p w14:paraId="6CED5D16" w14:textId="77777777" w:rsidR="00D72D11" w:rsidRDefault="00D72D11" w:rsidP="00D72D11">
      <w:pPr>
        <w:autoSpaceDE w:val="0"/>
        <w:autoSpaceDN w:val="0"/>
        <w:adjustRightInd w:val="0"/>
        <w:spacing w:line="480" w:lineRule="auto"/>
        <w:rPr>
          <w:rFonts w:cstheme="minorHAnsi"/>
        </w:rPr>
      </w:pPr>
      <w:r>
        <w:rPr>
          <w:rFonts w:cstheme="minorHAnsi"/>
        </w:rPr>
        <w:t xml:space="preserve">We </w:t>
      </w:r>
      <w:r w:rsidRPr="001D5157">
        <w:rPr>
          <w:rFonts w:cstheme="minorHAnsi"/>
        </w:rPr>
        <w:t xml:space="preserve">developed </w:t>
      </w:r>
      <w:r>
        <w:rPr>
          <w:rFonts w:cstheme="minorHAnsi"/>
        </w:rPr>
        <w:t>the</w:t>
      </w:r>
      <w:r w:rsidRPr="001D5157">
        <w:rPr>
          <w:rFonts w:cstheme="minorHAnsi"/>
        </w:rPr>
        <w:t xml:space="preserve"> survey</w:t>
      </w:r>
      <w:r>
        <w:rPr>
          <w:rFonts w:cstheme="minorHAnsi"/>
        </w:rPr>
        <w:t xml:space="preserve"> </w:t>
      </w:r>
      <w:r w:rsidRPr="001D5157">
        <w:rPr>
          <w:rFonts w:cstheme="minorHAnsi"/>
        </w:rPr>
        <w:t xml:space="preserve">using </w:t>
      </w:r>
      <w:proofErr w:type="spellStart"/>
      <w:r w:rsidRPr="001D5157">
        <w:rPr>
          <w:rFonts w:cstheme="minorHAnsi"/>
        </w:rPr>
        <w:t>QualtricsXM</w:t>
      </w:r>
      <w:proofErr w:type="spellEnd"/>
      <w:r>
        <w:rPr>
          <w:rFonts w:cstheme="minorHAnsi"/>
        </w:rPr>
        <w:t xml:space="preserve"> </w:t>
      </w:r>
      <w:r w:rsidRPr="001D5157">
        <w:rPr>
          <w:rFonts w:cstheme="minorHAnsi"/>
        </w:rPr>
        <w:t>(Qualtrics, Provo, UT)</w:t>
      </w:r>
      <w:r>
        <w:rPr>
          <w:rFonts w:cstheme="minorHAnsi"/>
        </w:rPr>
        <w:t xml:space="preserve"> on behalf of </w:t>
      </w:r>
      <w:r w:rsidRPr="001D5157">
        <w:rPr>
          <w:rFonts w:cstheme="minorHAnsi"/>
        </w:rPr>
        <w:t xml:space="preserve">the </w:t>
      </w:r>
      <w:r>
        <w:rPr>
          <w:rFonts w:cstheme="minorHAnsi"/>
        </w:rPr>
        <w:t xml:space="preserve">Education Subcommittee of the </w:t>
      </w:r>
      <w:r w:rsidRPr="001D5157">
        <w:rPr>
          <w:rFonts w:cstheme="minorHAnsi"/>
        </w:rPr>
        <w:t>American Society of Transplantation</w:t>
      </w:r>
      <w:r>
        <w:rPr>
          <w:rFonts w:cstheme="minorHAnsi"/>
        </w:rPr>
        <w:t>’s (AST)</w:t>
      </w:r>
      <w:r w:rsidRPr="001D5157">
        <w:rPr>
          <w:rFonts w:cstheme="minorHAnsi"/>
        </w:rPr>
        <w:t xml:space="preserve"> Liver</w:t>
      </w:r>
      <w:r>
        <w:rPr>
          <w:rFonts w:cstheme="minorHAnsi"/>
        </w:rPr>
        <w:t xml:space="preserve"> </w:t>
      </w:r>
      <w:r w:rsidRPr="001D5157">
        <w:rPr>
          <w:rFonts w:cstheme="minorHAnsi"/>
        </w:rPr>
        <w:t>Intestine Community of Practice</w:t>
      </w:r>
      <w:r>
        <w:rPr>
          <w:rFonts w:cstheme="minorHAnsi"/>
        </w:rPr>
        <w:t xml:space="preserve">.  The survey included logic-based questions and options for objective and descriptive responses where appropriate.  The survey was tested by the study authors and trainees for comprehension and functionality prior to dissemination.  </w:t>
      </w:r>
    </w:p>
    <w:p w14:paraId="6918F8B8" w14:textId="77777777" w:rsidR="00D72D11" w:rsidRDefault="00D72D11" w:rsidP="00D72D11">
      <w:pPr>
        <w:autoSpaceDE w:val="0"/>
        <w:autoSpaceDN w:val="0"/>
        <w:adjustRightInd w:val="0"/>
        <w:spacing w:line="480" w:lineRule="auto"/>
        <w:rPr>
          <w:rFonts w:cstheme="minorHAnsi"/>
        </w:rPr>
      </w:pPr>
    </w:p>
    <w:p w14:paraId="7E0AA20D" w14:textId="77777777" w:rsidR="00D72D11" w:rsidRDefault="00D72D11" w:rsidP="00D72D11">
      <w:pPr>
        <w:autoSpaceDE w:val="0"/>
        <w:autoSpaceDN w:val="0"/>
        <w:adjustRightInd w:val="0"/>
        <w:spacing w:line="480" w:lineRule="auto"/>
        <w:rPr>
          <w:rFonts w:cstheme="minorHAnsi"/>
        </w:rPr>
      </w:pPr>
      <w:r>
        <w:rPr>
          <w:rFonts w:cstheme="minorHAnsi"/>
        </w:rPr>
        <w:t>The survey collected data in the following domains:  1) center characteristics including resources for management of AUD, 2) center protocols for the management and monitoring of patients who undergo LT for AAC, and 3) center protocols for the management and monitoring of patients who undergo LT for severe AAH.  The final survey included 53 questions including branch logic questioning, with the subsequent number of responses expected to vary.  A representative clinical case was included for AAC and AAH questions, respectively, to provide uniform context for respondents.  The survey was deemed exempt by the Institutional Review Board at the University of Minnesota (STUDY00012024).</w:t>
      </w:r>
    </w:p>
    <w:p w14:paraId="78F7CC8C" w14:textId="77777777" w:rsidR="00D72D11" w:rsidRPr="001D5157" w:rsidRDefault="00D72D11" w:rsidP="00D72D11">
      <w:pPr>
        <w:autoSpaceDE w:val="0"/>
        <w:autoSpaceDN w:val="0"/>
        <w:adjustRightInd w:val="0"/>
        <w:spacing w:line="480" w:lineRule="auto"/>
        <w:rPr>
          <w:rFonts w:cstheme="minorHAnsi"/>
        </w:rPr>
      </w:pPr>
    </w:p>
    <w:p w14:paraId="556F1291" w14:textId="77777777" w:rsidR="00D72D11" w:rsidRDefault="00D72D11" w:rsidP="00D72D11">
      <w:pPr>
        <w:spacing w:line="480" w:lineRule="auto"/>
        <w:rPr>
          <w:u w:val="single"/>
        </w:rPr>
      </w:pPr>
      <w:r>
        <w:rPr>
          <w:u w:val="single"/>
        </w:rPr>
        <w:t xml:space="preserve">Survey </w:t>
      </w:r>
      <w:r w:rsidRPr="008A3554">
        <w:rPr>
          <w:u w:val="single"/>
        </w:rPr>
        <w:t>Participants</w:t>
      </w:r>
    </w:p>
    <w:p w14:paraId="21281A52" w14:textId="77777777" w:rsidR="00D72D11" w:rsidRDefault="00D72D11" w:rsidP="00D72D11">
      <w:pPr>
        <w:spacing w:line="480" w:lineRule="auto"/>
      </w:pPr>
      <w:r>
        <w:t xml:space="preserve">A national list of 117 adult LT medical directors was obtained from the AST database.  A center-specific, web-based survey link was sent to the medical director of each LT program along with automated interval reminders and personalized email invitations.  The survey was open from </w:t>
      </w:r>
      <w:r>
        <w:lastRenderedPageBreak/>
        <w:t>May 1</w:t>
      </w:r>
      <w:r w:rsidRPr="00AE41C7">
        <w:rPr>
          <w:vertAlign w:val="superscript"/>
        </w:rPr>
        <w:t>st</w:t>
      </w:r>
      <w:r>
        <w:t xml:space="preserve"> to August 31</w:t>
      </w:r>
      <w:r w:rsidRPr="00AE41C7">
        <w:rPr>
          <w:vertAlign w:val="superscript"/>
        </w:rPr>
        <w:t>st</w:t>
      </w:r>
      <w:r>
        <w:t xml:space="preserve"> 2021.  No incentives or honoraria were provided for completion of the survey.  </w:t>
      </w:r>
    </w:p>
    <w:p w14:paraId="1A8686DF" w14:textId="77777777" w:rsidR="00D72D11" w:rsidRPr="008A3554" w:rsidRDefault="00D72D11" w:rsidP="00D72D11">
      <w:pPr>
        <w:spacing w:line="480" w:lineRule="auto"/>
      </w:pPr>
    </w:p>
    <w:p w14:paraId="35F0CCA3" w14:textId="77777777" w:rsidR="00D72D11" w:rsidRDefault="00D72D11" w:rsidP="00D72D11">
      <w:pPr>
        <w:spacing w:line="480" w:lineRule="auto"/>
        <w:rPr>
          <w:u w:val="single"/>
        </w:rPr>
      </w:pPr>
      <w:r w:rsidRPr="008A3554">
        <w:rPr>
          <w:u w:val="single"/>
        </w:rPr>
        <w:t>Statistical Analysis</w:t>
      </w:r>
    </w:p>
    <w:p w14:paraId="71E768D2" w14:textId="77777777" w:rsidR="00D72D11" w:rsidRPr="005871D2" w:rsidRDefault="00D72D11" w:rsidP="00D72D11">
      <w:pPr>
        <w:spacing w:line="480" w:lineRule="auto"/>
        <w:rPr>
          <w:rFonts w:eastAsia="Times New Roman" w:cstheme="minorHAnsi"/>
        </w:rPr>
      </w:pPr>
      <w:r w:rsidRPr="005871D2">
        <w:rPr>
          <w:rFonts w:cstheme="minorHAnsi"/>
        </w:rPr>
        <w:t xml:space="preserve">The responses to the survey questions were analyzed to generate numerical and graphical summaries.  </w:t>
      </w:r>
      <w:r w:rsidRPr="005871D2">
        <w:rPr>
          <w:rFonts w:eastAsia="Times New Roman" w:cstheme="minorHAnsi"/>
        </w:rPr>
        <w:t xml:space="preserve">Descriptive statistics including </w:t>
      </w:r>
      <w:r>
        <w:rPr>
          <w:rFonts w:eastAsia="Times New Roman" w:cstheme="minorHAnsi"/>
        </w:rPr>
        <w:t>frequencies, percentages</w:t>
      </w:r>
      <w:r w:rsidRPr="005871D2">
        <w:rPr>
          <w:rFonts w:eastAsia="Times New Roman" w:cstheme="minorHAnsi"/>
        </w:rPr>
        <w:t xml:space="preserve"> as well as mean, standard deviation, median, </w:t>
      </w:r>
      <w:r>
        <w:rPr>
          <w:rFonts w:eastAsia="Times New Roman" w:cstheme="minorHAnsi"/>
        </w:rPr>
        <w:t xml:space="preserve">and </w:t>
      </w:r>
      <w:r w:rsidRPr="005871D2">
        <w:rPr>
          <w:rFonts w:eastAsia="Times New Roman" w:cstheme="minorHAnsi"/>
        </w:rPr>
        <w:t>interquartile range were calculated for categorical and continuous variables as appropriate.</w:t>
      </w:r>
      <w:r>
        <w:rPr>
          <w:rFonts w:eastAsia="Times New Roman" w:cstheme="minorHAnsi"/>
        </w:rPr>
        <w:t xml:space="preserve">  </w:t>
      </w:r>
      <w:r w:rsidRPr="005871D2">
        <w:rPr>
          <w:rFonts w:cstheme="minorHAnsi"/>
        </w:rPr>
        <w:t xml:space="preserve">Item non-responses to specific questions were excluded from analysis.  </w:t>
      </w:r>
      <w:r w:rsidRPr="0001620B">
        <w:rPr>
          <w:rFonts w:cstheme="minorHAnsi"/>
        </w:rPr>
        <w:t xml:space="preserve">Chi-square or Fisher’s Exact tests were </w:t>
      </w:r>
      <w:r>
        <w:rPr>
          <w:rFonts w:cstheme="minorHAnsi"/>
        </w:rPr>
        <w:t>us</w:t>
      </w:r>
      <w:r w:rsidRPr="0001620B">
        <w:rPr>
          <w:rFonts w:cstheme="minorHAnsi"/>
        </w:rPr>
        <w:t>ed</w:t>
      </w:r>
      <w:r>
        <w:rPr>
          <w:rFonts w:cstheme="minorHAnsi"/>
        </w:rPr>
        <w:t xml:space="preserve"> to compare the differences between subgroups.  Data a</w:t>
      </w:r>
      <w:r w:rsidRPr="004528E7">
        <w:rPr>
          <w:rFonts w:cstheme="minorHAnsi"/>
        </w:rPr>
        <w:t>nalysis was performed using SAS version 9.4 (SAS Institute, Inc., Cary, NC).</w:t>
      </w:r>
    </w:p>
    <w:p w14:paraId="55AD37CC" w14:textId="77777777" w:rsidR="00D72D11" w:rsidRDefault="00D72D11" w:rsidP="00D72D11">
      <w:pPr>
        <w:spacing w:line="480" w:lineRule="auto"/>
        <w:rPr>
          <w:b/>
          <w:bCs/>
        </w:rPr>
      </w:pPr>
      <w:r>
        <w:rPr>
          <w:b/>
          <w:bCs/>
        </w:rPr>
        <w:br w:type="page"/>
      </w:r>
    </w:p>
    <w:p w14:paraId="328D1790" w14:textId="77777777" w:rsidR="00B33245" w:rsidRDefault="00D72D11"/>
    <w:sectPr w:rsidR="00B33245" w:rsidSect="00F31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D11"/>
    <w:rsid w:val="00080CAF"/>
    <w:rsid w:val="000C4D89"/>
    <w:rsid w:val="000F586E"/>
    <w:rsid w:val="00106FDE"/>
    <w:rsid w:val="00110D23"/>
    <w:rsid w:val="00114A08"/>
    <w:rsid w:val="00120352"/>
    <w:rsid w:val="00123C82"/>
    <w:rsid w:val="00175BC2"/>
    <w:rsid w:val="00176CB5"/>
    <w:rsid w:val="001954B7"/>
    <w:rsid w:val="001A3340"/>
    <w:rsid w:val="001A5CC2"/>
    <w:rsid w:val="001B6FD2"/>
    <w:rsid w:val="001E6F04"/>
    <w:rsid w:val="001F5292"/>
    <w:rsid w:val="001F78D1"/>
    <w:rsid w:val="0029183C"/>
    <w:rsid w:val="002D27D4"/>
    <w:rsid w:val="002F593E"/>
    <w:rsid w:val="00300424"/>
    <w:rsid w:val="00341D61"/>
    <w:rsid w:val="003A4E22"/>
    <w:rsid w:val="00410A57"/>
    <w:rsid w:val="00422A3D"/>
    <w:rsid w:val="00436272"/>
    <w:rsid w:val="00441148"/>
    <w:rsid w:val="004B0036"/>
    <w:rsid w:val="004D461C"/>
    <w:rsid w:val="004F2921"/>
    <w:rsid w:val="0050007A"/>
    <w:rsid w:val="00517325"/>
    <w:rsid w:val="00526E31"/>
    <w:rsid w:val="00530C8D"/>
    <w:rsid w:val="005321E1"/>
    <w:rsid w:val="005417BF"/>
    <w:rsid w:val="005540E7"/>
    <w:rsid w:val="0055737F"/>
    <w:rsid w:val="00595044"/>
    <w:rsid w:val="00595345"/>
    <w:rsid w:val="005D01B7"/>
    <w:rsid w:val="005E6FE7"/>
    <w:rsid w:val="005F2684"/>
    <w:rsid w:val="00622947"/>
    <w:rsid w:val="00630174"/>
    <w:rsid w:val="0063036E"/>
    <w:rsid w:val="00640A9F"/>
    <w:rsid w:val="00643CFF"/>
    <w:rsid w:val="00665CCE"/>
    <w:rsid w:val="00674CB2"/>
    <w:rsid w:val="006770EA"/>
    <w:rsid w:val="00682DD6"/>
    <w:rsid w:val="006A507E"/>
    <w:rsid w:val="006F2B8F"/>
    <w:rsid w:val="006F6C11"/>
    <w:rsid w:val="007114A4"/>
    <w:rsid w:val="0072015E"/>
    <w:rsid w:val="00733DB4"/>
    <w:rsid w:val="00790C16"/>
    <w:rsid w:val="007B3AC6"/>
    <w:rsid w:val="007E10A6"/>
    <w:rsid w:val="008065E9"/>
    <w:rsid w:val="00825321"/>
    <w:rsid w:val="00830CE1"/>
    <w:rsid w:val="00835B1F"/>
    <w:rsid w:val="00845068"/>
    <w:rsid w:val="00863F23"/>
    <w:rsid w:val="0086516D"/>
    <w:rsid w:val="00865706"/>
    <w:rsid w:val="00874C2A"/>
    <w:rsid w:val="00876DA7"/>
    <w:rsid w:val="00880762"/>
    <w:rsid w:val="0089338F"/>
    <w:rsid w:val="008B42AB"/>
    <w:rsid w:val="008B4B60"/>
    <w:rsid w:val="008F365D"/>
    <w:rsid w:val="00901E02"/>
    <w:rsid w:val="0091236F"/>
    <w:rsid w:val="00921D76"/>
    <w:rsid w:val="00922E9B"/>
    <w:rsid w:val="0092444B"/>
    <w:rsid w:val="0092745F"/>
    <w:rsid w:val="009A248A"/>
    <w:rsid w:val="009F5E4C"/>
    <w:rsid w:val="00A15102"/>
    <w:rsid w:val="00A45630"/>
    <w:rsid w:val="00AA1A31"/>
    <w:rsid w:val="00AA4C01"/>
    <w:rsid w:val="00AC2E00"/>
    <w:rsid w:val="00AE5F39"/>
    <w:rsid w:val="00AF485E"/>
    <w:rsid w:val="00B1107D"/>
    <w:rsid w:val="00B15E5C"/>
    <w:rsid w:val="00B21C7C"/>
    <w:rsid w:val="00B34669"/>
    <w:rsid w:val="00B415BE"/>
    <w:rsid w:val="00B5593B"/>
    <w:rsid w:val="00BA7D82"/>
    <w:rsid w:val="00C24DE8"/>
    <w:rsid w:val="00C41FFF"/>
    <w:rsid w:val="00C53AAB"/>
    <w:rsid w:val="00C65FB5"/>
    <w:rsid w:val="00C76A1E"/>
    <w:rsid w:val="00CA3A8A"/>
    <w:rsid w:val="00CA51EA"/>
    <w:rsid w:val="00CB54A9"/>
    <w:rsid w:val="00CC47F7"/>
    <w:rsid w:val="00CC4E41"/>
    <w:rsid w:val="00CE7767"/>
    <w:rsid w:val="00D618EC"/>
    <w:rsid w:val="00D72D11"/>
    <w:rsid w:val="00D84BB8"/>
    <w:rsid w:val="00D9400B"/>
    <w:rsid w:val="00D97B5B"/>
    <w:rsid w:val="00DA010B"/>
    <w:rsid w:val="00DE22BA"/>
    <w:rsid w:val="00DE59C0"/>
    <w:rsid w:val="00E510ED"/>
    <w:rsid w:val="00E564C4"/>
    <w:rsid w:val="00E61D52"/>
    <w:rsid w:val="00E73EFE"/>
    <w:rsid w:val="00E7429A"/>
    <w:rsid w:val="00E90644"/>
    <w:rsid w:val="00EB201E"/>
    <w:rsid w:val="00ED0B0F"/>
    <w:rsid w:val="00EF49F3"/>
    <w:rsid w:val="00F10D9D"/>
    <w:rsid w:val="00F311ED"/>
    <w:rsid w:val="00F36C53"/>
    <w:rsid w:val="00F95E79"/>
    <w:rsid w:val="00FA595B"/>
    <w:rsid w:val="00FD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9FB1E4"/>
  <w15:chartTrackingRefBased/>
  <w15:docId w15:val="{8A035C30-FC4E-1F43-90B1-5C567C2A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Lim</dc:creator>
  <cp:keywords/>
  <dc:description/>
  <cp:lastModifiedBy>Nicholas Lim</cp:lastModifiedBy>
  <cp:revision>1</cp:revision>
  <dcterms:created xsi:type="dcterms:W3CDTF">2022-04-17T22:05:00Z</dcterms:created>
  <dcterms:modified xsi:type="dcterms:W3CDTF">2022-04-17T22:05:00Z</dcterms:modified>
</cp:coreProperties>
</file>