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80" w:rightFromText="180" w:horzAnchor="margin" w:tblpY="225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1414"/>
        <w:gridCol w:w="1563"/>
        <w:gridCol w:w="2552"/>
        <w:gridCol w:w="2268"/>
      </w:tblGrid>
      <w:tr w:rsidR="006B216A" w:rsidRPr="006B216A" w:rsidTr="00E91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6"/>
            <w:tcBorders>
              <w:top w:val="single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 xml:space="preserve">Supplementary Table 1. </w:t>
            </w: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Factors associated with persistent positive serology among the pediatric cohort</w:t>
            </w: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Persistent positive serology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ashed" w:sz="4" w:space="0" w:color="auto"/>
              <w:bottom w:val="nil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Logistic regression</w:t>
            </w:r>
          </w:p>
        </w:tc>
      </w:tr>
      <w:tr w:rsidR="006B216A" w:rsidRPr="006B216A" w:rsidTr="00E91BD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No, N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Yes, N (%)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OR (95%CI), P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AdjOR (95%CI), P</w:t>
            </w: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2,006 (74.7)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681 (25.3)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B216A" w:rsidRPr="006B216A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Age, years, median (IQR)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 (6-12)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 (7-14)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1.08 (1.06-1.10), &lt;.001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1.09 (1.06-1.11), &lt;.001</w:t>
            </w: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Male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1,217 (74.0)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427 (26.0)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B216A" w:rsidRPr="006B216A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Female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789 (75.6)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254 (24.4)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1.09 (0.91-1.30), 0.347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Ethnicity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Jew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1,616 (84.6)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295 (15.4)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B216A" w:rsidRPr="006B216A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Others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390 (50.3)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386 (49.7)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5.42 (4.49-6.54),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2.35 (1.80-3.07), &lt;.001</w:t>
            </w: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Socioeconomic 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531 (90.5)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56 (9.5)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</w:tr>
      <w:tr w:rsidR="006B216A" w:rsidRPr="006B216A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status</w:t>
            </w:r>
          </w:p>
        </w:tc>
        <w:tc>
          <w:tcPr>
            <w:tcW w:w="3118" w:type="dxa"/>
            <w:tcBorders>
              <w:top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722 (84.0)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138 (16.0)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1.81 (1.30-2.52),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1.52 (1.08-2.10), 0.017</w:t>
            </w: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747 (60.6)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485 (39.4)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6.15 (4.56-8.29),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2.52 (1.75-3.64), &lt;.001</w:t>
            </w:r>
          </w:p>
        </w:tc>
      </w:tr>
      <w:tr w:rsidR="006B216A" w:rsidRPr="006B216A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Type 1 DM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1,898 (74.5)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648 (25.5)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Yes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108 (76.6)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33 (23.4)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0.89 (0.60-1.33), 0.587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B216A" w:rsidRPr="006B216A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Anti-tTG level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1-3 ULN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763 (86.8)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116 (13.2)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3-5 ULN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319 (82.4)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68 (17.6)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1.40 (1.01-1.94), 0.043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1.49 (1.05-2.13), 0.025</w:t>
            </w:r>
          </w:p>
        </w:tc>
      </w:tr>
      <w:tr w:rsidR="006B216A" w:rsidRPr="006B216A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5-9.9 ULN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389 (77.0)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116 (23.0)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1.96 (1.47-2.60),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1.92 (1.46-2.62), &lt;.001</w:t>
            </w: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≥ 10 ULN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535 (58.4)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381 (41.6)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4.68 (3.70-5.91),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4.99 (3.79-6.56), &lt;.001</w:t>
            </w:r>
          </w:p>
        </w:tc>
      </w:tr>
      <w:tr w:rsidR="006B216A" w:rsidRPr="006B216A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Time first-last anti-tTG tests ,months (IQR)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27 (20-32)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25 (17-31)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0.98 (0.97-0.99), 0.001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0.99 (0.97-1.01), 0.370</w:t>
            </w: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Number of subsequent anti-tTG tests, N (IQR)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3 (2-4)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2 (1-3)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0.71 (0.66-0.76),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0.75 (0.68-0.82), &lt;.001</w:t>
            </w:r>
          </w:p>
        </w:tc>
      </w:tr>
      <w:tr w:rsidR="006B216A" w:rsidRPr="006B216A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Anti-tTG/Anti-</w:t>
            </w:r>
            <w:r w:rsidRPr="006B216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EMA status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Only anti-tTG is positive*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1332 (70.7)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551 (29.3)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Anti-tTG &amp; anti-EMA are positive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674 (83.8)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130 (16.2)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0.46 (0.37-0.55),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1.73 (1.13-2.26), &lt;.001</w:t>
            </w:r>
          </w:p>
        </w:tc>
      </w:tr>
      <w:tr w:rsidR="006B216A" w:rsidRPr="006B216A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Diagnosis of CD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1,525 (79.6)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390 (20.4)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</w:tr>
      <w:tr w:rsidR="006B216A" w:rsidRPr="006B216A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481 (62.3)</w:t>
            </w:r>
          </w:p>
        </w:tc>
        <w:tc>
          <w:tcPr>
            <w:tcW w:w="1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291 (37.7)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2.36 (1.97-2.84),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6B216A" w:rsidRPr="006B216A" w:rsidRDefault="006B216A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hAnsiTheme="minorBidi"/>
                <w:sz w:val="20"/>
                <w:szCs w:val="20"/>
              </w:rPr>
              <w:t>1.90 (1.53-2.36), &lt;.001</w:t>
            </w:r>
          </w:p>
        </w:tc>
      </w:tr>
      <w:tr w:rsidR="006B216A" w:rsidRPr="0046513F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6B216A" w:rsidRPr="0046513F" w:rsidRDefault="006B216A" w:rsidP="00E91BD6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  <w:r w:rsidRPr="006B216A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 xml:space="preserve">IQR: Interquartile Range; D.M.: Diabetes Mellitus; </w:t>
            </w:r>
            <w:proofErr w:type="spellStart"/>
            <w:r w:rsidRPr="006B216A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tTg</w:t>
            </w:r>
            <w:proofErr w:type="spellEnd"/>
            <w:r w:rsidRPr="006B216A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: tissue transglutaminase; ULN: Upper Limit Normal; EMA:  endomysial antibodies; Only anti-tTG is positive*- Anti-EMA is negative or absent; CD: Celiac Disease.</w:t>
            </w:r>
            <w:bookmarkStart w:id="0" w:name="_GoBack"/>
            <w:bookmarkEnd w:id="0"/>
          </w:p>
        </w:tc>
      </w:tr>
    </w:tbl>
    <w:p w:rsidR="00465C0A" w:rsidRPr="006B216A" w:rsidRDefault="00465C0A" w:rsidP="006B216A">
      <w:pPr>
        <w:bidi w:val="0"/>
      </w:pPr>
    </w:p>
    <w:sectPr w:rsidR="00465C0A" w:rsidRPr="006B216A" w:rsidSect="006B2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C2" w:rsidRDefault="005D7AC2" w:rsidP="006B216A">
      <w:pPr>
        <w:spacing w:after="0" w:line="240" w:lineRule="auto"/>
      </w:pPr>
      <w:r>
        <w:separator/>
      </w:r>
    </w:p>
  </w:endnote>
  <w:endnote w:type="continuationSeparator" w:id="0">
    <w:p w:rsidR="005D7AC2" w:rsidRDefault="005D7AC2" w:rsidP="006B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6A" w:rsidRDefault="006B21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6A" w:rsidRDefault="006B21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6A" w:rsidRDefault="006B21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C2" w:rsidRDefault="005D7AC2" w:rsidP="006B216A">
      <w:pPr>
        <w:spacing w:after="0" w:line="240" w:lineRule="auto"/>
      </w:pPr>
      <w:r>
        <w:separator/>
      </w:r>
    </w:p>
  </w:footnote>
  <w:footnote w:type="continuationSeparator" w:id="0">
    <w:p w:rsidR="005D7AC2" w:rsidRDefault="005D7AC2" w:rsidP="006B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6A" w:rsidRDefault="006B21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6A" w:rsidRDefault="006B21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6A" w:rsidRDefault="006B2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MLIwMjczMDMyMDJT0lEKTi0uzszPAykwrAUASMdBKCwAAAA="/>
  </w:docVars>
  <w:rsids>
    <w:rsidRoot w:val="006B216A"/>
    <w:rsid w:val="00465C0A"/>
    <w:rsid w:val="005D7AC2"/>
    <w:rsid w:val="006B216A"/>
    <w:rsid w:val="00E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FB17B-8A48-4B4A-B46D-509BB341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216A"/>
  </w:style>
  <w:style w:type="paragraph" w:styleId="a5">
    <w:name w:val="footer"/>
    <w:basedOn w:val="a"/>
    <w:link w:val="a6"/>
    <w:uiPriority w:val="99"/>
    <w:unhideWhenUsed/>
    <w:rsid w:val="006B2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216A"/>
  </w:style>
  <w:style w:type="table" w:styleId="4">
    <w:name w:val="Plain Table 4"/>
    <w:basedOn w:val="a1"/>
    <w:uiPriority w:val="44"/>
    <w:rsid w:val="006B21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פרפ זהר לוי</dc:creator>
  <cp:keywords/>
  <dc:description/>
  <cp:lastModifiedBy>פרפ זהר לוי</cp:lastModifiedBy>
  <cp:revision>1</cp:revision>
  <dcterms:created xsi:type="dcterms:W3CDTF">2022-04-22T06:33:00Z</dcterms:created>
  <dcterms:modified xsi:type="dcterms:W3CDTF">2022-04-22T06:35:00Z</dcterms:modified>
</cp:coreProperties>
</file>