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4"/>
        <w:tblpPr w:leftFromText="180" w:rightFromText="180" w:horzAnchor="margin" w:tblpY="225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18"/>
        <w:gridCol w:w="1414"/>
        <w:gridCol w:w="1563"/>
        <w:gridCol w:w="2552"/>
        <w:gridCol w:w="2268"/>
      </w:tblGrid>
      <w:tr w:rsidR="00F27133" w:rsidRPr="00F27133" w:rsidTr="00E91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6"/>
            <w:tcBorders>
              <w:top w:val="single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Supplementary Table 2</w:t>
            </w: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. Factors associated with persistent positive serology among the adult cohort</w:t>
            </w: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Persistent positive serology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dashed" w:sz="4" w:space="0" w:color="auto"/>
              <w:bottom w:val="nil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Logistic regression</w:t>
            </w:r>
          </w:p>
        </w:tc>
      </w:tr>
      <w:tr w:rsidR="00F27133" w:rsidRPr="00F27133" w:rsidTr="00E91BD6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No, N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Yes, N (%)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OR (95%CI), P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AdjOR (95%CI), P</w:t>
            </w: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Total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844 (65.6)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442 (34.4)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Age, years, median (IQR)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40 (31-54)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37 (30-50)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t>0.98 (0.97-0.99), 0.001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t>0.99 (0.98-1.01), 0.214</w:t>
            </w: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Sex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Male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596 (64.6)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327 (35.4)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Female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248 (68.3)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115 (31.7)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1.18 (0.91-1.53), 0.203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Ethnicity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Jew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742 (72.3)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284 (27.7)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Others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102 (39.2)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158 (60.8)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4.04 (3.04-5.37),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2.4 (1.77-3.94), &lt;.001</w:t>
            </w: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Socioeconomic 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High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278 (77.2)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82 (22.8)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status</w:t>
            </w:r>
          </w:p>
        </w:tc>
        <w:tc>
          <w:tcPr>
            <w:tcW w:w="3118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Medium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324 (70.7)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134 (29.3)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1.40 (1.02-1.92), 0.037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1.40 (1.00-1.98), 0.050</w:t>
            </w: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Low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241 (51.6)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226 (48.4)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3.19 (2.34-4.31),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1.68 (1.13-2.50), 0.010</w:t>
            </w: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Type 1 DM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770 (65.8)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400 (34.2)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  <w:hideMark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Yes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74 (63.8)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42 (36.2)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1.09 (0.73-1.62), 0.662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Anti-tTG level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1-3 ULN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357 (80.8)</w:t>
            </w:r>
          </w:p>
        </w:tc>
        <w:tc>
          <w:tcPr>
            <w:tcW w:w="1563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85 (19.2)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3-5 ULN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170 (75.2)</w:t>
            </w:r>
          </w:p>
        </w:tc>
        <w:tc>
          <w:tcPr>
            <w:tcW w:w="1563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56 (24.8)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1.38 (0.94-2.03), 0.097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1.52 (1.02-2.27), 0.039</w:t>
            </w: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5-9.9 ULN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167 (60.1)</w:t>
            </w:r>
          </w:p>
        </w:tc>
        <w:tc>
          <w:tcPr>
            <w:tcW w:w="1563" w:type="dxa"/>
            <w:tcBorders>
              <w:top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111 (39.9)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2.79 (1.99-3.91),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2.75 (1.92-3.92), &lt;.001</w:t>
            </w: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≥ 10 ULN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150 (44.1)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190 (55.9)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5.3 (3.86-7.31),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4.76 (3.38-6.70), &lt;.001</w:t>
            </w: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Time first-last anti-tTG tests ,months (IQR)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25 (17-31)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25 (16-30)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0.99 (0.97-1.04), 0.159</w:t>
            </w: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>Number of subsequent anti-tTG tests, N (IQR)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 (1-3)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 (1-2)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0.79 (0.71-0.87), &lt;.001</w:t>
            </w: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Anti-tTG/Anti-</w:t>
            </w:r>
            <w:r w:rsidRPr="00F27133">
              <w:rPr>
                <w:rFonts w:asciiTheme="minorBidi" w:hAnsiTheme="minorBidi"/>
                <w:b w:val="0"/>
                <w:bCs w:val="0"/>
                <w:sz w:val="20"/>
                <w:szCs w:val="20"/>
              </w:rPr>
              <w:t xml:space="preserve"> EMA status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Only anti-tTG is positive*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603 (67.4)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292 (32.6)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Anti-tTG &amp; anti-EMA are positive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241 (61.6)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150 (38.4)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1.28 (1.01-1.64), 0.047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2.42 (1.78-3.28), &lt;.001</w:t>
            </w:r>
          </w:p>
        </w:tc>
      </w:tr>
      <w:tr w:rsidR="00F27133" w:rsidRPr="00F27133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Diagnosis of CD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14" w:type="dxa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555 (71.5)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221 (28.5)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 (Ref)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27133" w:rsidRPr="00F27133" w:rsidTr="00E91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rPr>
                <w:rFonts w:asciiTheme="minorBidi" w:hAnsiTheme="min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14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289 (56.7)</w:t>
            </w:r>
          </w:p>
        </w:tc>
        <w:tc>
          <w:tcPr>
            <w:tcW w:w="1563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color w:val="000000"/>
                <w:sz w:val="20"/>
                <w:szCs w:val="20"/>
              </w:rPr>
              <w:t>221 (43.3)</w:t>
            </w:r>
          </w:p>
        </w:tc>
        <w:tc>
          <w:tcPr>
            <w:tcW w:w="255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1.92 (1.51-2.42), &lt;.001</w:t>
            </w:r>
          </w:p>
        </w:tc>
        <w:tc>
          <w:tcPr>
            <w:tcW w:w="2268" w:type="dxa"/>
            <w:tcBorders>
              <w:top w:val="nil"/>
              <w:left w:val="dashed" w:sz="4" w:space="0" w:color="auto"/>
              <w:bottom w:val="nil"/>
            </w:tcBorders>
            <w:noWrap/>
          </w:tcPr>
          <w:p w:rsidR="00F27133" w:rsidRPr="00F27133" w:rsidRDefault="00F27133" w:rsidP="00E91BD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hAnsiTheme="minorBidi"/>
                <w:sz w:val="20"/>
                <w:szCs w:val="20"/>
              </w:rPr>
              <w:t>1.98 (1.53-2.58), &lt;.001</w:t>
            </w:r>
          </w:p>
        </w:tc>
      </w:tr>
      <w:tr w:rsidR="00F27133" w:rsidRPr="0046513F" w:rsidTr="00E91BD6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F27133" w:rsidRPr="00102E3C" w:rsidRDefault="00F27133" w:rsidP="00E91BD6">
            <w:pPr>
              <w:bidi w:val="0"/>
              <w:rPr>
                <w:rFonts w:asciiTheme="minorBidi" w:hAnsiTheme="minorBidi"/>
                <w:sz w:val="20"/>
                <w:szCs w:val="20"/>
              </w:rPr>
            </w:pPr>
            <w:r w:rsidRPr="00F27133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 xml:space="preserve">IQR: Interquartile Range; D.M.: Diabetes Mellitus; </w:t>
            </w:r>
            <w:proofErr w:type="spellStart"/>
            <w:r w:rsidRPr="00F27133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tTg</w:t>
            </w:r>
            <w:proofErr w:type="spellEnd"/>
            <w:r w:rsidRPr="00F27133">
              <w:rPr>
                <w:rFonts w:asciiTheme="minorBidi" w:eastAsia="Times New Roman" w:hAnsiTheme="minorBidi"/>
                <w:b w:val="0"/>
                <w:bCs w:val="0"/>
                <w:color w:val="000000"/>
                <w:sz w:val="20"/>
                <w:szCs w:val="20"/>
              </w:rPr>
              <w:t>: tissue transglutaminase; ULN: Upper Limit Normal; EMA:  endomysial antibodies; Only anti-tTG is positive*- Anti-EMA is negative or absent; CD: Celiac Disease.</w:t>
            </w:r>
            <w:bookmarkStart w:id="0" w:name="_GoBack"/>
            <w:bookmarkEnd w:id="0"/>
          </w:p>
        </w:tc>
      </w:tr>
    </w:tbl>
    <w:p w:rsidR="00465C0A" w:rsidRDefault="00465C0A" w:rsidP="00F27133">
      <w:pPr>
        <w:bidi w:val="0"/>
      </w:pPr>
    </w:p>
    <w:sectPr w:rsidR="00465C0A" w:rsidSect="00F27133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wMLI0NjIzM7c0sTBU0lEKTi0uzszPAykwrAUA6fzShiwAAAA="/>
  </w:docVars>
  <w:rsids>
    <w:rsidRoot w:val="00F27133"/>
    <w:rsid w:val="00465C0A"/>
    <w:rsid w:val="00EA6697"/>
    <w:rsid w:val="00F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4758E-F925-4F5C-B58D-FEA641F2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F271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פרפ זהר לוי</dc:creator>
  <cp:keywords/>
  <dc:description/>
  <cp:lastModifiedBy>פרפ זהר לוי</cp:lastModifiedBy>
  <cp:revision>1</cp:revision>
  <dcterms:created xsi:type="dcterms:W3CDTF">2022-04-22T06:35:00Z</dcterms:created>
  <dcterms:modified xsi:type="dcterms:W3CDTF">2022-04-22T06:36:00Z</dcterms:modified>
</cp:coreProperties>
</file>