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CE" w:rsidRDefault="00FC2DCE" w:rsidP="00FC2DCE">
      <w:pPr>
        <w:bidi w:val="0"/>
      </w:pPr>
    </w:p>
    <w:p w:rsidR="00FC2DCE" w:rsidRPr="00FC2DCE" w:rsidRDefault="00FC2DCE" w:rsidP="00FC2DCE">
      <w:pPr>
        <w:bidi w:val="0"/>
      </w:pPr>
    </w:p>
    <w:p w:rsidR="00FC2DCE" w:rsidRPr="00FC2DCE" w:rsidRDefault="00FC2DCE" w:rsidP="00FC2DCE">
      <w:pPr>
        <w:bidi w:val="0"/>
      </w:pPr>
    </w:p>
    <w:p w:rsidR="00FC2DCE" w:rsidRDefault="00FC2DCE" w:rsidP="00FC2DCE">
      <w:pPr>
        <w:bidi w:val="0"/>
      </w:pPr>
    </w:p>
    <w:tbl>
      <w:tblPr>
        <w:tblStyle w:val="4"/>
        <w:tblW w:w="16405" w:type="dxa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693"/>
        <w:gridCol w:w="1312"/>
        <w:gridCol w:w="1595"/>
        <w:gridCol w:w="2268"/>
        <w:gridCol w:w="2268"/>
        <w:gridCol w:w="2268"/>
        <w:gridCol w:w="2304"/>
      </w:tblGrid>
      <w:tr w:rsidR="00FC2DCE" w:rsidRPr="00FC2DCE" w:rsidTr="00FC2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Supplementary table 4.</w:t>
            </w: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A sensitivity analysis for factors associated with the diagnosis of incident hypothyroidism for patients with a diagnosis of celiac disease among the adult cohort</w:t>
            </w:r>
          </w:p>
        </w:tc>
      </w:tr>
      <w:tr w:rsidR="00FC2DCE" w:rsidRPr="00FC2DCE" w:rsidTr="00FC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Hypothyroidism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</w:rPr>
              <w:t>Model I (Cox analysis)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</w:rPr>
              <w:t>Model II (Logistic regression)</w:t>
            </w:r>
          </w:p>
        </w:tc>
      </w:tr>
      <w:tr w:rsidR="00FC2DCE" w:rsidRPr="00FC2DCE" w:rsidTr="00FC2D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No, N (%)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Yes, N (%)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HR (95%CI), P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AdjHR(95%CI), 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OR(95%CI), P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AdjOR(95%CI), P</w:t>
            </w:r>
          </w:p>
        </w:tc>
      </w:tr>
      <w:tr w:rsidR="00FC2DCE" w:rsidRPr="00FC2DCE" w:rsidTr="00FC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484 (94.9)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26 (5.1)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</w:tr>
      <w:tr w:rsidR="00FC2DCE" w:rsidRPr="00FC2DCE" w:rsidTr="00FC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Age, years median (IQR)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39 (31-52)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36 (28-59)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1.01 (0.98-1.03), 0.536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1.01 (0.98-1.03), 0.637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Male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121 (96.0)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5 (4.0)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Female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363 (94.5)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21 (5.5)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1.31 (0.49-3.49), 0.578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1.40 (0.51-3.79), 0.508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Ethnicity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Jew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374 (94.4)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22 (5.6)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Others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110 (96.5)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4 (3.5)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0.63 (0.21-1.83), 0.397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0.61 (0.21-1.83), 0.386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SES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130 (93.5)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9 (6.5)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162 (94.2)</w:t>
            </w:r>
          </w:p>
        </w:tc>
        <w:tc>
          <w:tcPr>
            <w:tcW w:w="15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10 (5.8)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1.16 (0.21-6.36), 0.823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0.89 (0.35-2.59), 0.809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192 (96.5)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9 (6.5)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1.40 (0.30-6.52), 0.661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0.52 (0.19-1.45), 0.214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Type 1 DM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437 (94.6)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25 (5.4)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Yes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47 (97.9)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8 (5.7)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0.37 (0.05-2.73), 0.330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0.37 (2.04-2.80), 0.338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Anti-tTG, anti-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Only anti-tTG is positive*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319 (95.5)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15 (4.5)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EMA status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Both anti-tTG &amp; anti-EMA are positive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165 (93.8)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11 (6.3)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1.28 (0.58-2.79), 0.532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141 (0.63-3/15), 0.393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Celiac serology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 xml:space="preserve">Normalized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273 (94.5)</w:t>
            </w: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16 (5.5)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304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FC2DCE" w:rsidTr="00FC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Persistent positive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211(95.5)</w:t>
            </w:r>
          </w:p>
        </w:tc>
        <w:tc>
          <w:tcPr>
            <w:tcW w:w="15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10 (4.6)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0.76 (0.34-1.67), 0.497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hideMark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sz w:val="20"/>
                <w:szCs w:val="20"/>
              </w:rPr>
              <w:t>0.80 (0.36-1.81), 0.607</w:t>
            </w:r>
          </w:p>
        </w:tc>
        <w:tc>
          <w:tcPr>
            <w:tcW w:w="2304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noWrap/>
          </w:tcPr>
          <w:p w:rsidR="00FC2DCE" w:rsidRPr="00FC2DCE" w:rsidRDefault="00FC2DCE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C2DCE" w:rsidRPr="00107943" w:rsidTr="00FC2D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5" w:type="dxa"/>
            <w:gridSpan w:val="8"/>
            <w:shd w:val="clear" w:color="auto" w:fill="auto"/>
            <w:noWrap/>
          </w:tcPr>
          <w:p w:rsidR="00FC2DCE" w:rsidRPr="00107943" w:rsidRDefault="00FC2DCE" w:rsidP="00E91BD6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IQR: Interquartile Range; D.M.: Diabetes Mellitus; </w:t>
            </w:r>
            <w:proofErr w:type="spellStart"/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tTg</w:t>
            </w:r>
            <w:proofErr w:type="spellEnd"/>
            <w:r w:rsidRPr="00FC2DCE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: tissue transglutaminase; ULN: Upper Limit Normal; EMA:  endomysial antibodies; Only anti-tTG is positive*- Anti-EMA is negative or absent; CD: Celiac Disease</w:t>
            </w:r>
            <w:r w:rsidRPr="00FC2DC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</w:tbl>
    <w:p w:rsidR="00465C0A" w:rsidRPr="00FC2DCE" w:rsidRDefault="00465C0A" w:rsidP="00FC2DCE">
      <w:pPr>
        <w:bidi w:val="0"/>
      </w:pPr>
      <w:bookmarkStart w:id="0" w:name="_GoBack"/>
      <w:bookmarkEnd w:id="0"/>
    </w:p>
    <w:sectPr w:rsidR="00465C0A" w:rsidRPr="00FC2DCE" w:rsidSect="00FC2DC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MDY0NzEyMzQ1NDFS0lEKTi0uzszPAykwrAUANeRJoiwAAAA="/>
  </w:docVars>
  <w:rsids>
    <w:rsidRoot w:val="00FC2DCE"/>
    <w:rsid w:val="00465C0A"/>
    <w:rsid w:val="00AB7133"/>
    <w:rsid w:val="00EA6697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F32B"/>
  <w15:chartTrackingRefBased/>
  <w15:docId w15:val="{37F8AFDC-ACE6-4BAB-8F4A-6D2B22B7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FC2D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פרפ זהר לוי</dc:creator>
  <cp:keywords/>
  <dc:description/>
  <cp:lastModifiedBy>פרפ זהר לוי</cp:lastModifiedBy>
  <cp:revision>2</cp:revision>
  <dcterms:created xsi:type="dcterms:W3CDTF">2022-04-22T06:39:00Z</dcterms:created>
  <dcterms:modified xsi:type="dcterms:W3CDTF">2022-04-22T06:41:00Z</dcterms:modified>
</cp:coreProperties>
</file>