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9288" w14:textId="618185D2" w:rsidR="009737EF" w:rsidRDefault="00D96CE2" w:rsidP="00973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materials: </w:t>
      </w:r>
    </w:p>
    <w:p w14:paraId="40F7B928" w14:textId="77777777" w:rsidR="00D96CE2" w:rsidRDefault="00D96CE2" w:rsidP="009737EF">
      <w:pPr>
        <w:rPr>
          <w:rFonts w:ascii="Arial" w:hAnsi="Arial" w:cs="Arial"/>
          <w:sz w:val="22"/>
          <w:szCs w:val="22"/>
        </w:rPr>
      </w:pPr>
    </w:p>
    <w:p w14:paraId="64132BFE" w14:textId="77777777" w:rsidR="009737EF" w:rsidRDefault="009737EF" w:rsidP="00973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Supplementary Table: Outcome and exposure tables for the outcome (a) IBD (b) UC (c) CD</w:t>
      </w:r>
    </w:p>
    <w:tbl>
      <w:tblPr>
        <w:tblW w:w="8902" w:type="dxa"/>
        <w:tblLayout w:type="fixed"/>
        <w:tblCellMar>
          <w:left w:w="0" w:type="dxa"/>
          <w:right w:w="360" w:type="dxa"/>
        </w:tblCellMar>
        <w:tblLook w:val="0000" w:firstRow="0" w:lastRow="0" w:firstColumn="0" w:lastColumn="0" w:noHBand="0" w:noVBand="0"/>
      </w:tblPr>
      <w:tblGrid>
        <w:gridCol w:w="2512"/>
        <w:gridCol w:w="810"/>
        <w:gridCol w:w="990"/>
        <w:gridCol w:w="1260"/>
        <w:gridCol w:w="1890"/>
        <w:gridCol w:w="1440"/>
      </w:tblGrid>
      <w:tr w:rsidR="009737EF" w:rsidRPr="00531493" w14:paraId="68C0A97C" w14:textId="77777777" w:rsidTr="00F7442B">
        <w:trPr>
          <w:cantSplit/>
          <w:trHeight w:val="822"/>
          <w:tblHeader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8B9F24" w14:textId="77777777" w:rsidR="009737EF" w:rsidRPr="00531493" w:rsidRDefault="009737EF" w:rsidP="00F7442B">
            <w:pPr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Exposure</w:t>
            </w:r>
            <w:proofErr w:type="spellEnd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group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65092F" w14:textId="77777777" w:rsidR="009737EF" w:rsidRPr="00531493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Age (</w:t>
            </w: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years</w:t>
            </w:r>
            <w:proofErr w:type="spellEnd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1E3981" w14:textId="77777777" w:rsidR="009737EF" w:rsidRPr="00531493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Number</w:t>
            </w:r>
            <w:proofErr w:type="spellEnd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 xml:space="preserve"> of events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90ACC9" w14:textId="77777777" w:rsidR="009737EF" w:rsidRPr="00531493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Person-</w:t>
            </w: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years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140DB" w14:textId="77777777" w:rsidR="009737EF" w:rsidRPr="007D584B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Absolute risk (number of events by 10,000 person years)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1620759" w14:textId="77777777" w:rsidR="009737EF" w:rsidRPr="00531493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 xml:space="preserve">Median age at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onset</w:t>
            </w:r>
            <w:proofErr w:type="spellEnd"/>
          </w:p>
        </w:tc>
      </w:tr>
      <w:tr w:rsidR="009737EF" w:rsidRPr="00531493" w14:paraId="5B0EB229" w14:textId="77777777" w:rsidTr="00F7442B">
        <w:trPr>
          <w:cantSplit/>
          <w:trHeight w:val="348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32F72D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before age 5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41603A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0-16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15539B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326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035468A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2,934,082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FDED3" w14:textId="77777777" w:rsidR="009737EF" w:rsidRPr="007D584B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7D58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58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573EB17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12.11</w:t>
            </w:r>
          </w:p>
        </w:tc>
      </w:tr>
      <w:tr w:rsidR="009737EF" w:rsidRPr="00531493" w14:paraId="3BF6C88F" w14:textId="77777777" w:rsidTr="00F7442B">
        <w:trPr>
          <w:cantSplit/>
          <w:trHeight w:val="348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DD5C2CF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before age 5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C9F58F6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16-22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824C66F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382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5DD6DE8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420,974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E5877" w14:textId="77777777" w:rsidR="009737EF" w:rsidRPr="007D584B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7D584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9249862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18.69</w:t>
            </w:r>
          </w:p>
        </w:tc>
      </w:tr>
      <w:tr w:rsidR="009737EF" w:rsidRPr="00531493" w14:paraId="1731165F" w14:textId="77777777" w:rsidTr="00F7442B">
        <w:trPr>
          <w:cantSplit/>
          <w:trHeight w:val="348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78F171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between age 5 and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D32737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0-16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E940E12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278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EC9F01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1,433,688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CDABB" w14:textId="77777777" w:rsidR="009737EF" w:rsidRPr="007D584B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7D58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584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C800AF4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12.91</w:t>
            </w:r>
          </w:p>
        </w:tc>
      </w:tr>
      <w:tr w:rsidR="009737EF" w:rsidRPr="00531493" w14:paraId="08655259" w14:textId="77777777" w:rsidTr="00F7442B">
        <w:trPr>
          <w:cantSplit/>
          <w:trHeight w:val="348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340B49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between age 5 and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4A1C204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16-22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C9CECC4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352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B3408D4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457,432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35686" w14:textId="77777777" w:rsidR="009737EF" w:rsidRPr="007D584B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7D584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584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05B44A5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18.59</w:t>
            </w:r>
          </w:p>
        </w:tc>
      </w:tr>
      <w:tr w:rsidR="009737EF" w:rsidRPr="00531493" w14:paraId="0F0AE6EB" w14:textId="77777777" w:rsidTr="00F7442B">
        <w:trPr>
          <w:cantSplit/>
          <w:trHeight w:val="362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214E318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Not exposed to mebendazole before age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58E37D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0-16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1C0F18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951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E7C0001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11,603,439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922F7" w14:textId="77777777" w:rsidR="009737EF" w:rsidRPr="007D584B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7D58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584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D5F60A1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11.87</w:t>
            </w:r>
          </w:p>
        </w:tc>
      </w:tr>
      <w:tr w:rsidR="009737EF" w:rsidRPr="00531493" w14:paraId="4F833D32" w14:textId="77777777" w:rsidTr="00F7442B">
        <w:trPr>
          <w:cantSplit/>
          <w:trHeight w:val="348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0498476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Not exposed to mebendazole before age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6B7A76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16-22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45C14F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765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15AF44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997,542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1AD0C" w14:textId="77777777" w:rsidR="009737EF" w:rsidRPr="007D584B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7D584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8B48D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18.75</w:t>
            </w:r>
          </w:p>
        </w:tc>
      </w:tr>
    </w:tbl>
    <w:p w14:paraId="78CF74F0" w14:textId="77777777" w:rsidR="009737EF" w:rsidRDefault="009737EF" w:rsidP="009737EF">
      <w:pPr>
        <w:rPr>
          <w:rFonts w:ascii="Arial" w:hAnsi="Arial" w:cs="Arial"/>
          <w:sz w:val="22"/>
          <w:szCs w:val="22"/>
        </w:rPr>
      </w:pPr>
    </w:p>
    <w:tbl>
      <w:tblPr>
        <w:tblW w:w="8902" w:type="dxa"/>
        <w:tblLayout w:type="fixed"/>
        <w:tblCellMar>
          <w:left w:w="0" w:type="dxa"/>
          <w:right w:w="360" w:type="dxa"/>
        </w:tblCellMar>
        <w:tblLook w:val="0000" w:firstRow="0" w:lastRow="0" w:firstColumn="0" w:lastColumn="0" w:noHBand="0" w:noVBand="0"/>
      </w:tblPr>
      <w:tblGrid>
        <w:gridCol w:w="2512"/>
        <w:gridCol w:w="810"/>
        <w:gridCol w:w="990"/>
        <w:gridCol w:w="1260"/>
        <w:gridCol w:w="1890"/>
        <w:gridCol w:w="1440"/>
      </w:tblGrid>
      <w:tr w:rsidR="009737EF" w:rsidRPr="00531493" w14:paraId="08CF93C8" w14:textId="77777777" w:rsidTr="00F7442B">
        <w:trPr>
          <w:cantSplit/>
          <w:trHeight w:val="835"/>
          <w:tblHeader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9C609DB" w14:textId="77777777" w:rsidR="009737EF" w:rsidRPr="00531493" w:rsidRDefault="009737EF" w:rsidP="00F7442B">
            <w:pPr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Exposure</w:t>
            </w:r>
            <w:proofErr w:type="spellEnd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group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74FB56" w14:textId="77777777" w:rsidR="009737EF" w:rsidRPr="00531493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Age (</w:t>
            </w: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years</w:t>
            </w:r>
            <w:proofErr w:type="spellEnd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BDAF7D9" w14:textId="77777777" w:rsidR="009737EF" w:rsidRPr="00531493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Number</w:t>
            </w:r>
            <w:proofErr w:type="spellEnd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 xml:space="preserve"> of events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A62FEFF" w14:textId="77777777" w:rsidR="009737EF" w:rsidRPr="00531493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Person-</w:t>
            </w: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years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2DD5B33" w14:textId="77777777" w:rsidR="009737EF" w:rsidRPr="004F271A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Absolute risk (number of events by 10,000 person years)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1006FD9" w14:textId="77777777" w:rsidR="009737EF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 xml:space="preserve">Median age at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onset</w:t>
            </w:r>
            <w:proofErr w:type="spellEnd"/>
          </w:p>
        </w:tc>
      </w:tr>
      <w:tr w:rsidR="009737EF" w:rsidRPr="00531493" w14:paraId="2E6DEF7E" w14:textId="77777777" w:rsidTr="00F7442B">
        <w:trPr>
          <w:cantSplit/>
          <w:trHeight w:val="353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E650FC2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before age 5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61A3D5B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0-16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B09ABB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2CED7F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2,934,082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9FFAC1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7637AE2" w14:textId="77777777" w:rsidR="009737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11.64</w:t>
            </w:r>
          </w:p>
        </w:tc>
      </w:tr>
      <w:tr w:rsidR="009737EF" w:rsidRPr="00531493" w14:paraId="2EEDCB31" w14:textId="77777777" w:rsidTr="00F7442B">
        <w:trPr>
          <w:cantSplit/>
          <w:trHeight w:val="353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8981E0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before age 5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84844B2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16-22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801DBC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016A31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420,974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53E325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B3DDA56" w14:textId="77777777" w:rsidR="009737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18.93</w:t>
            </w:r>
          </w:p>
        </w:tc>
      </w:tr>
      <w:tr w:rsidR="009737EF" w:rsidRPr="00531493" w14:paraId="261BDE00" w14:textId="77777777" w:rsidTr="00F7442B">
        <w:trPr>
          <w:cantSplit/>
          <w:trHeight w:val="353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398E83F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between age 5 and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12A3BC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0-16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203E0A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F8B7D6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1,433,688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B15B0B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FFE9EB8" w14:textId="77777777" w:rsidR="009737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12.92</w:t>
            </w:r>
          </w:p>
        </w:tc>
      </w:tr>
      <w:tr w:rsidR="009737EF" w:rsidRPr="00531493" w14:paraId="384D8618" w14:textId="77777777" w:rsidTr="00F7442B">
        <w:trPr>
          <w:cantSplit/>
          <w:trHeight w:val="353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2061B9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between age 5 and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351A0C3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16-22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D915FA3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173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D0EC15C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457,432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1CDBC2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0278CB2" w14:textId="77777777" w:rsidR="009737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18.61</w:t>
            </w:r>
          </w:p>
        </w:tc>
      </w:tr>
      <w:tr w:rsidR="009737EF" w:rsidRPr="00531493" w14:paraId="7F6E6BC4" w14:textId="77777777" w:rsidTr="00F7442B">
        <w:trPr>
          <w:cantSplit/>
          <w:trHeight w:val="368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1E2342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Not exposed to mebendazole before age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3B5AF7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0-16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C1D9438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439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5CBDDB2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11,603,439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4B5BA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4BC8605" w14:textId="77777777" w:rsidR="009737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11.30</w:t>
            </w:r>
          </w:p>
        </w:tc>
      </w:tr>
      <w:tr w:rsidR="009737EF" w:rsidRPr="00531493" w14:paraId="291D3DED" w14:textId="77777777" w:rsidTr="00F7442B">
        <w:trPr>
          <w:cantSplit/>
          <w:trHeight w:val="353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294B71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Not exposed to mebendazole before age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401707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16-22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C02D61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351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D99A0CD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997,542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ACC04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16C86" w14:textId="77777777" w:rsidR="009737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18.85</w:t>
            </w:r>
          </w:p>
        </w:tc>
      </w:tr>
    </w:tbl>
    <w:p w14:paraId="61DD807E" w14:textId="77777777" w:rsidR="009737EF" w:rsidRDefault="009737EF" w:rsidP="009737EF">
      <w:pPr>
        <w:rPr>
          <w:rFonts w:ascii="Arial" w:hAnsi="Arial" w:cs="Arial"/>
          <w:sz w:val="18"/>
          <w:szCs w:val="18"/>
        </w:rPr>
      </w:pPr>
    </w:p>
    <w:tbl>
      <w:tblPr>
        <w:tblW w:w="8902" w:type="dxa"/>
        <w:tblLayout w:type="fixed"/>
        <w:tblCellMar>
          <w:left w:w="0" w:type="dxa"/>
          <w:right w:w="360" w:type="dxa"/>
        </w:tblCellMar>
        <w:tblLook w:val="0000" w:firstRow="0" w:lastRow="0" w:firstColumn="0" w:lastColumn="0" w:noHBand="0" w:noVBand="0"/>
      </w:tblPr>
      <w:tblGrid>
        <w:gridCol w:w="2512"/>
        <w:gridCol w:w="810"/>
        <w:gridCol w:w="990"/>
        <w:gridCol w:w="1260"/>
        <w:gridCol w:w="1890"/>
        <w:gridCol w:w="1440"/>
      </w:tblGrid>
      <w:tr w:rsidR="009737EF" w:rsidRPr="00531493" w14:paraId="6E7C37C7" w14:textId="77777777" w:rsidTr="00F7442B">
        <w:trPr>
          <w:cantSplit/>
          <w:trHeight w:val="831"/>
          <w:tblHeader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9741FC" w14:textId="77777777" w:rsidR="009737EF" w:rsidRPr="00531493" w:rsidRDefault="009737EF" w:rsidP="00F7442B">
            <w:pPr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Exposure</w:t>
            </w:r>
            <w:proofErr w:type="spellEnd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group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ACB1CB8" w14:textId="77777777" w:rsidR="009737EF" w:rsidRPr="00531493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Age (</w:t>
            </w: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years</w:t>
            </w:r>
            <w:proofErr w:type="spellEnd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196CDA" w14:textId="77777777" w:rsidR="009737EF" w:rsidRPr="00531493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Number</w:t>
            </w:r>
            <w:proofErr w:type="spellEnd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 xml:space="preserve"> of events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371AEE7" w14:textId="77777777" w:rsidR="009737EF" w:rsidRPr="00531493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Person-</w:t>
            </w:r>
            <w:proofErr w:type="spellStart"/>
            <w:r w:rsidRPr="00531493"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years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FA73C" w14:textId="77777777" w:rsidR="009737EF" w:rsidRPr="004F271A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Absolute risk (number of events by 10,000 person years)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9CFA867" w14:textId="77777777" w:rsidR="009737EF" w:rsidRPr="00531493" w:rsidRDefault="009737EF" w:rsidP="00F744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 xml:space="preserve">Median age at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da-DK"/>
              </w:rPr>
              <w:t>onset</w:t>
            </w:r>
            <w:proofErr w:type="spellEnd"/>
          </w:p>
        </w:tc>
      </w:tr>
      <w:tr w:rsidR="009737EF" w:rsidRPr="00531493" w14:paraId="5A3111C7" w14:textId="77777777" w:rsidTr="00F7442B">
        <w:trPr>
          <w:cantSplit/>
          <w:trHeight w:val="351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E74CE9F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before age 5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2277105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0-16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279CB0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0B2FDE7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2,934,082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36B52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CF911E9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12.42</w:t>
            </w:r>
          </w:p>
        </w:tc>
      </w:tr>
      <w:tr w:rsidR="009737EF" w:rsidRPr="00531493" w14:paraId="53DD626F" w14:textId="77777777" w:rsidTr="00F7442B">
        <w:trPr>
          <w:cantSplit/>
          <w:trHeight w:val="351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83DBFB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before age 5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89AFA1D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16-22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C79DA6A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180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BCF0F9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420,974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5397A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C2ADFED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18.43</w:t>
            </w:r>
          </w:p>
        </w:tc>
      </w:tr>
      <w:tr w:rsidR="009737EF" w:rsidRPr="00531493" w14:paraId="57DD8B13" w14:textId="77777777" w:rsidTr="00F7442B">
        <w:trPr>
          <w:cantSplit/>
          <w:trHeight w:val="351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162645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between age 5 and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FC71F20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0-16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501E46B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135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4A4B5E3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1,433,688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29735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8CFD2F9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12.87</w:t>
            </w:r>
          </w:p>
        </w:tc>
      </w:tr>
      <w:tr w:rsidR="009737EF" w:rsidRPr="00531493" w14:paraId="55B0446B" w14:textId="77777777" w:rsidTr="00F7442B">
        <w:trPr>
          <w:cantSplit/>
          <w:trHeight w:val="351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92D320A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Exposed to mebendazole between age 5 and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5E5972F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16-22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3E5889E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7B6E520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457,432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0BA4B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B779588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18.54</w:t>
            </w:r>
          </w:p>
        </w:tc>
      </w:tr>
      <w:tr w:rsidR="009737EF" w:rsidRPr="00531493" w14:paraId="46E6621A" w14:textId="77777777" w:rsidTr="00F7442B">
        <w:trPr>
          <w:cantSplit/>
          <w:trHeight w:val="366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3D97AF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Not exposed to mebendazole before age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3F0F41B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0-16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DD1A05A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512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016FCA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11,603,439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2A8314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1F38949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12.38</w:t>
            </w:r>
          </w:p>
        </w:tc>
      </w:tr>
      <w:tr w:rsidR="009737EF" w:rsidRPr="00531493" w14:paraId="221B5667" w14:textId="77777777" w:rsidTr="00F7442B">
        <w:trPr>
          <w:cantSplit/>
          <w:trHeight w:val="351"/>
        </w:trPr>
        <w:tc>
          <w:tcPr>
            <w:tcW w:w="2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F4E5C36" w14:textId="77777777" w:rsidR="009737EF" w:rsidRPr="00531493" w:rsidRDefault="009737EF" w:rsidP="00F7442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1493">
              <w:rPr>
                <w:rFonts w:ascii="Arial" w:hAnsi="Arial" w:cs="Arial"/>
                <w:bCs/>
                <w:sz w:val="18"/>
                <w:szCs w:val="18"/>
              </w:rPr>
              <w:t>Not exposed to mebendazole before age 18 years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C343226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16-22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74ADEE" w14:textId="77777777" w:rsidR="009737EF" w:rsidRPr="00FB5DEF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A71042">
              <w:rPr>
                <w:rFonts w:ascii="Arial" w:hAnsi="Arial" w:cs="Arial"/>
                <w:sz w:val="18"/>
              </w:rPr>
              <w:t>414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C4139EF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531493">
              <w:rPr>
                <w:rFonts w:ascii="Arial" w:hAnsi="Arial" w:cs="Arial"/>
                <w:sz w:val="18"/>
                <w:szCs w:val="18"/>
                <w:lang w:val="da-DK"/>
              </w:rPr>
              <w:t>997,542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861B0" w14:textId="77777777" w:rsidR="009737EF" w:rsidRPr="00F55F26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55F26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86AF0" w14:textId="77777777" w:rsidR="009737EF" w:rsidRPr="00531493" w:rsidRDefault="009737EF" w:rsidP="00F7442B">
            <w:pPr>
              <w:jc w:val="right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18.74</w:t>
            </w:r>
          </w:p>
        </w:tc>
      </w:tr>
    </w:tbl>
    <w:p w14:paraId="0DCE5F66" w14:textId="77777777" w:rsidR="009737EF" w:rsidRPr="00531493" w:rsidRDefault="009737EF" w:rsidP="009737EF">
      <w:pPr>
        <w:rPr>
          <w:rFonts w:ascii="Arial" w:hAnsi="Arial" w:cs="Arial"/>
          <w:sz w:val="18"/>
          <w:szCs w:val="18"/>
        </w:rPr>
      </w:pPr>
    </w:p>
    <w:p w14:paraId="412E8573" w14:textId="77777777" w:rsidR="009737EF" w:rsidRDefault="009737EF" w:rsidP="009737EF">
      <w:pPr>
        <w:rPr>
          <w:rFonts w:ascii="Arial" w:hAnsi="Arial" w:cs="Arial"/>
          <w:sz w:val="22"/>
          <w:szCs w:val="22"/>
        </w:rPr>
      </w:pPr>
    </w:p>
    <w:p w14:paraId="30C26BDD" w14:textId="77777777" w:rsidR="009737EF" w:rsidRPr="00531493" w:rsidRDefault="009737EF" w:rsidP="009737EF">
      <w:pPr>
        <w:rPr>
          <w:rFonts w:ascii="Arial" w:hAnsi="Arial" w:cs="Arial"/>
          <w:sz w:val="18"/>
          <w:szCs w:val="18"/>
        </w:rPr>
      </w:pPr>
    </w:p>
    <w:p w14:paraId="2DB0C405" w14:textId="77777777" w:rsidR="009737EF" w:rsidRDefault="009737EF" w:rsidP="009737EF">
      <w:pPr>
        <w:rPr>
          <w:rFonts w:ascii="Arial" w:hAnsi="Arial" w:cs="Arial"/>
          <w:sz w:val="22"/>
          <w:szCs w:val="22"/>
        </w:rPr>
      </w:pPr>
    </w:p>
    <w:p w14:paraId="715CB946" w14:textId="77777777" w:rsidR="009737EF" w:rsidRDefault="009737EF" w:rsidP="009737EF">
      <w:pPr>
        <w:rPr>
          <w:rFonts w:ascii="Arial" w:hAnsi="Arial" w:cs="Arial"/>
          <w:sz w:val="22"/>
          <w:szCs w:val="22"/>
        </w:rPr>
      </w:pPr>
    </w:p>
    <w:p w14:paraId="0D3C9AE2" w14:textId="77777777" w:rsidR="009737EF" w:rsidRPr="000501C6" w:rsidRDefault="009737EF" w:rsidP="009737EF">
      <w:pPr>
        <w:rPr>
          <w:rFonts w:ascii="Arial" w:hAnsi="Arial" w:cs="Arial"/>
          <w:sz w:val="22"/>
          <w:szCs w:val="22"/>
        </w:rPr>
      </w:pPr>
    </w:p>
    <w:p w14:paraId="4F2FBD02" w14:textId="29C8F5FF" w:rsidR="00D96CE2" w:rsidRDefault="00D96CE2">
      <w:r>
        <w:lastRenderedPageBreak/>
        <w:t xml:space="preserve">Supplementary figure: Directed acyclic graph depicting the hypothesized relationship between mebendazole (exposure, green), inflammatory bowel disease (outcome, blue), parental IBD (ancestor of the outcome, blue) and potential confounding variables (red). </w:t>
      </w:r>
    </w:p>
    <w:p w14:paraId="47EC165C" w14:textId="1C8DA189" w:rsidR="00D96CE2" w:rsidRDefault="00D96CE2"/>
    <w:p w14:paraId="007ACD4E" w14:textId="4EB41149" w:rsidR="00D96CE2" w:rsidRDefault="00D96CE2">
      <w:r>
        <w:rPr>
          <w:noProof/>
        </w:rPr>
        <w:drawing>
          <wp:inline distT="0" distB="0" distL="0" distR="0" wp14:anchorId="0D80F49F" wp14:editId="76C06A1F">
            <wp:extent cx="6246891" cy="331356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8" b="27945"/>
                    <a:stretch/>
                  </pic:blipFill>
                  <pic:spPr bwMode="auto">
                    <a:xfrm>
                      <a:off x="0" y="0"/>
                      <a:ext cx="6272750" cy="3327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7F841" w14:textId="1D91FE99" w:rsidR="00D96CE2" w:rsidRDefault="00D96CE2"/>
    <w:sectPr w:rsidR="00D96CE2" w:rsidSect="00B9621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3847" w14:textId="77777777" w:rsidR="0060170E" w:rsidRDefault="0060170E" w:rsidP="00B9621D">
      <w:r>
        <w:separator/>
      </w:r>
    </w:p>
  </w:endnote>
  <w:endnote w:type="continuationSeparator" w:id="0">
    <w:p w14:paraId="7EF4C23E" w14:textId="77777777" w:rsidR="0060170E" w:rsidRDefault="0060170E" w:rsidP="00B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4085516"/>
      <w:docPartObj>
        <w:docPartGallery w:val="Page Numbers (Bottom of Page)"/>
        <w:docPartUnique/>
      </w:docPartObj>
    </w:sdtPr>
    <w:sdtContent>
      <w:p w14:paraId="049C693E" w14:textId="253F869B" w:rsidR="00B9621D" w:rsidRDefault="00B9621D" w:rsidP="007907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4FEF4E" w14:textId="77777777" w:rsidR="00B9621D" w:rsidRDefault="00B9621D" w:rsidP="00B962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1265561"/>
      <w:docPartObj>
        <w:docPartGallery w:val="Page Numbers (Bottom of Page)"/>
        <w:docPartUnique/>
      </w:docPartObj>
    </w:sdtPr>
    <w:sdtContent>
      <w:p w14:paraId="09250454" w14:textId="05F0B536" w:rsidR="00B9621D" w:rsidRDefault="00B9621D" w:rsidP="007907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D32AFD" w14:textId="77777777" w:rsidR="00B9621D" w:rsidRDefault="00B9621D" w:rsidP="00B962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7493" w14:textId="77777777" w:rsidR="0060170E" w:rsidRDefault="0060170E" w:rsidP="00B9621D">
      <w:r>
        <w:separator/>
      </w:r>
    </w:p>
  </w:footnote>
  <w:footnote w:type="continuationSeparator" w:id="0">
    <w:p w14:paraId="288B1FF3" w14:textId="77777777" w:rsidR="0060170E" w:rsidRDefault="0060170E" w:rsidP="00B9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EF"/>
    <w:rsid w:val="00006BDE"/>
    <w:rsid w:val="000E605A"/>
    <w:rsid w:val="00111E88"/>
    <w:rsid w:val="00114459"/>
    <w:rsid w:val="001467D2"/>
    <w:rsid w:val="0017531F"/>
    <w:rsid w:val="0019731F"/>
    <w:rsid w:val="001A25DA"/>
    <w:rsid w:val="00222027"/>
    <w:rsid w:val="0027269D"/>
    <w:rsid w:val="002F79D0"/>
    <w:rsid w:val="00361084"/>
    <w:rsid w:val="00405706"/>
    <w:rsid w:val="00442CFF"/>
    <w:rsid w:val="004B32B7"/>
    <w:rsid w:val="005053CE"/>
    <w:rsid w:val="0053383B"/>
    <w:rsid w:val="0055462D"/>
    <w:rsid w:val="00586C7A"/>
    <w:rsid w:val="0060170E"/>
    <w:rsid w:val="00633D78"/>
    <w:rsid w:val="006D3E30"/>
    <w:rsid w:val="0072118B"/>
    <w:rsid w:val="007512A9"/>
    <w:rsid w:val="00761D85"/>
    <w:rsid w:val="0085746D"/>
    <w:rsid w:val="008D73A8"/>
    <w:rsid w:val="008E7CCA"/>
    <w:rsid w:val="008F2B49"/>
    <w:rsid w:val="0093765F"/>
    <w:rsid w:val="009737EF"/>
    <w:rsid w:val="0098163F"/>
    <w:rsid w:val="00983F22"/>
    <w:rsid w:val="00A479EB"/>
    <w:rsid w:val="00A56684"/>
    <w:rsid w:val="00A90650"/>
    <w:rsid w:val="00AC002F"/>
    <w:rsid w:val="00AE0377"/>
    <w:rsid w:val="00AF11AA"/>
    <w:rsid w:val="00B539B1"/>
    <w:rsid w:val="00B84D88"/>
    <w:rsid w:val="00B9621D"/>
    <w:rsid w:val="00CD3B0B"/>
    <w:rsid w:val="00D16A10"/>
    <w:rsid w:val="00D96CE2"/>
    <w:rsid w:val="00E20375"/>
    <w:rsid w:val="00E9398D"/>
    <w:rsid w:val="00EB0749"/>
    <w:rsid w:val="00EC40C9"/>
    <w:rsid w:val="00EF664B"/>
    <w:rsid w:val="00F34FB6"/>
    <w:rsid w:val="00F46B8D"/>
    <w:rsid w:val="00FB188E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7202"/>
  <w15:chartTrackingRefBased/>
  <w15:docId w15:val="{5BF8F6CB-81D3-7946-BE9E-D7B9AAFD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21D"/>
  </w:style>
  <w:style w:type="character" w:styleId="PageNumber">
    <w:name w:val="page number"/>
    <w:basedOn w:val="DefaultParagraphFont"/>
    <w:uiPriority w:val="99"/>
    <w:semiHidden/>
    <w:unhideWhenUsed/>
    <w:rsid w:val="00B9621D"/>
  </w:style>
  <w:style w:type="character" w:styleId="LineNumber">
    <w:name w:val="line number"/>
    <w:basedOn w:val="DefaultParagraphFont"/>
    <w:uiPriority w:val="99"/>
    <w:semiHidden/>
    <w:unhideWhenUsed/>
    <w:rsid w:val="00B9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Manasi Agrawal</dc:creator>
  <cp:keywords/>
  <dc:description/>
  <cp:lastModifiedBy>Manasi Agrawal</cp:lastModifiedBy>
  <cp:revision>3</cp:revision>
  <dcterms:created xsi:type="dcterms:W3CDTF">2022-04-26T10:44:00Z</dcterms:created>
  <dcterms:modified xsi:type="dcterms:W3CDTF">2022-05-10T20:00:00Z</dcterms:modified>
</cp:coreProperties>
</file>