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4B54" w14:textId="492142B9" w:rsidR="00B2049C" w:rsidRPr="0047340C" w:rsidRDefault="0047340C" w:rsidP="0047340C">
      <w:pPr>
        <w:widowControl w:val="0"/>
        <w:spacing w:after="0" w:line="480" w:lineRule="auto"/>
        <w:jc w:val="both"/>
        <w:rPr>
          <w:rFonts w:asciiTheme="majorBidi" w:eastAsia="MS Mincho" w:hAnsiTheme="majorBidi" w:cstheme="majorBidi"/>
          <w:kern w:val="2"/>
          <w:sz w:val="21"/>
        </w:rPr>
      </w:pPr>
      <w:r w:rsidRPr="0047340C">
        <w:rPr>
          <w:rFonts w:asciiTheme="majorBidi" w:eastAsia="MS PGothic" w:hAnsiTheme="majorBidi" w:cstheme="majorBidi"/>
          <w:sz w:val="21"/>
          <w:szCs w:val="21"/>
        </w:rPr>
        <w:t xml:space="preserve">Supplementary Digital Content 1. </w:t>
      </w:r>
      <w:r w:rsidRPr="0047340C">
        <w:rPr>
          <w:rFonts w:asciiTheme="majorBidi" w:eastAsia="MS PGothic" w:hAnsiTheme="majorBidi" w:cstheme="majorBidi"/>
          <w:sz w:val="21"/>
          <w:szCs w:val="21"/>
        </w:rPr>
        <w:t xml:space="preserve">　</w:t>
      </w:r>
      <w:r w:rsidRPr="0047340C">
        <w:rPr>
          <w:rFonts w:asciiTheme="majorBidi" w:eastAsia="MS PGothic" w:hAnsiTheme="majorBidi" w:cstheme="majorBidi"/>
          <w:sz w:val="21"/>
          <w:szCs w:val="21"/>
        </w:rPr>
        <w:t>Weekly SBM, CSBM, and BSFS score comparisons for each group at baseline, 4 weeks post-intervention, and 8 weeks post-intervention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893"/>
        <w:gridCol w:w="975"/>
        <w:gridCol w:w="1485"/>
        <w:gridCol w:w="1493"/>
        <w:gridCol w:w="975"/>
        <w:gridCol w:w="1485"/>
        <w:gridCol w:w="1493"/>
        <w:gridCol w:w="1369"/>
        <w:gridCol w:w="998"/>
        <w:gridCol w:w="1794"/>
      </w:tblGrid>
      <w:tr w:rsidR="0047340C" w:rsidRPr="0047340C" w14:paraId="676C49FF" w14:textId="77777777" w:rsidTr="00473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noWrap/>
            <w:hideMark/>
          </w:tcPr>
          <w:p w14:paraId="6BD2C31E" w14:textId="77777777" w:rsidR="0047340C" w:rsidRPr="0047340C" w:rsidRDefault="0047340C" w:rsidP="0047340C">
            <w:pPr>
              <w:spacing w:line="480" w:lineRule="auto"/>
              <w:rPr>
                <w:rFonts w:asciiTheme="majorBidi" w:eastAsia="MS PGothic" w:hAnsiTheme="majorBidi" w:cstheme="majorBidi"/>
                <w:b w:val="0"/>
                <w:bCs w:val="0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b w:val="0"/>
                <w:bCs w:val="0"/>
                <w:sz w:val="21"/>
                <w:szCs w:val="21"/>
              </w:rPr>
              <w:t xml:space="preserve">　</w:t>
            </w:r>
          </w:p>
        </w:tc>
        <w:tc>
          <w:tcPr>
            <w:tcW w:w="1525" w:type="pct"/>
            <w:gridSpan w:val="3"/>
            <w:noWrap/>
            <w:hideMark/>
          </w:tcPr>
          <w:p w14:paraId="0F9439A2" w14:textId="77777777" w:rsidR="0047340C" w:rsidRPr="0047340C" w:rsidRDefault="0047340C" w:rsidP="0047340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b w:val="0"/>
                <w:bCs w:val="0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b w:val="0"/>
                <w:bCs w:val="0"/>
                <w:sz w:val="21"/>
                <w:szCs w:val="21"/>
              </w:rPr>
              <w:t>Intervention group</w:t>
            </w:r>
          </w:p>
        </w:tc>
        <w:tc>
          <w:tcPr>
            <w:tcW w:w="1525" w:type="pct"/>
            <w:gridSpan w:val="3"/>
            <w:noWrap/>
            <w:hideMark/>
          </w:tcPr>
          <w:p w14:paraId="23C10AB5" w14:textId="77777777" w:rsidR="0047340C" w:rsidRPr="0047340C" w:rsidRDefault="0047340C" w:rsidP="0047340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b w:val="0"/>
                <w:bCs w:val="0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b w:val="0"/>
                <w:bCs w:val="0"/>
                <w:sz w:val="21"/>
                <w:szCs w:val="21"/>
              </w:rPr>
              <w:t>Control group</w:t>
            </w:r>
          </w:p>
        </w:tc>
        <w:tc>
          <w:tcPr>
            <w:tcW w:w="1605" w:type="pct"/>
            <w:gridSpan w:val="3"/>
            <w:noWrap/>
            <w:hideMark/>
          </w:tcPr>
          <w:p w14:paraId="73DFAFE8" w14:textId="77777777" w:rsidR="0047340C" w:rsidRPr="0047340C" w:rsidRDefault="0047340C" w:rsidP="0047340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b w:val="0"/>
                <w:bCs w:val="0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b w:val="0"/>
                <w:bCs w:val="0"/>
                <w:sz w:val="21"/>
                <w:szCs w:val="21"/>
              </w:rPr>
              <w:t>P-value</w:t>
            </w:r>
          </w:p>
        </w:tc>
      </w:tr>
      <w:tr w:rsidR="0047340C" w:rsidRPr="0047340C" w14:paraId="0B4C1EC0" w14:textId="77777777" w:rsidTr="00473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noWrap/>
            <w:hideMark/>
          </w:tcPr>
          <w:p w14:paraId="405F9913" w14:textId="77777777" w:rsidR="0047340C" w:rsidRPr="0047340C" w:rsidRDefault="0047340C" w:rsidP="0047340C">
            <w:pPr>
              <w:spacing w:line="480" w:lineRule="auto"/>
              <w:rPr>
                <w:rFonts w:asciiTheme="majorBidi" w:eastAsia="MS PGothic" w:hAnsiTheme="majorBidi" w:cstheme="majorBidi"/>
                <w:b w:val="0"/>
                <w:bCs w:val="0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b w:val="0"/>
                <w:bCs w:val="0"/>
                <w:sz w:val="21"/>
                <w:szCs w:val="21"/>
              </w:rPr>
              <w:t xml:space="preserve">　</w:t>
            </w:r>
          </w:p>
        </w:tc>
        <w:tc>
          <w:tcPr>
            <w:tcW w:w="376" w:type="pct"/>
            <w:noWrap/>
            <w:hideMark/>
          </w:tcPr>
          <w:p w14:paraId="2E8034C9" w14:textId="77777777" w:rsidR="0047340C" w:rsidRPr="0047340C" w:rsidRDefault="0047340C" w:rsidP="0047340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>Baseline</w:t>
            </w:r>
          </w:p>
        </w:tc>
        <w:tc>
          <w:tcPr>
            <w:tcW w:w="573" w:type="pct"/>
            <w:noWrap/>
            <w:hideMark/>
          </w:tcPr>
          <w:p w14:paraId="0775D66B" w14:textId="77777777" w:rsidR="0047340C" w:rsidRPr="0047340C" w:rsidRDefault="0047340C" w:rsidP="0047340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>4 weeks after</w:t>
            </w:r>
          </w:p>
        </w:tc>
        <w:tc>
          <w:tcPr>
            <w:tcW w:w="576" w:type="pct"/>
            <w:noWrap/>
            <w:hideMark/>
          </w:tcPr>
          <w:p w14:paraId="4EAF80B7" w14:textId="77777777" w:rsidR="0047340C" w:rsidRPr="0047340C" w:rsidRDefault="0047340C" w:rsidP="0047340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>8 weeks after</w:t>
            </w:r>
          </w:p>
        </w:tc>
        <w:tc>
          <w:tcPr>
            <w:tcW w:w="376" w:type="pct"/>
            <w:noWrap/>
            <w:hideMark/>
          </w:tcPr>
          <w:p w14:paraId="4DB77A75" w14:textId="77777777" w:rsidR="0047340C" w:rsidRPr="0047340C" w:rsidRDefault="0047340C" w:rsidP="0047340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>Baseline</w:t>
            </w:r>
          </w:p>
        </w:tc>
        <w:tc>
          <w:tcPr>
            <w:tcW w:w="573" w:type="pct"/>
            <w:noWrap/>
            <w:hideMark/>
          </w:tcPr>
          <w:p w14:paraId="12E1C894" w14:textId="77777777" w:rsidR="0047340C" w:rsidRPr="0047340C" w:rsidRDefault="0047340C" w:rsidP="0047340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>4 weeks after</w:t>
            </w:r>
          </w:p>
        </w:tc>
        <w:tc>
          <w:tcPr>
            <w:tcW w:w="576" w:type="pct"/>
            <w:noWrap/>
            <w:hideMark/>
          </w:tcPr>
          <w:p w14:paraId="7AD882B8" w14:textId="77777777" w:rsidR="0047340C" w:rsidRPr="0047340C" w:rsidRDefault="0047340C" w:rsidP="0047340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>8 weeks after</w:t>
            </w:r>
          </w:p>
        </w:tc>
        <w:tc>
          <w:tcPr>
            <w:tcW w:w="528" w:type="pct"/>
            <w:noWrap/>
            <w:hideMark/>
          </w:tcPr>
          <w:p w14:paraId="487F1824" w14:textId="77777777" w:rsidR="0047340C" w:rsidRPr="0047340C" w:rsidRDefault="0047340C" w:rsidP="0047340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>Intervention</w:t>
            </w:r>
          </w:p>
        </w:tc>
        <w:tc>
          <w:tcPr>
            <w:tcW w:w="385" w:type="pct"/>
            <w:noWrap/>
            <w:hideMark/>
          </w:tcPr>
          <w:p w14:paraId="4ECDF80A" w14:textId="77777777" w:rsidR="0047340C" w:rsidRPr="0047340C" w:rsidRDefault="0047340C" w:rsidP="0047340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>Time</w:t>
            </w:r>
          </w:p>
        </w:tc>
        <w:tc>
          <w:tcPr>
            <w:tcW w:w="692" w:type="pct"/>
            <w:noWrap/>
            <w:hideMark/>
          </w:tcPr>
          <w:p w14:paraId="4EB1851A" w14:textId="77777777" w:rsidR="0047340C" w:rsidRPr="0047340C" w:rsidRDefault="0047340C" w:rsidP="0047340C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>Time*Intervention</w:t>
            </w:r>
          </w:p>
        </w:tc>
      </w:tr>
      <w:tr w:rsidR="0047340C" w:rsidRPr="0047340C" w14:paraId="7FF179D3" w14:textId="77777777" w:rsidTr="0047340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noWrap/>
            <w:hideMark/>
          </w:tcPr>
          <w:p w14:paraId="0244593C" w14:textId="77777777" w:rsidR="0047340C" w:rsidRPr="0047340C" w:rsidRDefault="0047340C" w:rsidP="0047340C">
            <w:pPr>
              <w:spacing w:line="480" w:lineRule="auto"/>
              <w:rPr>
                <w:rFonts w:asciiTheme="majorBidi" w:eastAsia="MS PGothic" w:hAnsiTheme="majorBidi" w:cstheme="majorBidi"/>
                <w:b w:val="0"/>
                <w:bCs w:val="0"/>
                <w:sz w:val="21"/>
                <w:szCs w:val="21"/>
              </w:rPr>
            </w:pPr>
            <w:proofErr w:type="spellStart"/>
            <w:r w:rsidRPr="0047340C">
              <w:rPr>
                <w:rFonts w:asciiTheme="majorBidi" w:eastAsia="MS PGothic" w:hAnsiTheme="majorBidi" w:cstheme="majorBidi"/>
                <w:b w:val="0"/>
                <w:bCs w:val="0"/>
                <w:sz w:val="21"/>
                <w:szCs w:val="21"/>
              </w:rPr>
              <w:t>SBM</w:t>
            </w:r>
            <w:r w:rsidRPr="0047340C">
              <w:rPr>
                <w:rFonts w:asciiTheme="majorBidi" w:eastAsia="MS PGothic" w:hAnsiTheme="majorBidi" w:cstheme="majorBidi"/>
                <w:b w:val="0"/>
                <w:bCs w:val="0"/>
                <w:sz w:val="21"/>
                <w:szCs w:val="21"/>
                <w:vertAlign w:val="superscript"/>
              </w:rPr>
              <w:t>a</w:t>
            </w:r>
            <w:proofErr w:type="spellEnd"/>
          </w:p>
        </w:tc>
        <w:tc>
          <w:tcPr>
            <w:tcW w:w="376" w:type="pct"/>
            <w:noWrap/>
            <w:hideMark/>
          </w:tcPr>
          <w:p w14:paraId="13201017" w14:textId="77777777" w:rsidR="0047340C" w:rsidRPr="0047340C" w:rsidRDefault="0047340C" w:rsidP="0047340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 xml:space="preserve">1.49 </w:t>
            </w:r>
          </w:p>
        </w:tc>
        <w:tc>
          <w:tcPr>
            <w:tcW w:w="573" w:type="pct"/>
            <w:noWrap/>
            <w:hideMark/>
          </w:tcPr>
          <w:p w14:paraId="50160C29" w14:textId="77777777" w:rsidR="0047340C" w:rsidRPr="0047340C" w:rsidRDefault="0047340C" w:rsidP="0047340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 xml:space="preserve">1.99 </w:t>
            </w:r>
          </w:p>
        </w:tc>
        <w:tc>
          <w:tcPr>
            <w:tcW w:w="576" w:type="pct"/>
            <w:noWrap/>
            <w:hideMark/>
          </w:tcPr>
          <w:p w14:paraId="78DD6E83" w14:textId="77777777" w:rsidR="0047340C" w:rsidRPr="0047340C" w:rsidRDefault="0047340C" w:rsidP="0047340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 xml:space="preserve">1.90 </w:t>
            </w:r>
          </w:p>
        </w:tc>
        <w:tc>
          <w:tcPr>
            <w:tcW w:w="376" w:type="pct"/>
            <w:noWrap/>
            <w:hideMark/>
          </w:tcPr>
          <w:p w14:paraId="3E7EC9C5" w14:textId="77777777" w:rsidR="0047340C" w:rsidRPr="0047340C" w:rsidRDefault="0047340C" w:rsidP="0047340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 xml:space="preserve">2.29 </w:t>
            </w:r>
          </w:p>
        </w:tc>
        <w:tc>
          <w:tcPr>
            <w:tcW w:w="573" w:type="pct"/>
            <w:noWrap/>
            <w:hideMark/>
          </w:tcPr>
          <w:p w14:paraId="210F568C" w14:textId="77777777" w:rsidR="0047340C" w:rsidRPr="0047340C" w:rsidRDefault="0047340C" w:rsidP="0047340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 xml:space="preserve">2.07 </w:t>
            </w:r>
          </w:p>
        </w:tc>
        <w:tc>
          <w:tcPr>
            <w:tcW w:w="576" w:type="pct"/>
            <w:noWrap/>
            <w:hideMark/>
          </w:tcPr>
          <w:p w14:paraId="6477F360" w14:textId="77777777" w:rsidR="0047340C" w:rsidRPr="0047340C" w:rsidRDefault="0047340C" w:rsidP="0047340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 xml:space="preserve">1.92 </w:t>
            </w:r>
          </w:p>
        </w:tc>
        <w:tc>
          <w:tcPr>
            <w:tcW w:w="528" w:type="pct"/>
            <w:noWrap/>
            <w:hideMark/>
          </w:tcPr>
          <w:p w14:paraId="417D7C1F" w14:textId="77777777" w:rsidR="0047340C" w:rsidRPr="0047340C" w:rsidRDefault="0047340C" w:rsidP="0047340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 xml:space="preserve">0.562 </w:t>
            </w:r>
          </w:p>
        </w:tc>
        <w:tc>
          <w:tcPr>
            <w:tcW w:w="385" w:type="pct"/>
            <w:noWrap/>
            <w:hideMark/>
          </w:tcPr>
          <w:p w14:paraId="060F7C58" w14:textId="77777777" w:rsidR="0047340C" w:rsidRPr="0047340C" w:rsidRDefault="0047340C" w:rsidP="0047340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 xml:space="preserve">0.719 </w:t>
            </w:r>
          </w:p>
        </w:tc>
        <w:tc>
          <w:tcPr>
            <w:tcW w:w="692" w:type="pct"/>
            <w:noWrap/>
            <w:hideMark/>
          </w:tcPr>
          <w:p w14:paraId="1B21EF99" w14:textId="77777777" w:rsidR="0047340C" w:rsidRPr="0047340C" w:rsidRDefault="0047340C" w:rsidP="0047340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 xml:space="preserve">0.142 </w:t>
            </w:r>
          </w:p>
        </w:tc>
      </w:tr>
      <w:tr w:rsidR="0047340C" w:rsidRPr="0047340C" w14:paraId="30807149" w14:textId="77777777" w:rsidTr="00473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noWrap/>
            <w:hideMark/>
          </w:tcPr>
          <w:p w14:paraId="6DDB8B29" w14:textId="77777777" w:rsidR="0047340C" w:rsidRPr="0047340C" w:rsidRDefault="0047340C" w:rsidP="0047340C">
            <w:pPr>
              <w:spacing w:line="480" w:lineRule="auto"/>
              <w:rPr>
                <w:rFonts w:asciiTheme="majorBidi" w:eastAsia="MS PGothic" w:hAnsiTheme="majorBidi" w:cstheme="majorBidi"/>
                <w:b w:val="0"/>
                <w:bCs w:val="0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b w:val="0"/>
                <w:bCs w:val="0"/>
                <w:sz w:val="21"/>
                <w:szCs w:val="21"/>
              </w:rPr>
              <w:t xml:space="preserve">　</w:t>
            </w:r>
          </w:p>
        </w:tc>
        <w:tc>
          <w:tcPr>
            <w:tcW w:w="376" w:type="pct"/>
            <w:noWrap/>
            <w:hideMark/>
          </w:tcPr>
          <w:p w14:paraId="1A76994F" w14:textId="77777777" w:rsidR="0047340C" w:rsidRPr="0047340C" w:rsidRDefault="0047340C" w:rsidP="0047340C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 xml:space="preserve">　</w:t>
            </w:r>
          </w:p>
        </w:tc>
        <w:tc>
          <w:tcPr>
            <w:tcW w:w="573" w:type="pct"/>
            <w:noWrap/>
            <w:hideMark/>
          </w:tcPr>
          <w:p w14:paraId="52E43773" w14:textId="77777777" w:rsidR="0047340C" w:rsidRPr="0047340C" w:rsidRDefault="0047340C" w:rsidP="0047340C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 xml:space="preserve">　</w:t>
            </w:r>
          </w:p>
        </w:tc>
        <w:tc>
          <w:tcPr>
            <w:tcW w:w="576" w:type="pct"/>
            <w:noWrap/>
            <w:hideMark/>
          </w:tcPr>
          <w:p w14:paraId="1830291F" w14:textId="77777777" w:rsidR="0047340C" w:rsidRPr="0047340C" w:rsidRDefault="0047340C" w:rsidP="0047340C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 xml:space="preserve">　</w:t>
            </w:r>
          </w:p>
        </w:tc>
        <w:tc>
          <w:tcPr>
            <w:tcW w:w="376" w:type="pct"/>
            <w:noWrap/>
            <w:hideMark/>
          </w:tcPr>
          <w:p w14:paraId="27A9812D" w14:textId="77777777" w:rsidR="0047340C" w:rsidRPr="0047340C" w:rsidRDefault="0047340C" w:rsidP="0047340C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 xml:space="preserve">　</w:t>
            </w:r>
          </w:p>
        </w:tc>
        <w:tc>
          <w:tcPr>
            <w:tcW w:w="573" w:type="pct"/>
            <w:noWrap/>
            <w:hideMark/>
          </w:tcPr>
          <w:p w14:paraId="2CCD70FE" w14:textId="77777777" w:rsidR="0047340C" w:rsidRPr="0047340C" w:rsidRDefault="0047340C" w:rsidP="0047340C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 xml:space="preserve">　</w:t>
            </w:r>
          </w:p>
        </w:tc>
        <w:tc>
          <w:tcPr>
            <w:tcW w:w="576" w:type="pct"/>
            <w:noWrap/>
            <w:hideMark/>
          </w:tcPr>
          <w:p w14:paraId="60748B5A" w14:textId="77777777" w:rsidR="0047340C" w:rsidRPr="0047340C" w:rsidRDefault="0047340C" w:rsidP="0047340C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 xml:space="preserve">　</w:t>
            </w:r>
          </w:p>
        </w:tc>
        <w:tc>
          <w:tcPr>
            <w:tcW w:w="528" w:type="pct"/>
            <w:noWrap/>
            <w:hideMark/>
          </w:tcPr>
          <w:p w14:paraId="579C7A2E" w14:textId="77777777" w:rsidR="0047340C" w:rsidRPr="0047340C" w:rsidRDefault="0047340C" w:rsidP="0047340C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 xml:space="preserve">　</w:t>
            </w:r>
          </w:p>
        </w:tc>
        <w:tc>
          <w:tcPr>
            <w:tcW w:w="385" w:type="pct"/>
            <w:noWrap/>
            <w:hideMark/>
          </w:tcPr>
          <w:p w14:paraId="29082E39" w14:textId="77777777" w:rsidR="0047340C" w:rsidRPr="0047340C" w:rsidRDefault="0047340C" w:rsidP="0047340C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 xml:space="preserve">　</w:t>
            </w:r>
          </w:p>
        </w:tc>
        <w:tc>
          <w:tcPr>
            <w:tcW w:w="692" w:type="pct"/>
            <w:noWrap/>
            <w:hideMark/>
          </w:tcPr>
          <w:p w14:paraId="39E20FAF" w14:textId="77777777" w:rsidR="0047340C" w:rsidRPr="0047340C" w:rsidRDefault="0047340C" w:rsidP="0047340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 xml:space="preserve">　</w:t>
            </w:r>
          </w:p>
        </w:tc>
      </w:tr>
      <w:tr w:rsidR="0047340C" w:rsidRPr="0047340C" w14:paraId="46E324C1" w14:textId="77777777" w:rsidTr="0047340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noWrap/>
            <w:hideMark/>
          </w:tcPr>
          <w:p w14:paraId="4A86C6A6" w14:textId="77777777" w:rsidR="0047340C" w:rsidRPr="0047340C" w:rsidRDefault="0047340C" w:rsidP="0047340C">
            <w:pPr>
              <w:spacing w:line="480" w:lineRule="auto"/>
              <w:rPr>
                <w:rFonts w:asciiTheme="majorBidi" w:eastAsia="MS PGothic" w:hAnsiTheme="majorBidi" w:cstheme="majorBidi"/>
                <w:b w:val="0"/>
                <w:bCs w:val="0"/>
                <w:sz w:val="21"/>
                <w:szCs w:val="21"/>
              </w:rPr>
            </w:pPr>
            <w:proofErr w:type="spellStart"/>
            <w:r w:rsidRPr="0047340C">
              <w:rPr>
                <w:rFonts w:asciiTheme="majorBidi" w:eastAsia="MS PGothic" w:hAnsiTheme="majorBidi" w:cstheme="majorBidi"/>
                <w:b w:val="0"/>
                <w:bCs w:val="0"/>
                <w:sz w:val="21"/>
                <w:szCs w:val="21"/>
              </w:rPr>
              <w:t>CSBM</w:t>
            </w:r>
            <w:r w:rsidRPr="0047340C">
              <w:rPr>
                <w:rFonts w:asciiTheme="majorBidi" w:eastAsia="MS PGothic" w:hAnsiTheme="majorBidi" w:cstheme="majorBidi"/>
                <w:b w:val="0"/>
                <w:bCs w:val="0"/>
                <w:sz w:val="21"/>
                <w:szCs w:val="21"/>
                <w:vertAlign w:val="superscript"/>
              </w:rPr>
              <w:t>a</w:t>
            </w:r>
            <w:proofErr w:type="spellEnd"/>
          </w:p>
        </w:tc>
        <w:tc>
          <w:tcPr>
            <w:tcW w:w="376" w:type="pct"/>
            <w:noWrap/>
            <w:hideMark/>
          </w:tcPr>
          <w:p w14:paraId="2F7FB2EF" w14:textId="77777777" w:rsidR="0047340C" w:rsidRPr="0047340C" w:rsidRDefault="0047340C" w:rsidP="0047340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 xml:space="preserve">0.53 </w:t>
            </w:r>
          </w:p>
        </w:tc>
        <w:tc>
          <w:tcPr>
            <w:tcW w:w="573" w:type="pct"/>
            <w:noWrap/>
            <w:hideMark/>
          </w:tcPr>
          <w:p w14:paraId="5100527D" w14:textId="77777777" w:rsidR="0047340C" w:rsidRPr="0047340C" w:rsidRDefault="0047340C" w:rsidP="0047340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 xml:space="preserve">1.34 </w:t>
            </w:r>
          </w:p>
        </w:tc>
        <w:tc>
          <w:tcPr>
            <w:tcW w:w="576" w:type="pct"/>
            <w:noWrap/>
            <w:hideMark/>
          </w:tcPr>
          <w:p w14:paraId="1469732F" w14:textId="77777777" w:rsidR="0047340C" w:rsidRPr="0047340C" w:rsidRDefault="0047340C" w:rsidP="0047340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 xml:space="preserve">1.58 </w:t>
            </w:r>
          </w:p>
        </w:tc>
        <w:tc>
          <w:tcPr>
            <w:tcW w:w="376" w:type="pct"/>
            <w:noWrap/>
            <w:hideMark/>
          </w:tcPr>
          <w:p w14:paraId="0DCC9D0B" w14:textId="77777777" w:rsidR="0047340C" w:rsidRPr="0047340C" w:rsidRDefault="0047340C" w:rsidP="0047340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 xml:space="preserve">0.56 </w:t>
            </w:r>
          </w:p>
        </w:tc>
        <w:tc>
          <w:tcPr>
            <w:tcW w:w="573" w:type="pct"/>
            <w:noWrap/>
            <w:hideMark/>
          </w:tcPr>
          <w:p w14:paraId="7DB16DC8" w14:textId="77777777" w:rsidR="0047340C" w:rsidRPr="0047340C" w:rsidRDefault="0047340C" w:rsidP="0047340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 xml:space="preserve">0.58 </w:t>
            </w:r>
          </w:p>
        </w:tc>
        <w:tc>
          <w:tcPr>
            <w:tcW w:w="576" w:type="pct"/>
            <w:noWrap/>
            <w:hideMark/>
          </w:tcPr>
          <w:p w14:paraId="1ACD9A1A" w14:textId="77777777" w:rsidR="0047340C" w:rsidRPr="0047340C" w:rsidRDefault="0047340C" w:rsidP="0047340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 xml:space="preserve">0.43 </w:t>
            </w:r>
          </w:p>
        </w:tc>
        <w:tc>
          <w:tcPr>
            <w:tcW w:w="528" w:type="pct"/>
            <w:noWrap/>
            <w:hideMark/>
          </w:tcPr>
          <w:p w14:paraId="2753DE74" w14:textId="77777777" w:rsidR="0047340C" w:rsidRPr="0047340C" w:rsidRDefault="0047340C" w:rsidP="0047340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 xml:space="preserve">0.039 </w:t>
            </w:r>
          </w:p>
        </w:tc>
        <w:tc>
          <w:tcPr>
            <w:tcW w:w="385" w:type="pct"/>
            <w:noWrap/>
            <w:hideMark/>
          </w:tcPr>
          <w:p w14:paraId="5789D517" w14:textId="77777777" w:rsidR="0047340C" w:rsidRPr="0047340C" w:rsidRDefault="0047340C" w:rsidP="0047340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 xml:space="preserve">0.011 </w:t>
            </w:r>
          </w:p>
        </w:tc>
        <w:tc>
          <w:tcPr>
            <w:tcW w:w="692" w:type="pct"/>
            <w:noWrap/>
            <w:hideMark/>
          </w:tcPr>
          <w:p w14:paraId="5DC0C219" w14:textId="77777777" w:rsidR="0047340C" w:rsidRPr="0047340C" w:rsidRDefault="0047340C" w:rsidP="0047340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>＜</w:t>
            </w: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>0.001</w:t>
            </w:r>
          </w:p>
        </w:tc>
      </w:tr>
      <w:tr w:rsidR="0047340C" w:rsidRPr="0047340C" w14:paraId="11F5A9E1" w14:textId="77777777" w:rsidTr="00473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noWrap/>
            <w:hideMark/>
          </w:tcPr>
          <w:p w14:paraId="1305DAA1" w14:textId="77777777" w:rsidR="0047340C" w:rsidRPr="0047340C" w:rsidRDefault="0047340C" w:rsidP="0047340C">
            <w:pPr>
              <w:spacing w:line="480" w:lineRule="auto"/>
              <w:rPr>
                <w:rFonts w:asciiTheme="majorBidi" w:eastAsia="MS PGothic" w:hAnsiTheme="majorBidi" w:cstheme="majorBidi"/>
                <w:b w:val="0"/>
                <w:bCs w:val="0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b w:val="0"/>
                <w:bCs w:val="0"/>
                <w:sz w:val="21"/>
                <w:szCs w:val="21"/>
              </w:rPr>
              <w:t xml:space="preserve">　</w:t>
            </w:r>
          </w:p>
        </w:tc>
        <w:tc>
          <w:tcPr>
            <w:tcW w:w="376" w:type="pct"/>
            <w:noWrap/>
            <w:hideMark/>
          </w:tcPr>
          <w:p w14:paraId="62A11626" w14:textId="77777777" w:rsidR="0047340C" w:rsidRPr="0047340C" w:rsidRDefault="0047340C" w:rsidP="0047340C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 xml:space="preserve">　</w:t>
            </w:r>
          </w:p>
        </w:tc>
        <w:tc>
          <w:tcPr>
            <w:tcW w:w="573" w:type="pct"/>
            <w:noWrap/>
            <w:hideMark/>
          </w:tcPr>
          <w:p w14:paraId="58DB8A77" w14:textId="77777777" w:rsidR="0047340C" w:rsidRPr="0047340C" w:rsidRDefault="0047340C" w:rsidP="0047340C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 xml:space="preserve">　</w:t>
            </w:r>
          </w:p>
        </w:tc>
        <w:tc>
          <w:tcPr>
            <w:tcW w:w="576" w:type="pct"/>
            <w:noWrap/>
            <w:hideMark/>
          </w:tcPr>
          <w:p w14:paraId="795BEF30" w14:textId="77777777" w:rsidR="0047340C" w:rsidRPr="0047340C" w:rsidRDefault="0047340C" w:rsidP="0047340C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 xml:space="preserve">　</w:t>
            </w:r>
          </w:p>
        </w:tc>
        <w:tc>
          <w:tcPr>
            <w:tcW w:w="376" w:type="pct"/>
            <w:noWrap/>
            <w:hideMark/>
          </w:tcPr>
          <w:p w14:paraId="6946460D" w14:textId="77777777" w:rsidR="0047340C" w:rsidRPr="0047340C" w:rsidRDefault="0047340C" w:rsidP="0047340C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 xml:space="preserve">　</w:t>
            </w:r>
          </w:p>
        </w:tc>
        <w:tc>
          <w:tcPr>
            <w:tcW w:w="573" w:type="pct"/>
            <w:noWrap/>
            <w:hideMark/>
          </w:tcPr>
          <w:p w14:paraId="47FA5277" w14:textId="77777777" w:rsidR="0047340C" w:rsidRPr="0047340C" w:rsidRDefault="0047340C" w:rsidP="0047340C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 xml:space="preserve">　</w:t>
            </w:r>
          </w:p>
        </w:tc>
        <w:tc>
          <w:tcPr>
            <w:tcW w:w="576" w:type="pct"/>
            <w:noWrap/>
            <w:hideMark/>
          </w:tcPr>
          <w:p w14:paraId="693A6EBA" w14:textId="77777777" w:rsidR="0047340C" w:rsidRPr="0047340C" w:rsidRDefault="0047340C" w:rsidP="0047340C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 xml:space="preserve">　</w:t>
            </w:r>
          </w:p>
        </w:tc>
        <w:tc>
          <w:tcPr>
            <w:tcW w:w="528" w:type="pct"/>
            <w:noWrap/>
            <w:hideMark/>
          </w:tcPr>
          <w:p w14:paraId="5C98D118" w14:textId="77777777" w:rsidR="0047340C" w:rsidRPr="0047340C" w:rsidRDefault="0047340C" w:rsidP="0047340C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 xml:space="preserve">　</w:t>
            </w:r>
          </w:p>
        </w:tc>
        <w:tc>
          <w:tcPr>
            <w:tcW w:w="385" w:type="pct"/>
            <w:noWrap/>
            <w:hideMark/>
          </w:tcPr>
          <w:p w14:paraId="6D9A6CF8" w14:textId="77777777" w:rsidR="0047340C" w:rsidRPr="0047340C" w:rsidRDefault="0047340C" w:rsidP="0047340C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 xml:space="preserve">　</w:t>
            </w:r>
          </w:p>
        </w:tc>
        <w:tc>
          <w:tcPr>
            <w:tcW w:w="692" w:type="pct"/>
            <w:noWrap/>
            <w:hideMark/>
          </w:tcPr>
          <w:p w14:paraId="58536279" w14:textId="77777777" w:rsidR="0047340C" w:rsidRPr="0047340C" w:rsidRDefault="0047340C" w:rsidP="0047340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 xml:space="preserve">　</w:t>
            </w:r>
          </w:p>
        </w:tc>
      </w:tr>
      <w:tr w:rsidR="0047340C" w:rsidRPr="0047340C" w14:paraId="0617A0C5" w14:textId="77777777" w:rsidTr="004734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noWrap/>
            <w:hideMark/>
          </w:tcPr>
          <w:p w14:paraId="1882E220" w14:textId="77777777" w:rsidR="0047340C" w:rsidRPr="0047340C" w:rsidRDefault="0047340C" w:rsidP="0047340C">
            <w:pPr>
              <w:spacing w:line="480" w:lineRule="auto"/>
              <w:rPr>
                <w:rFonts w:asciiTheme="majorBidi" w:eastAsia="MS PGothic" w:hAnsiTheme="majorBidi" w:cstheme="majorBidi"/>
                <w:b w:val="0"/>
                <w:bCs w:val="0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b w:val="0"/>
                <w:bCs w:val="0"/>
                <w:sz w:val="21"/>
                <w:szCs w:val="21"/>
              </w:rPr>
              <w:t>BSFS</w:t>
            </w:r>
          </w:p>
        </w:tc>
        <w:tc>
          <w:tcPr>
            <w:tcW w:w="376" w:type="pct"/>
            <w:noWrap/>
            <w:hideMark/>
          </w:tcPr>
          <w:p w14:paraId="7029A0BE" w14:textId="77777777" w:rsidR="0047340C" w:rsidRPr="0047340C" w:rsidRDefault="0047340C" w:rsidP="0047340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 xml:space="preserve">4.05 </w:t>
            </w:r>
          </w:p>
        </w:tc>
        <w:tc>
          <w:tcPr>
            <w:tcW w:w="573" w:type="pct"/>
            <w:noWrap/>
            <w:hideMark/>
          </w:tcPr>
          <w:p w14:paraId="08087EEE" w14:textId="77777777" w:rsidR="0047340C" w:rsidRPr="0047340C" w:rsidRDefault="0047340C" w:rsidP="0047340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 xml:space="preserve">4.17 </w:t>
            </w:r>
          </w:p>
        </w:tc>
        <w:tc>
          <w:tcPr>
            <w:tcW w:w="576" w:type="pct"/>
            <w:noWrap/>
            <w:hideMark/>
          </w:tcPr>
          <w:p w14:paraId="48FA2523" w14:textId="77777777" w:rsidR="0047340C" w:rsidRPr="0047340C" w:rsidRDefault="0047340C" w:rsidP="0047340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 xml:space="preserve">4.18 </w:t>
            </w:r>
          </w:p>
        </w:tc>
        <w:tc>
          <w:tcPr>
            <w:tcW w:w="376" w:type="pct"/>
            <w:noWrap/>
            <w:hideMark/>
          </w:tcPr>
          <w:p w14:paraId="33399290" w14:textId="77777777" w:rsidR="0047340C" w:rsidRPr="0047340C" w:rsidRDefault="0047340C" w:rsidP="0047340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 xml:space="preserve">4.88 </w:t>
            </w:r>
          </w:p>
        </w:tc>
        <w:tc>
          <w:tcPr>
            <w:tcW w:w="573" w:type="pct"/>
            <w:noWrap/>
            <w:hideMark/>
          </w:tcPr>
          <w:p w14:paraId="42B87288" w14:textId="77777777" w:rsidR="0047340C" w:rsidRPr="0047340C" w:rsidRDefault="0047340C" w:rsidP="0047340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 xml:space="preserve">4.94 </w:t>
            </w:r>
          </w:p>
        </w:tc>
        <w:tc>
          <w:tcPr>
            <w:tcW w:w="576" w:type="pct"/>
            <w:noWrap/>
            <w:hideMark/>
          </w:tcPr>
          <w:p w14:paraId="390EAB8A" w14:textId="77777777" w:rsidR="0047340C" w:rsidRPr="0047340C" w:rsidRDefault="0047340C" w:rsidP="0047340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 xml:space="preserve">4.82 </w:t>
            </w:r>
          </w:p>
        </w:tc>
        <w:tc>
          <w:tcPr>
            <w:tcW w:w="528" w:type="pct"/>
            <w:noWrap/>
            <w:hideMark/>
          </w:tcPr>
          <w:p w14:paraId="266F8D28" w14:textId="77777777" w:rsidR="0047340C" w:rsidRPr="0047340C" w:rsidRDefault="0047340C" w:rsidP="0047340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 xml:space="preserve">0.004 </w:t>
            </w:r>
          </w:p>
        </w:tc>
        <w:tc>
          <w:tcPr>
            <w:tcW w:w="385" w:type="pct"/>
            <w:noWrap/>
            <w:hideMark/>
          </w:tcPr>
          <w:p w14:paraId="2086FEDE" w14:textId="77777777" w:rsidR="0047340C" w:rsidRPr="0047340C" w:rsidRDefault="0047340C" w:rsidP="0047340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 xml:space="preserve">0.613 </w:t>
            </w:r>
          </w:p>
        </w:tc>
        <w:tc>
          <w:tcPr>
            <w:tcW w:w="692" w:type="pct"/>
            <w:noWrap/>
            <w:hideMark/>
          </w:tcPr>
          <w:p w14:paraId="75EC5221" w14:textId="77777777" w:rsidR="0047340C" w:rsidRPr="0047340C" w:rsidRDefault="0047340C" w:rsidP="0047340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MS PGothic" w:hAnsiTheme="majorBidi" w:cstheme="majorBidi"/>
                <w:sz w:val="21"/>
                <w:szCs w:val="21"/>
              </w:rPr>
            </w:pPr>
            <w:r w:rsidRPr="0047340C">
              <w:rPr>
                <w:rFonts w:asciiTheme="majorBidi" w:eastAsia="MS PGothic" w:hAnsiTheme="majorBidi" w:cstheme="majorBidi"/>
                <w:sz w:val="21"/>
                <w:szCs w:val="21"/>
              </w:rPr>
              <w:t xml:space="preserve">0.537 </w:t>
            </w:r>
          </w:p>
        </w:tc>
      </w:tr>
    </w:tbl>
    <w:p w14:paraId="38230D9F" w14:textId="77777777" w:rsidR="0047340C" w:rsidRDefault="0047340C" w:rsidP="0047340C">
      <w:pPr>
        <w:spacing w:after="0" w:line="480" w:lineRule="auto"/>
        <w:rPr>
          <w:rFonts w:asciiTheme="majorBidi" w:eastAsia="MS PGothic" w:hAnsiTheme="majorBidi" w:cstheme="majorBidi"/>
          <w:sz w:val="21"/>
          <w:szCs w:val="21"/>
        </w:rPr>
      </w:pPr>
      <w:r w:rsidRPr="0047340C">
        <w:rPr>
          <w:rFonts w:asciiTheme="majorBidi" w:eastAsia="MS PGothic" w:hAnsiTheme="majorBidi" w:cstheme="majorBidi"/>
          <w:sz w:val="21"/>
          <w:szCs w:val="21"/>
        </w:rPr>
        <w:t>SBM, spontaneous bowel movement; CSBM, complete spontaneous bowel movement; BSFS, Bristol Stool Form Scale.</w:t>
      </w:r>
    </w:p>
    <w:p w14:paraId="0C638738" w14:textId="77777777" w:rsidR="0047340C" w:rsidRDefault="0047340C" w:rsidP="0047340C">
      <w:pPr>
        <w:spacing w:after="0" w:line="480" w:lineRule="auto"/>
        <w:rPr>
          <w:rFonts w:asciiTheme="majorBidi" w:eastAsia="MS PGothic" w:hAnsiTheme="majorBidi" w:cstheme="majorBidi"/>
          <w:sz w:val="21"/>
          <w:szCs w:val="21"/>
        </w:rPr>
      </w:pPr>
      <w:r w:rsidRPr="0047340C">
        <w:rPr>
          <w:rFonts w:asciiTheme="majorBidi" w:eastAsia="MS PGothic" w:hAnsiTheme="majorBidi" w:cstheme="majorBidi"/>
          <w:sz w:val="21"/>
          <w:szCs w:val="21"/>
        </w:rPr>
        <w:t>The analysis used a two-way repeated-measures analysis of variance.</w:t>
      </w:r>
    </w:p>
    <w:p w14:paraId="75DD3F75" w14:textId="11C9F909" w:rsidR="00B2049C" w:rsidRPr="0047340C" w:rsidRDefault="0047340C" w:rsidP="0047340C">
      <w:pPr>
        <w:spacing w:after="0" w:line="480" w:lineRule="auto"/>
        <w:rPr>
          <w:rFonts w:asciiTheme="majorBidi" w:hAnsiTheme="majorBidi" w:cstheme="majorBidi"/>
        </w:rPr>
      </w:pPr>
      <w:proofErr w:type="spellStart"/>
      <w:r w:rsidRPr="0047340C">
        <w:rPr>
          <w:rFonts w:asciiTheme="majorBidi" w:eastAsia="MS PGothic" w:hAnsiTheme="majorBidi" w:cstheme="majorBidi"/>
          <w:sz w:val="21"/>
          <w:szCs w:val="21"/>
          <w:vertAlign w:val="superscript"/>
        </w:rPr>
        <w:t>a</w:t>
      </w:r>
      <w:r w:rsidRPr="0047340C">
        <w:rPr>
          <w:rFonts w:asciiTheme="majorBidi" w:eastAsia="MS PGothic" w:hAnsiTheme="majorBidi" w:cstheme="majorBidi"/>
          <w:sz w:val="21"/>
          <w:szCs w:val="21"/>
        </w:rPr>
        <w:t>The</w:t>
      </w:r>
      <w:proofErr w:type="spellEnd"/>
      <w:r w:rsidRPr="0047340C">
        <w:rPr>
          <w:rFonts w:asciiTheme="majorBidi" w:eastAsia="MS PGothic" w:hAnsiTheme="majorBidi" w:cstheme="majorBidi"/>
          <w:sz w:val="21"/>
          <w:szCs w:val="21"/>
        </w:rPr>
        <w:t xml:space="preserve"> weekly average SBM and CSBM scores were log-transformed to improve the normality of their distribution in the applicable analysis, and the results were back-transformed to the original scale.</w:t>
      </w:r>
    </w:p>
    <w:sectPr w:rsidR="00B2049C" w:rsidRPr="0047340C" w:rsidSect="00B204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2FBA7" w14:textId="77777777" w:rsidR="001C776A" w:rsidRDefault="001C776A" w:rsidP="008A055B">
      <w:pPr>
        <w:spacing w:after="0" w:line="240" w:lineRule="auto"/>
      </w:pPr>
      <w:r>
        <w:separator/>
      </w:r>
    </w:p>
  </w:endnote>
  <w:endnote w:type="continuationSeparator" w:id="0">
    <w:p w14:paraId="3FA0BDC6" w14:textId="77777777" w:rsidR="001C776A" w:rsidRDefault="001C776A" w:rsidP="008A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2A2D" w14:textId="77777777" w:rsidR="008A055B" w:rsidRDefault="008A0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C92D" w14:textId="77777777" w:rsidR="008A055B" w:rsidRPr="008A055B" w:rsidRDefault="008A05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F972" w14:textId="77777777" w:rsidR="008A055B" w:rsidRPr="008A055B" w:rsidRDefault="008A0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31179" w14:textId="77777777" w:rsidR="001C776A" w:rsidRDefault="001C776A" w:rsidP="008A055B">
      <w:pPr>
        <w:spacing w:after="0" w:line="240" w:lineRule="auto"/>
      </w:pPr>
      <w:r>
        <w:separator/>
      </w:r>
    </w:p>
  </w:footnote>
  <w:footnote w:type="continuationSeparator" w:id="0">
    <w:p w14:paraId="2729D0F5" w14:textId="77777777" w:rsidR="001C776A" w:rsidRDefault="001C776A" w:rsidP="008A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FE30" w14:textId="77777777" w:rsidR="008A055B" w:rsidRDefault="008A0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4CDC7" w14:textId="77777777" w:rsidR="008A055B" w:rsidRPr="008A055B" w:rsidRDefault="008A05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96E3" w14:textId="77777777" w:rsidR="008A055B" w:rsidRPr="008A055B" w:rsidRDefault="008A05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9C"/>
    <w:rsid w:val="001C776A"/>
    <w:rsid w:val="0047340C"/>
    <w:rsid w:val="007314F1"/>
    <w:rsid w:val="008A055B"/>
    <w:rsid w:val="009F4561"/>
    <w:rsid w:val="00B2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5F0B4"/>
  <w15:chartTrackingRefBased/>
  <w15:docId w15:val="{6212078A-A920-4D01-BB64-24C7C948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0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049C"/>
    <w:pPr>
      <w:widowControl w:val="0"/>
      <w:spacing w:after="0" w:line="240" w:lineRule="auto"/>
      <w:jc w:val="both"/>
    </w:pPr>
    <w:rPr>
      <w:kern w:val="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049C"/>
    <w:rPr>
      <w:kern w:val="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5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0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55B"/>
  </w:style>
  <w:style w:type="paragraph" w:styleId="Footer">
    <w:name w:val="footer"/>
    <w:basedOn w:val="Normal"/>
    <w:link w:val="FooterChar"/>
    <w:uiPriority w:val="99"/>
    <w:unhideWhenUsed/>
    <w:rsid w:val="008A0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55B"/>
  </w:style>
  <w:style w:type="table" w:styleId="TableGridLight">
    <w:name w:val="Grid Table Light"/>
    <w:basedOn w:val="TableNormal"/>
    <w:uiPriority w:val="40"/>
    <w:rsid w:val="004734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47340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5</cp:revision>
  <dcterms:created xsi:type="dcterms:W3CDTF">2022-03-28T10:46:00Z</dcterms:created>
  <dcterms:modified xsi:type="dcterms:W3CDTF">2022-04-07T03:22:00Z</dcterms:modified>
</cp:coreProperties>
</file>