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51FA" w14:textId="77777777" w:rsidR="007154DC" w:rsidRPr="007154DC" w:rsidRDefault="007154DC" w:rsidP="007154DC">
      <w:pPr>
        <w:spacing w:line="480" w:lineRule="auto"/>
        <w:jc w:val="center"/>
        <w:rPr>
          <w:rFonts w:ascii="Arial" w:hAnsi="Arial" w:cs="Arial"/>
          <w:b/>
          <w:bCs/>
          <w:sz w:val="28"/>
          <w:szCs w:val="28"/>
          <w:lang w:val="en-US"/>
        </w:rPr>
      </w:pPr>
      <w:bookmarkStart w:id="0" w:name="_Hlk97741946"/>
      <w:r w:rsidRPr="007154DC">
        <w:rPr>
          <w:rFonts w:ascii="Arial" w:hAnsi="Arial" w:cs="Arial"/>
          <w:b/>
          <w:bCs/>
          <w:sz w:val="28"/>
          <w:szCs w:val="28"/>
          <w:lang w:val="en-US"/>
        </w:rPr>
        <w:t xml:space="preserve">Correction and prevention of hyponatremia in patients with cirrhosis and ascites – </w:t>
      </w:r>
      <w:r w:rsidRPr="007154DC">
        <w:rPr>
          <w:rFonts w:ascii="Arial" w:hAnsi="Arial" w:cs="Arial"/>
          <w:b/>
          <w:bCs/>
          <w:i/>
          <w:iCs/>
          <w:sz w:val="28"/>
          <w:szCs w:val="28"/>
          <w:lang w:val="en-US"/>
        </w:rPr>
        <w:t>Post hoc</w:t>
      </w:r>
      <w:r w:rsidRPr="007154DC">
        <w:rPr>
          <w:rFonts w:ascii="Arial" w:hAnsi="Arial" w:cs="Arial"/>
          <w:b/>
          <w:bCs/>
          <w:sz w:val="28"/>
          <w:szCs w:val="28"/>
          <w:lang w:val="en-US"/>
        </w:rPr>
        <w:t xml:space="preserve"> analysis of the ANSWER study database.</w:t>
      </w:r>
    </w:p>
    <w:bookmarkEnd w:id="0"/>
    <w:p w14:paraId="51B59B50" w14:textId="77777777" w:rsidR="007154DC" w:rsidRPr="007154DC" w:rsidRDefault="007154DC" w:rsidP="007154DC">
      <w:pPr>
        <w:spacing w:line="480" w:lineRule="auto"/>
        <w:jc w:val="center"/>
        <w:rPr>
          <w:rFonts w:ascii="Arial" w:hAnsi="Arial" w:cs="Arial"/>
          <w:b/>
          <w:bCs/>
          <w:sz w:val="28"/>
          <w:szCs w:val="28"/>
          <w:lang w:val="en-US"/>
        </w:rPr>
      </w:pPr>
    </w:p>
    <w:p w14:paraId="4F58CA9D" w14:textId="187F4B17" w:rsidR="00C041FF" w:rsidRPr="007154DC" w:rsidRDefault="007154DC" w:rsidP="007154DC">
      <w:pPr>
        <w:spacing w:line="480" w:lineRule="auto"/>
        <w:jc w:val="center"/>
        <w:rPr>
          <w:rFonts w:ascii="Arial" w:hAnsi="Arial" w:cs="Arial"/>
          <w:b/>
          <w:bCs/>
          <w:sz w:val="28"/>
          <w:szCs w:val="28"/>
          <w:lang w:val="en-US"/>
        </w:rPr>
      </w:pPr>
      <w:r w:rsidRPr="007154DC">
        <w:rPr>
          <w:rFonts w:ascii="Arial" w:hAnsi="Arial" w:cs="Arial"/>
          <w:b/>
          <w:bCs/>
          <w:sz w:val="28"/>
          <w:szCs w:val="28"/>
          <w:lang w:val="en-US"/>
        </w:rPr>
        <w:t>Supplementary appe</w:t>
      </w:r>
      <w:r w:rsidR="0066036D">
        <w:rPr>
          <w:rFonts w:ascii="Arial" w:hAnsi="Arial" w:cs="Arial"/>
          <w:b/>
          <w:bCs/>
          <w:sz w:val="28"/>
          <w:szCs w:val="28"/>
          <w:lang w:val="en-US"/>
        </w:rPr>
        <w:t>n</w:t>
      </w:r>
      <w:r w:rsidRPr="007154DC">
        <w:rPr>
          <w:rFonts w:ascii="Arial" w:hAnsi="Arial" w:cs="Arial"/>
          <w:b/>
          <w:bCs/>
          <w:sz w:val="28"/>
          <w:szCs w:val="28"/>
          <w:lang w:val="en-US"/>
        </w:rPr>
        <w:t>dix</w:t>
      </w:r>
    </w:p>
    <w:p w14:paraId="2FDC2529" w14:textId="3F143AF5" w:rsidR="007154DC" w:rsidRDefault="007154DC" w:rsidP="007154DC">
      <w:pPr>
        <w:spacing w:line="480" w:lineRule="auto"/>
        <w:rPr>
          <w:rFonts w:ascii="Arial" w:hAnsi="Arial" w:cs="Arial"/>
          <w:lang w:val="en-US"/>
        </w:rPr>
      </w:pPr>
    </w:p>
    <w:p w14:paraId="06269C41" w14:textId="12451586" w:rsidR="007154DC" w:rsidRDefault="007154DC">
      <w:pPr>
        <w:rPr>
          <w:rFonts w:ascii="Arial" w:hAnsi="Arial" w:cs="Arial"/>
          <w:lang w:val="en-US"/>
        </w:rPr>
      </w:pPr>
      <w:r>
        <w:rPr>
          <w:rFonts w:ascii="Arial" w:hAnsi="Arial" w:cs="Arial"/>
          <w:lang w:val="en-US"/>
        </w:rPr>
        <w:br w:type="page"/>
      </w:r>
    </w:p>
    <w:p w14:paraId="7F577A16" w14:textId="7B46803B" w:rsidR="007154DC" w:rsidRPr="00592A49" w:rsidRDefault="007154DC" w:rsidP="00C77422">
      <w:pPr>
        <w:spacing w:line="480" w:lineRule="auto"/>
        <w:rPr>
          <w:rFonts w:ascii="Arial" w:hAnsi="Arial" w:cs="Arial"/>
          <w:b/>
          <w:bCs/>
          <w:lang w:val="en-US"/>
        </w:rPr>
      </w:pPr>
      <w:r w:rsidRPr="00592A49">
        <w:rPr>
          <w:rFonts w:ascii="Arial" w:hAnsi="Arial" w:cs="Arial"/>
          <w:b/>
          <w:bCs/>
          <w:lang w:val="en-US"/>
        </w:rPr>
        <w:lastRenderedPageBreak/>
        <w:t>Contents</w:t>
      </w:r>
    </w:p>
    <w:p w14:paraId="69A25660" w14:textId="77777777" w:rsidR="00112DD5" w:rsidRPr="00112DD5" w:rsidRDefault="00112DD5" w:rsidP="00112DD5">
      <w:pPr>
        <w:spacing w:line="480" w:lineRule="auto"/>
        <w:rPr>
          <w:rFonts w:ascii="Arial" w:hAnsi="Arial" w:cs="Arial"/>
          <w:lang w:val="en-US"/>
        </w:rPr>
      </w:pPr>
    </w:p>
    <w:p w14:paraId="2CF8DED2" w14:textId="2AB24AA3" w:rsidR="003634E8" w:rsidRPr="003634E8" w:rsidRDefault="00112DD5" w:rsidP="003634E8">
      <w:pPr>
        <w:pStyle w:val="Sommario1"/>
        <w:tabs>
          <w:tab w:val="right" w:leader="dot" w:pos="9622"/>
        </w:tabs>
        <w:spacing w:line="480" w:lineRule="auto"/>
        <w:rPr>
          <w:rFonts w:asciiTheme="minorHAnsi" w:eastAsiaTheme="minorEastAsia" w:hAnsiTheme="minorHAnsi" w:cstheme="minorBidi"/>
          <w:noProof/>
          <w:kern w:val="0"/>
          <w:sz w:val="22"/>
          <w:szCs w:val="22"/>
          <w:lang w:eastAsia="it-IT"/>
          <w14:ligatures w14:val="none"/>
        </w:rPr>
      </w:pPr>
      <w:r w:rsidRPr="003634E8">
        <w:rPr>
          <w:rFonts w:cs="Arial"/>
          <w:lang w:val="en-US"/>
        </w:rPr>
        <w:fldChar w:fldCharType="begin"/>
      </w:r>
      <w:r w:rsidRPr="003634E8">
        <w:rPr>
          <w:rFonts w:cs="Arial"/>
          <w:lang w:val="en-US"/>
        </w:rPr>
        <w:instrText xml:space="preserve"> TOC \o "1-3" \h \z \u </w:instrText>
      </w:r>
      <w:r w:rsidRPr="003634E8">
        <w:rPr>
          <w:rFonts w:cs="Arial"/>
          <w:lang w:val="en-US"/>
        </w:rPr>
        <w:fldChar w:fldCharType="separate"/>
      </w:r>
      <w:hyperlink w:anchor="_Toc109928893" w:history="1">
        <w:r w:rsidR="003634E8" w:rsidRPr="003634E8">
          <w:rPr>
            <w:rStyle w:val="Collegamentoipertestuale"/>
            <w:rFonts w:cs="Arial"/>
            <w:noProof/>
          </w:rPr>
          <w:t>ANSWER study investigators</w:t>
        </w:r>
        <w:r w:rsidR="003634E8" w:rsidRPr="003634E8">
          <w:rPr>
            <w:noProof/>
            <w:webHidden/>
          </w:rPr>
          <w:tab/>
        </w:r>
        <w:r w:rsidR="003634E8" w:rsidRPr="003634E8">
          <w:rPr>
            <w:noProof/>
            <w:webHidden/>
          </w:rPr>
          <w:fldChar w:fldCharType="begin"/>
        </w:r>
        <w:r w:rsidR="003634E8" w:rsidRPr="003634E8">
          <w:rPr>
            <w:noProof/>
            <w:webHidden/>
          </w:rPr>
          <w:instrText xml:space="preserve"> PAGEREF _Toc109928893 \h </w:instrText>
        </w:r>
        <w:r w:rsidR="003634E8" w:rsidRPr="003634E8">
          <w:rPr>
            <w:noProof/>
            <w:webHidden/>
          </w:rPr>
        </w:r>
        <w:r w:rsidR="003634E8" w:rsidRPr="003634E8">
          <w:rPr>
            <w:noProof/>
            <w:webHidden/>
          </w:rPr>
          <w:fldChar w:fldCharType="separate"/>
        </w:r>
        <w:r w:rsidR="003634E8" w:rsidRPr="003634E8">
          <w:rPr>
            <w:noProof/>
            <w:webHidden/>
          </w:rPr>
          <w:t>3</w:t>
        </w:r>
        <w:r w:rsidR="003634E8" w:rsidRPr="003634E8">
          <w:rPr>
            <w:noProof/>
            <w:webHidden/>
          </w:rPr>
          <w:fldChar w:fldCharType="end"/>
        </w:r>
      </w:hyperlink>
    </w:p>
    <w:p w14:paraId="6288F521" w14:textId="0242839C" w:rsidR="003634E8" w:rsidRPr="003634E8" w:rsidRDefault="00000000" w:rsidP="003634E8">
      <w:pPr>
        <w:pStyle w:val="Sommario1"/>
        <w:tabs>
          <w:tab w:val="right" w:leader="dot" w:pos="9622"/>
        </w:tabs>
        <w:spacing w:line="480" w:lineRule="auto"/>
        <w:rPr>
          <w:rFonts w:asciiTheme="minorHAnsi" w:eastAsiaTheme="minorEastAsia" w:hAnsiTheme="minorHAnsi" w:cstheme="minorBidi"/>
          <w:noProof/>
          <w:kern w:val="0"/>
          <w:sz w:val="22"/>
          <w:szCs w:val="22"/>
          <w:lang w:eastAsia="it-IT"/>
          <w14:ligatures w14:val="none"/>
        </w:rPr>
      </w:pPr>
      <w:hyperlink w:anchor="_Toc109928894" w:history="1">
        <w:r w:rsidR="003634E8" w:rsidRPr="003634E8">
          <w:rPr>
            <w:rStyle w:val="Collegamentoipertestuale"/>
            <w:rFonts w:cs="Arial"/>
            <w:noProof/>
            <w:lang w:val="en-US"/>
          </w:rPr>
          <w:t>Study design, participants, and procedures</w:t>
        </w:r>
        <w:r w:rsidR="003634E8" w:rsidRPr="003634E8">
          <w:rPr>
            <w:noProof/>
            <w:webHidden/>
          </w:rPr>
          <w:tab/>
        </w:r>
        <w:r w:rsidR="003634E8" w:rsidRPr="003634E8">
          <w:rPr>
            <w:noProof/>
            <w:webHidden/>
          </w:rPr>
          <w:fldChar w:fldCharType="begin"/>
        </w:r>
        <w:r w:rsidR="003634E8" w:rsidRPr="003634E8">
          <w:rPr>
            <w:noProof/>
            <w:webHidden/>
          </w:rPr>
          <w:instrText xml:space="preserve"> PAGEREF _Toc109928894 \h </w:instrText>
        </w:r>
        <w:r w:rsidR="003634E8" w:rsidRPr="003634E8">
          <w:rPr>
            <w:noProof/>
            <w:webHidden/>
          </w:rPr>
        </w:r>
        <w:r w:rsidR="003634E8" w:rsidRPr="003634E8">
          <w:rPr>
            <w:noProof/>
            <w:webHidden/>
          </w:rPr>
          <w:fldChar w:fldCharType="separate"/>
        </w:r>
        <w:r w:rsidR="003634E8" w:rsidRPr="003634E8">
          <w:rPr>
            <w:noProof/>
            <w:webHidden/>
          </w:rPr>
          <w:t>5</w:t>
        </w:r>
        <w:r w:rsidR="003634E8" w:rsidRPr="003634E8">
          <w:rPr>
            <w:noProof/>
            <w:webHidden/>
          </w:rPr>
          <w:fldChar w:fldCharType="end"/>
        </w:r>
      </w:hyperlink>
    </w:p>
    <w:p w14:paraId="3B30E0D5" w14:textId="1FF2BB0C" w:rsidR="003634E8" w:rsidRPr="003634E8" w:rsidRDefault="00000000" w:rsidP="003634E8">
      <w:pPr>
        <w:pStyle w:val="Sommario1"/>
        <w:tabs>
          <w:tab w:val="right" w:leader="dot" w:pos="9622"/>
        </w:tabs>
        <w:spacing w:line="480" w:lineRule="auto"/>
        <w:rPr>
          <w:rFonts w:asciiTheme="minorHAnsi" w:eastAsiaTheme="minorEastAsia" w:hAnsiTheme="minorHAnsi" w:cstheme="minorBidi"/>
          <w:noProof/>
          <w:kern w:val="0"/>
          <w:sz w:val="22"/>
          <w:szCs w:val="22"/>
          <w:lang w:eastAsia="it-IT"/>
          <w14:ligatures w14:val="none"/>
        </w:rPr>
      </w:pPr>
      <w:hyperlink w:anchor="_Toc109928895" w:history="1">
        <w:r w:rsidR="003634E8" w:rsidRPr="003634E8">
          <w:rPr>
            <w:rStyle w:val="Collegamentoipertestuale"/>
            <w:rFonts w:cs="Arial"/>
            <w:noProof/>
            <w:lang w:val="en-US"/>
          </w:rPr>
          <w:t>Statistical analysis</w:t>
        </w:r>
        <w:r w:rsidR="003634E8" w:rsidRPr="003634E8">
          <w:rPr>
            <w:noProof/>
            <w:webHidden/>
          </w:rPr>
          <w:tab/>
        </w:r>
        <w:r w:rsidR="003634E8" w:rsidRPr="003634E8">
          <w:rPr>
            <w:noProof/>
            <w:webHidden/>
          </w:rPr>
          <w:fldChar w:fldCharType="begin"/>
        </w:r>
        <w:r w:rsidR="003634E8" w:rsidRPr="003634E8">
          <w:rPr>
            <w:noProof/>
            <w:webHidden/>
          </w:rPr>
          <w:instrText xml:space="preserve"> PAGEREF _Toc109928895 \h </w:instrText>
        </w:r>
        <w:r w:rsidR="003634E8" w:rsidRPr="003634E8">
          <w:rPr>
            <w:noProof/>
            <w:webHidden/>
          </w:rPr>
        </w:r>
        <w:r w:rsidR="003634E8" w:rsidRPr="003634E8">
          <w:rPr>
            <w:noProof/>
            <w:webHidden/>
          </w:rPr>
          <w:fldChar w:fldCharType="separate"/>
        </w:r>
        <w:r w:rsidR="003634E8" w:rsidRPr="003634E8">
          <w:rPr>
            <w:noProof/>
            <w:webHidden/>
          </w:rPr>
          <w:t>8</w:t>
        </w:r>
        <w:r w:rsidR="003634E8" w:rsidRPr="003634E8">
          <w:rPr>
            <w:noProof/>
            <w:webHidden/>
          </w:rPr>
          <w:fldChar w:fldCharType="end"/>
        </w:r>
      </w:hyperlink>
    </w:p>
    <w:p w14:paraId="5D2E3028" w14:textId="205F896A" w:rsidR="003634E8" w:rsidRPr="003634E8" w:rsidRDefault="00000000" w:rsidP="003634E8">
      <w:pPr>
        <w:pStyle w:val="Sommario1"/>
        <w:tabs>
          <w:tab w:val="right" w:leader="dot" w:pos="9622"/>
        </w:tabs>
        <w:spacing w:line="480" w:lineRule="auto"/>
        <w:rPr>
          <w:rFonts w:asciiTheme="minorHAnsi" w:eastAsiaTheme="minorEastAsia" w:hAnsiTheme="minorHAnsi" w:cstheme="minorBidi"/>
          <w:noProof/>
          <w:kern w:val="0"/>
          <w:sz w:val="22"/>
          <w:szCs w:val="22"/>
          <w:lang w:eastAsia="it-IT"/>
          <w14:ligatures w14:val="none"/>
        </w:rPr>
      </w:pPr>
      <w:hyperlink w:anchor="_Toc109928896" w:history="1">
        <w:r w:rsidR="003634E8" w:rsidRPr="003634E8">
          <w:rPr>
            <w:rStyle w:val="Collegamentoipertestuale"/>
            <w:rFonts w:cs="Times New Roman"/>
            <w:noProof/>
            <w:lang w:val="en-GB"/>
          </w:rPr>
          <w:t>Supplementary Table 1.</w:t>
        </w:r>
        <w:r w:rsidR="003634E8" w:rsidRPr="003634E8">
          <w:rPr>
            <w:noProof/>
            <w:webHidden/>
          </w:rPr>
          <w:tab/>
        </w:r>
        <w:r w:rsidR="003634E8" w:rsidRPr="003634E8">
          <w:rPr>
            <w:noProof/>
            <w:webHidden/>
          </w:rPr>
          <w:fldChar w:fldCharType="begin"/>
        </w:r>
        <w:r w:rsidR="003634E8" w:rsidRPr="003634E8">
          <w:rPr>
            <w:noProof/>
            <w:webHidden/>
          </w:rPr>
          <w:instrText xml:space="preserve"> PAGEREF _Toc109928896 \h </w:instrText>
        </w:r>
        <w:r w:rsidR="003634E8" w:rsidRPr="003634E8">
          <w:rPr>
            <w:noProof/>
            <w:webHidden/>
          </w:rPr>
        </w:r>
        <w:r w:rsidR="003634E8" w:rsidRPr="003634E8">
          <w:rPr>
            <w:noProof/>
            <w:webHidden/>
          </w:rPr>
          <w:fldChar w:fldCharType="separate"/>
        </w:r>
        <w:r w:rsidR="003634E8" w:rsidRPr="003634E8">
          <w:rPr>
            <w:noProof/>
            <w:webHidden/>
          </w:rPr>
          <w:t>10</w:t>
        </w:r>
        <w:r w:rsidR="003634E8" w:rsidRPr="003634E8">
          <w:rPr>
            <w:noProof/>
            <w:webHidden/>
          </w:rPr>
          <w:fldChar w:fldCharType="end"/>
        </w:r>
      </w:hyperlink>
    </w:p>
    <w:p w14:paraId="4FFA5422" w14:textId="71F83CF8" w:rsidR="003634E8" w:rsidRPr="003634E8" w:rsidRDefault="00000000" w:rsidP="003634E8">
      <w:pPr>
        <w:pStyle w:val="Sommario1"/>
        <w:tabs>
          <w:tab w:val="right" w:leader="dot" w:pos="9622"/>
        </w:tabs>
        <w:spacing w:line="480" w:lineRule="auto"/>
        <w:rPr>
          <w:rFonts w:asciiTheme="minorHAnsi" w:eastAsiaTheme="minorEastAsia" w:hAnsiTheme="minorHAnsi" w:cstheme="minorBidi"/>
          <w:noProof/>
          <w:kern w:val="0"/>
          <w:sz w:val="22"/>
          <w:szCs w:val="22"/>
          <w:lang w:eastAsia="it-IT"/>
          <w14:ligatures w14:val="none"/>
        </w:rPr>
      </w:pPr>
      <w:hyperlink w:anchor="_Toc109928897" w:history="1">
        <w:r w:rsidR="003634E8" w:rsidRPr="003634E8">
          <w:rPr>
            <w:rStyle w:val="Collegamentoipertestuale"/>
            <w:rFonts w:cstheme="minorHAnsi"/>
            <w:noProof/>
            <w:lang w:val="en-US"/>
          </w:rPr>
          <w:t>Supplementary Table 2</w:t>
        </w:r>
        <w:r w:rsidR="003634E8" w:rsidRPr="003634E8">
          <w:rPr>
            <w:rStyle w:val="Collegamentoipertestuale"/>
            <w:rFonts w:cstheme="minorHAnsi"/>
            <w:noProof/>
            <w:lang w:val="en-GB"/>
          </w:rPr>
          <w:t>.</w:t>
        </w:r>
        <w:r w:rsidR="003634E8" w:rsidRPr="003634E8">
          <w:rPr>
            <w:noProof/>
            <w:webHidden/>
          </w:rPr>
          <w:tab/>
        </w:r>
        <w:r w:rsidR="003634E8" w:rsidRPr="003634E8">
          <w:rPr>
            <w:noProof/>
            <w:webHidden/>
          </w:rPr>
          <w:fldChar w:fldCharType="begin"/>
        </w:r>
        <w:r w:rsidR="003634E8" w:rsidRPr="003634E8">
          <w:rPr>
            <w:noProof/>
            <w:webHidden/>
          </w:rPr>
          <w:instrText xml:space="preserve"> PAGEREF _Toc109928897 \h </w:instrText>
        </w:r>
        <w:r w:rsidR="003634E8" w:rsidRPr="003634E8">
          <w:rPr>
            <w:noProof/>
            <w:webHidden/>
          </w:rPr>
        </w:r>
        <w:r w:rsidR="003634E8" w:rsidRPr="003634E8">
          <w:rPr>
            <w:noProof/>
            <w:webHidden/>
          </w:rPr>
          <w:fldChar w:fldCharType="separate"/>
        </w:r>
        <w:r w:rsidR="003634E8" w:rsidRPr="003634E8">
          <w:rPr>
            <w:noProof/>
            <w:webHidden/>
          </w:rPr>
          <w:t>12</w:t>
        </w:r>
        <w:r w:rsidR="003634E8" w:rsidRPr="003634E8">
          <w:rPr>
            <w:noProof/>
            <w:webHidden/>
          </w:rPr>
          <w:fldChar w:fldCharType="end"/>
        </w:r>
      </w:hyperlink>
    </w:p>
    <w:p w14:paraId="4A56BBCE" w14:textId="63D5734C" w:rsidR="00C77422" w:rsidRPr="00112DD5" w:rsidRDefault="00112DD5" w:rsidP="003634E8">
      <w:pPr>
        <w:spacing w:line="480" w:lineRule="auto"/>
        <w:rPr>
          <w:rFonts w:ascii="Arial" w:hAnsi="Arial" w:cs="Arial"/>
          <w:lang w:val="en-US"/>
        </w:rPr>
      </w:pPr>
      <w:r w:rsidRPr="003634E8">
        <w:rPr>
          <w:rFonts w:ascii="Arial" w:hAnsi="Arial" w:cs="Arial"/>
          <w:lang w:val="en-US"/>
        </w:rPr>
        <w:fldChar w:fldCharType="end"/>
      </w:r>
    </w:p>
    <w:p w14:paraId="62E7E4DD" w14:textId="77777777" w:rsidR="00C77422" w:rsidRPr="00112DD5" w:rsidRDefault="00C77422" w:rsidP="00112DD5">
      <w:pPr>
        <w:spacing w:line="480" w:lineRule="auto"/>
        <w:rPr>
          <w:rFonts w:ascii="Arial" w:hAnsi="Arial" w:cs="Arial"/>
          <w:lang w:val="en-US"/>
        </w:rPr>
      </w:pPr>
    </w:p>
    <w:p w14:paraId="22603318" w14:textId="5F94E04E" w:rsidR="007154DC" w:rsidRPr="00C77422" w:rsidRDefault="007154DC" w:rsidP="00C77422">
      <w:pPr>
        <w:spacing w:line="480" w:lineRule="auto"/>
        <w:rPr>
          <w:rFonts w:ascii="Arial" w:hAnsi="Arial" w:cs="Arial"/>
          <w:lang w:val="en-US"/>
        </w:rPr>
      </w:pPr>
      <w:r w:rsidRPr="00C77422">
        <w:rPr>
          <w:rFonts w:ascii="Arial" w:hAnsi="Arial" w:cs="Arial"/>
          <w:lang w:val="en-US"/>
        </w:rPr>
        <w:br w:type="page"/>
      </w:r>
    </w:p>
    <w:p w14:paraId="2044C659" w14:textId="77777777" w:rsidR="007154DC" w:rsidRPr="00653DCD" w:rsidRDefault="007154DC" w:rsidP="00C77422">
      <w:pPr>
        <w:pStyle w:val="Titolo1"/>
        <w:spacing w:line="480" w:lineRule="auto"/>
        <w:rPr>
          <w:rFonts w:ascii="Arial" w:hAnsi="Arial" w:cs="Arial"/>
          <w:b/>
          <w:bCs/>
          <w:color w:val="auto"/>
          <w:sz w:val="24"/>
          <w:szCs w:val="24"/>
        </w:rPr>
      </w:pPr>
      <w:bookmarkStart w:id="1" w:name="_Toc108388867"/>
      <w:bookmarkStart w:id="2" w:name="_Toc109928893"/>
      <w:r w:rsidRPr="00653DCD">
        <w:rPr>
          <w:rFonts w:ascii="Arial" w:hAnsi="Arial" w:cs="Arial"/>
          <w:b/>
          <w:bCs/>
          <w:color w:val="auto"/>
          <w:sz w:val="24"/>
          <w:szCs w:val="24"/>
        </w:rPr>
        <w:lastRenderedPageBreak/>
        <w:t xml:space="preserve">ANSWER study </w:t>
      </w:r>
      <w:proofErr w:type="spellStart"/>
      <w:r w:rsidRPr="00653DCD">
        <w:rPr>
          <w:rFonts w:ascii="Arial" w:hAnsi="Arial" w:cs="Arial"/>
          <w:b/>
          <w:bCs/>
          <w:color w:val="auto"/>
          <w:sz w:val="24"/>
          <w:szCs w:val="24"/>
        </w:rPr>
        <w:t>investigators</w:t>
      </w:r>
      <w:bookmarkEnd w:id="1"/>
      <w:bookmarkEnd w:id="2"/>
      <w:proofErr w:type="spellEnd"/>
    </w:p>
    <w:p w14:paraId="7860774D" w14:textId="346E5E4D" w:rsidR="007154DC" w:rsidRDefault="007154DC" w:rsidP="00592A49">
      <w:pPr>
        <w:spacing w:line="480" w:lineRule="auto"/>
        <w:jc w:val="both"/>
        <w:rPr>
          <w:rFonts w:ascii="Arial" w:hAnsi="Arial" w:cs="Arial"/>
        </w:rPr>
      </w:pPr>
      <w:r w:rsidRPr="007154DC">
        <w:rPr>
          <w:rFonts w:ascii="Arial" w:hAnsi="Arial" w:cs="Arial"/>
        </w:rPr>
        <w:t xml:space="preserve">Ferdinando A Giannone, Agnese Antognoli (Department of </w:t>
      </w:r>
      <w:proofErr w:type="spellStart"/>
      <w:r w:rsidRPr="007154DC">
        <w:rPr>
          <w:rFonts w:ascii="Arial" w:hAnsi="Arial" w:cs="Arial"/>
        </w:rPr>
        <w:t>Medical</w:t>
      </w:r>
      <w:proofErr w:type="spellEnd"/>
      <w:r w:rsidRPr="007154DC">
        <w:rPr>
          <w:rFonts w:ascii="Arial" w:hAnsi="Arial" w:cs="Arial"/>
        </w:rPr>
        <w:t xml:space="preserve"> and </w:t>
      </w:r>
      <w:proofErr w:type="spellStart"/>
      <w:r w:rsidRPr="007154DC">
        <w:rPr>
          <w:rFonts w:ascii="Arial" w:hAnsi="Arial" w:cs="Arial"/>
        </w:rPr>
        <w:t>Surgical</w:t>
      </w:r>
      <w:proofErr w:type="spellEnd"/>
      <w:r w:rsidRPr="007154DC">
        <w:rPr>
          <w:rFonts w:ascii="Arial" w:hAnsi="Arial" w:cs="Arial"/>
        </w:rPr>
        <w:t xml:space="preserve"> Sciences, University of Bologna); Oliviero Riggio, Manuela Merli, Chiara Pasquale, Stefania Gioia (Department of </w:t>
      </w:r>
      <w:proofErr w:type="spellStart"/>
      <w:r w:rsidRPr="007154DC">
        <w:rPr>
          <w:rFonts w:ascii="Arial" w:hAnsi="Arial" w:cs="Arial"/>
        </w:rPr>
        <w:t>Translational</w:t>
      </w:r>
      <w:proofErr w:type="spellEnd"/>
      <w:r w:rsidRPr="007154DC">
        <w:rPr>
          <w:rFonts w:ascii="Arial" w:hAnsi="Arial" w:cs="Arial"/>
        </w:rPr>
        <w:t xml:space="preserve"> and Precision Medicine, Sapienza University of Rome); Paolo Angeli, Silvano </w:t>
      </w:r>
      <w:proofErr w:type="spellStart"/>
      <w:r w:rsidRPr="007154DC">
        <w:rPr>
          <w:rFonts w:ascii="Arial" w:hAnsi="Arial" w:cs="Arial"/>
        </w:rPr>
        <w:t>Fasolato</w:t>
      </w:r>
      <w:proofErr w:type="spellEnd"/>
      <w:r w:rsidRPr="007154DC">
        <w:rPr>
          <w:rFonts w:ascii="Arial" w:hAnsi="Arial" w:cs="Arial"/>
        </w:rPr>
        <w:t xml:space="preserve">, Antonietta </w:t>
      </w:r>
      <w:proofErr w:type="spellStart"/>
      <w:r w:rsidRPr="007154DC">
        <w:rPr>
          <w:rFonts w:ascii="Arial" w:hAnsi="Arial" w:cs="Arial"/>
        </w:rPr>
        <w:t>Sticca</w:t>
      </w:r>
      <w:proofErr w:type="spellEnd"/>
      <w:r w:rsidRPr="007154DC">
        <w:rPr>
          <w:rFonts w:ascii="Arial" w:hAnsi="Arial" w:cs="Arial"/>
        </w:rPr>
        <w:t xml:space="preserve">, Marta Cavallin (Unit of </w:t>
      </w:r>
      <w:proofErr w:type="spellStart"/>
      <w:r w:rsidRPr="007154DC">
        <w:rPr>
          <w:rFonts w:ascii="Arial" w:hAnsi="Arial" w:cs="Arial"/>
        </w:rPr>
        <w:t>Internal</w:t>
      </w:r>
      <w:proofErr w:type="spellEnd"/>
      <w:r w:rsidRPr="007154DC">
        <w:rPr>
          <w:rFonts w:ascii="Arial" w:hAnsi="Arial" w:cs="Arial"/>
        </w:rPr>
        <w:t xml:space="preserve"> Medicine and </w:t>
      </w:r>
      <w:proofErr w:type="spellStart"/>
      <w:r w:rsidRPr="007154DC">
        <w:rPr>
          <w:rFonts w:ascii="Arial" w:hAnsi="Arial" w:cs="Arial"/>
        </w:rPr>
        <w:t>Hepatology</w:t>
      </w:r>
      <w:proofErr w:type="spellEnd"/>
      <w:r w:rsidRPr="007154DC">
        <w:rPr>
          <w:rFonts w:ascii="Arial" w:hAnsi="Arial" w:cs="Arial"/>
        </w:rPr>
        <w:t xml:space="preserve">, Department of Medicine, University of Padua); Daniela Campion, Alessandro Risso, Alida </w:t>
      </w:r>
      <w:proofErr w:type="spellStart"/>
      <w:r w:rsidRPr="007154DC">
        <w:rPr>
          <w:rFonts w:ascii="Arial" w:hAnsi="Arial" w:cs="Arial"/>
        </w:rPr>
        <w:t>Andrealli</w:t>
      </w:r>
      <w:proofErr w:type="spellEnd"/>
      <w:r w:rsidRPr="007154DC">
        <w:rPr>
          <w:rFonts w:ascii="Arial" w:hAnsi="Arial" w:cs="Arial"/>
        </w:rPr>
        <w:t>, Giorgio M Saracco (</w:t>
      </w:r>
      <w:proofErr w:type="spellStart"/>
      <w:r w:rsidRPr="007154DC">
        <w:rPr>
          <w:rFonts w:ascii="Arial" w:hAnsi="Arial" w:cs="Arial"/>
        </w:rPr>
        <w:t>Division</w:t>
      </w:r>
      <w:proofErr w:type="spellEnd"/>
      <w:r w:rsidRPr="007154DC">
        <w:rPr>
          <w:rFonts w:ascii="Arial" w:hAnsi="Arial" w:cs="Arial"/>
        </w:rPr>
        <w:t xml:space="preserve"> of </w:t>
      </w:r>
      <w:proofErr w:type="spellStart"/>
      <w:r w:rsidRPr="007154DC">
        <w:rPr>
          <w:rFonts w:ascii="Arial" w:hAnsi="Arial" w:cs="Arial"/>
        </w:rPr>
        <w:t>Gastroenterology</w:t>
      </w:r>
      <w:proofErr w:type="spellEnd"/>
      <w:r w:rsidRPr="007154DC">
        <w:rPr>
          <w:rFonts w:ascii="Arial" w:hAnsi="Arial" w:cs="Arial"/>
        </w:rPr>
        <w:t xml:space="preserve"> and </w:t>
      </w:r>
      <w:proofErr w:type="spellStart"/>
      <w:r w:rsidRPr="007154DC">
        <w:rPr>
          <w:rFonts w:ascii="Arial" w:hAnsi="Arial" w:cs="Arial"/>
        </w:rPr>
        <w:t>Hepatology</w:t>
      </w:r>
      <w:proofErr w:type="spellEnd"/>
      <w:r w:rsidRPr="007154DC">
        <w:rPr>
          <w:rFonts w:ascii="Arial" w:hAnsi="Arial" w:cs="Arial"/>
        </w:rPr>
        <w:t xml:space="preserve">, Città della Salute e della Scienza Hospital, University of Turin); Loredana Prestianni, Federica </w:t>
      </w:r>
      <w:proofErr w:type="spellStart"/>
      <w:r w:rsidRPr="007154DC">
        <w:rPr>
          <w:rFonts w:ascii="Arial" w:hAnsi="Arial" w:cs="Arial"/>
        </w:rPr>
        <w:t>Fidone</w:t>
      </w:r>
      <w:proofErr w:type="spellEnd"/>
      <w:r w:rsidRPr="007154DC">
        <w:rPr>
          <w:rFonts w:ascii="Arial" w:hAnsi="Arial" w:cs="Arial"/>
        </w:rPr>
        <w:t xml:space="preserve">, Daniela Maiorca, Agostino Rizzotto (Department of Clinical and </w:t>
      </w:r>
      <w:proofErr w:type="spellStart"/>
      <w:r w:rsidRPr="007154DC">
        <w:rPr>
          <w:rFonts w:ascii="Arial" w:hAnsi="Arial" w:cs="Arial"/>
        </w:rPr>
        <w:t>Experimental</w:t>
      </w:r>
      <w:proofErr w:type="spellEnd"/>
      <w:r w:rsidRPr="007154DC">
        <w:rPr>
          <w:rFonts w:ascii="Arial" w:hAnsi="Arial" w:cs="Arial"/>
        </w:rPr>
        <w:t xml:space="preserve"> Medicine, University of Catania); Federica Mirici Cappa, Arianna Lanzi, Elga Neri, Anna Visani (</w:t>
      </w:r>
      <w:proofErr w:type="spellStart"/>
      <w:r w:rsidRPr="007154DC">
        <w:rPr>
          <w:rFonts w:ascii="Arial" w:hAnsi="Arial" w:cs="Arial"/>
        </w:rPr>
        <w:t>Internal</w:t>
      </w:r>
      <w:proofErr w:type="spellEnd"/>
      <w:r w:rsidRPr="007154DC">
        <w:rPr>
          <w:rFonts w:ascii="Arial" w:hAnsi="Arial" w:cs="Arial"/>
        </w:rPr>
        <w:t xml:space="preserve"> Medicine, Hospital of Faenza, AUSL of Romagna); Antonio Mastroianni (</w:t>
      </w:r>
      <w:proofErr w:type="spellStart"/>
      <w:r w:rsidRPr="007154DC">
        <w:rPr>
          <w:rFonts w:ascii="Arial" w:hAnsi="Arial" w:cs="Arial"/>
        </w:rPr>
        <w:t>Internal</w:t>
      </w:r>
      <w:proofErr w:type="spellEnd"/>
      <w:r w:rsidRPr="007154DC">
        <w:rPr>
          <w:rFonts w:ascii="Arial" w:hAnsi="Arial" w:cs="Arial"/>
        </w:rPr>
        <w:t xml:space="preserve"> Medicine, Hospital of Bentivoglio, AUSL of Bologna); Aldo Airoldi, Giovanni Perricone, Alberto B Alberti, Lucia Cesarini, Chiara Mazzarelli, Marcello Vangeli, Raffaella Viganò (</w:t>
      </w:r>
      <w:proofErr w:type="spellStart"/>
      <w:r w:rsidRPr="007154DC">
        <w:rPr>
          <w:rFonts w:ascii="Arial" w:hAnsi="Arial" w:cs="Arial"/>
        </w:rPr>
        <w:t>Liver</w:t>
      </w:r>
      <w:proofErr w:type="spellEnd"/>
      <w:r w:rsidRPr="007154DC">
        <w:rPr>
          <w:rFonts w:ascii="Arial" w:hAnsi="Arial" w:cs="Arial"/>
        </w:rPr>
        <w:t xml:space="preserve"> Unit, Department of </w:t>
      </w:r>
      <w:proofErr w:type="spellStart"/>
      <w:r w:rsidRPr="007154DC">
        <w:rPr>
          <w:rFonts w:ascii="Arial" w:hAnsi="Arial" w:cs="Arial"/>
        </w:rPr>
        <w:t>Hepatology</w:t>
      </w:r>
      <w:proofErr w:type="spellEnd"/>
      <w:r w:rsidRPr="007154DC">
        <w:rPr>
          <w:rFonts w:ascii="Arial" w:hAnsi="Arial" w:cs="Arial"/>
        </w:rPr>
        <w:t xml:space="preserve"> and </w:t>
      </w:r>
      <w:proofErr w:type="spellStart"/>
      <w:r w:rsidRPr="007154DC">
        <w:rPr>
          <w:rFonts w:ascii="Arial" w:hAnsi="Arial" w:cs="Arial"/>
        </w:rPr>
        <w:t>Gastroenterology</w:t>
      </w:r>
      <w:proofErr w:type="spellEnd"/>
      <w:r w:rsidRPr="007154DC">
        <w:rPr>
          <w:rFonts w:ascii="Arial" w:hAnsi="Arial" w:cs="Arial"/>
        </w:rPr>
        <w:t xml:space="preserve">, Niguarda Hospital, Milan); Gianluca Svegliati-Baroni, Marco Marzioni, Francesca Capretti, Alba </w:t>
      </w:r>
      <w:proofErr w:type="spellStart"/>
      <w:r w:rsidRPr="007154DC">
        <w:rPr>
          <w:rFonts w:ascii="Arial" w:hAnsi="Arial" w:cs="Arial"/>
        </w:rPr>
        <w:t>Kostandini</w:t>
      </w:r>
      <w:proofErr w:type="spellEnd"/>
      <w:r w:rsidRPr="007154DC">
        <w:rPr>
          <w:rFonts w:ascii="Arial" w:hAnsi="Arial" w:cs="Arial"/>
        </w:rPr>
        <w:t xml:space="preserve"> (Department of </w:t>
      </w:r>
      <w:proofErr w:type="spellStart"/>
      <w:r w:rsidRPr="007154DC">
        <w:rPr>
          <w:rFonts w:ascii="Arial" w:hAnsi="Arial" w:cs="Arial"/>
        </w:rPr>
        <w:t>Gastroenterology</w:t>
      </w:r>
      <w:proofErr w:type="spellEnd"/>
      <w:r w:rsidRPr="007154DC">
        <w:rPr>
          <w:rFonts w:ascii="Arial" w:hAnsi="Arial" w:cs="Arial"/>
        </w:rPr>
        <w:t xml:space="preserve">, </w:t>
      </w:r>
      <w:proofErr w:type="spellStart"/>
      <w:r w:rsidRPr="007154DC">
        <w:rPr>
          <w:rFonts w:ascii="Arial" w:hAnsi="Arial" w:cs="Arial"/>
        </w:rPr>
        <w:t>Polytechnic</w:t>
      </w:r>
      <w:proofErr w:type="spellEnd"/>
      <w:r w:rsidRPr="007154DC">
        <w:rPr>
          <w:rFonts w:ascii="Arial" w:hAnsi="Arial" w:cs="Arial"/>
        </w:rPr>
        <w:t xml:space="preserve"> University of Marche, Ancona); Stefano </w:t>
      </w:r>
      <w:proofErr w:type="spellStart"/>
      <w:r w:rsidRPr="007154DC">
        <w:rPr>
          <w:rFonts w:ascii="Arial" w:hAnsi="Arial" w:cs="Arial"/>
        </w:rPr>
        <w:t>Fagiuoli</w:t>
      </w:r>
      <w:proofErr w:type="spellEnd"/>
      <w:r w:rsidRPr="007154DC">
        <w:rPr>
          <w:rFonts w:ascii="Arial" w:hAnsi="Arial" w:cs="Arial"/>
        </w:rPr>
        <w:t>, Giulia Magini, Maria Colpani (</w:t>
      </w:r>
      <w:proofErr w:type="spellStart"/>
      <w:r w:rsidRPr="007154DC">
        <w:rPr>
          <w:rFonts w:ascii="Arial" w:hAnsi="Arial" w:cs="Arial"/>
        </w:rPr>
        <w:t>Gastroenterology</w:t>
      </w:r>
      <w:proofErr w:type="spellEnd"/>
      <w:r w:rsidRPr="007154DC">
        <w:rPr>
          <w:rFonts w:ascii="Arial" w:hAnsi="Arial" w:cs="Arial"/>
        </w:rPr>
        <w:t xml:space="preserve"> and </w:t>
      </w:r>
      <w:proofErr w:type="spellStart"/>
      <w:r w:rsidRPr="007154DC">
        <w:rPr>
          <w:rFonts w:ascii="Arial" w:hAnsi="Arial" w:cs="Arial"/>
        </w:rPr>
        <w:t>Transplant</w:t>
      </w:r>
      <w:proofErr w:type="spellEnd"/>
      <w:r w:rsidRPr="007154DC">
        <w:rPr>
          <w:rFonts w:ascii="Arial" w:hAnsi="Arial" w:cs="Arial"/>
        </w:rPr>
        <w:t xml:space="preserve"> </w:t>
      </w:r>
      <w:proofErr w:type="spellStart"/>
      <w:r w:rsidRPr="007154DC">
        <w:rPr>
          <w:rFonts w:ascii="Arial" w:hAnsi="Arial" w:cs="Arial"/>
        </w:rPr>
        <w:t>Hepatology</w:t>
      </w:r>
      <w:proofErr w:type="spellEnd"/>
      <w:r w:rsidRPr="007154DC">
        <w:rPr>
          <w:rFonts w:ascii="Arial" w:hAnsi="Arial" w:cs="Arial"/>
        </w:rPr>
        <w:t xml:space="preserve">, Papa Giovanni XXIII Hospital, Bergamo); Giacomo </w:t>
      </w:r>
      <w:proofErr w:type="spellStart"/>
      <w:r w:rsidRPr="007154DC">
        <w:rPr>
          <w:rFonts w:ascii="Arial" w:hAnsi="Arial" w:cs="Arial"/>
        </w:rPr>
        <w:t>Laffi</w:t>
      </w:r>
      <w:proofErr w:type="spellEnd"/>
      <w:r w:rsidRPr="007154DC">
        <w:rPr>
          <w:rFonts w:ascii="Arial" w:hAnsi="Arial" w:cs="Arial"/>
        </w:rPr>
        <w:t xml:space="preserve">, Tommaso Gabbani, Maria Marsico (Department of </w:t>
      </w:r>
      <w:proofErr w:type="spellStart"/>
      <w:r w:rsidRPr="007154DC">
        <w:rPr>
          <w:rFonts w:ascii="Arial" w:hAnsi="Arial" w:cs="Arial"/>
        </w:rPr>
        <w:t>Experimental</w:t>
      </w:r>
      <w:proofErr w:type="spellEnd"/>
      <w:r w:rsidRPr="007154DC">
        <w:rPr>
          <w:rFonts w:ascii="Arial" w:hAnsi="Arial" w:cs="Arial"/>
        </w:rPr>
        <w:t xml:space="preserve"> and Clinical Medicine, University of Florence); Raffaele </w:t>
      </w:r>
      <w:proofErr w:type="spellStart"/>
      <w:r w:rsidRPr="007154DC">
        <w:rPr>
          <w:rFonts w:ascii="Arial" w:hAnsi="Arial" w:cs="Arial"/>
        </w:rPr>
        <w:t>Cozzolongo</w:t>
      </w:r>
      <w:proofErr w:type="spellEnd"/>
      <w:r w:rsidRPr="007154DC">
        <w:rPr>
          <w:rFonts w:ascii="Arial" w:hAnsi="Arial" w:cs="Arial"/>
        </w:rPr>
        <w:t xml:space="preserve">, Marianna </w:t>
      </w:r>
      <w:proofErr w:type="spellStart"/>
      <w:r w:rsidRPr="007154DC">
        <w:rPr>
          <w:rFonts w:ascii="Arial" w:hAnsi="Arial" w:cs="Arial"/>
        </w:rPr>
        <w:t>Zappimbulso</w:t>
      </w:r>
      <w:proofErr w:type="spellEnd"/>
      <w:r w:rsidRPr="007154DC">
        <w:rPr>
          <w:rFonts w:ascii="Arial" w:hAnsi="Arial" w:cs="Arial"/>
        </w:rPr>
        <w:t>, Josè Petruzzi (</w:t>
      </w:r>
      <w:proofErr w:type="spellStart"/>
      <w:r w:rsidRPr="007154DC">
        <w:rPr>
          <w:rFonts w:ascii="Arial" w:hAnsi="Arial" w:cs="Arial"/>
        </w:rPr>
        <w:t>Division</w:t>
      </w:r>
      <w:proofErr w:type="spellEnd"/>
      <w:r w:rsidRPr="007154DC">
        <w:rPr>
          <w:rFonts w:ascii="Arial" w:hAnsi="Arial" w:cs="Arial"/>
        </w:rPr>
        <w:t xml:space="preserve"> of </w:t>
      </w:r>
      <w:proofErr w:type="spellStart"/>
      <w:r w:rsidRPr="007154DC">
        <w:rPr>
          <w:rFonts w:ascii="Arial" w:hAnsi="Arial" w:cs="Arial"/>
        </w:rPr>
        <w:t>Gastroenterology</w:t>
      </w:r>
      <w:proofErr w:type="spellEnd"/>
      <w:r w:rsidRPr="007154DC">
        <w:rPr>
          <w:rFonts w:ascii="Arial" w:hAnsi="Arial" w:cs="Arial"/>
        </w:rPr>
        <w:t xml:space="preserve">, National Institute of </w:t>
      </w:r>
      <w:proofErr w:type="spellStart"/>
      <w:r w:rsidRPr="007154DC">
        <w:rPr>
          <w:rFonts w:ascii="Arial" w:hAnsi="Arial" w:cs="Arial"/>
        </w:rPr>
        <w:t>Gastroenterology</w:t>
      </w:r>
      <w:proofErr w:type="spellEnd"/>
      <w:r w:rsidRPr="007154DC">
        <w:rPr>
          <w:rFonts w:ascii="Arial" w:hAnsi="Arial" w:cs="Arial"/>
        </w:rPr>
        <w:t xml:space="preserve"> S De Bellis, Castellana Grotte); Vito Di Marco, Vincenza Calvaruso (Unit of </w:t>
      </w:r>
      <w:proofErr w:type="spellStart"/>
      <w:r w:rsidRPr="007154DC">
        <w:rPr>
          <w:rFonts w:ascii="Arial" w:hAnsi="Arial" w:cs="Arial"/>
        </w:rPr>
        <w:t>Gastroenterology</w:t>
      </w:r>
      <w:proofErr w:type="spellEnd"/>
      <w:r w:rsidRPr="007154DC">
        <w:rPr>
          <w:rFonts w:ascii="Arial" w:hAnsi="Arial" w:cs="Arial"/>
        </w:rPr>
        <w:t xml:space="preserve"> and </w:t>
      </w:r>
      <w:proofErr w:type="spellStart"/>
      <w:r w:rsidRPr="007154DC">
        <w:rPr>
          <w:rFonts w:ascii="Arial" w:hAnsi="Arial" w:cs="Arial"/>
        </w:rPr>
        <w:t>Hepatology</w:t>
      </w:r>
      <w:proofErr w:type="spellEnd"/>
      <w:r w:rsidRPr="007154DC">
        <w:rPr>
          <w:rFonts w:ascii="Arial" w:hAnsi="Arial" w:cs="Arial"/>
        </w:rPr>
        <w:t xml:space="preserve">, </w:t>
      </w:r>
      <w:proofErr w:type="spellStart"/>
      <w:r w:rsidRPr="007154DC">
        <w:rPr>
          <w:rFonts w:ascii="Arial" w:hAnsi="Arial" w:cs="Arial"/>
        </w:rPr>
        <w:t>Biomedical</w:t>
      </w:r>
      <w:proofErr w:type="spellEnd"/>
      <w:r w:rsidRPr="007154DC">
        <w:rPr>
          <w:rFonts w:ascii="Arial" w:hAnsi="Arial" w:cs="Arial"/>
        </w:rPr>
        <w:t xml:space="preserve"> Department of </w:t>
      </w:r>
      <w:proofErr w:type="spellStart"/>
      <w:r w:rsidRPr="007154DC">
        <w:rPr>
          <w:rFonts w:ascii="Arial" w:hAnsi="Arial" w:cs="Arial"/>
        </w:rPr>
        <w:t>Internal</w:t>
      </w:r>
      <w:proofErr w:type="spellEnd"/>
      <w:r w:rsidRPr="007154DC">
        <w:rPr>
          <w:rFonts w:ascii="Arial" w:hAnsi="Arial" w:cs="Arial"/>
        </w:rPr>
        <w:t xml:space="preserve"> and </w:t>
      </w:r>
      <w:proofErr w:type="spellStart"/>
      <w:r w:rsidRPr="007154DC">
        <w:rPr>
          <w:rFonts w:ascii="Arial" w:hAnsi="Arial" w:cs="Arial"/>
        </w:rPr>
        <w:t>Specialistic</w:t>
      </w:r>
      <w:proofErr w:type="spellEnd"/>
      <w:r w:rsidRPr="007154DC">
        <w:rPr>
          <w:rFonts w:ascii="Arial" w:hAnsi="Arial" w:cs="Arial"/>
        </w:rPr>
        <w:t xml:space="preserve"> Medicine, University of Palermo); Vincenzo Sangiovanni, Giovanni Parrella (AORN dei Colli “Cotugno” Hospital of </w:t>
      </w:r>
      <w:proofErr w:type="spellStart"/>
      <w:r w:rsidRPr="007154DC">
        <w:rPr>
          <w:rFonts w:ascii="Arial" w:hAnsi="Arial" w:cs="Arial"/>
        </w:rPr>
        <w:t>Naples</w:t>
      </w:r>
      <w:proofErr w:type="spellEnd"/>
      <w:r w:rsidRPr="007154DC">
        <w:rPr>
          <w:rFonts w:ascii="Arial" w:hAnsi="Arial" w:cs="Arial"/>
        </w:rPr>
        <w:t xml:space="preserve">); Nicola Caporaso, Filomena Morisco, Francesco Auriemma, Maria Guarino (Department of Clinical Medicine and Surgery, </w:t>
      </w:r>
      <w:proofErr w:type="spellStart"/>
      <w:r w:rsidRPr="007154DC">
        <w:rPr>
          <w:rFonts w:ascii="Arial" w:hAnsi="Arial" w:cs="Arial"/>
        </w:rPr>
        <w:t>Gastroenterology</w:t>
      </w:r>
      <w:proofErr w:type="spellEnd"/>
      <w:r w:rsidRPr="007154DC">
        <w:rPr>
          <w:rFonts w:ascii="Arial" w:hAnsi="Arial" w:cs="Arial"/>
        </w:rPr>
        <w:t xml:space="preserve"> Unit, Federico II University of </w:t>
      </w:r>
      <w:proofErr w:type="spellStart"/>
      <w:r w:rsidRPr="007154DC">
        <w:rPr>
          <w:rFonts w:ascii="Arial" w:hAnsi="Arial" w:cs="Arial"/>
        </w:rPr>
        <w:t>Naples</w:t>
      </w:r>
      <w:proofErr w:type="spellEnd"/>
      <w:r w:rsidRPr="007154DC">
        <w:rPr>
          <w:rFonts w:ascii="Arial" w:hAnsi="Arial" w:cs="Arial"/>
        </w:rPr>
        <w:t xml:space="preserve">); Pierluigi Toniutto, Fabio </w:t>
      </w:r>
      <w:r w:rsidRPr="007154DC">
        <w:rPr>
          <w:rFonts w:ascii="Arial" w:hAnsi="Arial" w:cs="Arial"/>
        </w:rPr>
        <w:lastRenderedPageBreak/>
        <w:t>Pugliese (</w:t>
      </w:r>
      <w:proofErr w:type="spellStart"/>
      <w:r w:rsidRPr="007154DC">
        <w:rPr>
          <w:rFonts w:ascii="Arial" w:hAnsi="Arial" w:cs="Arial"/>
        </w:rPr>
        <w:t>Internal</w:t>
      </w:r>
      <w:proofErr w:type="spellEnd"/>
      <w:r w:rsidRPr="007154DC">
        <w:rPr>
          <w:rFonts w:ascii="Arial" w:hAnsi="Arial" w:cs="Arial"/>
        </w:rPr>
        <w:t xml:space="preserve"> Medicine, Department of </w:t>
      </w:r>
      <w:proofErr w:type="spellStart"/>
      <w:r w:rsidRPr="007154DC">
        <w:rPr>
          <w:rFonts w:ascii="Arial" w:hAnsi="Arial" w:cs="Arial"/>
        </w:rPr>
        <w:t>Medical</w:t>
      </w:r>
      <w:proofErr w:type="spellEnd"/>
      <w:r w:rsidRPr="007154DC">
        <w:rPr>
          <w:rFonts w:ascii="Arial" w:hAnsi="Arial" w:cs="Arial"/>
        </w:rPr>
        <w:t xml:space="preserve"> Area, University of Udine); Antonio </w:t>
      </w:r>
      <w:proofErr w:type="spellStart"/>
      <w:r w:rsidRPr="007154DC">
        <w:rPr>
          <w:rFonts w:ascii="Arial" w:hAnsi="Arial" w:cs="Arial"/>
        </w:rPr>
        <w:t>Gasbarrini</w:t>
      </w:r>
      <w:proofErr w:type="spellEnd"/>
      <w:r w:rsidRPr="007154DC">
        <w:rPr>
          <w:rFonts w:ascii="Arial" w:hAnsi="Arial" w:cs="Arial"/>
        </w:rPr>
        <w:t>, Annalisa Tortora (</w:t>
      </w:r>
      <w:proofErr w:type="spellStart"/>
      <w:r w:rsidRPr="007154DC">
        <w:rPr>
          <w:rFonts w:ascii="Arial" w:hAnsi="Arial" w:cs="Arial"/>
        </w:rPr>
        <w:t>Gastroenterology</w:t>
      </w:r>
      <w:proofErr w:type="spellEnd"/>
      <w:r w:rsidRPr="007154DC">
        <w:rPr>
          <w:rFonts w:ascii="Arial" w:hAnsi="Arial" w:cs="Arial"/>
        </w:rPr>
        <w:t>, Gemelli Foundation, Cattolica University, Rome); Pietro Leo, Rosanna De Marco (</w:t>
      </w:r>
      <w:proofErr w:type="spellStart"/>
      <w:r w:rsidRPr="007154DC">
        <w:rPr>
          <w:rFonts w:ascii="Arial" w:hAnsi="Arial" w:cs="Arial"/>
        </w:rPr>
        <w:t>Gastroenterology</w:t>
      </w:r>
      <w:proofErr w:type="spellEnd"/>
      <w:r w:rsidRPr="007154DC">
        <w:rPr>
          <w:rFonts w:ascii="Arial" w:hAnsi="Arial" w:cs="Arial"/>
        </w:rPr>
        <w:t xml:space="preserve"> Unit, Hospital of Cosenza); Mario Angelico, Francesco De Leonardis, Alessandra Pecchioli, Piera Rossi (</w:t>
      </w:r>
      <w:proofErr w:type="spellStart"/>
      <w:r w:rsidRPr="007154DC">
        <w:rPr>
          <w:rFonts w:ascii="Arial" w:hAnsi="Arial" w:cs="Arial"/>
        </w:rPr>
        <w:t>Liver</w:t>
      </w:r>
      <w:proofErr w:type="spellEnd"/>
      <w:r w:rsidRPr="007154DC">
        <w:rPr>
          <w:rFonts w:ascii="Arial" w:hAnsi="Arial" w:cs="Arial"/>
        </w:rPr>
        <w:t xml:space="preserve"> Unit, Tor Vergata University, Rome); Giovanni Raimondo, Irene Cacciola (</w:t>
      </w:r>
      <w:proofErr w:type="spellStart"/>
      <w:r w:rsidRPr="007154DC">
        <w:rPr>
          <w:rFonts w:ascii="Arial" w:hAnsi="Arial" w:cs="Arial"/>
        </w:rPr>
        <w:t>Division</w:t>
      </w:r>
      <w:proofErr w:type="spellEnd"/>
      <w:r w:rsidRPr="007154DC">
        <w:rPr>
          <w:rFonts w:ascii="Arial" w:hAnsi="Arial" w:cs="Arial"/>
        </w:rPr>
        <w:t xml:space="preserve"> of Clinical and </w:t>
      </w:r>
      <w:proofErr w:type="spellStart"/>
      <w:r w:rsidRPr="007154DC">
        <w:rPr>
          <w:rFonts w:ascii="Arial" w:hAnsi="Arial" w:cs="Arial"/>
        </w:rPr>
        <w:t>Molecular</w:t>
      </w:r>
      <w:proofErr w:type="spellEnd"/>
      <w:r w:rsidRPr="007154DC">
        <w:rPr>
          <w:rFonts w:ascii="Arial" w:hAnsi="Arial" w:cs="Arial"/>
        </w:rPr>
        <w:t xml:space="preserve"> </w:t>
      </w:r>
      <w:proofErr w:type="spellStart"/>
      <w:r w:rsidRPr="007154DC">
        <w:rPr>
          <w:rFonts w:ascii="Arial" w:hAnsi="Arial" w:cs="Arial"/>
        </w:rPr>
        <w:t>Hepatology</w:t>
      </w:r>
      <w:proofErr w:type="spellEnd"/>
      <w:r w:rsidRPr="007154DC">
        <w:rPr>
          <w:rFonts w:ascii="Arial" w:hAnsi="Arial" w:cs="Arial"/>
        </w:rPr>
        <w:t>, University Hospital of Messina); Gianfranco Elia, Elisa Negri (</w:t>
      </w:r>
      <w:proofErr w:type="spellStart"/>
      <w:r w:rsidRPr="007154DC">
        <w:rPr>
          <w:rFonts w:ascii="Arial" w:hAnsi="Arial" w:cs="Arial"/>
        </w:rPr>
        <w:t>Infectious</w:t>
      </w:r>
      <w:proofErr w:type="spellEnd"/>
      <w:r w:rsidRPr="007154DC">
        <w:rPr>
          <w:rFonts w:ascii="Arial" w:hAnsi="Arial" w:cs="Arial"/>
        </w:rPr>
        <w:t xml:space="preserve"> </w:t>
      </w:r>
      <w:proofErr w:type="spellStart"/>
      <w:r w:rsidRPr="007154DC">
        <w:rPr>
          <w:rFonts w:ascii="Arial" w:hAnsi="Arial" w:cs="Arial"/>
        </w:rPr>
        <w:t>Diseases</w:t>
      </w:r>
      <w:proofErr w:type="spellEnd"/>
      <w:r w:rsidRPr="007154DC">
        <w:rPr>
          <w:rFonts w:ascii="Arial" w:hAnsi="Arial" w:cs="Arial"/>
        </w:rPr>
        <w:t xml:space="preserve"> and </w:t>
      </w:r>
      <w:proofErr w:type="spellStart"/>
      <w:r w:rsidRPr="007154DC">
        <w:rPr>
          <w:rFonts w:ascii="Arial" w:hAnsi="Arial" w:cs="Arial"/>
        </w:rPr>
        <w:t>Hepatology</w:t>
      </w:r>
      <w:proofErr w:type="spellEnd"/>
      <w:r w:rsidRPr="007154DC">
        <w:rPr>
          <w:rFonts w:ascii="Arial" w:hAnsi="Arial" w:cs="Arial"/>
        </w:rPr>
        <w:t xml:space="preserve">, University Hospital of Parma, </w:t>
      </w:r>
      <w:proofErr w:type="spellStart"/>
      <w:r w:rsidRPr="007154DC">
        <w:rPr>
          <w:rFonts w:ascii="Arial" w:hAnsi="Arial" w:cs="Arial"/>
        </w:rPr>
        <w:t>Italy</w:t>
      </w:r>
      <w:proofErr w:type="spellEnd"/>
      <w:r w:rsidRPr="007154DC">
        <w:rPr>
          <w:rFonts w:ascii="Arial" w:hAnsi="Arial" w:cs="Arial"/>
        </w:rPr>
        <w:t xml:space="preserve">); Marcello </w:t>
      </w:r>
      <w:proofErr w:type="spellStart"/>
      <w:r w:rsidRPr="007154DC">
        <w:rPr>
          <w:rFonts w:ascii="Arial" w:hAnsi="Arial" w:cs="Arial"/>
        </w:rPr>
        <w:t>Dallio</w:t>
      </w:r>
      <w:proofErr w:type="spellEnd"/>
      <w:r w:rsidRPr="007154DC">
        <w:rPr>
          <w:rFonts w:ascii="Arial" w:hAnsi="Arial" w:cs="Arial"/>
        </w:rPr>
        <w:t xml:space="preserve">, Carmelina Loguercio, Alessandro Federico (University of Campania Luigi Vanvitelli, </w:t>
      </w:r>
      <w:proofErr w:type="spellStart"/>
      <w:r w:rsidRPr="007154DC">
        <w:rPr>
          <w:rFonts w:ascii="Arial" w:hAnsi="Arial" w:cs="Arial"/>
        </w:rPr>
        <w:t>Naples</w:t>
      </w:r>
      <w:proofErr w:type="spellEnd"/>
      <w:r w:rsidRPr="007154DC">
        <w:rPr>
          <w:rFonts w:ascii="Arial" w:hAnsi="Arial" w:cs="Arial"/>
        </w:rPr>
        <w:t>); Dario Conte, Sara Massironi (</w:t>
      </w:r>
      <w:proofErr w:type="spellStart"/>
      <w:r w:rsidRPr="007154DC">
        <w:rPr>
          <w:rFonts w:ascii="Arial" w:hAnsi="Arial" w:cs="Arial"/>
        </w:rPr>
        <w:t>Gastroenterology</w:t>
      </w:r>
      <w:proofErr w:type="spellEnd"/>
      <w:r w:rsidRPr="007154DC">
        <w:rPr>
          <w:rFonts w:ascii="Arial" w:hAnsi="Arial" w:cs="Arial"/>
        </w:rPr>
        <w:t xml:space="preserve"> and </w:t>
      </w:r>
      <w:proofErr w:type="spellStart"/>
      <w:r w:rsidRPr="007154DC">
        <w:rPr>
          <w:rFonts w:ascii="Arial" w:hAnsi="Arial" w:cs="Arial"/>
        </w:rPr>
        <w:t>Endoscopy</w:t>
      </w:r>
      <w:proofErr w:type="spellEnd"/>
      <w:r w:rsidRPr="007154DC">
        <w:rPr>
          <w:rFonts w:ascii="Arial" w:hAnsi="Arial" w:cs="Arial"/>
        </w:rPr>
        <w:t xml:space="preserve"> Unit, Foundation IRCSS Ca’ Granda Ospedale Maggiore Policlinico, Milan); Giorgio Ballardini, Natascia Celli (AUSL of Romagna, </w:t>
      </w:r>
      <w:proofErr w:type="spellStart"/>
      <w:r w:rsidRPr="007154DC">
        <w:rPr>
          <w:rFonts w:ascii="Arial" w:hAnsi="Arial" w:cs="Arial"/>
        </w:rPr>
        <w:t>Internal</w:t>
      </w:r>
      <w:proofErr w:type="spellEnd"/>
      <w:r w:rsidRPr="007154DC">
        <w:rPr>
          <w:rFonts w:ascii="Arial" w:hAnsi="Arial" w:cs="Arial"/>
        </w:rPr>
        <w:t xml:space="preserve"> Medicine, Hospital of Rimini); Maria Rendina, Roberto </w:t>
      </w:r>
      <w:proofErr w:type="spellStart"/>
      <w:r w:rsidRPr="007154DC">
        <w:rPr>
          <w:rFonts w:ascii="Arial" w:hAnsi="Arial" w:cs="Arial"/>
        </w:rPr>
        <w:t>Bringiotti</w:t>
      </w:r>
      <w:proofErr w:type="spellEnd"/>
      <w:r w:rsidRPr="007154DC">
        <w:rPr>
          <w:rFonts w:ascii="Arial" w:hAnsi="Arial" w:cs="Arial"/>
        </w:rPr>
        <w:t>, Nicola Maurizio Castellaneta (</w:t>
      </w:r>
      <w:proofErr w:type="spellStart"/>
      <w:r w:rsidRPr="007154DC">
        <w:rPr>
          <w:rFonts w:ascii="Arial" w:hAnsi="Arial" w:cs="Arial"/>
        </w:rPr>
        <w:t>Section</w:t>
      </w:r>
      <w:proofErr w:type="spellEnd"/>
      <w:r w:rsidRPr="007154DC">
        <w:rPr>
          <w:rFonts w:ascii="Arial" w:hAnsi="Arial" w:cs="Arial"/>
        </w:rPr>
        <w:t xml:space="preserve"> of </w:t>
      </w:r>
      <w:proofErr w:type="spellStart"/>
      <w:r w:rsidRPr="007154DC">
        <w:rPr>
          <w:rFonts w:ascii="Arial" w:hAnsi="Arial" w:cs="Arial"/>
        </w:rPr>
        <w:t>Gastroenterology</w:t>
      </w:r>
      <w:proofErr w:type="spellEnd"/>
      <w:r w:rsidRPr="007154DC">
        <w:rPr>
          <w:rFonts w:ascii="Arial" w:hAnsi="Arial" w:cs="Arial"/>
        </w:rPr>
        <w:t xml:space="preserve">, Department of Emergency and </w:t>
      </w:r>
      <w:proofErr w:type="spellStart"/>
      <w:r w:rsidRPr="007154DC">
        <w:rPr>
          <w:rFonts w:ascii="Arial" w:hAnsi="Arial" w:cs="Arial"/>
        </w:rPr>
        <w:t>Organ</w:t>
      </w:r>
      <w:proofErr w:type="spellEnd"/>
      <w:r w:rsidRPr="007154DC">
        <w:rPr>
          <w:rFonts w:ascii="Arial" w:hAnsi="Arial" w:cs="Arial"/>
        </w:rPr>
        <w:t xml:space="preserve"> </w:t>
      </w:r>
      <w:proofErr w:type="spellStart"/>
      <w:r w:rsidRPr="007154DC">
        <w:rPr>
          <w:rFonts w:ascii="Arial" w:hAnsi="Arial" w:cs="Arial"/>
        </w:rPr>
        <w:t>Transplantation</w:t>
      </w:r>
      <w:proofErr w:type="spellEnd"/>
      <w:r w:rsidRPr="007154DC">
        <w:rPr>
          <w:rFonts w:ascii="Arial" w:hAnsi="Arial" w:cs="Arial"/>
        </w:rPr>
        <w:t>, University of Bari); Francesco Salerno (</w:t>
      </w:r>
      <w:proofErr w:type="spellStart"/>
      <w:r w:rsidRPr="007154DC">
        <w:rPr>
          <w:rFonts w:ascii="Arial" w:hAnsi="Arial" w:cs="Arial"/>
        </w:rPr>
        <w:t>Internal</w:t>
      </w:r>
      <w:proofErr w:type="spellEnd"/>
      <w:r w:rsidRPr="007154DC">
        <w:rPr>
          <w:rFonts w:ascii="Arial" w:hAnsi="Arial" w:cs="Arial"/>
        </w:rPr>
        <w:t xml:space="preserve"> Medicine, IRCSS Policlinico San Donato, University of Milan); Sergio Boccia, Loredana Simone (</w:t>
      </w:r>
      <w:proofErr w:type="spellStart"/>
      <w:r w:rsidRPr="007154DC">
        <w:rPr>
          <w:rFonts w:ascii="Arial" w:hAnsi="Arial" w:cs="Arial"/>
        </w:rPr>
        <w:t>Gastroenterology</w:t>
      </w:r>
      <w:proofErr w:type="spellEnd"/>
      <w:r w:rsidRPr="007154DC">
        <w:rPr>
          <w:rFonts w:ascii="Arial" w:hAnsi="Arial" w:cs="Arial"/>
        </w:rPr>
        <w:t xml:space="preserve"> Unit, University Hospital, Ferrara); Riccardo Guarisco (</w:t>
      </w:r>
      <w:proofErr w:type="spellStart"/>
      <w:r w:rsidRPr="007154DC">
        <w:rPr>
          <w:rFonts w:ascii="Arial" w:hAnsi="Arial" w:cs="Arial"/>
        </w:rPr>
        <w:t>Internal</w:t>
      </w:r>
      <w:proofErr w:type="spellEnd"/>
      <w:r w:rsidRPr="007154DC">
        <w:rPr>
          <w:rFonts w:ascii="Arial" w:hAnsi="Arial" w:cs="Arial"/>
        </w:rPr>
        <w:t xml:space="preserve"> Medicine, S. Sebastiano General Hospital, Frascati); Alessandra Galioto (</w:t>
      </w:r>
      <w:proofErr w:type="spellStart"/>
      <w:r w:rsidRPr="007154DC">
        <w:rPr>
          <w:rFonts w:ascii="Arial" w:hAnsi="Arial" w:cs="Arial"/>
        </w:rPr>
        <w:t>Internal</w:t>
      </w:r>
      <w:proofErr w:type="spellEnd"/>
      <w:r w:rsidRPr="007154DC">
        <w:rPr>
          <w:rFonts w:ascii="Arial" w:hAnsi="Arial" w:cs="Arial"/>
        </w:rPr>
        <w:t xml:space="preserve"> Medicine, Hospital of Dolo, Azienda Unità Locale Socio-Sanitaria Serenissima, Mestre).</w:t>
      </w:r>
    </w:p>
    <w:p w14:paraId="3C753887" w14:textId="780678CB" w:rsidR="00592A49" w:rsidRDefault="00592A49" w:rsidP="00592A49">
      <w:pPr>
        <w:spacing w:line="480" w:lineRule="auto"/>
        <w:jc w:val="both"/>
        <w:rPr>
          <w:rFonts w:ascii="Arial" w:hAnsi="Arial" w:cs="Arial"/>
        </w:rPr>
      </w:pPr>
    </w:p>
    <w:p w14:paraId="2B54F736" w14:textId="759CA902" w:rsidR="00592A49" w:rsidRDefault="00592A49" w:rsidP="00592A49">
      <w:pPr>
        <w:spacing w:line="480" w:lineRule="auto"/>
        <w:jc w:val="both"/>
        <w:rPr>
          <w:rFonts w:ascii="Arial" w:hAnsi="Arial" w:cs="Arial"/>
        </w:rPr>
      </w:pPr>
    </w:p>
    <w:p w14:paraId="160C9C21" w14:textId="7CCE4EC3" w:rsidR="00592A49" w:rsidRDefault="00592A49">
      <w:pPr>
        <w:rPr>
          <w:rFonts w:ascii="Arial" w:hAnsi="Arial" w:cs="Arial"/>
        </w:rPr>
      </w:pPr>
      <w:r>
        <w:rPr>
          <w:rFonts w:ascii="Arial" w:hAnsi="Arial" w:cs="Arial"/>
        </w:rPr>
        <w:br w:type="page"/>
      </w:r>
    </w:p>
    <w:p w14:paraId="19AE9A82" w14:textId="5772E134" w:rsidR="00CF59CB" w:rsidRPr="006051A7" w:rsidRDefault="000D6CEC" w:rsidP="00C77422">
      <w:pPr>
        <w:pStyle w:val="Titolo1"/>
        <w:spacing w:line="480" w:lineRule="auto"/>
        <w:rPr>
          <w:rFonts w:ascii="Arial" w:hAnsi="Arial" w:cs="Arial"/>
          <w:b/>
          <w:bCs/>
          <w:color w:val="auto"/>
          <w:sz w:val="24"/>
          <w:szCs w:val="24"/>
          <w:lang w:val="en-US"/>
        </w:rPr>
      </w:pPr>
      <w:bookmarkStart w:id="3" w:name="_Toc108388868"/>
      <w:bookmarkStart w:id="4" w:name="_Toc109928894"/>
      <w:r w:rsidRPr="006051A7">
        <w:rPr>
          <w:rFonts w:ascii="Arial" w:hAnsi="Arial" w:cs="Arial"/>
          <w:b/>
          <w:bCs/>
          <w:color w:val="auto"/>
          <w:sz w:val="24"/>
          <w:szCs w:val="24"/>
          <w:lang w:val="en-US"/>
        </w:rPr>
        <w:lastRenderedPageBreak/>
        <w:t>Study design, participants</w:t>
      </w:r>
      <w:r w:rsidR="00C77422" w:rsidRPr="006051A7">
        <w:rPr>
          <w:rFonts w:ascii="Arial" w:hAnsi="Arial" w:cs="Arial"/>
          <w:b/>
          <w:bCs/>
          <w:color w:val="auto"/>
          <w:sz w:val="24"/>
          <w:szCs w:val="24"/>
          <w:lang w:val="en-US"/>
        </w:rPr>
        <w:t>,</w:t>
      </w:r>
      <w:r w:rsidRPr="006051A7">
        <w:rPr>
          <w:rFonts w:ascii="Arial" w:hAnsi="Arial" w:cs="Arial"/>
          <w:b/>
          <w:bCs/>
          <w:color w:val="auto"/>
          <w:sz w:val="24"/>
          <w:szCs w:val="24"/>
          <w:lang w:val="en-US"/>
        </w:rPr>
        <w:t xml:space="preserve"> and procedures</w:t>
      </w:r>
      <w:bookmarkEnd w:id="3"/>
      <w:bookmarkEnd w:id="4"/>
    </w:p>
    <w:p w14:paraId="35B9613B" w14:textId="13BF2CBC" w:rsidR="007873B8" w:rsidRDefault="000D6CEC" w:rsidP="000D6CEC">
      <w:pPr>
        <w:spacing w:line="480" w:lineRule="auto"/>
        <w:jc w:val="both"/>
        <w:rPr>
          <w:rFonts w:ascii="Arial" w:hAnsi="Arial" w:cs="Arial"/>
          <w:lang w:val="en-US"/>
        </w:rPr>
      </w:pPr>
      <w:r w:rsidRPr="000D6CEC">
        <w:rPr>
          <w:rFonts w:ascii="Arial" w:hAnsi="Arial" w:cs="Arial"/>
          <w:lang w:val="en-US"/>
        </w:rPr>
        <w:t xml:space="preserve">The human Albumin for the </w:t>
      </w:r>
      <w:proofErr w:type="spellStart"/>
      <w:r w:rsidRPr="000D6CEC">
        <w:rPr>
          <w:rFonts w:ascii="Arial" w:hAnsi="Arial" w:cs="Arial"/>
          <w:lang w:val="en-US"/>
        </w:rPr>
        <w:t>treatmeNt</w:t>
      </w:r>
      <w:proofErr w:type="spellEnd"/>
      <w:r w:rsidRPr="000D6CEC">
        <w:rPr>
          <w:rFonts w:ascii="Arial" w:hAnsi="Arial" w:cs="Arial"/>
          <w:lang w:val="en-US"/>
        </w:rPr>
        <w:t xml:space="preserve"> of </w:t>
      </w:r>
      <w:proofErr w:type="spellStart"/>
      <w:r w:rsidRPr="000D6CEC">
        <w:rPr>
          <w:rFonts w:ascii="Arial" w:hAnsi="Arial" w:cs="Arial"/>
          <w:lang w:val="en-US"/>
        </w:rPr>
        <w:t>aScites</w:t>
      </w:r>
      <w:proofErr w:type="spellEnd"/>
      <w:r w:rsidRPr="000D6CEC">
        <w:rPr>
          <w:rFonts w:ascii="Arial" w:hAnsi="Arial" w:cs="Arial"/>
          <w:lang w:val="en-US"/>
        </w:rPr>
        <w:t xml:space="preserve"> in</w:t>
      </w:r>
      <w:r>
        <w:rPr>
          <w:rFonts w:ascii="Arial" w:hAnsi="Arial" w:cs="Arial"/>
          <w:lang w:val="en-US"/>
        </w:rPr>
        <w:t xml:space="preserve"> </w:t>
      </w:r>
      <w:r w:rsidRPr="000D6CEC">
        <w:rPr>
          <w:rFonts w:ascii="Arial" w:hAnsi="Arial" w:cs="Arial"/>
          <w:lang w:val="en-US"/>
        </w:rPr>
        <w:t xml:space="preserve">patients With </w:t>
      </w:r>
      <w:proofErr w:type="spellStart"/>
      <w:r w:rsidRPr="000D6CEC">
        <w:rPr>
          <w:rFonts w:ascii="Arial" w:hAnsi="Arial" w:cs="Arial"/>
          <w:lang w:val="en-US"/>
        </w:rPr>
        <w:t>hEpatic</w:t>
      </w:r>
      <w:proofErr w:type="spellEnd"/>
      <w:r w:rsidRPr="000D6CEC">
        <w:rPr>
          <w:rFonts w:ascii="Arial" w:hAnsi="Arial" w:cs="Arial"/>
          <w:lang w:val="en-US"/>
        </w:rPr>
        <w:t xml:space="preserve"> </w:t>
      </w:r>
      <w:proofErr w:type="spellStart"/>
      <w:r w:rsidRPr="000D6CEC">
        <w:rPr>
          <w:rFonts w:ascii="Arial" w:hAnsi="Arial" w:cs="Arial"/>
          <w:lang w:val="en-US"/>
        </w:rPr>
        <w:t>ciRrhosis</w:t>
      </w:r>
      <w:proofErr w:type="spellEnd"/>
      <w:r w:rsidRPr="000D6CEC">
        <w:rPr>
          <w:rFonts w:ascii="Arial" w:hAnsi="Arial" w:cs="Arial"/>
          <w:lang w:val="en-US"/>
        </w:rPr>
        <w:t xml:space="preserve"> (ANSWER) study was an</w:t>
      </w:r>
      <w:r>
        <w:rPr>
          <w:rFonts w:ascii="Arial" w:hAnsi="Arial" w:cs="Arial"/>
          <w:lang w:val="en-US"/>
        </w:rPr>
        <w:t xml:space="preserve"> </w:t>
      </w:r>
      <w:r w:rsidRPr="000D6CEC">
        <w:rPr>
          <w:rFonts w:ascii="Arial" w:hAnsi="Arial" w:cs="Arial"/>
          <w:lang w:val="en-US"/>
        </w:rPr>
        <w:t xml:space="preserve">investigator-initiated </w:t>
      </w:r>
      <w:r w:rsidR="00956AE3" w:rsidRPr="000D6CEC">
        <w:rPr>
          <w:rFonts w:ascii="Arial" w:hAnsi="Arial" w:cs="Arial"/>
          <w:lang w:val="en-US"/>
        </w:rPr>
        <w:t>multicenter</w:t>
      </w:r>
      <w:r>
        <w:rPr>
          <w:rFonts w:ascii="Arial" w:hAnsi="Arial" w:cs="Arial"/>
          <w:lang w:val="en-US"/>
        </w:rPr>
        <w:t>,</w:t>
      </w:r>
      <w:r w:rsidRPr="000D6CEC">
        <w:rPr>
          <w:rFonts w:ascii="Arial" w:hAnsi="Arial" w:cs="Arial"/>
          <w:lang w:val="en-US"/>
        </w:rPr>
        <w:t xml:space="preserve"> </w:t>
      </w:r>
      <w:r w:rsidR="00956AE3" w:rsidRPr="000D6CEC">
        <w:rPr>
          <w:rFonts w:ascii="Arial" w:hAnsi="Arial" w:cs="Arial"/>
          <w:lang w:val="en-US"/>
        </w:rPr>
        <w:t>randomized</w:t>
      </w:r>
      <w:r w:rsidRPr="000D6CEC">
        <w:rPr>
          <w:rFonts w:ascii="Arial" w:hAnsi="Arial" w:cs="Arial"/>
          <w:lang w:val="en-US"/>
        </w:rPr>
        <w:t>, parallel,</w:t>
      </w:r>
      <w:r>
        <w:rPr>
          <w:rFonts w:ascii="Arial" w:hAnsi="Arial" w:cs="Arial"/>
          <w:lang w:val="en-US"/>
        </w:rPr>
        <w:t xml:space="preserve"> </w:t>
      </w:r>
      <w:r w:rsidRPr="000D6CEC">
        <w:rPr>
          <w:rFonts w:ascii="Arial" w:hAnsi="Arial" w:cs="Arial"/>
          <w:lang w:val="en-US"/>
        </w:rPr>
        <w:t xml:space="preserve">open-label, pragmatic trial </w:t>
      </w:r>
      <w:r w:rsidR="00FE75CB">
        <w:rPr>
          <w:rFonts w:ascii="Arial" w:hAnsi="Arial" w:cs="Arial"/>
          <w:lang w:val="en-US"/>
        </w:rPr>
        <w:t>conducted</w:t>
      </w:r>
      <w:r w:rsidRPr="000D6CEC">
        <w:rPr>
          <w:rFonts w:ascii="Arial" w:hAnsi="Arial" w:cs="Arial"/>
          <w:lang w:val="en-US"/>
        </w:rPr>
        <w:t xml:space="preserve"> in 33 academic and nonacademic</w:t>
      </w:r>
      <w:r>
        <w:rPr>
          <w:rFonts w:ascii="Arial" w:hAnsi="Arial" w:cs="Arial"/>
          <w:lang w:val="en-US"/>
        </w:rPr>
        <w:t xml:space="preserve"> </w:t>
      </w:r>
      <w:r w:rsidRPr="000D6CEC">
        <w:rPr>
          <w:rFonts w:ascii="Arial" w:hAnsi="Arial" w:cs="Arial"/>
          <w:lang w:val="en-US"/>
        </w:rPr>
        <w:t xml:space="preserve">Italian </w:t>
      </w:r>
      <w:proofErr w:type="gramStart"/>
      <w:r w:rsidRPr="000D6CEC">
        <w:rPr>
          <w:rFonts w:ascii="Arial" w:hAnsi="Arial" w:cs="Arial"/>
          <w:lang w:val="en-US"/>
        </w:rPr>
        <w:t>hospitals.</w:t>
      </w:r>
      <w:r w:rsidR="007873B8">
        <w:rPr>
          <w:rFonts w:ascii="Arial" w:hAnsi="Arial" w:cs="Arial"/>
          <w:lang w:val="en-US"/>
        </w:rPr>
        <w:t>+</w:t>
      </w:r>
      <w:proofErr w:type="gramEnd"/>
    </w:p>
    <w:p w14:paraId="11336B44" w14:textId="77777777" w:rsidR="000D6CEC" w:rsidRDefault="000D6CEC" w:rsidP="000D6CEC">
      <w:pPr>
        <w:spacing w:line="480" w:lineRule="auto"/>
        <w:jc w:val="both"/>
        <w:rPr>
          <w:rFonts w:ascii="Arial" w:hAnsi="Arial" w:cs="Arial"/>
          <w:lang w:val="en-US"/>
        </w:rPr>
      </w:pPr>
      <w:r w:rsidRPr="000D6CEC">
        <w:rPr>
          <w:rFonts w:ascii="Arial" w:hAnsi="Arial" w:cs="Arial"/>
          <w:lang w:val="en-US"/>
        </w:rPr>
        <w:t xml:space="preserve">The </w:t>
      </w:r>
      <w:r w:rsidRPr="00956AE3">
        <w:rPr>
          <w:rFonts w:ascii="Arial" w:hAnsi="Arial" w:cs="Arial"/>
          <w:i/>
          <w:iCs/>
          <w:lang w:val="en-US"/>
        </w:rPr>
        <w:t>inclusion criteria</w:t>
      </w:r>
      <w:r w:rsidRPr="000D6CEC">
        <w:rPr>
          <w:rFonts w:ascii="Arial" w:hAnsi="Arial" w:cs="Arial"/>
          <w:lang w:val="en-US"/>
        </w:rPr>
        <w:t xml:space="preserve"> were</w:t>
      </w:r>
      <w:r>
        <w:rPr>
          <w:rFonts w:ascii="Arial" w:hAnsi="Arial" w:cs="Arial"/>
          <w:lang w:val="en-US"/>
        </w:rPr>
        <w:t>:</w:t>
      </w:r>
    </w:p>
    <w:p w14:paraId="2C57BFA9" w14:textId="76F373F2" w:rsidR="00316551" w:rsidRPr="00316551" w:rsidRDefault="000D6CEC" w:rsidP="00316551">
      <w:pPr>
        <w:pStyle w:val="Paragrafoelenco"/>
        <w:numPr>
          <w:ilvl w:val="0"/>
          <w:numId w:val="1"/>
        </w:numPr>
        <w:spacing w:line="480" w:lineRule="auto"/>
        <w:ind w:left="426" w:hanging="426"/>
        <w:jc w:val="both"/>
        <w:rPr>
          <w:rFonts w:ascii="Arial" w:hAnsi="Arial" w:cs="Arial"/>
          <w:lang w:val="en-US"/>
        </w:rPr>
      </w:pPr>
      <w:r w:rsidRPr="00316551">
        <w:rPr>
          <w:rFonts w:ascii="Arial" w:hAnsi="Arial" w:cs="Arial"/>
          <w:lang w:val="en-US"/>
        </w:rPr>
        <w:t>diagnosis of liver cirrhosis by liver biopsy or a combination of clinical, laborator</w:t>
      </w:r>
      <w:r w:rsidR="00316551">
        <w:rPr>
          <w:rFonts w:ascii="Arial" w:hAnsi="Arial" w:cs="Arial"/>
          <w:lang w:val="en-US"/>
        </w:rPr>
        <w:t>y</w:t>
      </w:r>
      <w:r w:rsidRPr="00316551">
        <w:rPr>
          <w:rFonts w:ascii="Arial" w:hAnsi="Arial" w:cs="Arial"/>
          <w:lang w:val="en-US"/>
        </w:rPr>
        <w:t xml:space="preserve">, </w:t>
      </w:r>
      <w:r w:rsidR="00316551" w:rsidRPr="00316551">
        <w:rPr>
          <w:rFonts w:ascii="Arial" w:hAnsi="Arial" w:cs="Arial"/>
          <w:lang w:val="en-US"/>
        </w:rPr>
        <w:t>radiological and endoscopic findings</w:t>
      </w:r>
      <w:r w:rsidR="00316551">
        <w:rPr>
          <w:rFonts w:ascii="Arial" w:hAnsi="Arial" w:cs="Arial"/>
          <w:lang w:val="en-US"/>
        </w:rPr>
        <w:t>,</w:t>
      </w:r>
    </w:p>
    <w:p w14:paraId="07D98E67" w14:textId="35F69F71" w:rsidR="00316551" w:rsidRDefault="000D6CEC" w:rsidP="000D6CEC">
      <w:pPr>
        <w:pStyle w:val="Paragrafoelenco"/>
        <w:numPr>
          <w:ilvl w:val="0"/>
          <w:numId w:val="1"/>
        </w:numPr>
        <w:spacing w:line="480" w:lineRule="auto"/>
        <w:ind w:left="426" w:hanging="426"/>
        <w:jc w:val="both"/>
        <w:rPr>
          <w:rFonts w:ascii="Arial" w:hAnsi="Arial" w:cs="Arial"/>
          <w:lang w:val="en-US"/>
        </w:rPr>
      </w:pPr>
      <w:r w:rsidRPr="00316551">
        <w:rPr>
          <w:rFonts w:ascii="Arial" w:hAnsi="Arial" w:cs="Arial"/>
          <w:lang w:val="en-US"/>
        </w:rPr>
        <w:t xml:space="preserve"> uncomplicated</w:t>
      </w:r>
      <w:r w:rsidR="00316551" w:rsidRPr="00316551">
        <w:rPr>
          <w:rFonts w:ascii="Arial" w:hAnsi="Arial" w:cs="Arial"/>
          <w:lang w:val="en-US"/>
        </w:rPr>
        <w:t xml:space="preserve"> </w:t>
      </w:r>
      <w:r w:rsidRPr="00316551">
        <w:rPr>
          <w:rFonts w:ascii="Arial" w:hAnsi="Arial" w:cs="Arial"/>
          <w:lang w:val="en-US"/>
        </w:rPr>
        <w:t>ascites</w:t>
      </w:r>
      <w:r w:rsidR="00316551" w:rsidRPr="00316551">
        <w:rPr>
          <w:rFonts w:ascii="Arial" w:hAnsi="Arial" w:cs="Arial"/>
          <w:lang w:val="en-US"/>
        </w:rPr>
        <w:t xml:space="preserve"> with </w:t>
      </w:r>
      <w:r w:rsidRPr="00316551">
        <w:rPr>
          <w:rFonts w:ascii="Arial" w:hAnsi="Arial" w:cs="Arial"/>
          <w:lang w:val="en-US"/>
        </w:rPr>
        <w:t>ongoing diuretic treatment with an anti</w:t>
      </w:r>
      <w:r w:rsidR="00316551">
        <w:rPr>
          <w:rFonts w:ascii="Arial" w:hAnsi="Arial" w:cs="Arial"/>
          <w:lang w:val="en-US"/>
        </w:rPr>
        <w:t>-</w:t>
      </w:r>
      <w:proofErr w:type="spellStart"/>
      <w:r w:rsidRPr="00316551">
        <w:rPr>
          <w:rFonts w:ascii="Arial" w:hAnsi="Arial" w:cs="Arial"/>
          <w:lang w:val="en-US"/>
        </w:rPr>
        <w:t>aldosteronic</w:t>
      </w:r>
      <w:proofErr w:type="spellEnd"/>
      <w:r w:rsidR="00316551" w:rsidRPr="00316551">
        <w:rPr>
          <w:rFonts w:ascii="Arial" w:hAnsi="Arial" w:cs="Arial"/>
          <w:lang w:val="en-US"/>
        </w:rPr>
        <w:t xml:space="preserve"> </w:t>
      </w:r>
      <w:r w:rsidRPr="00316551">
        <w:rPr>
          <w:rFonts w:ascii="Arial" w:hAnsi="Arial" w:cs="Arial"/>
          <w:lang w:val="en-US"/>
        </w:rPr>
        <w:t>drug (at a dose ≥200 mg/day</w:t>
      </w:r>
      <w:r w:rsidR="00316551" w:rsidRPr="00316551">
        <w:rPr>
          <w:rFonts w:ascii="Arial" w:hAnsi="Arial" w:cs="Arial"/>
          <w:lang w:val="en-US"/>
        </w:rPr>
        <w:t>)</w:t>
      </w:r>
      <w:r w:rsidRPr="00316551">
        <w:rPr>
          <w:rFonts w:ascii="Arial" w:hAnsi="Arial" w:cs="Arial"/>
          <w:lang w:val="en-US"/>
        </w:rPr>
        <w:t xml:space="preserve"> and furosemide</w:t>
      </w:r>
      <w:r w:rsidR="00316551" w:rsidRPr="00316551">
        <w:rPr>
          <w:rFonts w:ascii="Arial" w:hAnsi="Arial" w:cs="Arial"/>
          <w:lang w:val="en-US"/>
        </w:rPr>
        <w:t xml:space="preserve"> (</w:t>
      </w:r>
      <w:r w:rsidRPr="00316551">
        <w:rPr>
          <w:rFonts w:ascii="Arial" w:hAnsi="Arial" w:cs="Arial"/>
          <w:lang w:val="en-US"/>
        </w:rPr>
        <w:t>≥25 mg/day), stable for at least 4 days before</w:t>
      </w:r>
      <w:r w:rsidR="00316551">
        <w:rPr>
          <w:rFonts w:ascii="Arial" w:hAnsi="Arial" w:cs="Arial"/>
          <w:lang w:val="en-US"/>
        </w:rPr>
        <w:t xml:space="preserve"> enrolment,</w:t>
      </w:r>
    </w:p>
    <w:p w14:paraId="5C8EFB0B" w14:textId="3D3D78AF" w:rsidR="00316551" w:rsidRPr="007873B8" w:rsidRDefault="00316551" w:rsidP="00316551">
      <w:pPr>
        <w:pStyle w:val="Paragrafoelenco"/>
        <w:numPr>
          <w:ilvl w:val="0"/>
          <w:numId w:val="1"/>
        </w:numPr>
        <w:spacing w:line="480" w:lineRule="auto"/>
        <w:ind w:left="426" w:hanging="426"/>
        <w:jc w:val="both"/>
        <w:rPr>
          <w:rFonts w:ascii="Arial" w:hAnsi="Arial" w:cs="Arial"/>
          <w:lang w:val="en-US"/>
        </w:rPr>
      </w:pPr>
      <w:r w:rsidRPr="00316551">
        <w:rPr>
          <w:rFonts w:ascii="Arial" w:hAnsi="Arial" w:cs="Arial"/>
          <w:lang w:val="en-US"/>
        </w:rPr>
        <w:t>an</w:t>
      </w:r>
      <w:r w:rsidR="000D6CEC" w:rsidRPr="00316551">
        <w:rPr>
          <w:rFonts w:ascii="Arial" w:hAnsi="Arial" w:cs="Arial"/>
          <w:lang w:val="en-US"/>
        </w:rPr>
        <w:t xml:space="preserve"> esophagogastroduodenoscopy done in the past</w:t>
      </w:r>
      <w:r w:rsidRPr="00316551">
        <w:rPr>
          <w:rFonts w:ascii="Arial" w:hAnsi="Arial" w:cs="Arial"/>
          <w:lang w:val="en-US"/>
        </w:rPr>
        <w:t xml:space="preserve"> </w:t>
      </w:r>
      <w:r w:rsidR="000D6CEC" w:rsidRPr="00316551">
        <w:rPr>
          <w:rFonts w:ascii="Arial" w:hAnsi="Arial" w:cs="Arial"/>
          <w:lang w:val="en-US"/>
        </w:rPr>
        <w:t>12 months, abdominal ultrasonography done in the past</w:t>
      </w:r>
      <w:r w:rsidRPr="00316551">
        <w:rPr>
          <w:rFonts w:ascii="Arial" w:hAnsi="Arial" w:cs="Arial"/>
          <w:lang w:val="en-US"/>
        </w:rPr>
        <w:t xml:space="preserve"> </w:t>
      </w:r>
      <w:r w:rsidR="000D6CEC" w:rsidRPr="00316551">
        <w:rPr>
          <w:rFonts w:ascii="Arial" w:hAnsi="Arial" w:cs="Arial"/>
          <w:lang w:val="en-US"/>
        </w:rPr>
        <w:t>30 days, and laboratory tests required by the protocol in</w:t>
      </w:r>
      <w:r>
        <w:rPr>
          <w:rFonts w:ascii="Arial" w:hAnsi="Arial" w:cs="Arial"/>
          <w:lang w:val="en-US"/>
        </w:rPr>
        <w:t xml:space="preserve"> </w:t>
      </w:r>
      <w:r w:rsidR="000D6CEC" w:rsidRPr="00316551">
        <w:rPr>
          <w:rFonts w:ascii="Arial" w:hAnsi="Arial" w:cs="Arial"/>
          <w:lang w:val="en-US"/>
        </w:rPr>
        <w:t>the past 7 da</w:t>
      </w:r>
      <w:r>
        <w:rPr>
          <w:rFonts w:ascii="Arial" w:hAnsi="Arial" w:cs="Arial"/>
          <w:lang w:val="en-US"/>
        </w:rPr>
        <w:t>ys.</w:t>
      </w:r>
    </w:p>
    <w:p w14:paraId="45CEEFA8" w14:textId="04A34591" w:rsidR="00316551" w:rsidRDefault="00316551" w:rsidP="00316551">
      <w:pPr>
        <w:spacing w:line="480" w:lineRule="auto"/>
        <w:jc w:val="both"/>
        <w:rPr>
          <w:rFonts w:ascii="Arial" w:hAnsi="Arial" w:cs="Arial"/>
          <w:lang w:val="en-US"/>
        </w:rPr>
      </w:pPr>
      <w:r>
        <w:rPr>
          <w:rFonts w:ascii="Arial" w:hAnsi="Arial" w:cs="Arial"/>
          <w:lang w:val="en-US"/>
        </w:rPr>
        <w:t xml:space="preserve">The </w:t>
      </w:r>
      <w:r w:rsidRPr="00956AE3">
        <w:rPr>
          <w:rFonts w:ascii="Arial" w:hAnsi="Arial" w:cs="Arial"/>
          <w:i/>
          <w:iCs/>
          <w:lang w:val="en-US"/>
        </w:rPr>
        <w:t>exclusion criteria</w:t>
      </w:r>
      <w:r>
        <w:rPr>
          <w:rFonts w:ascii="Arial" w:hAnsi="Arial" w:cs="Arial"/>
          <w:lang w:val="en-US"/>
        </w:rPr>
        <w:t xml:space="preserve"> were:</w:t>
      </w:r>
    </w:p>
    <w:p w14:paraId="0308AF57" w14:textId="570D1F40"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Age lower than 18 years</w:t>
      </w:r>
      <w:r>
        <w:rPr>
          <w:rFonts w:ascii="Arial" w:hAnsi="Arial" w:cs="Arial"/>
          <w:lang w:val="en-US"/>
        </w:rPr>
        <w:t>,</w:t>
      </w:r>
    </w:p>
    <w:p w14:paraId="58EC538D" w14:textId="73D9C93F"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No written informed consent</w:t>
      </w:r>
      <w:r>
        <w:rPr>
          <w:rFonts w:ascii="Arial" w:hAnsi="Arial" w:cs="Arial"/>
          <w:lang w:val="en-US"/>
        </w:rPr>
        <w:t>,</w:t>
      </w:r>
    </w:p>
    <w:p w14:paraId="36433FA8" w14:textId="7A0E4861"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Inability to follow written consent</w:t>
      </w:r>
      <w:r>
        <w:rPr>
          <w:rFonts w:ascii="Arial" w:hAnsi="Arial" w:cs="Arial"/>
          <w:lang w:val="en-US"/>
        </w:rPr>
        <w:t>,</w:t>
      </w:r>
    </w:p>
    <w:p w14:paraId="0E3173D1" w14:textId="22A23013"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Established diagnosis of refractory ascites</w:t>
      </w:r>
      <w:r>
        <w:rPr>
          <w:rFonts w:ascii="Arial" w:hAnsi="Arial" w:cs="Arial"/>
          <w:lang w:val="en-US"/>
        </w:rPr>
        <w:t>,</w:t>
      </w:r>
    </w:p>
    <w:p w14:paraId="6E4790AD" w14:textId="7E567B23"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Need for two or more paracenteses during the last month prior to enrolment</w:t>
      </w:r>
      <w:r>
        <w:rPr>
          <w:rFonts w:ascii="Arial" w:hAnsi="Arial" w:cs="Arial"/>
          <w:lang w:val="en-US"/>
        </w:rPr>
        <w:t>,</w:t>
      </w:r>
    </w:p>
    <w:p w14:paraId="684ABC01"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Serum creatinine &gt;1·5 mg/dl</w:t>
      </w:r>
      <w:r>
        <w:rPr>
          <w:rFonts w:ascii="Arial" w:hAnsi="Arial" w:cs="Arial"/>
          <w:lang w:val="en-US"/>
        </w:rPr>
        <w:t>,</w:t>
      </w:r>
    </w:p>
    <w:p w14:paraId="3CFEC29C"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Organic nephropathy</w:t>
      </w:r>
      <w:r>
        <w:rPr>
          <w:rFonts w:ascii="Arial" w:hAnsi="Arial" w:cs="Arial"/>
          <w:lang w:val="en-US"/>
        </w:rPr>
        <w:t>,</w:t>
      </w:r>
    </w:p>
    <w:p w14:paraId="306D90EA"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Hepatorenal syndrome (HRS) type 1 in the last 15 days prior to enrolment</w:t>
      </w:r>
      <w:r>
        <w:rPr>
          <w:rFonts w:ascii="Arial" w:hAnsi="Arial" w:cs="Arial"/>
          <w:lang w:val="en-US"/>
        </w:rPr>
        <w:t>,</w:t>
      </w:r>
    </w:p>
    <w:p w14:paraId="3902D06E" w14:textId="3C02D012"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Gastrointestinal bleeding in the last 15 days prior to enrolment</w:t>
      </w:r>
      <w:r>
        <w:rPr>
          <w:rFonts w:ascii="Arial" w:hAnsi="Arial" w:cs="Arial"/>
          <w:lang w:val="en-US"/>
        </w:rPr>
        <w:t>,</w:t>
      </w:r>
    </w:p>
    <w:p w14:paraId="30C6742E"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Ongoing endoscopic eradication of gastro-esophageal varices after recent gastro-esophageal variceal bleeding</w:t>
      </w:r>
      <w:r>
        <w:rPr>
          <w:rFonts w:ascii="Arial" w:hAnsi="Arial" w:cs="Arial"/>
          <w:lang w:val="en-US"/>
        </w:rPr>
        <w:t>,</w:t>
      </w:r>
    </w:p>
    <w:p w14:paraId="6860424C"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lastRenderedPageBreak/>
        <w:t>Bacterial or fungal infection, including spontaneous bacterial peritonitis (SBP), in the last seven days</w:t>
      </w:r>
      <w:r>
        <w:rPr>
          <w:rFonts w:ascii="Arial" w:hAnsi="Arial" w:cs="Arial"/>
          <w:lang w:val="en-US"/>
        </w:rPr>
        <w:t>,</w:t>
      </w:r>
    </w:p>
    <w:p w14:paraId="36DC7816"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Hepatic encephalopathy grade III/IV</w:t>
      </w:r>
      <w:r>
        <w:rPr>
          <w:rFonts w:ascii="Arial" w:hAnsi="Arial" w:cs="Arial"/>
          <w:lang w:val="en-US"/>
        </w:rPr>
        <w:t>,</w:t>
      </w:r>
    </w:p>
    <w:p w14:paraId="444FCD33"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Budd-Chiari Syndrome</w:t>
      </w:r>
      <w:r>
        <w:rPr>
          <w:rFonts w:ascii="Arial" w:hAnsi="Arial" w:cs="Arial"/>
          <w:lang w:val="en-US"/>
        </w:rPr>
        <w:t>,</w:t>
      </w:r>
    </w:p>
    <w:p w14:paraId="4ADBB270" w14:textId="483D531C"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 xml:space="preserve">Patients with </w:t>
      </w:r>
      <w:r w:rsidR="00956AE3" w:rsidRPr="00316551">
        <w:rPr>
          <w:rFonts w:ascii="Arial" w:hAnsi="Arial" w:cs="Arial"/>
          <w:lang w:val="en-US"/>
        </w:rPr>
        <w:t>trans</w:t>
      </w:r>
      <w:r w:rsidR="00956AE3">
        <w:rPr>
          <w:rFonts w:ascii="Arial" w:hAnsi="Arial" w:cs="Arial"/>
          <w:lang w:val="en-US"/>
        </w:rPr>
        <w:t>-</w:t>
      </w:r>
      <w:r w:rsidR="00956AE3" w:rsidRPr="00316551">
        <w:rPr>
          <w:rFonts w:ascii="Arial" w:hAnsi="Arial" w:cs="Arial"/>
          <w:lang w:val="en-US"/>
        </w:rPr>
        <w:t>jugular</w:t>
      </w:r>
      <w:r w:rsidRPr="00316551">
        <w:rPr>
          <w:rFonts w:ascii="Arial" w:hAnsi="Arial" w:cs="Arial"/>
          <w:lang w:val="en-US"/>
        </w:rPr>
        <w:t xml:space="preserve"> portosystemic shunt or surgical </w:t>
      </w:r>
      <w:r w:rsidR="00956AE3" w:rsidRPr="00316551">
        <w:rPr>
          <w:rFonts w:ascii="Arial" w:hAnsi="Arial" w:cs="Arial"/>
          <w:lang w:val="en-US"/>
        </w:rPr>
        <w:t>portocaval</w:t>
      </w:r>
      <w:r w:rsidRPr="00316551">
        <w:rPr>
          <w:rFonts w:ascii="Arial" w:hAnsi="Arial" w:cs="Arial"/>
          <w:lang w:val="en-US"/>
        </w:rPr>
        <w:t xml:space="preserve"> shunts (TIPS)</w:t>
      </w:r>
      <w:r>
        <w:rPr>
          <w:rFonts w:ascii="Arial" w:hAnsi="Arial" w:cs="Arial"/>
          <w:lang w:val="en-US"/>
        </w:rPr>
        <w:t>,</w:t>
      </w:r>
    </w:p>
    <w:p w14:paraId="7CF0C7AD"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Known or suspected active hepatocellular carcinoma or other malignancies</w:t>
      </w:r>
      <w:r>
        <w:rPr>
          <w:rFonts w:ascii="Arial" w:hAnsi="Arial" w:cs="Arial"/>
          <w:lang w:val="en-US"/>
        </w:rPr>
        <w:t>,</w:t>
      </w:r>
    </w:p>
    <w:p w14:paraId="526704E5"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Previous liver transplantation</w:t>
      </w:r>
      <w:r>
        <w:rPr>
          <w:rFonts w:ascii="Arial" w:hAnsi="Arial" w:cs="Arial"/>
          <w:lang w:val="en-US"/>
        </w:rPr>
        <w:t>,</w:t>
      </w:r>
    </w:p>
    <w:p w14:paraId="33406A1D"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Ongoing alcohol abuse (patients had to be abstinent for at least three months)</w:t>
      </w:r>
      <w:r>
        <w:rPr>
          <w:rFonts w:ascii="Arial" w:hAnsi="Arial" w:cs="Arial"/>
          <w:lang w:val="en-US"/>
        </w:rPr>
        <w:t>,</w:t>
      </w:r>
    </w:p>
    <w:p w14:paraId="680B16D6"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Antiviral therapy for hepatitis B or C started in the last six months</w:t>
      </w:r>
      <w:r>
        <w:rPr>
          <w:rFonts w:ascii="Arial" w:hAnsi="Arial" w:cs="Arial"/>
          <w:lang w:val="en-US"/>
        </w:rPr>
        <w:t>,</w:t>
      </w:r>
    </w:p>
    <w:p w14:paraId="4E829F49"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Heart failure</w:t>
      </w:r>
      <w:r>
        <w:rPr>
          <w:rFonts w:ascii="Arial" w:hAnsi="Arial" w:cs="Arial"/>
          <w:lang w:val="en-US"/>
        </w:rPr>
        <w:t>,</w:t>
      </w:r>
    </w:p>
    <w:p w14:paraId="239231C3"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Respiratory failure defined as PaO2 &lt; 60 mmHg</w:t>
      </w:r>
      <w:r>
        <w:rPr>
          <w:rFonts w:ascii="Arial" w:hAnsi="Arial" w:cs="Arial"/>
          <w:lang w:val="en-US"/>
        </w:rPr>
        <w:t>,</w:t>
      </w:r>
    </w:p>
    <w:p w14:paraId="0ED0D77E"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Known or suspected hypersensitivity to albumin</w:t>
      </w:r>
      <w:r>
        <w:rPr>
          <w:rFonts w:ascii="Arial" w:hAnsi="Arial" w:cs="Arial"/>
          <w:lang w:val="en-US"/>
        </w:rPr>
        <w:t>,</w:t>
      </w:r>
    </w:p>
    <w:p w14:paraId="7E68882A"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Previous albumin administration for the treatment of ascites in the last 30 days prior to enrolment</w:t>
      </w:r>
      <w:r>
        <w:rPr>
          <w:rFonts w:ascii="Arial" w:hAnsi="Arial" w:cs="Arial"/>
          <w:lang w:val="en-US"/>
        </w:rPr>
        <w:t>,</w:t>
      </w:r>
    </w:p>
    <w:p w14:paraId="2FD7C936"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Patients enrolled in other clinical studies for the treatment of ascites</w:t>
      </w:r>
      <w:r>
        <w:rPr>
          <w:rFonts w:ascii="Arial" w:hAnsi="Arial" w:cs="Arial"/>
          <w:lang w:val="en-US"/>
        </w:rPr>
        <w:t>,</w:t>
      </w:r>
    </w:p>
    <w:p w14:paraId="113C34DD"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Use of experimental drugs for the last two months prior to inclusion in the present study</w:t>
      </w:r>
      <w:r>
        <w:rPr>
          <w:rFonts w:ascii="Arial" w:hAnsi="Arial" w:cs="Arial"/>
          <w:lang w:val="en-US"/>
        </w:rPr>
        <w:t>,</w:t>
      </w:r>
    </w:p>
    <w:p w14:paraId="2268D2C8" w14:textId="77777777" w:rsidR="00316551"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Pregnancy and breast-feeding</w:t>
      </w:r>
      <w:r>
        <w:rPr>
          <w:rFonts w:ascii="Arial" w:hAnsi="Arial" w:cs="Arial"/>
          <w:lang w:val="en-US"/>
        </w:rPr>
        <w:t>,</w:t>
      </w:r>
    </w:p>
    <w:p w14:paraId="1F24E618" w14:textId="1D813A32" w:rsidR="00316551" w:rsidRPr="00956AE3" w:rsidRDefault="00316551" w:rsidP="00956AE3">
      <w:pPr>
        <w:pStyle w:val="Paragrafoelenco"/>
        <w:numPr>
          <w:ilvl w:val="0"/>
          <w:numId w:val="2"/>
        </w:numPr>
        <w:spacing w:line="480" w:lineRule="auto"/>
        <w:ind w:left="426" w:hanging="426"/>
        <w:jc w:val="both"/>
        <w:rPr>
          <w:rFonts w:ascii="Arial" w:hAnsi="Arial" w:cs="Arial"/>
          <w:lang w:val="en-US"/>
        </w:rPr>
      </w:pPr>
      <w:r w:rsidRPr="00316551">
        <w:rPr>
          <w:rFonts w:ascii="Arial" w:hAnsi="Arial" w:cs="Arial"/>
          <w:lang w:val="en-US"/>
        </w:rPr>
        <w:t>Females of child-bearing potential, unless they met one of the following criteria:</w:t>
      </w:r>
    </w:p>
    <w:p w14:paraId="659BF10C" w14:textId="48F87D07" w:rsidR="00316551" w:rsidRPr="00316551" w:rsidRDefault="00316551" w:rsidP="00956AE3">
      <w:pPr>
        <w:spacing w:line="480" w:lineRule="auto"/>
        <w:ind w:left="567"/>
        <w:jc w:val="both"/>
        <w:rPr>
          <w:rFonts w:ascii="Arial" w:hAnsi="Arial" w:cs="Arial"/>
          <w:lang w:val="en-US"/>
        </w:rPr>
      </w:pPr>
      <w:r w:rsidRPr="00316551">
        <w:rPr>
          <w:rFonts w:ascii="Arial" w:hAnsi="Arial" w:cs="Arial"/>
          <w:lang w:val="en-US"/>
        </w:rPr>
        <w:t>- post-menopausal for six months or more, and if post-menopausal for less than two years, a negative pregnancy test</w:t>
      </w:r>
      <w:r w:rsidR="00956AE3">
        <w:rPr>
          <w:rFonts w:ascii="Arial" w:hAnsi="Arial" w:cs="Arial"/>
          <w:lang w:val="en-US"/>
        </w:rPr>
        <w:t>,</w:t>
      </w:r>
    </w:p>
    <w:p w14:paraId="2A7B3A65" w14:textId="7F92D80C" w:rsidR="00316551" w:rsidRPr="00316551" w:rsidRDefault="00316551" w:rsidP="00956AE3">
      <w:pPr>
        <w:spacing w:line="480" w:lineRule="auto"/>
        <w:ind w:left="567"/>
        <w:jc w:val="both"/>
        <w:rPr>
          <w:rFonts w:ascii="Arial" w:hAnsi="Arial" w:cs="Arial"/>
          <w:lang w:val="en-US"/>
        </w:rPr>
      </w:pPr>
      <w:r w:rsidRPr="00316551">
        <w:rPr>
          <w:rFonts w:ascii="Arial" w:hAnsi="Arial" w:cs="Arial"/>
          <w:lang w:val="en-US"/>
        </w:rPr>
        <w:t>- surgical sterilization for more than one-month’s duration and a negative pregnancy test</w:t>
      </w:r>
      <w:r w:rsidR="00956AE3">
        <w:rPr>
          <w:rFonts w:ascii="Arial" w:hAnsi="Arial" w:cs="Arial"/>
          <w:lang w:val="en-US"/>
        </w:rPr>
        <w:t>,</w:t>
      </w:r>
    </w:p>
    <w:p w14:paraId="06B06BAD" w14:textId="7B0B7008" w:rsidR="00316551" w:rsidRDefault="00316551" w:rsidP="00956AE3">
      <w:pPr>
        <w:spacing w:line="480" w:lineRule="auto"/>
        <w:ind w:left="567"/>
        <w:jc w:val="both"/>
        <w:rPr>
          <w:rFonts w:ascii="Arial" w:hAnsi="Arial" w:cs="Arial"/>
          <w:lang w:val="en-US"/>
        </w:rPr>
      </w:pPr>
      <w:r w:rsidRPr="00316551">
        <w:rPr>
          <w:rFonts w:ascii="Arial" w:hAnsi="Arial" w:cs="Arial"/>
          <w:lang w:val="en-US"/>
        </w:rPr>
        <w:t>- intrauterine device in combination with a secondary barrier (</w:t>
      </w:r>
      <w:proofErr w:type="gramStart"/>
      <w:r w:rsidRPr="00316551">
        <w:rPr>
          <w:rFonts w:ascii="Arial" w:hAnsi="Arial" w:cs="Arial"/>
          <w:lang w:val="en-US"/>
        </w:rPr>
        <w:t>e.g.</w:t>
      </w:r>
      <w:proofErr w:type="gramEnd"/>
      <w:r w:rsidRPr="00316551">
        <w:rPr>
          <w:rFonts w:ascii="Arial" w:hAnsi="Arial" w:cs="Arial"/>
          <w:lang w:val="en-US"/>
        </w:rPr>
        <w:t xml:space="preserve"> diaphragm, condom or spermicide) and a negative pregnancy test.</w:t>
      </w:r>
    </w:p>
    <w:p w14:paraId="59552B6E" w14:textId="20CEB06C" w:rsidR="00956AE3" w:rsidRDefault="00956AE3" w:rsidP="00956AE3">
      <w:pPr>
        <w:spacing w:line="480" w:lineRule="auto"/>
        <w:jc w:val="both"/>
        <w:rPr>
          <w:rFonts w:ascii="Arial" w:hAnsi="Arial" w:cs="Arial"/>
          <w:lang w:val="en-US"/>
        </w:rPr>
      </w:pPr>
      <w:r>
        <w:rPr>
          <w:rFonts w:ascii="Arial" w:hAnsi="Arial" w:cs="Arial"/>
          <w:lang w:val="en-US"/>
        </w:rPr>
        <w:t>E</w:t>
      </w:r>
      <w:r w:rsidRPr="000D6CEC">
        <w:rPr>
          <w:rFonts w:ascii="Arial" w:hAnsi="Arial" w:cs="Arial"/>
          <w:lang w:val="en-US"/>
        </w:rPr>
        <w:t>ligible patients were</w:t>
      </w:r>
      <w:r>
        <w:rPr>
          <w:rFonts w:ascii="Arial" w:hAnsi="Arial" w:cs="Arial"/>
          <w:lang w:val="en-US"/>
        </w:rPr>
        <w:t xml:space="preserve"> </w:t>
      </w:r>
      <w:r w:rsidRPr="000D6CEC">
        <w:rPr>
          <w:rFonts w:ascii="Arial" w:hAnsi="Arial" w:cs="Arial"/>
          <w:lang w:val="en-US"/>
        </w:rPr>
        <w:t>randomly assigned (1:1) to receive either standard medical</w:t>
      </w:r>
      <w:r>
        <w:rPr>
          <w:rFonts w:ascii="Arial" w:hAnsi="Arial" w:cs="Arial"/>
          <w:lang w:val="en-US"/>
        </w:rPr>
        <w:t xml:space="preserve"> </w:t>
      </w:r>
      <w:r w:rsidRPr="000D6CEC">
        <w:rPr>
          <w:rFonts w:ascii="Arial" w:hAnsi="Arial" w:cs="Arial"/>
          <w:lang w:val="en-US"/>
        </w:rPr>
        <w:t xml:space="preserve">treatment (SMT) or SMT plus </w:t>
      </w:r>
      <w:r>
        <w:rPr>
          <w:rFonts w:ascii="Arial" w:hAnsi="Arial" w:cs="Arial"/>
          <w:lang w:val="en-US"/>
        </w:rPr>
        <w:t>human albumin (</w:t>
      </w:r>
      <w:r w:rsidRPr="000D6CEC">
        <w:rPr>
          <w:rFonts w:ascii="Arial" w:hAnsi="Arial" w:cs="Arial"/>
          <w:lang w:val="en-US"/>
        </w:rPr>
        <w:t>HA</w:t>
      </w:r>
      <w:r>
        <w:rPr>
          <w:rFonts w:ascii="Arial" w:hAnsi="Arial" w:cs="Arial"/>
          <w:lang w:val="en-US"/>
        </w:rPr>
        <w:t>)</w:t>
      </w:r>
      <w:r w:rsidRPr="000D6CEC">
        <w:rPr>
          <w:rFonts w:ascii="Arial" w:hAnsi="Arial" w:cs="Arial"/>
          <w:lang w:val="en-US"/>
        </w:rPr>
        <w:t xml:space="preserve"> with a computer</w:t>
      </w:r>
      <w:r>
        <w:rPr>
          <w:rFonts w:ascii="Arial" w:hAnsi="Arial" w:cs="Arial"/>
          <w:lang w:val="en-US"/>
        </w:rPr>
        <w:t>-</w:t>
      </w:r>
      <w:r w:rsidRPr="000D6CEC">
        <w:rPr>
          <w:rFonts w:ascii="Arial" w:hAnsi="Arial" w:cs="Arial"/>
          <w:lang w:val="en-US"/>
        </w:rPr>
        <w:t>generated</w:t>
      </w:r>
      <w:r>
        <w:rPr>
          <w:rFonts w:ascii="Arial" w:hAnsi="Arial" w:cs="Arial"/>
          <w:lang w:val="en-US"/>
        </w:rPr>
        <w:t xml:space="preserve"> </w:t>
      </w:r>
      <w:r w:rsidRPr="000D6CEC">
        <w:rPr>
          <w:rFonts w:ascii="Arial" w:hAnsi="Arial" w:cs="Arial"/>
          <w:lang w:val="en-US"/>
        </w:rPr>
        <w:t xml:space="preserve">and blinded assignment </w:t>
      </w:r>
      <w:r w:rsidRPr="000D6CEC">
        <w:rPr>
          <w:rFonts w:ascii="Arial" w:hAnsi="Arial" w:cs="Arial"/>
          <w:lang w:val="en-US"/>
        </w:rPr>
        <w:lastRenderedPageBreak/>
        <w:t>sequence with</w:t>
      </w:r>
      <w:r>
        <w:rPr>
          <w:rFonts w:ascii="Arial" w:hAnsi="Arial" w:cs="Arial"/>
          <w:lang w:val="en-US"/>
        </w:rPr>
        <w:t xml:space="preserve"> </w:t>
      </w:r>
      <w:r w:rsidRPr="000D6CEC">
        <w:rPr>
          <w:rFonts w:ascii="Arial" w:hAnsi="Arial" w:cs="Arial"/>
          <w:lang w:val="en-US"/>
        </w:rPr>
        <w:t>randomly permuted blocks of four, stratified according</w:t>
      </w:r>
      <w:r>
        <w:rPr>
          <w:rFonts w:ascii="Arial" w:hAnsi="Arial" w:cs="Arial"/>
          <w:lang w:val="en-US"/>
        </w:rPr>
        <w:t xml:space="preserve"> </w:t>
      </w:r>
      <w:r w:rsidRPr="000D6CEC">
        <w:rPr>
          <w:rFonts w:ascii="Arial" w:hAnsi="Arial" w:cs="Arial"/>
          <w:lang w:val="en-US"/>
        </w:rPr>
        <w:t>to the need for therapeutic paracentesis in the</w:t>
      </w:r>
      <w:r>
        <w:rPr>
          <w:rFonts w:ascii="Arial" w:hAnsi="Arial" w:cs="Arial"/>
          <w:lang w:val="en-US"/>
        </w:rPr>
        <w:t xml:space="preserve"> </w:t>
      </w:r>
      <w:r w:rsidRPr="000D6CEC">
        <w:rPr>
          <w:rFonts w:ascii="Arial" w:hAnsi="Arial" w:cs="Arial"/>
          <w:lang w:val="en-US"/>
        </w:rPr>
        <w:t>month preceding enrolment (</w:t>
      </w:r>
      <w:r>
        <w:rPr>
          <w:rFonts w:ascii="Arial" w:hAnsi="Arial" w:cs="Arial"/>
          <w:lang w:val="en-US"/>
        </w:rPr>
        <w:t>‘</w:t>
      </w:r>
      <w:r w:rsidRPr="000D6CEC">
        <w:rPr>
          <w:rFonts w:ascii="Arial" w:hAnsi="Arial" w:cs="Arial"/>
          <w:lang w:val="en-US"/>
        </w:rPr>
        <w:t>yes</w:t>
      </w:r>
      <w:r>
        <w:rPr>
          <w:rFonts w:ascii="Arial" w:hAnsi="Arial" w:cs="Arial"/>
          <w:lang w:val="en-US"/>
        </w:rPr>
        <w:t>’</w:t>
      </w:r>
      <w:r w:rsidRPr="000D6CEC">
        <w:rPr>
          <w:rFonts w:ascii="Arial" w:hAnsi="Arial" w:cs="Arial"/>
          <w:lang w:val="en-US"/>
        </w:rPr>
        <w:t xml:space="preserve"> or </w:t>
      </w:r>
      <w:r>
        <w:rPr>
          <w:rFonts w:ascii="Arial" w:hAnsi="Arial" w:cs="Arial"/>
          <w:lang w:val="en-US"/>
        </w:rPr>
        <w:t>‘</w:t>
      </w:r>
      <w:r w:rsidRPr="000D6CEC">
        <w:rPr>
          <w:rFonts w:ascii="Arial" w:hAnsi="Arial" w:cs="Arial"/>
          <w:lang w:val="en-US"/>
        </w:rPr>
        <w:t>no</w:t>
      </w:r>
      <w:r>
        <w:rPr>
          <w:rFonts w:ascii="Arial" w:hAnsi="Arial" w:cs="Arial"/>
          <w:lang w:val="en-US"/>
        </w:rPr>
        <w:t>’</w:t>
      </w:r>
      <w:r w:rsidRPr="000D6CEC">
        <w:rPr>
          <w:rFonts w:ascii="Arial" w:hAnsi="Arial" w:cs="Arial"/>
          <w:lang w:val="en-US"/>
        </w:rPr>
        <w:t>) and natremia</w:t>
      </w:r>
      <w:r>
        <w:rPr>
          <w:rFonts w:ascii="Arial" w:hAnsi="Arial" w:cs="Arial"/>
          <w:lang w:val="en-US"/>
        </w:rPr>
        <w:t xml:space="preserve"> </w:t>
      </w:r>
      <w:r w:rsidRPr="000D6CEC">
        <w:rPr>
          <w:rFonts w:ascii="Arial" w:hAnsi="Arial" w:cs="Arial"/>
          <w:lang w:val="en-US"/>
        </w:rPr>
        <w:t xml:space="preserve">(&lt;135 mmol/L </w:t>
      </w:r>
      <w:r>
        <w:rPr>
          <w:rFonts w:ascii="Arial" w:hAnsi="Arial" w:cs="Arial"/>
          <w:lang w:val="en-US"/>
        </w:rPr>
        <w:t xml:space="preserve">or </w:t>
      </w:r>
      <w:r w:rsidRPr="000D6CEC">
        <w:rPr>
          <w:rFonts w:ascii="Arial" w:hAnsi="Arial" w:cs="Arial"/>
          <w:lang w:val="en-US"/>
        </w:rPr>
        <w:t>≥135 mmol/L).</w:t>
      </w:r>
    </w:p>
    <w:p w14:paraId="6F641A48" w14:textId="53C196C5" w:rsidR="00FE75CB" w:rsidRPr="00FE75CB" w:rsidRDefault="00956AE3" w:rsidP="00FE75CB">
      <w:pPr>
        <w:spacing w:line="480" w:lineRule="auto"/>
        <w:jc w:val="both"/>
        <w:rPr>
          <w:rFonts w:ascii="Arial" w:hAnsi="Arial" w:cs="Arial"/>
          <w:lang w:val="en-US"/>
        </w:rPr>
      </w:pPr>
      <w:r w:rsidRPr="00956AE3">
        <w:rPr>
          <w:rFonts w:ascii="Arial" w:hAnsi="Arial" w:cs="Arial"/>
          <w:lang w:val="en-US"/>
        </w:rPr>
        <w:t>SMT was aligned with the indications from the available</w:t>
      </w:r>
      <w:r>
        <w:rPr>
          <w:rFonts w:ascii="Arial" w:hAnsi="Arial" w:cs="Arial"/>
          <w:lang w:val="en-US"/>
        </w:rPr>
        <w:t xml:space="preserve"> </w:t>
      </w:r>
      <w:r w:rsidRPr="00956AE3">
        <w:rPr>
          <w:rFonts w:ascii="Arial" w:hAnsi="Arial" w:cs="Arial"/>
          <w:lang w:val="en-US"/>
        </w:rPr>
        <w:t>clinical practice guidelines</w:t>
      </w:r>
      <w:r w:rsidR="006051A7">
        <w:rPr>
          <w:rFonts w:ascii="Arial" w:hAnsi="Arial" w:cs="Arial"/>
          <w:lang w:val="en-US"/>
        </w:rPr>
        <w:t xml:space="preserve">. </w:t>
      </w:r>
      <w:r w:rsidR="00FE75CB" w:rsidRPr="00FE75CB">
        <w:rPr>
          <w:rFonts w:ascii="Arial" w:hAnsi="Arial" w:cs="Arial"/>
          <w:lang w:val="en-US"/>
        </w:rPr>
        <w:t>Patients enrolled in the SMT plus HA group received</w:t>
      </w:r>
      <w:r w:rsidR="00FE75CB">
        <w:rPr>
          <w:rFonts w:ascii="Arial" w:hAnsi="Arial" w:cs="Arial"/>
          <w:lang w:val="en-US"/>
        </w:rPr>
        <w:t xml:space="preserve"> </w:t>
      </w:r>
      <w:r w:rsidR="00FE75CB" w:rsidRPr="00FE75CB">
        <w:rPr>
          <w:rFonts w:ascii="Arial" w:hAnsi="Arial" w:cs="Arial"/>
          <w:lang w:val="en-US"/>
        </w:rPr>
        <w:t>an intravenous infusion of 20% HA in 50 mL vials in</w:t>
      </w:r>
      <w:r w:rsidR="00FE75CB">
        <w:rPr>
          <w:rFonts w:ascii="Arial" w:hAnsi="Arial" w:cs="Arial"/>
          <w:lang w:val="en-US"/>
        </w:rPr>
        <w:t xml:space="preserve"> </w:t>
      </w:r>
      <w:r w:rsidR="00FE75CB" w:rsidRPr="00FE75CB">
        <w:rPr>
          <w:rFonts w:ascii="Arial" w:hAnsi="Arial" w:cs="Arial"/>
          <w:lang w:val="en-US"/>
        </w:rPr>
        <w:t>approximately 30–60 min at a dose of 40 g twice weekly</w:t>
      </w:r>
      <w:r w:rsidR="00FE75CB">
        <w:rPr>
          <w:rFonts w:ascii="Arial" w:hAnsi="Arial" w:cs="Arial"/>
          <w:lang w:val="en-US"/>
        </w:rPr>
        <w:t xml:space="preserve"> </w:t>
      </w:r>
      <w:r w:rsidR="00FE75CB" w:rsidRPr="00FE75CB">
        <w:rPr>
          <w:rFonts w:ascii="Arial" w:hAnsi="Arial" w:cs="Arial"/>
          <w:lang w:val="en-US"/>
        </w:rPr>
        <w:t>for the initial 2 weeks, and 40 g weekly thereafter. The</w:t>
      </w:r>
      <w:r w:rsidR="00FE75CB">
        <w:rPr>
          <w:rFonts w:ascii="Arial" w:hAnsi="Arial" w:cs="Arial"/>
          <w:lang w:val="en-US"/>
        </w:rPr>
        <w:t xml:space="preserve"> </w:t>
      </w:r>
      <w:r w:rsidR="00FE75CB" w:rsidRPr="00FE75CB">
        <w:rPr>
          <w:rFonts w:ascii="Arial" w:hAnsi="Arial" w:cs="Arial"/>
          <w:lang w:val="en-US"/>
        </w:rPr>
        <w:t>first dose was administered within 24 h after</w:t>
      </w:r>
      <w:r w:rsidR="00FE75CB">
        <w:rPr>
          <w:rFonts w:ascii="Arial" w:hAnsi="Arial" w:cs="Arial"/>
          <w:lang w:val="en-US"/>
        </w:rPr>
        <w:t xml:space="preserve"> </w:t>
      </w:r>
      <w:r w:rsidR="00FE75CB" w:rsidRPr="00FE75CB">
        <w:rPr>
          <w:rFonts w:ascii="Arial" w:hAnsi="Arial" w:cs="Arial"/>
          <w:lang w:val="en-US"/>
        </w:rPr>
        <w:t>randomi</w:t>
      </w:r>
      <w:r w:rsidR="00FE75CB">
        <w:rPr>
          <w:rFonts w:ascii="Arial" w:hAnsi="Arial" w:cs="Arial"/>
          <w:lang w:val="en-US"/>
        </w:rPr>
        <w:t>z</w:t>
      </w:r>
      <w:r w:rsidR="00FE75CB" w:rsidRPr="00FE75CB">
        <w:rPr>
          <w:rFonts w:ascii="Arial" w:hAnsi="Arial" w:cs="Arial"/>
          <w:lang w:val="en-US"/>
        </w:rPr>
        <w:t>ation. According to protocol, HA was infused</w:t>
      </w:r>
      <w:r w:rsidR="00FE75CB">
        <w:rPr>
          <w:rFonts w:ascii="Arial" w:hAnsi="Arial" w:cs="Arial"/>
          <w:lang w:val="en-US"/>
        </w:rPr>
        <w:t xml:space="preserve"> </w:t>
      </w:r>
      <w:r w:rsidR="00FE75CB" w:rsidRPr="00FE75CB">
        <w:rPr>
          <w:rFonts w:ascii="Arial" w:hAnsi="Arial" w:cs="Arial"/>
          <w:lang w:val="en-US"/>
        </w:rPr>
        <w:t>by nursing personnel in outpatient settings, such as</w:t>
      </w:r>
    </w:p>
    <w:p w14:paraId="379240CC" w14:textId="77777777" w:rsidR="00FE75CB" w:rsidRDefault="00FE75CB" w:rsidP="00FE75CB">
      <w:pPr>
        <w:spacing w:line="480" w:lineRule="auto"/>
        <w:jc w:val="both"/>
        <w:rPr>
          <w:rFonts w:ascii="Arial" w:hAnsi="Arial" w:cs="Arial"/>
          <w:lang w:val="en-US"/>
        </w:rPr>
      </w:pPr>
      <w:r w:rsidRPr="00FE75CB">
        <w:rPr>
          <w:rFonts w:ascii="Arial" w:hAnsi="Arial" w:cs="Arial"/>
          <w:lang w:val="en-US"/>
        </w:rPr>
        <w:t>hospital clinics, local health centers, or home-care</w:t>
      </w:r>
      <w:r>
        <w:rPr>
          <w:rFonts w:ascii="Arial" w:hAnsi="Arial" w:cs="Arial"/>
          <w:lang w:val="en-US"/>
        </w:rPr>
        <w:t xml:space="preserve"> </w:t>
      </w:r>
      <w:r w:rsidRPr="00FE75CB">
        <w:rPr>
          <w:rFonts w:ascii="Arial" w:hAnsi="Arial" w:cs="Arial"/>
          <w:lang w:val="en-US"/>
        </w:rPr>
        <w:t>services according to available facilities, whereas patients</w:t>
      </w:r>
      <w:r>
        <w:rPr>
          <w:rFonts w:ascii="Arial" w:hAnsi="Arial" w:cs="Arial"/>
          <w:lang w:val="en-US"/>
        </w:rPr>
        <w:t xml:space="preserve"> </w:t>
      </w:r>
      <w:r w:rsidRPr="00FE75CB">
        <w:rPr>
          <w:rFonts w:ascii="Arial" w:hAnsi="Arial" w:cs="Arial"/>
          <w:lang w:val="en-US"/>
        </w:rPr>
        <w:t>admitted to hospital received HA on the scheduled date</w:t>
      </w:r>
      <w:r>
        <w:rPr>
          <w:rFonts w:ascii="Arial" w:hAnsi="Arial" w:cs="Arial"/>
          <w:lang w:val="en-US"/>
        </w:rPr>
        <w:t xml:space="preserve"> </w:t>
      </w:r>
      <w:r w:rsidRPr="00FE75CB">
        <w:rPr>
          <w:rFonts w:ascii="Arial" w:hAnsi="Arial" w:cs="Arial"/>
          <w:lang w:val="en-US"/>
        </w:rPr>
        <w:t>during their hospital stay.</w:t>
      </w:r>
      <w:r>
        <w:rPr>
          <w:rFonts w:ascii="Arial" w:hAnsi="Arial" w:cs="Arial"/>
          <w:lang w:val="en-US"/>
        </w:rPr>
        <w:t xml:space="preserve"> </w:t>
      </w:r>
      <w:r w:rsidRPr="00FE75CB">
        <w:rPr>
          <w:rFonts w:ascii="Arial" w:hAnsi="Arial" w:cs="Arial"/>
          <w:lang w:val="en-US"/>
        </w:rPr>
        <w:t>No concomitant medications were forbidden during the</w:t>
      </w:r>
      <w:r>
        <w:rPr>
          <w:rFonts w:ascii="Arial" w:hAnsi="Arial" w:cs="Arial"/>
          <w:lang w:val="en-US"/>
        </w:rPr>
        <w:t xml:space="preserve"> </w:t>
      </w:r>
      <w:r w:rsidRPr="00FE75CB">
        <w:rPr>
          <w:rFonts w:ascii="Arial" w:hAnsi="Arial" w:cs="Arial"/>
          <w:lang w:val="en-US"/>
        </w:rPr>
        <w:t>study.</w:t>
      </w:r>
    </w:p>
    <w:p w14:paraId="2B3CC22B" w14:textId="293050C3" w:rsidR="00956AE3" w:rsidRPr="00316551" w:rsidRDefault="00FE75CB" w:rsidP="00FE75CB">
      <w:pPr>
        <w:spacing w:line="480" w:lineRule="auto"/>
        <w:jc w:val="both"/>
        <w:rPr>
          <w:rFonts w:ascii="Arial" w:hAnsi="Arial" w:cs="Arial"/>
          <w:lang w:val="en-US"/>
        </w:rPr>
      </w:pPr>
      <w:r w:rsidRPr="00FE75CB">
        <w:rPr>
          <w:rFonts w:ascii="Arial" w:hAnsi="Arial" w:cs="Arial"/>
          <w:lang w:val="en-US"/>
        </w:rPr>
        <w:t>After enrolment, patients were assessed monthly for up</w:t>
      </w:r>
      <w:r>
        <w:rPr>
          <w:rFonts w:ascii="Arial" w:hAnsi="Arial" w:cs="Arial"/>
          <w:lang w:val="en-US"/>
        </w:rPr>
        <w:t xml:space="preserve"> </w:t>
      </w:r>
      <w:r w:rsidRPr="00FE75CB">
        <w:rPr>
          <w:rFonts w:ascii="Arial" w:hAnsi="Arial" w:cs="Arial"/>
          <w:lang w:val="en-US"/>
        </w:rPr>
        <w:t>to 18 months or study interruption or death. At each visit,</w:t>
      </w:r>
      <w:r>
        <w:rPr>
          <w:rFonts w:ascii="Arial" w:hAnsi="Arial" w:cs="Arial"/>
          <w:lang w:val="en-US"/>
        </w:rPr>
        <w:t xml:space="preserve"> </w:t>
      </w:r>
      <w:r w:rsidRPr="00FE75CB">
        <w:rPr>
          <w:rFonts w:ascii="Arial" w:hAnsi="Arial" w:cs="Arial"/>
          <w:lang w:val="en-US"/>
        </w:rPr>
        <w:t>clinical, laboratory, and instrumental data (if needed) were</w:t>
      </w:r>
      <w:r>
        <w:rPr>
          <w:rFonts w:ascii="Arial" w:hAnsi="Arial" w:cs="Arial"/>
          <w:lang w:val="en-US"/>
        </w:rPr>
        <w:t xml:space="preserve"> </w:t>
      </w:r>
      <w:r w:rsidRPr="00FE75CB">
        <w:rPr>
          <w:rFonts w:ascii="Arial" w:hAnsi="Arial" w:cs="Arial"/>
          <w:lang w:val="en-US"/>
        </w:rPr>
        <w:t>collected by the attending physicians. Data were recorded on an electronic</w:t>
      </w:r>
      <w:r>
        <w:rPr>
          <w:rFonts w:ascii="Arial" w:hAnsi="Arial" w:cs="Arial"/>
          <w:lang w:val="en-US"/>
        </w:rPr>
        <w:t xml:space="preserve"> </w:t>
      </w:r>
      <w:r w:rsidRPr="00FE75CB">
        <w:rPr>
          <w:rFonts w:ascii="Arial" w:hAnsi="Arial" w:cs="Arial"/>
          <w:lang w:val="en-US"/>
        </w:rPr>
        <w:t>case report form accessible via the internet. The study was</w:t>
      </w:r>
      <w:r>
        <w:rPr>
          <w:rFonts w:ascii="Arial" w:hAnsi="Arial" w:cs="Arial"/>
          <w:lang w:val="en-US"/>
        </w:rPr>
        <w:t xml:space="preserve"> </w:t>
      </w:r>
      <w:r w:rsidRPr="00FE75CB">
        <w:rPr>
          <w:rFonts w:ascii="Arial" w:hAnsi="Arial" w:cs="Arial"/>
          <w:lang w:val="en-US"/>
        </w:rPr>
        <w:t>interrupted when patients underwent liver transplantation</w:t>
      </w:r>
      <w:r>
        <w:rPr>
          <w:rFonts w:ascii="Arial" w:hAnsi="Arial" w:cs="Arial"/>
          <w:lang w:val="en-US"/>
        </w:rPr>
        <w:t xml:space="preserve"> </w:t>
      </w:r>
      <w:r w:rsidRPr="00FE75CB">
        <w:rPr>
          <w:rFonts w:ascii="Arial" w:hAnsi="Arial" w:cs="Arial"/>
          <w:lang w:val="en-US"/>
        </w:rPr>
        <w:t>or TIPS insertion, needed three or more therapeutic</w:t>
      </w:r>
      <w:r>
        <w:rPr>
          <w:rFonts w:ascii="Arial" w:hAnsi="Arial" w:cs="Arial"/>
          <w:lang w:val="en-US"/>
        </w:rPr>
        <w:t xml:space="preserve"> </w:t>
      </w:r>
      <w:r w:rsidRPr="00FE75CB">
        <w:rPr>
          <w:rFonts w:ascii="Arial" w:hAnsi="Arial" w:cs="Arial"/>
          <w:lang w:val="en-US"/>
        </w:rPr>
        <w:t>paracenteses per month, or refused to continue their</w:t>
      </w:r>
      <w:r>
        <w:rPr>
          <w:rFonts w:ascii="Arial" w:hAnsi="Arial" w:cs="Arial"/>
          <w:lang w:val="en-US"/>
        </w:rPr>
        <w:t xml:space="preserve"> </w:t>
      </w:r>
      <w:r w:rsidRPr="00FE75CB">
        <w:rPr>
          <w:rFonts w:ascii="Arial" w:hAnsi="Arial" w:cs="Arial"/>
          <w:lang w:val="en-US"/>
        </w:rPr>
        <w:t>participation in the study, or because of medical judgment.</w:t>
      </w:r>
    </w:p>
    <w:p w14:paraId="33E5B188" w14:textId="1FBA2A33" w:rsidR="00CF59CB" w:rsidRDefault="00CF59CB" w:rsidP="00592A49">
      <w:pPr>
        <w:spacing w:line="480" w:lineRule="auto"/>
        <w:jc w:val="both"/>
        <w:rPr>
          <w:rFonts w:ascii="Arial" w:hAnsi="Arial" w:cs="Arial"/>
          <w:lang w:val="en-US"/>
        </w:rPr>
      </w:pPr>
    </w:p>
    <w:p w14:paraId="43F1A4B8" w14:textId="7AFC5CB2" w:rsidR="0070567F" w:rsidRDefault="0070567F" w:rsidP="00592A49">
      <w:pPr>
        <w:spacing w:line="480" w:lineRule="auto"/>
        <w:jc w:val="both"/>
        <w:rPr>
          <w:rFonts w:ascii="Arial" w:hAnsi="Arial" w:cs="Arial"/>
          <w:lang w:val="en-US"/>
        </w:rPr>
      </w:pPr>
    </w:p>
    <w:p w14:paraId="3E7D05AF" w14:textId="5D4FEF80" w:rsidR="00C77422" w:rsidRDefault="00C77422">
      <w:pPr>
        <w:rPr>
          <w:rFonts w:ascii="Arial" w:hAnsi="Arial" w:cs="Arial"/>
          <w:lang w:val="en-US"/>
        </w:rPr>
      </w:pPr>
      <w:r>
        <w:rPr>
          <w:rFonts w:ascii="Arial" w:hAnsi="Arial" w:cs="Arial"/>
          <w:lang w:val="en-US"/>
        </w:rPr>
        <w:br w:type="page"/>
      </w:r>
    </w:p>
    <w:p w14:paraId="5EA3F50A" w14:textId="16200A8D" w:rsidR="00C77422" w:rsidRPr="0066036D" w:rsidRDefault="00C77422" w:rsidP="00C77422">
      <w:pPr>
        <w:pStyle w:val="Titolo1"/>
        <w:spacing w:line="480" w:lineRule="auto"/>
        <w:rPr>
          <w:rFonts w:ascii="Arial" w:hAnsi="Arial" w:cs="Arial"/>
          <w:b/>
          <w:bCs/>
          <w:color w:val="auto"/>
          <w:sz w:val="24"/>
          <w:szCs w:val="24"/>
          <w:lang w:val="en-US"/>
        </w:rPr>
      </w:pPr>
      <w:bookmarkStart w:id="5" w:name="_Toc108388869"/>
      <w:bookmarkStart w:id="6" w:name="_Toc109928895"/>
      <w:r w:rsidRPr="0066036D">
        <w:rPr>
          <w:rFonts w:ascii="Arial" w:hAnsi="Arial" w:cs="Arial"/>
          <w:b/>
          <w:bCs/>
          <w:color w:val="auto"/>
          <w:sz w:val="24"/>
          <w:szCs w:val="24"/>
          <w:lang w:val="en-US"/>
        </w:rPr>
        <w:lastRenderedPageBreak/>
        <w:t>Statistical analysis</w:t>
      </w:r>
      <w:bookmarkEnd w:id="5"/>
      <w:bookmarkEnd w:id="6"/>
    </w:p>
    <w:p w14:paraId="0115271A" w14:textId="29DFCF46" w:rsidR="00E71D85" w:rsidRPr="007745B6" w:rsidRDefault="00D41C90" w:rsidP="00E71D85">
      <w:pPr>
        <w:spacing w:line="480" w:lineRule="auto"/>
        <w:jc w:val="both"/>
        <w:rPr>
          <w:rFonts w:ascii="Arial" w:hAnsi="Arial" w:cs="Arial"/>
          <w:lang w:val="en-US"/>
        </w:rPr>
      </w:pPr>
      <w:r w:rsidRPr="00E71D85">
        <w:rPr>
          <w:rFonts w:ascii="Arial" w:hAnsi="Arial" w:cs="Arial"/>
          <w:lang w:val="en-US"/>
        </w:rPr>
        <w:t xml:space="preserve">All </w:t>
      </w:r>
      <w:r w:rsidR="007A17B6" w:rsidRPr="00E71D85">
        <w:rPr>
          <w:rFonts w:ascii="Arial" w:hAnsi="Arial" w:cs="Arial"/>
          <w:lang w:val="en-US"/>
        </w:rPr>
        <w:t xml:space="preserve">continuous variables were tested </w:t>
      </w:r>
      <w:r w:rsidRPr="00E71D85">
        <w:rPr>
          <w:rFonts w:ascii="Arial" w:hAnsi="Arial" w:cs="Arial"/>
          <w:lang w:val="en-US"/>
        </w:rPr>
        <w:t>for normality with the Kolmogorov–Smirnov</w:t>
      </w:r>
      <w:r w:rsidR="004A48E3" w:rsidRPr="00E71D85">
        <w:rPr>
          <w:rFonts w:ascii="Arial" w:hAnsi="Arial" w:cs="Arial"/>
          <w:lang w:val="en-US"/>
        </w:rPr>
        <w:t xml:space="preserve"> </w:t>
      </w:r>
      <w:r w:rsidRPr="00E71D85">
        <w:rPr>
          <w:rFonts w:ascii="Arial" w:hAnsi="Arial" w:cs="Arial"/>
          <w:lang w:val="en-US"/>
        </w:rPr>
        <w:t>test.</w:t>
      </w:r>
      <w:r w:rsidR="005E2723" w:rsidRPr="00E71D85">
        <w:rPr>
          <w:rFonts w:ascii="Arial" w:hAnsi="Arial" w:cs="Arial"/>
          <w:lang w:val="en-US"/>
        </w:rPr>
        <w:t xml:space="preserve"> Normally distributed variables were summarized by the mean and standard deviation</w:t>
      </w:r>
      <w:r w:rsidR="00345005" w:rsidRPr="00E71D85">
        <w:rPr>
          <w:rFonts w:ascii="Arial" w:hAnsi="Arial" w:cs="Arial"/>
          <w:lang w:val="en-US"/>
        </w:rPr>
        <w:t>, the median and 25</w:t>
      </w:r>
      <w:r w:rsidR="00345005" w:rsidRPr="00E71D85">
        <w:rPr>
          <w:rFonts w:ascii="Arial" w:hAnsi="Arial" w:cs="Arial"/>
          <w:vertAlign w:val="superscript"/>
          <w:lang w:val="en-US"/>
        </w:rPr>
        <w:t>th</w:t>
      </w:r>
      <w:r w:rsidR="00345005" w:rsidRPr="00E71D85">
        <w:rPr>
          <w:rFonts w:ascii="Arial" w:hAnsi="Arial" w:cs="Arial"/>
          <w:lang w:val="en-US"/>
        </w:rPr>
        <w:t xml:space="preserve"> -75</w:t>
      </w:r>
      <w:r w:rsidR="00345005" w:rsidRPr="00E71D85">
        <w:rPr>
          <w:rFonts w:ascii="Arial" w:hAnsi="Arial" w:cs="Arial"/>
          <w:vertAlign w:val="superscript"/>
          <w:lang w:val="en-US"/>
        </w:rPr>
        <w:t>th</w:t>
      </w:r>
      <w:r w:rsidR="00345005" w:rsidRPr="00E71D85">
        <w:rPr>
          <w:rFonts w:ascii="Arial" w:hAnsi="Arial" w:cs="Arial"/>
          <w:lang w:val="en-US"/>
        </w:rPr>
        <w:t xml:space="preserve"> percentiles </w:t>
      </w:r>
      <w:r w:rsidR="00D70BE6" w:rsidRPr="00E71D85">
        <w:rPr>
          <w:rFonts w:ascii="Arial" w:hAnsi="Arial" w:cs="Arial"/>
          <w:lang w:val="en-US"/>
        </w:rPr>
        <w:t>were</w:t>
      </w:r>
      <w:r w:rsidR="00345005" w:rsidRPr="00E71D85">
        <w:rPr>
          <w:rFonts w:ascii="Arial" w:hAnsi="Arial" w:cs="Arial"/>
          <w:lang w:val="en-US"/>
        </w:rPr>
        <w:t xml:space="preserve"> used in all other cases</w:t>
      </w:r>
      <w:r w:rsidR="006E54AE" w:rsidRPr="00E71D85">
        <w:rPr>
          <w:rFonts w:ascii="Arial" w:hAnsi="Arial" w:cs="Arial"/>
          <w:lang w:val="en-US"/>
        </w:rPr>
        <w:t xml:space="preserve">. </w:t>
      </w:r>
      <w:r w:rsidR="00D70BE6" w:rsidRPr="00E71D85">
        <w:rPr>
          <w:rFonts w:ascii="Arial" w:hAnsi="Arial" w:cs="Arial"/>
          <w:lang w:val="en-US"/>
        </w:rPr>
        <w:t xml:space="preserve">Categorical variables were summarized </w:t>
      </w:r>
      <w:r w:rsidR="0032500D" w:rsidRPr="00E71D85">
        <w:rPr>
          <w:rFonts w:ascii="Arial" w:hAnsi="Arial" w:cs="Arial"/>
          <w:lang w:val="en-US"/>
        </w:rPr>
        <w:t xml:space="preserve">by the absolute frequencies and percentage. </w:t>
      </w:r>
      <w:r w:rsidR="001117C5" w:rsidRPr="00E71D85">
        <w:rPr>
          <w:rFonts w:ascii="Arial" w:hAnsi="Arial" w:cs="Arial"/>
          <w:lang w:val="en-US"/>
        </w:rPr>
        <w:t xml:space="preserve">Distribution of continuous variables among </w:t>
      </w:r>
      <w:r w:rsidR="00B94D67" w:rsidRPr="00E71D85">
        <w:rPr>
          <w:rFonts w:ascii="Arial" w:hAnsi="Arial" w:cs="Arial"/>
          <w:lang w:val="en-US"/>
        </w:rPr>
        <w:t xml:space="preserve">groups were analyzed by the </w:t>
      </w:r>
      <w:r w:rsidR="000A1BFA" w:rsidRPr="00E71D85">
        <w:rPr>
          <w:rFonts w:ascii="Arial" w:hAnsi="Arial" w:cs="Arial"/>
          <w:lang w:val="en-US"/>
        </w:rPr>
        <w:t xml:space="preserve">unpaired </w:t>
      </w:r>
      <w:r w:rsidR="00AA08BC" w:rsidRPr="00E71D85">
        <w:rPr>
          <w:rFonts w:ascii="Arial" w:hAnsi="Arial" w:cs="Arial"/>
          <w:lang w:val="en-US"/>
        </w:rPr>
        <w:t>Student’s</w:t>
      </w:r>
      <w:r w:rsidR="00B94D67" w:rsidRPr="00E71D85">
        <w:rPr>
          <w:rFonts w:ascii="Arial" w:hAnsi="Arial" w:cs="Arial"/>
          <w:lang w:val="en-US"/>
        </w:rPr>
        <w:t xml:space="preserve"> t</w:t>
      </w:r>
      <w:r w:rsidR="0034142C" w:rsidRPr="00E71D85">
        <w:rPr>
          <w:rFonts w:ascii="Arial" w:hAnsi="Arial" w:cs="Arial"/>
          <w:lang w:val="en-US"/>
        </w:rPr>
        <w:t>-</w:t>
      </w:r>
      <w:r w:rsidR="00B94D67" w:rsidRPr="00E71D85">
        <w:rPr>
          <w:rFonts w:ascii="Arial" w:hAnsi="Arial" w:cs="Arial"/>
          <w:lang w:val="en-US"/>
        </w:rPr>
        <w:t>test</w:t>
      </w:r>
      <w:r w:rsidR="0034142C" w:rsidRPr="00E71D85">
        <w:rPr>
          <w:rFonts w:ascii="Arial" w:hAnsi="Arial" w:cs="Arial"/>
          <w:lang w:val="en-US"/>
        </w:rPr>
        <w:t xml:space="preserve"> </w:t>
      </w:r>
      <w:r w:rsidR="00080A1B" w:rsidRPr="00E71D85">
        <w:rPr>
          <w:rFonts w:ascii="Arial" w:hAnsi="Arial" w:cs="Arial"/>
          <w:lang w:val="en-US"/>
        </w:rPr>
        <w:t xml:space="preserve">with Welch's correction to adjust for unequal variances </w:t>
      </w:r>
      <w:r w:rsidR="00B94D67" w:rsidRPr="00E71D85">
        <w:rPr>
          <w:rFonts w:ascii="Arial" w:hAnsi="Arial" w:cs="Arial"/>
          <w:lang w:val="en-US"/>
        </w:rPr>
        <w:t xml:space="preserve">or the </w:t>
      </w:r>
      <w:r w:rsidR="00AE05BD" w:rsidRPr="00E71D85">
        <w:rPr>
          <w:rFonts w:ascii="Arial" w:hAnsi="Arial" w:cs="Arial"/>
          <w:lang w:val="en-US"/>
        </w:rPr>
        <w:t>one-way analysis of variance.</w:t>
      </w:r>
      <w:r w:rsidR="00080A1B" w:rsidRPr="00E71D85">
        <w:rPr>
          <w:rFonts w:ascii="Arial" w:hAnsi="Arial" w:cs="Arial"/>
          <w:lang w:val="en-US"/>
        </w:rPr>
        <w:t xml:space="preserve"> The Mann</w:t>
      </w:r>
      <w:r w:rsidR="000B2B23" w:rsidRPr="00E71D85">
        <w:rPr>
          <w:rFonts w:ascii="Arial" w:hAnsi="Arial" w:cs="Arial"/>
          <w:lang w:val="en-US"/>
        </w:rPr>
        <w:t>-</w:t>
      </w:r>
      <w:r w:rsidR="00AA08BC" w:rsidRPr="007745B6">
        <w:rPr>
          <w:rFonts w:ascii="Arial" w:hAnsi="Arial" w:cs="Arial"/>
          <w:lang w:val="en-US"/>
        </w:rPr>
        <w:t>Whitney</w:t>
      </w:r>
      <w:r w:rsidR="00080A1B" w:rsidRPr="007745B6">
        <w:rPr>
          <w:rFonts w:ascii="Arial" w:hAnsi="Arial" w:cs="Arial"/>
          <w:lang w:val="en-US"/>
        </w:rPr>
        <w:t xml:space="preserve"> U test or </w:t>
      </w:r>
      <w:r w:rsidR="000B2B23" w:rsidRPr="007745B6">
        <w:rPr>
          <w:rFonts w:ascii="Arial" w:hAnsi="Arial" w:cs="Arial"/>
          <w:lang w:val="en-US"/>
        </w:rPr>
        <w:t xml:space="preserve">the </w:t>
      </w:r>
      <w:r w:rsidR="00AA08BC" w:rsidRPr="007745B6">
        <w:rPr>
          <w:rFonts w:ascii="Arial" w:hAnsi="Arial" w:cs="Arial"/>
          <w:lang w:val="en-US"/>
        </w:rPr>
        <w:t>Kruska</w:t>
      </w:r>
      <w:r w:rsidR="000B2B23" w:rsidRPr="007745B6">
        <w:rPr>
          <w:rFonts w:ascii="Arial" w:hAnsi="Arial" w:cs="Arial"/>
          <w:lang w:val="en-US"/>
        </w:rPr>
        <w:t>l-</w:t>
      </w:r>
      <w:r w:rsidR="00080A1B" w:rsidRPr="007745B6">
        <w:rPr>
          <w:rFonts w:ascii="Arial" w:hAnsi="Arial" w:cs="Arial"/>
          <w:lang w:val="en-US"/>
        </w:rPr>
        <w:t xml:space="preserve">Wallis test were used to compare </w:t>
      </w:r>
      <w:r w:rsidR="00F661D7" w:rsidRPr="007745B6">
        <w:rPr>
          <w:rFonts w:ascii="Arial" w:hAnsi="Arial" w:cs="Arial"/>
          <w:lang w:val="en-US"/>
        </w:rPr>
        <w:t xml:space="preserve">non-normally distributed variables. </w:t>
      </w:r>
      <w:r w:rsidR="00A6363C" w:rsidRPr="007745B6">
        <w:rPr>
          <w:rFonts w:ascii="Arial" w:hAnsi="Arial" w:cs="Arial"/>
          <w:lang w:val="en-US"/>
        </w:rPr>
        <w:t>Contingency tables and Chi square or Fisher’s exact test were used to evaluate the relationship between categorical variables.</w:t>
      </w:r>
      <w:bookmarkStart w:id="7" w:name="OLE_LINK2"/>
      <w:bookmarkStart w:id="8" w:name="OLE_LINK3"/>
      <w:r w:rsidR="00E71D85" w:rsidRPr="007745B6">
        <w:rPr>
          <w:rFonts w:ascii="Arial" w:hAnsi="Arial" w:cs="Arial"/>
          <w:lang w:val="en-US"/>
        </w:rPr>
        <w:t xml:space="preserve"> </w:t>
      </w:r>
      <w:r w:rsidR="00A76019" w:rsidRPr="007745B6">
        <w:rPr>
          <w:rFonts w:ascii="Arial" w:hAnsi="Arial" w:cs="Arial"/>
          <w:lang w:val="en-US"/>
        </w:rPr>
        <w:t xml:space="preserve">The reverse </w:t>
      </w:r>
      <w:r w:rsidR="00AF0290" w:rsidRPr="007745B6">
        <w:rPr>
          <w:rFonts w:ascii="Arial" w:hAnsi="Arial" w:cs="Arial"/>
          <w:lang w:val="en-US"/>
        </w:rPr>
        <w:t xml:space="preserve">Kaplan-Meier method was employed to estimate the median follow-up </w:t>
      </w:r>
      <w:r w:rsidR="00153392" w:rsidRPr="007745B6">
        <w:rPr>
          <w:rFonts w:ascii="Arial" w:hAnsi="Arial" w:cs="Arial"/>
          <w:lang w:val="en-US"/>
        </w:rPr>
        <w:t xml:space="preserve">in patients with baseline hyponatremia randomized in the SMT or SMT+HA arm. </w:t>
      </w:r>
    </w:p>
    <w:p w14:paraId="5B36ED64" w14:textId="089D3117" w:rsidR="00E71D85" w:rsidRPr="007745B6" w:rsidRDefault="00E71D85" w:rsidP="00E71D85">
      <w:pPr>
        <w:spacing w:line="480" w:lineRule="auto"/>
        <w:jc w:val="both"/>
        <w:rPr>
          <w:rFonts w:ascii="Arial" w:hAnsi="Arial" w:cs="Arial"/>
          <w:lang w:val="en-US"/>
        </w:rPr>
      </w:pPr>
      <w:r w:rsidRPr="007745B6">
        <w:rPr>
          <w:rFonts w:ascii="Arial" w:hAnsi="Arial" w:cs="Arial"/>
          <w:lang w:val="en-US"/>
        </w:rPr>
        <w:t xml:space="preserve">To compare the changes in serum sodium concentration during the 18-months follow-up in the SMT and SMT+HA groups, longitudinal modeling was performed using random </w:t>
      </w:r>
      <w:r w:rsidRPr="00E71D85">
        <w:rPr>
          <w:rFonts w:ascii="Arial" w:hAnsi="Arial" w:cs="Arial"/>
          <w:lang w:val="en-US"/>
        </w:rPr>
        <w:t xml:space="preserve">coefficients linear regression </w:t>
      </w:r>
      <w:r w:rsidRPr="00E71D85">
        <w:rPr>
          <w:rFonts w:ascii="Arial" w:hAnsi="Arial" w:cs="Arial"/>
        </w:rPr>
        <w:fldChar w:fldCharType="begin"/>
      </w:r>
      <w:r w:rsidRPr="00E71D85">
        <w:rPr>
          <w:rFonts w:ascii="Arial" w:hAnsi="Arial" w:cs="Arial"/>
          <w:lang w:val="en-US"/>
        </w:rPr>
        <w:instrText>ADDIN BEC{Rabe-Hesketh, 2021, #66610}</w:instrText>
      </w:r>
      <w:r w:rsidRPr="00E71D85">
        <w:rPr>
          <w:rFonts w:ascii="Arial" w:hAnsi="Arial" w:cs="Arial"/>
        </w:rPr>
        <w:fldChar w:fldCharType="separate"/>
      </w:r>
      <w:r w:rsidRPr="00E71D85">
        <w:rPr>
          <w:rFonts w:ascii="Arial" w:hAnsi="Arial" w:cs="Arial"/>
          <w:lang w:val="en-US"/>
        </w:rPr>
        <w:t>(</w:t>
      </w:r>
      <w:r w:rsidRPr="00E71D85">
        <w:rPr>
          <w:rFonts w:ascii="Arial" w:hAnsi="Arial" w:cs="Arial"/>
          <w:lang w:val="en-GB"/>
        </w:rPr>
        <w:t>Rabe-Hesketh S. Multilevel and longitudinal modelling using Stata. Volume I: Continuous responses. College Station TX: Stata Press; 2021</w:t>
      </w:r>
      <w:r w:rsidRPr="00E71D85">
        <w:rPr>
          <w:rFonts w:ascii="Arial" w:hAnsi="Arial" w:cs="Arial"/>
          <w:lang w:val="en-US"/>
        </w:rPr>
        <w:t>)</w:t>
      </w:r>
      <w:r w:rsidRPr="00E71D85">
        <w:rPr>
          <w:rFonts w:ascii="Arial" w:hAnsi="Arial" w:cs="Arial"/>
        </w:rPr>
        <w:fldChar w:fldCharType="end"/>
      </w:r>
      <w:r w:rsidRPr="00E71D85">
        <w:rPr>
          <w:rFonts w:ascii="Arial" w:hAnsi="Arial" w:cs="Arial"/>
          <w:lang w:val="en-US"/>
        </w:rPr>
        <w:t xml:space="preserve">. The outcome variable of the regression model was plasma </w:t>
      </w:r>
      <w:proofErr w:type="gramStart"/>
      <w:r w:rsidRPr="00E71D85">
        <w:rPr>
          <w:rFonts w:ascii="Arial" w:hAnsi="Arial" w:cs="Arial"/>
          <w:lang w:val="en-US"/>
        </w:rPr>
        <w:t>sodium</w:t>
      </w:r>
      <w:proofErr w:type="gramEnd"/>
      <w:r w:rsidRPr="00E71D85">
        <w:rPr>
          <w:rFonts w:ascii="Arial" w:hAnsi="Arial" w:cs="Arial"/>
          <w:lang w:val="en-US"/>
        </w:rPr>
        <w:t xml:space="preserve"> and the predictor variables were treatment (discrete: 0 = standard; 1 = albumin), time (discrete: 0, 0.5, and thereafter 1 to 18 months by steps of 1 month), and a time</w:t>
      </w:r>
      <w:r>
        <w:rPr>
          <w:rFonts w:ascii="Arial" w:hAnsi="Arial" w:cs="Arial"/>
          <w:lang w:val="en-US"/>
        </w:rPr>
        <w:t xml:space="preserve"> </w:t>
      </w:r>
      <w:r w:rsidRPr="00E71D85">
        <w:rPr>
          <w:rFonts w:ascii="Arial" w:hAnsi="Arial" w:cs="Arial"/>
          <w:lang w:val="en-US"/>
        </w:rPr>
        <w:t xml:space="preserve">X treatment (discrete per discrete) interaction. The random intercept was assigned to the patient and the random slope to month. Missing data were handled by maximum likelihood estimation (MLE) under the missing at random </w:t>
      </w:r>
      <w:r w:rsidRPr="007745B6">
        <w:rPr>
          <w:rFonts w:ascii="Arial" w:hAnsi="Arial" w:cs="Arial"/>
          <w:lang w:val="en-US"/>
        </w:rPr>
        <w:t>assumption (MAR)</w:t>
      </w:r>
      <w:r w:rsidR="00742AD0" w:rsidRPr="007745B6">
        <w:rPr>
          <w:rFonts w:ascii="Arial" w:hAnsi="Arial" w:cs="Arial"/>
          <w:lang w:val="en-US"/>
        </w:rPr>
        <w:t>.</w:t>
      </w:r>
      <w:bookmarkEnd w:id="7"/>
    </w:p>
    <w:bookmarkEnd w:id="8"/>
    <w:p w14:paraId="376E4A99" w14:textId="57590D32" w:rsidR="00B96B82" w:rsidRPr="007745B6" w:rsidRDefault="004004D6" w:rsidP="00E71D85">
      <w:pPr>
        <w:spacing w:line="480" w:lineRule="auto"/>
        <w:jc w:val="both"/>
        <w:rPr>
          <w:rFonts w:ascii="Arial" w:hAnsi="Arial" w:cs="Arial"/>
          <w:lang w:val="en-US"/>
        </w:rPr>
      </w:pPr>
      <w:r w:rsidRPr="007745B6">
        <w:rPr>
          <w:rFonts w:ascii="Arial" w:hAnsi="Arial" w:cs="Arial"/>
          <w:lang w:val="en-US"/>
        </w:rPr>
        <w:t>The cumulative incidence of hyponatremia correction within 3 months was calculated according to the Kaplan-Meier method and compared by the log-rank test</w:t>
      </w:r>
      <w:r w:rsidR="00B96B82" w:rsidRPr="007745B6">
        <w:rPr>
          <w:rFonts w:ascii="Arial" w:hAnsi="Arial" w:cs="Arial"/>
          <w:lang w:val="en-US"/>
        </w:rPr>
        <w:t>.</w:t>
      </w:r>
    </w:p>
    <w:p w14:paraId="71C5D548" w14:textId="162848C2" w:rsidR="00703E7B" w:rsidRPr="007745B6" w:rsidRDefault="00D45AA9" w:rsidP="000A1BFA">
      <w:pPr>
        <w:spacing w:line="480" w:lineRule="auto"/>
        <w:jc w:val="both"/>
        <w:rPr>
          <w:rFonts w:cstheme="minorHAnsi"/>
          <w:bCs/>
          <w:i/>
          <w:iCs/>
          <w:lang w:val="en-US"/>
        </w:rPr>
      </w:pPr>
      <w:r w:rsidRPr="007745B6">
        <w:rPr>
          <w:rFonts w:ascii="Arial" w:hAnsi="Arial" w:cs="Arial"/>
          <w:bCs/>
          <w:lang w:val="en-US"/>
        </w:rPr>
        <w:t>To assess episode of hyponatremia and deal with the different length of follow-up, we first</w:t>
      </w:r>
      <w:r w:rsidRPr="007745B6">
        <w:rPr>
          <w:rFonts w:cstheme="minorHAnsi"/>
          <w:bCs/>
          <w:i/>
          <w:iCs/>
          <w:lang w:val="en-US"/>
        </w:rPr>
        <w:t xml:space="preserve"> </w:t>
      </w:r>
      <w:r w:rsidR="00703E7B" w:rsidRPr="007745B6">
        <w:rPr>
          <w:rFonts w:ascii="Arial" w:hAnsi="Arial" w:cs="Arial"/>
          <w:bCs/>
          <w:lang w:val="en-US"/>
        </w:rPr>
        <w:t xml:space="preserve">computed the incidence rate (IR) (number of events per person per year) and 95% CI using </w:t>
      </w:r>
      <w:r w:rsidR="00703E7B" w:rsidRPr="007745B6">
        <w:rPr>
          <w:rFonts w:ascii="Arial" w:hAnsi="Arial" w:cs="Arial"/>
          <w:bCs/>
          <w:lang w:val="en-US"/>
        </w:rPr>
        <w:lastRenderedPageBreak/>
        <w:t xml:space="preserve">the exact method </w:t>
      </w:r>
      <w:proofErr w:type="gramStart"/>
      <w:r w:rsidR="00703E7B" w:rsidRPr="007745B6">
        <w:rPr>
          <w:rFonts w:ascii="Arial" w:hAnsi="Arial" w:cs="Arial"/>
          <w:bCs/>
          <w:lang w:val="en-US"/>
        </w:rPr>
        <w:t>on the basis of</w:t>
      </w:r>
      <w:proofErr w:type="gramEnd"/>
      <w:r w:rsidR="00703E7B" w:rsidRPr="007745B6">
        <w:rPr>
          <w:rFonts w:ascii="Arial" w:hAnsi="Arial" w:cs="Arial"/>
          <w:bCs/>
          <w:lang w:val="en-US"/>
        </w:rPr>
        <w:t xml:space="preserve"> the Poisson distribution. Subsequently, to compare the IRs in the two groups, we calculated the incidence rate ratio (IRR) and 95% CI using the SMT group as the reference category, as it has been done in the core-study manuscript.</w:t>
      </w:r>
      <w:r w:rsidR="00703E7B" w:rsidRPr="007745B6">
        <w:rPr>
          <w:rFonts w:cstheme="minorHAnsi"/>
          <w:bCs/>
          <w:i/>
          <w:iCs/>
          <w:lang w:val="en-US"/>
        </w:rPr>
        <w:t xml:space="preserve"> </w:t>
      </w:r>
    </w:p>
    <w:p w14:paraId="3753B63B" w14:textId="7C700D94" w:rsidR="00B96B82" w:rsidRPr="00703E7B" w:rsidRDefault="0002189B" w:rsidP="000A1BFA">
      <w:pPr>
        <w:spacing w:line="480" w:lineRule="auto"/>
        <w:jc w:val="both"/>
        <w:rPr>
          <w:rFonts w:cstheme="minorHAnsi"/>
          <w:bCs/>
          <w:i/>
          <w:iCs/>
          <w:color w:val="FF0000"/>
          <w:lang w:val="en-US"/>
        </w:rPr>
      </w:pPr>
      <w:r w:rsidRPr="007745B6">
        <w:rPr>
          <w:rFonts w:ascii="Arial" w:hAnsi="Arial" w:cs="Arial"/>
          <w:lang w:val="en-US"/>
        </w:rPr>
        <w:t xml:space="preserve">All tests were two sided and values of p less than 0.05 were considered statistically </w:t>
      </w:r>
      <w:r w:rsidR="0025583F">
        <w:rPr>
          <w:rFonts w:ascii="Arial" w:hAnsi="Arial" w:cs="Arial"/>
          <w:lang w:val="en-US"/>
        </w:rPr>
        <w:t xml:space="preserve">significant. </w:t>
      </w:r>
      <w:r w:rsidR="000A1BFA" w:rsidRPr="000A1BFA">
        <w:rPr>
          <w:rFonts w:ascii="Arial" w:hAnsi="Arial" w:cs="Arial"/>
          <w:lang w:val="en-US"/>
        </w:rPr>
        <w:t>Analyses</w:t>
      </w:r>
      <w:r w:rsidR="000A1BFA">
        <w:rPr>
          <w:rFonts w:ascii="Arial" w:hAnsi="Arial" w:cs="Arial"/>
          <w:lang w:val="en-US"/>
        </w:rPr>
        <w:t xml:space="preserve"> </w:t>
      </w:r>
      <w:r w:rsidR="000A1BFA" w:rsidRPr="000A1BFA">
        <w:rPr>
          <w:rFonts w:ascii="Arial" w:hAnsi="Arial" w:cs="Arial"/>
          <w:lang w:val="en-US"/>
        </w:rPr>
        <w:t>were performed using the Statistical Package for Social</w:t>
      </w:r>
      <w:r w:rsidR="000A1BFA">
        <w:rPr>
          <w:rFonts w:ascii="Arial" w:hAnsi="Arial" w:cs="Arial"/>
          <w:lang w:val="en-US"/>
        </w:rPr>
        <w:t xml:space="preserve"> </w:t>
      </w:r>
      <w:r w:rsidR="000A1BFA" w:rsidRPr="000A1BFA">
        <w:rPr>
          <w:rFonts w:ascii="Arial" w:hAnsi="Arial" w:cs="Arial"/>
          <w:lang w:val="en-US"/>
        </w:rPr>
        <w:t>Sciences (SPSS version 25; IBM Corp., Armonk, NY)</w:t>
      </w:r>
      <w:r w:rsidR="000A1BFA">
        <w:rPr>
          <w:rFonts w:ascii="Arial" w:hAnsi="Arial" w:cs="Arial"/>
          <w:lang w:val="en-US"/>
        </w:rPr>
        <w:t xml:space="preserve"> </w:t>
      </w:r>
      <w:r w:rsidR="000A1BFA" w:rsidRPr="000A1BFA">
        <w:rPr>
          <w:rFonts w:ascii="Arial" w:hAnsi="Arial" w:cs="Arial"/>
          <w:lang w:val="en-US"/>
        </w:rPr>
        <w:t>and R software (version 3.5.1; www.r-project.org).</w:t>
      </w:r>
    </w:p>
    <w:p w14:paraId="24F862EE" w14:textId="77777777" w:rsidR="004A48E3" w:rsidRDefault="004A48E3" w:rsidP="00D41C90">
      <w:pPr>
        <w:spacing w:line="480" w:lineRule="auto"/>
        <w:jc w:val="both"/>
        <w:rPr>
          <w:rFonts w:ascii="Arial" w:hAnsi="Arial" w:cs="Arial"/>
          <w:lang w:val="en-US"/>
        </w:rPr>
      </w:pPr>
    </w:p>
    <w:p w14:paraId="343C46D2" w14:textId="77777777" w:rsidR="004A48E3" w:rsidRDefault="004A48E3" w:rsidP="00D41C90">
      <w:pPr>
        <w:spacing w:line="480" w:lineRule="auto"/>
        <w:jc w:val="both"/>
        <w:rPr>
          <w:rFonts w:ascii="Arial" w:hAnsi="Arial" w:cs="Arial"/>
          <w:lang w:val="en-US"/>
        </w:rPr>
      </w:pPr>
    </w:p>
    <w:p w14:paraId="473C72FE" w14:textId="19795003" w:rsidR="00112DD5" w:rsidRDefault="00112DD5">
      <w:pPr>
        <w:rPr>
          <w:rFonts w:ascii="Arial" w:hAnsi="Arial" w:cs="Arial"/>
          <w:lang w:val="en-US"/>
        </w:rPr>
      </w:pPr>
      <w:r>
        <w:rPr>
          <w:rFonts w:ascii="Arial" w:hAnsi="Arial" w:cs="Arial"/>
          <w:lang w:val="en-US"/>
        </w:rPr>
        <w:br w:type="page"/>
      </w:r>
    </w:p>
    <w:p w14:paraId="052F11A0" w14:textId="2FBE5001" w:rsidR="00F64816" w:rsidRPr="007745B6" w:rsidRDefault="009560BE" w:rsidP="00023DFF">
      <w:pPr>
        <w:pStyle w:val="Titolo1"/>
        <w:spacing w:before="0" w:line="360" w:lineRule="auto"/>
        <w:jc w:val="both"/>
        <w:rPr>
          <w:rFonts w:ascii="Arial" w:hAnsi="Arial" w:cs="Arial"/>
          <w:b/>
          <w:color w:val="auto"/>
          <w:sz w:val="22"/>
          <w:szCs w:val="22"/>
          <w:lang w:val="en-GB"/>
        </w:rPr>
      </w:pPr>
      <w:bookmarkStart w:id="9" w:name="_Toc109928896"/>
      <w:bookmarkStart w:id="10" w:name="_Toc109815130"/>
      <w:bookmarkStart w:id="11" w:name="_Toc108460018"/>
      <w:r w:rsidRPr="007745B6">
        <w:rPr>
          <w:rFonts w:ascii="Arial" w:hAnsi="Arial" w:cs="Arial"/>
          <w:b/>
          <w:color w:val="auto"/>
          <w:sz w:val="22"/>
          <w:szCs w:val="22"/>
          <w:lang w:val="en-GB"/>
        </w:rPr>
        <w:lastRenderedPageBreak/>
        <w:t xml:space="preserve">Supplementary </w:t>
      </w:r>
      <w:r w:rsidR="003634E8" w:rsidRPr="007745B6">
        <w:rPr>
          <w:rFonts w:ascii="Arial" w:hAnsi="Arial" w:cs="Arial"/>
          <w:b/>
          <w:color w:val="auto"/>
          <w:sz w:val="22"/>
          <w:szCs w:val="22"/>
          <w:lang w:val="en-GB"/>
        </w:rPr>
        <w:t>T</w:t>
      </w:r>
      <w:r w:rsidRPr="007745B6">
        <w:rPr>
          <w:rFonts w:ascii="Arial" w:hAnsi="Arial" w:cs="Arial"/>
          <w:b/>
          <w:color w:val="auto"/>
          <w:sz w:val="22"/>
          <w:szCs w:val="22"/>
          <w:lang w:val="en-GB"/>
        </w:rPr>
        <w:t>able 1</w:t>
      </w:r>
      <w:r w:rsidR="00F64816" w:rsidRPr="007745B6">
        <w:rPr>
          <w:rFonts w:ascii="Arial" w:hAnsi="Arial" w:cs="Arial"/>
          <w:b/>
          <w:color w:val="auto"/>
          <w:sz w:val="22"/>
          <w:szCs w:val="22"/>
          <w:lang w:val="en-GB"/>
        </w:rPr>
        <w:t>.</w:t>
      </w:r>
      <w:bookmarkEnd w:id="9"/>
      <w:r w:rsidR="00F64816" w:rsidRPr="007745B6">
        <w:rPr>
          <w:rFonts w:ascii="Arial" w:hAnsi="Arial" w:cs="Arial"/>
          <w:b/>
          <w:color w:val="auto"/>
          <w:sz w:val="22"/>
          <w:szCs w:val="22"/>
          <w:lang w:val="en-GB"/>
        </w:rPr>
        <w:t xml:space="preserve"> </w:t>
      </w:r>
      <w:bookmarkEnd w:id="10"/>
      <w:r w:rsidR="00894217" w:rsidRPr="007745B6">
        <w:rPr>
          <w:rFonts w:ascii="Arial" w:hAnsi="Arial" w:cs="Arial"/>
          <w:color w:val="auto"/>
          <w:sz w:val="22"/>
          <w:szCs w:val="22"/>
          <w:lang w:val="en-GB"/>
        </w:rPr>
        <w:t xml:space="preserve">Baseline characteristics of patients with </w:t>
      </w:r>
      <w:proofErr w:type="spellStart"/>
      <w:r w:rsidR="00FA74F7" w:rsidRPr="007745B6">
        <w:rPr>
          <w:rFonts w:ascii="Arial" w:hAnsi="Arial" w:cs="Arial"/>
          <w:color w:val="auto"/>
          <w:sz w:val="22"/>
          <w:szCs w:val="22"/>
          <w:lang w:val="en-GB"/>
        </w:rPr>
        <w:t>normo</w:t>
      </w:r>
      <w:r w:rsidR="008711A5" w:rsidRPr="007745B6">
        <w:rPr>
          <w:rFonts w:ascii="Arial" w:hAnsi="Arial" w:cs="Arial"/>
          <w:color w:val="auto"/>
          <w:sz w:val="22"/>
          <w:szCs w:val="22"/>
          <w:lang w:val="en-GB"/>
        </w:rPr>
        <w:t>n</w:t>
      </w:r>
      <w:r w:rsidR="00FA74F7" w:rsidRPr="007745B6">
        <w:rPr>
          <w:rFonts w:ascii="Arial" w:hAnsi="Arial" w:cs="Arial"/>
          <w:color w:val="auto"/>
          <w:sz w:val="22"/>
          <w:szCs w:val="22"/>
          <w:lang w:val="en-GB"/>
        </w:rPr>
        <w:t>atremia</w:t>
      </w:r>
      <w:proofErr w:type="spellEnd"/>
      <w:r w:rsidR="00894217" w:rsidRPr="007745B6">
        <w:rPr>
          <w:rFonts w:ascii="Arial" w:hAnsi="Arial" w:cs="Arial"/>
          <w:color w:val="auto"/>
          <w:sz w:val="22"/>
          <w:szCs w:val="22"/>
          <w:lang w:val="en-GB"/>
        </w:rPr>
        <w:t xml:space="preserve"> at inclusion in the ANSWER study, comparing subjects in the SMT and SMT+HA arms.</w:t>
      </w:r>
    </w:p>
    <w:tbl>
      <w:tblPr>
        <w:tblStyle w:val="Grigliatabella"/>
        <w:tblW w:w="5000" w:type="pct"/>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222"/>
        <w:gridCol w:w="635"/>
        <w:gridCol w:w="3402"/>
        <w:gridCol w:w="1953"/>
        <w:gridCol w:w="1953"/>
        <w:gridCol w:w="1457"/>
      </w:tblGrid>
      <w:tr w:rsidR="007745B6" w:rsidRPr="007745B6" w14:paraId="5742C2EC" w14:textId="77777777" w:rsidTr="00C4498F">
        <w:tc>
          <w:tcPr>
            <w:tcW w:w="115" w:type="pct"/>
            <w:tcBorders>
              <w:top w:val="single" w:sz="4" w:space="0" w:color="auto"/>
              <w:bottom w:val="single" w:sz="4" w:space="0" w:color="auto"/>
            </w:tcBorders>
          </w:tcPr>
          <w:p w14:paraId="79C3CBE9" w14:textId="77777777" w:rsidR="00F64816" w:rsidRPr="007745B6" w:rsidRDefault="00F64816" w:rsidP="00C4498F">
            <w:pPr>
              <w:spacing w:before="60" w:after="60"/>
              <w:jc w:val="center"/>
              <w:rPr>
                <w:rFonts w:ascii="Arial" w:hAnsi="Arial" w:cs="Arial"/>
                <w:b/>
              </w:rPr>
            </w:pPr>
          </w:p>
        </w:tc>
        <w:tc>
          <w:tcPr>
            <w:tcW w:w="2098" w:type="pct"/>
            <w:gridSpan w:val="2"/>
            <w:tcBorders>
              <w:top w:val="single" w:sz="4" w:space="0" w:color="auto"/>
              <w:bottom w:val="single" w:sz="4" w:space="0" w:color="auto"/>
            </w:tcBorders>
          </w:tcPr>
          <w:p w14:paraId="6772B0F7" w14:textId="77777777" w:rsidR="00F64816" w:rsidRPr="007745B6" w:rsidRDefault="00F64816" w:rsidP="00C4498F">
            <w:pPr>
              <w:spacing w:before="60" w:after="60"/>
              <w:jc w:val="center"/>
              <w:rPr>
                <w:rFonts w:ascii="Arial" w:hAnsi="Arial" w:cs="Arial"/>
                <w:b/>
              </w:rPr>
            </w:pPr>
          </w:p>
        </w:tc>
        <w:tc>
          <w:tcPr>
            <w:tcW w:w="1015" w:type="pct"/>
            <w:tcBorders>
              <w:top w:val="single" w:sz="4" w:space="0" w:color="auto"/>
              <w:bottom w:val="single" w:sz="4" w:space="0" w:color="auto"/>
            </w:tcBorders>
            <w:vAlign w:val="center"/>
            <w:hideMark/>
          </w:tcPr>
          <w:p w14:paraId="35FBCF5E" w14:textId="77777777" w:rsidR="00F64816" w:rsidRPr="007745B6" w:rsidRDefault="00F64816" w:rsidP="00C4498F">
            <w:pPr>
              <w:spacing w:before="60" w:after="60"/>
              <w:jc w:val="center"/>
              <w:rPr>
                <w:rFonts w:ascii="Arial" w:hAnsi="Arial" w:cs="Arial"/>
                <w:b/>
              </w:rPr>
            </w:pPr>
            <w:r w:rsidRPr="007745B6">
              <w:rPr>
                <w:rFonts w:ascii="Arial" w:hAnsi="Arial" w:cs="Arial"/>
                <w:b/>
              </w:rPr>
              <w:t>SMT</w:t>
            </w:r>
          </w:p>
          <w:p w14:paraId="184F289C" w14:textId="77777777" w:rsidR="00F64816" w:rsidRPr="007745B6" w:rsidRDefault="00F64816" w:rsidP="00C4498F">
            <w:pPr>
              <w:spacing w:before="60" w:after="60"/>
              <w:jc w:val="center"/>
              <w:rPr>
                <w:rFonts w:ascii="Arial" w:hAnsi="Arial" w:cs="Arial"/>
                <w:b/>
              </w:rPr>
            </w:pPr>
            <w:r w:rsidRPr="007745B6">
              <w:rPr>
                <w:rFonts w:ascii="Arial" w:hAnsi="Arial" w:cs="Arial"/>
                <w:b/>
              </w:rPr>
              <w:t>(n=139)</w:t>
            </w:r>
          </w:p>
        </w:tc>
        <w:tc>
          <w:tcPr>
            <w:tcW w:w="1015" w:type="pct"/>
            <w:tcBorders>
              <w:top w:val="single" w:sz="4" w:space="0" w:color="auto"/>
              <w:bottom w:val="single" w:sz="4" w:space="0" w:color="auto"/>
            </w:tcBorders>
            <w:vAlign w:val="center"/>
          </w:tcPr>
          <w:p w14:paraId="2FD5ABE2" w14:textId="77777777" w:rsidR="00F64816" w:rsidRPr="007745B6" w:rsidRDefault="00F64816" w:rsidP="00C4498F">
            <w:pPr>
              <w:spacing w:before="60" w:after="60"/>
              <w:jc w:val="center"/>
              <w:rPr>
                <w:rFonts w:ascii="Arial" w:hAnsi="Arial" w:cs="Arial"/>
                <w:b/>
              </w:rPr>
            </w:pPr>
            <w:r w:rsidRPr="007745B6">
              <w:rPr>
                <w:rFonts w:ascii="Arial" w:hAnsi="Arial" w:cs="Arial"/>
                <w:b/>
              </w:rPr>
              <w:t>SMT+HA</w:t>
            </w:r>
          </w:p>
          <w:p w14:paraId="332FD452" w14:textId="77777777" w:rsidR="00F64816" w:rsidRPr="007745B6" w:rsidRDefault="00F64816" w:rsidP="00C4498F">
            <w:pPr>
              <w:spacing w:before="60" w:after="60"/>
              <w:jc w:val="center"/>
              <w:rPr>
                <w:rFonts w:ascii="Arial" w:hAnsi="Arial" w:cs="Arial"/>
                <w:b/>
              </w:rPr>
            </w:pPr>
            <w:r w:rsidRPr="007745B6">
              <w:rPr>
                <w:rFonts w:ascii="Arial" w:hAnsi="Arial" w:cs="Arial"/>
                <w:b/>
              </w:rPr>
              <w:t>(n=143)</w:t>
            </w:r>
          </w:p>
        </w:tc>
        <w:tc>
          <w:tcPr>
            <w:tcW w:w="757" w:type="pct"/>
            <w:tcBorders>
              <w:top w:val="single" w:sz="4" w:space="0" w:color="auto"/>
              <w:bottom w:val="single" w:sz="4" w:space="0" w:color="auto"/>
            </w:tcBorders>
          </w:tcPr>
          <w:p w14:paraId="4CF111C0" w14:textId="77777777" w:rsidR="00F64816" w:rsidRPr="007745B6" w:rsidRDefault="00F64816" w:rsidP="00C4498F">
            <w:pPr>
              <w:spacing w:before="60" w:after="60"/>
              <w:jc w:val="center"/>
              <w:rPr>
                <w:rFonts w:ascii="Arial" w:hAnsi="Arial" w:cs="Arial"/>
                <w:b/>
              </w:rPr>
            </w:pPr>
            <w:r w:rsidRPr="007745B6">
              <w:rPr>
                <w:rFonts w:ascii="Arial" w:hAnsi="Arial" w:cs="Arial"/>
                <w:b/>
              </w:rPr>
              <w:t>P value</w:t>
            </w:r>
          </w:p>
        </w:tc>
      </w:tr>
      <w:tr w:rsidR="007745B6" w:rsidRPr="007745B6" w14:paraId="1E8C89DE" w14:textId="77777777" w:rsidTr="00C4498F">
        <w:tc>
          <w:tcPr>
            <w:tcW w:w="2213" w:type="pct"/>
            <w:gridSpan w:val="3"/>
            <w:hideMark/>
          </w:tcPr>
          <w:p w14:paraId="373CBF36" w14:textId="77777777" w:rsidR="00F64816" w:rsidRPr="007745B6" w:rsidRDefault="00F64816" w:rsidP="00C4498F">
            <w:pPr>
              <w:spacing w:before="60" w:after="60"/>
              <w:rPr>
                <w:rFonts w:ascii="Arial" w:hAnsi="Arial" w:cs="Arial"/>
                <w:b/>
              </w:rPr>
            </w:pPr>
            <w:r w:rsidRPr="007745B6">
              <w:rPr>
                <w:rFonts w:ascii="Arial" w:hAnsi="Arial" w:cs="Arial"/>
                <w:b/>
              </w:rPr>
              <w:t>Demographic data</w:t>
            </w:r>
          </w:p>
        </w:tc>
        <w:tc>
          <w:tcPr>
            <w:tcW w:w="1015" w:type="pct"/>
            <w:vAlign w:val="center"/>
          </w:tcPr>
          <w:p w14:paraId="30804E8A" w14:textId="77777777" w:rsidR="00F64816" w:rsidRPr="007745B6" w:rsidRDefault="00F64816" w:rsidP="00C4498F">
            <w:pPr>
              <w:spacing w:before="60" w:after="60"/>
              <w:jc w:val="center"/>
              <w:rPr>
                <w:rFonts w:ascii="Arial" w:hAnsi="Arial" w:cs="Arial"/>
              </w:rPr>
            </w:pPr>
          </w:p>
        </w:tc>
        <w:tc>
          <w:tcPr>
            <w:tcW w:w="1015" w:type="pct"/>
            <w:vAlign w:val="center"/>
          </w:tcPr>
          <w:p w14:paraId="4551C864" w14:textId="77777777" w:rsidR="00F64816" w:rsidRPr="007745B6" w:rsidRDefault="00F64816" w:rsidP="00C4498F">
            <w:pPr>
              <w:spacing w:before="60" w:after="60"/>
              <w:jc w:val="center"/>
              <w:rPr>
                <w:rFonts w:ascii="Arial" w:hAnsi="Arial" w:cs="Arial"/>
              </w:rPr>
            </w:pPr>
          </w:p>
        </w:tc>
        <w:tc>
          <w:tcPr>
            <w:tcW w:w="757" w:type="pct"/>
          </w:tcPr>
          <w:p w14:paraId="6D81905F" w14:textId="77777777" w:rsidR="00F64816" w:rsidRPr="007745B6" w:rsidRDefault="00F64816" w:rsidP="00C4498F">
            <w:pPr>
              <w:spacing w:before="60" w:after="60"/>
              <w:jc w:val="center"/>
              <w:rPr>
                <w:rFonts w:ascii="Arial" w:hAnsi="Arial" w:cs="Arial"/>
              </w:rPr>
            </w:pPr>
          </w:p>
        </w:tc>
      </w:tr>
      <w:tr w:rsidR="007745B6" w:rsidRPr="007745B6" w14:paraId="4C463327" w14:textId="77777777" w:rsidTr="00C4498F">
        <w:tc>
          <w:tcPr>
            <w:tcW w:w="115" w:type="pct"/>
          </w:tcPr>
          <w:p w14:paraId="1091DF25" w14:textId="77777777" w:rsidR="00F64816" w:rsidRPr="007745B6" w:rsidRDefault="00F64816" w:rsidP="00C4498F">
            <w:pPr>
              <w:spacing w:before="60" w:after="60"/>
              <w:rPr>
                <w:rFonts w:ascii="Arial" w:hAnsi="Arial" w:cs="Arial"/>
              </w:rPr>
            </w:pPr>
          </w:p>
        </w:tc>
        <w:tc>
          <w:tcPr>
            <w:tcW w:w="2098" w:type="pct"/>
            <w:gridSpan w:val="2"/>
            <w:hideMark/>
          </w:tcPr>
          <w:p w14:paraId="472A4B95" w14:textId="77777777" w:rsidR="00F64816" w:rsidRPr="007745B6" w:rsidRDefault="00F64816" w:rsidP="00C4498F">
            <w:pPr>
              <w:spacing w:before="60" w:after="60"/>
              <w:rPr>
                <w:rFonts w:ascii="Arial" w:hAnsi="Arial" w:cs="Arial"/>
              </w:rPr>
            </w:pPr>
            <w:r w:rsidRPr="007745B6">
              <w:rPr>
                <w:rFonts w:ascii="Arial" w:hAnsi="Arial" w:cs="Arial"/>
              </w:rPr>
              <w:t>Age (years)</w:t>
            </w:r>
          </w:p>
        </w:tc>
        <w:tc>
          <w:tcPr>
            <w:tcW w:w="1015" w:type="pct"/>
            <w:vAlign w:val="center"/>
          </w:tcPr>
          <w:p w14:paraId="3CA2755C" w14:textId="77777777" w:rsidR="00F64816" w:rsidRPr="007745B6" w:rsidRDefault="00F64816" w:rsidP="00C4498F">
            <w:pPr>
              <w:jc w:val="center"/>
              <w:rPr>
                <w:rFonts w:ascii="Arial" w:hAnsi="Arial" w:cs="Arial"/>
              </w:rPr>
            </w:pPr>
            <w:r w:rsidRPr="007745B6">
              <w:rPr>
                <w:rFonts w:ascii="Arial" w:hAnsi="Arial" w:cs="Arial"/>
              </w:rPr>
              <w:t>62 (53 - 70)</w:t>
            </w:r>
          </w:p>
        </w:tc>
        <w:tc>
          <w:tcPr>
            <w:tcW w:w="1015" w:type="pct"/>
            <w:vAlign w:val="center"/>
          </w:tcPr>
          <w:p w14:paraId="3F7D2948" w14:textId="77777777" w:rsidR="00F64816" w:rsidRPr="007745B6" w:rsidRDefault="00F64816" w:rsidP="00C4498F">
            <w:pPr>
              <w:jc w:val="center"/>
              <w:rPr>
                <w:rFonts w:ascii="Arial" w:hAnsi="Arial" w:cs="Arial"/>
              </w:rPr>
            </w:pPr>
            <w:r w:rsidRPr="007745B6">
              <w:rPr>
                <w:rFonts w:ascii="Arial" w:hAnsi="Arial" w:cs="Arial"/>
              </w:rPr>
              <w:t>63 (52 - 69)</w:t>
            </w:r>
          </w:p>
        </w:tc>
        <w:tc>
          <w:tcPr>
            <w:tcW w:w="757" w:type="pct"/>
          </w:tcPr>
          <w:p w14:paraId="3FA58759" w14:textId="77777777" w:rsidR="00F64816" w:rsidRPr="007745B6" w:rsidRDefault="00F64816" w:rsidP="00C4498F">
            <w:pPr>
              <w:spacing w:before="60" w:after="60"/>
              <w:jc w:val="center"/>
              <w:rPr>
                <w:rFonts w:ascii="Arial" w:hAnsi="Arial" w:cs="Arial"/>
              </w:rPr>
            </w:pPr>
            <w:r w:rsidRPr="007745B6">
              <w:rPr>
                <w:rFonts w:ascii="Arial" w:hAnsi="Arial" w:cs="Arial"/>
              </w:rPr>
              <w:t>0.702</w:t>
            </w:r>
          </w:p>
        </w:tc>
      </w:tr>
      <w:tr w:rsidR="007745B6" w:rsidRPr="007745B6" w14:paraId="7938A8E7" w14:textId="77777777" w:rsidTr="00C4498F">
        <w:tc>
          <w:tcPr>
            <w:tcW w:w="115" w:type="pct"/>
          </w:tcPr>
          <w:p w14:paraId="3C25467F" w14:textId="77777777" w:rsidR="00F64816" w:rsidRPr="007745B6" w:rsidRDefault="00F64816" w:rsidP="00C4498F">
            <w:pPr>
              <w:spacing w:before="60" w:after="60"/>
              <w:rPr>
                <w:rFonts w:ascii="Arial" w:hAnsi="Arial" w:cs="Arial"/>
              </w:rPr>
            </w:pPr>
          </w:p>
        </w:tc>
        <w:tc>
          <w:tcPr>
            <w:tcW w:w="2098" w:type="pct"/>
            <w:gridSpan w:val="2"/>
            <w:hideMark/>
          </w:tcPr>
          <w:p w14:paraId="7D0E3C1E" w14:textId="77777777" w:rsidR="00F64816" w:rsidRPr="007745B6" w:rsidRDefault="00F64816" w:rsidP="00C4498F">
            <w:pPr>
              <w:spacing w:before="60" w:after="60"/>
              <w:rPr>
                <w:rFonts w:ascii="Arial" w:hAnsi="Arial" w:cs="Arial"/>
              </w:rPr>
            </w:pPr>
            <w:r w:rsidRPr="007745B6">
              <w:rPr>
                <w:rFonts w:ascii="Arial" w:hAnsi="Arial" w:cs="Arial"/>
              </w:rPr>
              <w:t xml:space="preserve">Male sex </w:t>
            </w:r>
          </w:p>
        </w:tc>
        <w:tc>
          <w:tcPr>
            <w:tcW w:w="1015" w:type="pct"/>
            <w:vAlign w:val="center"/>
            <w:hideMark/>
          </w:tcPr>
          <w:p w14:paraId="26253DC4" w14:textId="77777777" w:rsidR="00F64816" w:rsidRPr="007745B6" w:rsidRDefault="00F64816" w:rsidP="00C4498F">
            <w:pPr>
              <w:spacing w:before="60" w:after="60"/>
              <w:jc w:val="center"/>
              <w:rPr>
                <w:rFonts w:ascii="Arial" w:hAnsi="Arial" w:cs="Arial"/>
              </w:rPr>
            </w:pPr>
            <w:r w:rsidRPr="007745B6">
              <w:rPr>
                <w:rFonts w:ascii="Arial" w:hAnsi="Arial" w:cs="Arial"/>
              </w:rPr>
              <w:t>98 (71%)</w:t>
            </w:r>
          </w:p>
        </w:tc>
        <w:tc>
          <w:tcPr>
            <w:tcW w:w="1015" w:type="pct"/>
            <w:vAlign w:val="center"/>
          </w:tcPr>
          <w:p w14:paraId="7DBF4D35" w14:textId="77777777" w:rsidR="00F64816" w:rsidRPr="007745B6" w:rsidRDefault="00F64816" w:rsidP="00C4498F">
            <w:pPr>
              <w:spacing w:before="60" w:after="60"/>
              <w:jc w:val="center"/>
              <w:rPr>
                <w:rFonts w:ascii="Arial" w:hAnsi="Arial" w:cs="Arial"/>
              </w:rPr>
            </w:pPr>
            <w:r w:rsidRPr="007745B6">
              <w:rPr>
                <w:rFonts w:ascii="Arial" w:hAnsi="Arial" w:cs="Arial"/>
              </w:rPr>
              <w:t>98 (69%)</w:t>
            </w:r>
          </w:p>
        </w:tc>
        <w:tc>
          <w:tcPr>
            <w:tcW w:w="757" w:type="pct"/>
          </w:tcPr>
          <w:p w14:paraId="2F01F59F" w14:textId="77777777" w:rsidR="00F64816" w:rsidRPr="007745B6" w:rsidRDefault="00F64816" w:rsidP="00C4498F">
            <w:pPr>
              <w:spacing w:before="60" w:after="60"/>
              <w:jc w:val="center"/>
              <w:rPr>
                <w:rFonts w:ascii="Arial" w:hAnsi="Arial" w:cs="Arial"/>
              </w:rPr>
            </w:pPr>
            <w:r w:rsidRPr="007745B6">
              <w:rPr>
                <w:rFonts w:ascii="Arial" w:hAnsi="Arial" w:cs="Arial"/>
              </w:rPr>
              <w:t>0.796</w:t>
            </w:r>
          </w:p>
        </w:tc>
      </w:tr>
      <w:tr w:rsidR="007745B6" w:rsidRPr="007745B6" w14:paraId="3343B147" w14:textId="77777777" w:rsidTr="00C4498F">
        <w:tc>
          <w:tcPr>
            <w:tcW w:w="2213" w:type="pct"/>
            <w:gridSpan w:val="3"/>
            <w:hideMark/>
          </w:tcPr>
          <w:p w14:paraId="26BCE6BC" w14:textId="77777777" w:rsidR="00023DFF" w:rsidRPr="007745B6" w:rsidRDefault="00023DFF" w:rsidP="00C4498F">
            <w:pPr>
              <w:spacing w:before="60" w:after="60"/>
              <w:rPr>
                <w:rFonts w:ascii="Arial" w:hAnsi="Arial" w:cs="Arial"/>
                <w:b/>
              </w:rPr>
            </w:pPr>
          </w:p>
          <w:p w14:paraId="0153D84A" w14:textId="1E6F1672" w:rsidR="00F64816" w:rsidRPr="007745B6" w:rsidRDefault="00F64816" w:rsidP="00C4498F">
            <w:pPr>
              <w:spacing w:before="60" w:after="60"/>
              <w:rPr>
                <w:rFonts w:ascii="Arial" w:hAnsi="Arial" w:cs="Arial"/>
                <w:b/>
              </w:rPr>
            </w:pPr>
            <w:r w:rsidRPr="007745B6">
              <w:rPr>
                <w:rFonts w:ascii="Arial" w:hAnsi="Arial" w:cs="Arial"/>
                <w:b/>
              </w:rPr>
              <w:t>Aetiology of cirrhosis</w:t>
            </w:r>
          </w:p>
        </w:tc>
        <w:tc>
          <w:tcPr>
            <w:tcW w:w="1015" w:type="pct"/>
            <w:vAlign w:val="center"/>
          </w:tcPr>
          <w:p w14:paraId="089D35B3" w14:textId="77777777" w:rsidR="00F64816" w:rsidRPr="007745B6" w:rsidRDefault="00F64816" w:rsidP="00C4498F">
            <w:pPr>
              <w:spacing w:before="60" w:after="60"/>
              <w:jc w:val="center"/>
              <w:rPr>
                <w:rFonts w:ascii="Arial" w:hAnsi="Arial" w:cs="Arial"/>
              </w:rPr>
            </w:pPr>
          </w:p>
        </w:tc>
        <w:tc>
          <w:tcPr>
            <w:tcW w:w="1015" w:type="pct"/>
            <w:vAlign w:val="center"/>
          </w:tcPr>
          <w:p w14:paraId="1221CAF4" w14:textId="77777777" w:rsidR="00F64816" w:rsidRPr="007745B6" w:rsidRDefault="00F64816" w:rsidP="00C4498F">
            <w:pPr>
              <w:spacing w:before="60" w:after="60"/>
              <w:jc w:val="center"/>
              <w:rPr>
                <w:rFonts w:ascii="Arial" w:hAnsi="Arial" w:cs="Arial"/>
              </w:rPr>
            </w:pPr>
          </w:p>
        </w:tc>
        <w:tc>
          <w:tcPr>
            <w:tcW w:w="757" w:type="pct"/>
          </w:tcPr>
          <w:p w14:paraId="3573B717" w14:textId="77777777" w:rsidR="00F64816" w:rsidRPr="007745B6" w:rsidRDefault="00F64816" w:rsidP="00C4498F">
            <w:pPr>
              <w:spacing w:before="60" w:after="60"/>
              <w:jc w:val="center"/>
              <w:rPr>
                <w:rFonts w:ascii="Arial" w:hAnsi="Arial" w:cs="Arial"/>
              </w:rPr>
            </w:pPr>
          </w:p>
        </w:tc>
      </w:tr>
      <w:tr w:rsidR="007745B6" w:rsidRPr="007745B6" w14:paraId="1741C769" w14:textId="77777777" w:rsidTr="00C4498F">
        <w:tc>
          <w:tcPr>
            <w:tcW w:w="115" w:type="pct"/>
          </w:tcPr>
          <w:p w14:paraId="46F4D0B3" w14:textId="77777777" w:rsidR="00F64816" w:rsidRPr="007745B6" w:rsidRDefault="00F64816" w:rsidP="00C4498F">
            <w:pPr>
              <w:spacing w:before="60" w:after="60"/>
              <w:rPr>
                <w:rFonts w:ascii="Arial" w:hAnsi="Arial" w:cs="Arial"/>
              </w:rPr>
            </w:pPr>
          </w:p>
        </w:tc>
        <w:tc>
          <w:tcPr>
            <w:tcW w:w="2098" w:type="pct"/>
            <w:gridSpan w:val="2"/>
            <w:hideMark/>
          </w:tcPr>
          <w:p w14:paraId="38F7500C" w14:textId="77777777" w:rsidR="00F64816" w:rsidRPr="007745B6" w:rsidRDefault="00F64816" w:rsidP="00C4498F">
            <w:pPr>
              <w:spacing w:before="60" w:after="60"/>
              <w:rPr>
                <w:rFonts w:ascii="Arial" w:hAnsi="Arial" w:cs="Arial"/>
              </w:rPr>
            </w:pPr>
            <w:r w:rsidRPr="007745B6">
              <w:rPr>
                <w:rFonts w:ascii="Arial" w:hAnsi="Arial" w:cs="Arial"/>
              </w:rPr>
              <w:t>Viral</w:t>
            </w:r>
          </w:p>
        </w:tc>
        <w:tc>
          <w:tcPr>
            <w:tcW w:w="1015" w:type="pct"/>
            <w:vAlign w:val="center"/>
          </w:tcPr>
          <w:p w14:paraId="02C6C138" w14:textId="77777777" w:rsidR="00F64816" w:rsidRPr="007745B6" w:rsidRDefault="00F64816" w:rsidP="00C4498F">
            <w:pPr>
              <w:spacing w:before="60" w:after="60"/>
              <w:jc w:val="center"/>
              <w:rPr>
                <w:rFonts w:ascii="Arial" w:hAnsi="Arial" w:cs="Arial"/>
              </w:rPr>
            </w:pPr>
            <w:r w:rsidRPr="007745B6">
              <w:rPr>
                <w:rFonts w:ascii="Arial" w:hAnsi="Arial" w:cs="Arial"/>
              </w:rPr>
              <w:t>45 (32)</w:t>
            </w:r>
          </w:p>
        </w:tc>
        <w:tc>
          <w:tcPr>
            <w:tcW w:w="1015" w:type="pct"/>
            <w:vAlign w:val="center"/>
          </w:tcPr>
          <w:p w14:paraId="1DEF2131" w14:textId="77777777" w:rsidR="00F64816" w:rsidRPr="007745B6" w:rsidRDefault="00F64816" w:rsidP="00C4498F">
            <w:pPr>
              <w:spacing w:before="60" w:after="60"/>
              <w:jc w:val="center"/>
              <w:rPr>
                <w:rFonts w:ascii="Arial" w:hAnsi="Arial" w:cs="Arial"/>
              </w:rPr>
            </w:pPr>
            <w:r w:rsidRPr="007745B6">
              <w:rPr>
                <w:rFonts w:ascii="Arial" w:hAnsi="Arial" w:cs="Arial"/>
              </w:rPr>
              <w:t>47 (33)</w:t>
            </w:r>
          </w:p>
        </w:tc>
        <w:tc>
          <w:tcPr>
            <w:tcW w:w="757" w:type="pct"/>
            <w:vMerge w:val="restart"/>
            <w:vAlign w:val="center"/>
          </w:tcPr>
          <w:p w14:paraId="79D90FD8" w14:textId="77777777" w:rsidR="00F64816" w:rsidRPr="007745B6" w:rsidRDefault="00F64816" w:rsidP="00C4498F">
            <w:pPr>
              <w:spacing w:before="60" w:after="60"/>
              <w:jc w:val="center"/>
              <w:rPr>
                <w:rFonts w:ascii="Arial" w:hAnsi="Arial" w:cs="Arial"/>
              </w:rPr>
            </w:pPr>
            <w:r w:rsidRPr="007745B6">
              <w:rPr>
                <w:rFonts w:ascii="Arial" w:hAnsi="Arial" w:cs="Arial"/>
              </w:rPr>
              <w:t>0.264</w:t>
            </w:r>
          </w:p>
        </w:tc>
      </w:tr>
      <w:tr w:rsidR="007745B6" w:rsidRPr="007745B6" w14:paraId="0AF05C97" w14:textId="77777777" w:rsidTr="00C4498F">
        <w:tc>
          <w:tcPr>
            <w:tcW w:w="115" w:type="pct"/>
          </w:tcPr>
          <w:p w14:paraId="518BB706" w14:textId="77777777" w:rsidR="00F64816" w:rsidRPr="007745B6" w:rsidRDefault="00F64816" w:rsidP="00C4498F">
            <w:pPr>
              <w:spacing w:before="60" w:after="60"/>
              <w:rPr>
                <w:rFonts w:ascii="Arial" w:hAnsi="Arial" w:cs="Arial"/>
              </w:rPr>
            </w:pPr>
          </w:p>
        </w:tc>
        <w:tc>
          <w:tcPr>
            <w:tcW w:w="2098" w:type="pct"/>
            <w:gridSpan w:val="2"/>
            <w:hideMark/>
          </w:tcPr>
          <w:p w14:paraId="77F93DA3" w14:textId="77777777" w:rsidR="00F64816" w:rsidRPr="007745B6" w:rsidRDefault="00F64816" w:rsidP="00C4498F">
            <w:pPr>
              <w:spacing w:before="60" w:after="60"/>
              <w:ind w:right="-43"/>
              <w:rPr>
                <w:rFonts w:ascii="Arial" w:hAnsi="Arial" w:cs="Arial"/>
              </w:rPr>
            </w:pPr>
            <w:r w:rsidRPr="007745B6">
              <w:rPr>
                <w:rFonts w:ascii="Arial" w:hAnsi="Arial" w:cs="Arial"/>
              </w:rPr>
              <w:t xml:space="preserve">Alcohol </w:t>
            </w:r>
          </w:p>
        </w:tc>
        <w:tc>
          <w:tcPr>
            <w:tcW w:w="1015" w:type="pct"/>
            <w:vAlign w:val="center"/>
          </w:tcPr>
          <w:p w14:paraId="2FBE9BF7" w14:textId="77777777" w:rsidR="00F64816" w:rsidRPr="007745B6" w:rsidRDefault="00F64816" w:rsidP="00C4498F">
            <w:pPr>
              <w:spacing w:before="60" w:after="60"/>
              <w:jc w:val="center"/>
              <w:rPr>
                <w:rFonts w:ascii="Arial" w:hAnsi="Arial" w:cs="Arial"/>
              </w:rPr>
            </w:pPr>
            <w:r w:rsidRPr="007745B6">
              <w:rPr>
                <w:rFonts w:ascii="Arial" w:hAnsi="Arial" w:cs="Arial"/>
              </w:rPr>
              <w:t>46 (33)</w:t>
            </w:r>
          </w:p>
        </w:tc>
        <w:tc>
          <w:tcPr>
            <w:tcW w:w="1015" w:type="pct"/>
            <w:vAlign w:val="center"/>
          </w:tcPr>
          <w:p w14:paraId="3E720F0C" w14:textId="77777777" w:rsidR="00F64816" w:rsidRPr="007745B6" w:rsidRDefault="00F64816" w:rsidP="00C4498F">
            <w:pPr>
              <w:spacing w:before="60" w:after="60"/>
              <w:jc w:val="center"/>
              <w:rPr>
                <w:rFonts w:ascii="Arial" w:hAnsi="Arial" w:cs="Arial"/>
              </w:rPr>
            </w:pPr>
            <w:r w:rsidRPr="007745B6">
              <w:rPr>
                <w:rFonts w:ascii="Arial" w:hAnsi="Arial" w:cs="Arial"/>
              </w:rPr>
              <w:t>45 (32)</w:t>
            </w:r>
          </w:p>
        </w:tc>
        <w:tc>
          <w:tcPr>
            <w:tcW w:w="757" w:type="pct"/>
            <w:vMerge/>
          </w:tcPr>
          <w:p w14:paraId="38B821AB" w14:textId="77777777" w:rsidR="00F64816" w:rsidRPr="007745B6" w:rsidRDefault="00F64816" w:rsidP="00C4498F">
            <w:pPr>
              <w:spacing w:before="60" w:after="60"/>
              <w:jc w:val="center"/>
              <w:rPr>
                <w:rFonts w:ascii="Arial" w:hAnsi="Arial" w:cs="Arial"/>
              </w:rPr>
            </w:pPr>
          </w:p>
        </w:tc>
      </w:tr>
      <w:tr w:rsidR="007745B6" w:rsidRPr="007745B6" w14:paraId="373F2FC6" w14:textId="77777777" w:rsidTr="00C4498F">
        <w:tc>
          <w:tcPr>
            <w:tcW w:w="115" w:type="pct"/>
          </w:tcPr>
          <w:p w14:paraId="421CBA90" w14:textId="77777777" w:rsidR="00F64816" w:rsidRPr="007745B6" w:rsidRDefault="00F64816" w:rsidP="00C4498F">
            <w:pPr>
              <w:spacing w:before="60" w:after="60"/>
              <w:rPr>
                <w:rFonts w:ascii="Arial" w:hAnsi="Arial" w:cs="Arial"/>
              </w:rPr>
            </w:pPr>
          </w:p>
        </w:tc>
        <w:tc>
          <w:tcPr>
            <w:tcW w:w="2098" w:type="pct"/>
            <w:gridSpan w:val="2"/>
            <w:hideMark/>
          </w:tcPr>
          <w:p w14:paraId="632DF882" w14:textId="77777777" w:rsidR="00F64816" w:rsidRPr="007745B6" w:rsidRDefault="00F64816" w:rsidP="00C4498F">
            <w:pPr>
              <w:spacing w:before="60" w:after="60"/>
              <w:rPr>
                <w:rFonts w:ascii="Arial" w:hAnsi="Arial" w:cs="Arial"/>
              </w:rPr>
            </w:pPr>
            <w:r w:rsidRPr="007745B6">
              <w:rPr>
                <w:rFonts w:ascii="Arial" w:hAnsi="Arial" w:cs="Arial"/>
              </w:rPr>
              <w:t xml:space="preserve">NASH </w:t>
            </w:r>
          </w:p>
        </w:tc>
        <w:tc>
          <w:tcPr>
            <w:tcW w:w="1015" w:type="pct"/>
            <w:vAlign w:val="center"/>
          </w:tcPr>
          <w:p w14:paraId="75A37707" w14:textId="77777777" w:rsidR="00F64816" w:rsidRPr="007745B6" w:rsidRDefault="00F64816" w:rsidP="00C4498F">
            <w:pPr>
              <w:spacing w:before="60" w:after="60"/>
              <w:jc w:val="center"/>
              <w:rPr>
                <w:rFonts w:ascii="Arial" w:hAnsi="Arial" w:cs="Arial"/>
              </w:rPr>
            </w:pPr>
            <w:r w:rsidRPr="007745B6">
              <w:rPr>
                <w:rFonts w:ascii="Arial" w:hAnsi="Arial" w:cs="Arial"/>
              </w:rPr>
              <w:t>10 (7)</w:t>
            </w:r>
          </w:p>
        </w:tc>
        <w:tc>
          <w:tcPr>
            <w:tcW w:w="1015" w:type="pct"/>
            <w:vAlign w:val="center"/>
          </w:tcPr>
          <w:p w14:paraId="1B1A45A6" w14:textId="77777777" w:rsidR="00F64816" w:rsidRPr="007745B6" w:rsidRDefault="00F64816" w:rsidP="00C4498F">
            <w:pPr>
              <w:spacing w:before="60" w:after="60"/>
              <w:jc w:val="center"/>
              <w:rPr>
                <w:rFonts w:ascii="Arial" w:hAnsi="Arial" w:cs="Arial"/>
              </w:rPr>
            </w:pPr>
            <w:r w:rsidRPr="007745B6">
              <w:rPr>
                <w:rFonts w:ascii="Arial" w:hAnsi="Arial" w:cs="Arial"/>
              </w:rPr>
              <w:t>5 (4)</w:t>
            </w:r>
          </w:p>
        </w:tc>
        <w:tc>
          <w:tcPr>
            <w:tcW w:w="757" w:type="pct"/>
            <w:vMerge/>
          </w:tcPr>
          <w:p w14:paraId="59EEBFC1" w14:textId="77777777" w:rsidR="00F64816" w:rsidRPr="007745B6" w:rsidRDefault="00F64816" w:rsidP="00C4498F">
            <w:pPr>
              <w:spacing w:before="60" w:after="60"/>
              <w:jc w:val="center"/>
              <w:rPr>
                <w:rFonts w:ascii="Arial" w:hAnsi="Arial" w:cs="Arial"/>
              </w:rPr>
            </w:pPr>
          </w:p>
        </w:tc>
      </w:tr>
      <w:tr w:rsidR="007745B6" w:rsidRPr="007745B6" w14:paraId="59689634" w14:textId="77777777" w:rsidTr="00C4498F">
        <w:tc>
          <w:tcPr>
            <w:tcW w:w="115" w:type="pct"/>
          </w:tcPr>
          <w:p w14:paraId="0E187E8C" w14:textId="77777777" w:rsidR="00F64816" w:rsidRPr="007745B6" w:rsidRDefault="00F64816" w:rsidP="00C4498F">
            <w:pPr>
              <w:spacing w:before="60" w:after="60"/>
              <w:rPr>
                <w:rFonts w:ascii="Arial" w:hAnsi="Arial" w:cs="Arial"/>
              </w:rPr>
            </w:pPr>
          </w:p>
        </w:tc>
        <w:tc>
          <w:tcPr>
            <w:tcW w:w="2098" w:type="pct"/>
            <w:gridSpan w:val="2"/>
            <w:hideMark/>
          </w:tcPr>
          <w:p w14:paraId="5CBB7C80" w14:textId="77777777" w:rsidR="00F64816" w:rsidRPr="007745B6" w:rsidRDefault="00F64816" w:rsidP="00C4498F">
            <w:pPr>
              <w:spacing w:before="60" w:after="60"/>
              <w:rPr>
                <w:rFonts w:ascii="Arial" w:hAnsi="Arial" w:cs="Arial"/>
              </w:rPr>
            </w:pPr>
            <w:r w:rsidRPr="007745B6">
              <w:rPr>
                <w:rFonts w:ascii="Arial" w:hAnsi="Arial" w:cs="Arial"/>
              </w:rPr>
              <w:t xml:space="preserve">Viral and alcohol </w:t>
            </w:r>
          </w:p>
        </w:tc>
        <w:tc>
          <w:tcPr>
            <w:tcW w:w="1015" w:type="pct"/>
            <w:vAlign w:val="center"/>
          </w:tcPr>
          <w:p w14:paraId="1FA42AD2" w14:textId="77777777" w:rsidR="00F64816" w:rsidRPr="007745B6" w:rsidRDefault="00F64816" w:rsidP="00C4498F">
            <w:pPr>
              <w:spacing w:before="60" w:after="60"/>
              <w:jc w:val="center"/>
              <w:rPr>
                <w:rFonts w:ascii="Arial" w:hAnsi="Arial" w:cs="Arial"/>
              </w:rPr>
            </w:pPr>
            <w:r w:rsidRPr="007745B6">
              <w:rPr>
                <w:rFonts w:ascii="Arial" w:hAnsi="Arial" w:cs="Arial"/>
              </w:rPr>
              <w:t>12 (9)</w:t>
            </w:r>
          </w:p>
        </w:tc>
        <w:tc>
          <w:tcPr>
            <w:tcW w:w="1015" w:type="pct"/>
            <w:vAlign w:val="center"/>
          </w:tcPr>
          <w:p w14:paraId="780B787A" w14:textId="77777777" w:rsidR="00F64816" w:rsidRPr="007745B6" w:rsidRDefault="00F64816" w:rsidP="00C4498F">
            <w:pPr>
              <w:spacing w:before="60" w:after="60"/>
              <w:jc w:val="center"/>
              <w:rPr>
                <w:rFonts w:ascii="Arial" w:hAnsi="Arial" w:cs="Arial"/>
              </w:rPr>
            </w:pPr>
            <w:r w:rsidRPr="007745B6">
              <w:rPr>
                <w:rFonts w:ascii="Arial" w:hAnsi="Arial" w:cs="Arial"/>
              </w:rPr>
              <w:t>21 (15)</w:t>
            </w:r>
          </w:p>
        </w:tc>
        <w:tc>
          <w:tcPr>
            <w:tcW w:w="757" w:type="pct"/>
            <w:vMerge/>
          </w:tcPr>
          <w:p w14:paraId="6B19D761" w14:textId="77777777" w:rsidR="00F64816" w:rsidRPr="007745B6" w:rsidRDefault="00F64816" w:rsidP="00C4498F">
            <w:pPr>
              <w:spacing w:before="60" w:after="60"/>
              <w:jc w:val="center"/>
              <w:rPr>
                <w:rFonts w:ascii="Arial" w:hAnsi="Arial" w:cs="Arial"/>
              </w:rPr>
            </w:pPr>
          </w:p>
        </w:tc>
      </w:tr>
      <w:tr w:rsidR="007745B6" w:rsidRPr="007745B6" w14:paraId="565B8CD7" w14:textId="77777777" w:rsidTr="00C4498F">
        <w:tc>
          <w:tcPr>
            <w:tcW w:w="115" w:type="pct"/>
          </w:tcPr>
          <w:p w14:paraId="1C572D5F" w14:textId="77777777" w:rsidR="00F64816" w:rsidRPr="007745B6" w:rsidRDefault="00F64816" w:rsidP="00C4498F">
            <w:pPr>
              <w:spacing w:before="60" w:after="60"/>
              <w:rPr>
                <w:rFonts w:ascii="Arial" w:hAnsi="Arial" w:cs="Arial"/>
              </w:rPr>
            </w:pPr>
          </w:p>
        </w:tc>
        <w:tc>
          <w:tcPr>
            <w:tcW w:w="2098" w:type="pct"/>
            <w:gridSpan w:val="2"/>
            <w:hideMark/>
          </w:tcPr>
          <w:p w14:paraId="57745F3D" w14:textId="77777777" w:rsidR="00F64816" w:rsidRPr="007745B6" w:rsidRDefault="00F64816" w:rsidP="00C4498F">
            <w:pPr>
              <w:spacing w:before="60" w:after="60"/>
              <w:rPr>
                <w:rFonts w:ascii="Arial" w:hAnsi="Arial" w:cs="Arial"/>
              </w:rPr>
            </w:pPr>
            <w:r w:rsidRPr="007745B6">
              <w:rPr>
                <w:rFonts w:ascii="Arial" w:hAnsi="Arial" w:cs="Arial"/>
              </w:rPr>
              <w:t xml:space="preserve">Viral and NASH </w:t>
            </w:r>
          </w:p>
        </w:tc>
        <w:tc>
          <w:tcPr>
            <w:tcW w:w="1015" w:type="pct"/>
            <w:vAlign w:val="center"/>
          </w:tcPr>
          <w:p w14:paraId="26769D2D" w14:textId="77777777" w:rsidR="00F64816" w:rsidRPr="007745B6" w:rsidRDefault="00F64816" w:rsidP="00C4498F">
            <w:pPr>
              <w:spacing w:before="60" w:after="60"/>
              <w:jc w:val="center"/>
              <w:rPr>
                <w:rFonts w:ascii="Arial" w:hAnsi="Arial" w:cs="Arial"/>
              </w:rPr>
            </w:pPr>
            <w:r w:rsidRPr="007745B6">
              <w:rPr>
                <w:rFonts w:ascii="Arial" w:hAnsi="Arial" w:cs="Arial"/>
              </w:rPr>
              <w:t>9 (7)</w:t>
            </w:r>
          </w:p>
        </w:tc>
        <w:tc>
          <w:tcPr>
            <w:tcW w:w="1015" w:type="pct"/>
            <w:vAlign w:val="center"/>
          </w:tcPr>
          <w:p w14:paraId="2F787E0C" w14:textId="77777777" w:rsidR="00F64816" w:rsidRPr="007745B6" w:rsidRDefault="00F64816" w:rsidP="00C4498F">
            <w:pPr>
              <w:spacing w:before="60" w:after="60"/>
              <w:jc w:val="center"/>
              <w:rPr>
                <w:rFonts w:ascii="Arial" w:hAnsi="Arial" w:cs="Arial"/>
              </w:rPr>
            </w:pPr>
            <w:r w:rsidRPr="007745B6">
              <w:rPr>
                <w:rFonts w:ascii="Arial" w:hAnsi="Arial" w:cs="Arial"/>
              </w:rPr>
              <w:t>4 (3)</w:t>
            </w:r>
          </w:p>
        </w:tc>
        <w:tc>
          <w:tcPr>
            <w:tcW w:w="757" w:type="pct"/>
            <w:vMerge/>
          </w:tcPr>
          <w:p w14:paraId="3C885CC4" w14:textId="77777777" w:rsidR="00F64816" w:rsidRPr="007745B6" w:rsidRDefault="00F64816" w:rsidP="00C4498F">
            <w:pPr>
              <w:spacing w:before="60" w:after="60"/>
              <w:jc w:val="center"/>
              <w:rPr>
                <w:rFonts w:ascii="Arial" w:hAnsi="Arial" w:cs="Arial"/>
              </w:rPr>
            </w:pPr>
          </w:p>
        </w:tc>
      </w:tr>
      <w:tr w:rsidR="007745B6" w:rsidRPr="007745B6" w14:paraId="4867BB6F" w14:textId="77777777" w:rsidTr="00C4498F">
        <w:tc>
          <w:tcPr>
            <w:tcW w:w="115" w:type="pct"/>
          </w:tcPr>
          <w:p w14:paraId="1136F272" w14:textId="77777777" w:rsidR="00F64816" w:rsidRPr="007745B6" w:rsidRDefault="00F64816" w:rsidP="00C4498F">
            <w:pPr>
              <w:spacing w:before="60" w:after="60"/>
              <w:rPr>
                <w:rFonts w:ascii="Arial" w:hAnsi="Arial" w:cs="Arial"/>
              </w:rPr>
            </w:pPr>
          </w:p>
        </w:tc>
        <w:tc>
          <w:tcPr>
            <w:tcW w:w="2098" w:type="pct"/>
            <w:gridSpan w:val="2"/>
            <w:hideMark/>
          </w:tcPr>
          <w:p w14:paraId="34A94EF4" w14:textId="77777777" w:rsidR="00F64816" w:rsidRPr="007745B6" w:rsidRDefault="00F64816" w:rsidP="00C4498F">
            <w:pPr>
              <w:spacing w:before="60" w:after="60"/>
              <w:rPr>
                <w:rFonts w:ascii="Arial" w:hAnsi="Arial" w:cs="Arial"/>
              </w:rPr>
            </w:pPr>
            <w:r w:rsidRPr="007745B6">
              <w:rPr>
                <w:rFonts w:ascii="Arial" w:hAnsi="Arial" w:cs="Arial"/>
              </w:rPr>
              <w:t xml:space="preserve">Other </w:t>
            </w:r>
          </w:p>
          <w:p w14:paraId="03FFA6D5" w14:textId="7D07F0AE" w:rsidR="00023DFF" w:rsidRPr="007745B6" w:rsidRDefault="00023DFF" w:rsidP="00C4498F">
            <w:pPr>
              <w:spacing w:before="60" w:after="60"/>
              <w:rPr>
                <w:rFonts w:ascii="Arial" w:hAnsi="Arial" w:cs="Arial"/>
              </w:rPr>
            </w:pPr>
          </w:p>
        </w:tc>
        <w:tc>
          <w:tcPr>
            <w:tcW w:w="1015" w:type="pct"/>
            <w:vAlign w:val="center"/>
          </w:tcPr>
          <w:p w14:paraId="01AFDB53" w14:textId="77777777" w:rsidR="00F64816" w:rsidRPr="007745B6" w:rsidRDefault="00F64816" w:rsidP="00C4498F">
            <w:pPr>
              <w:spacing w:before="60" w:after="60"/>
              <w:jc w:val="center"/>
              <w:rPr>
                <w:rFonts w:ascii="Arial" w:hAnsi="Arial" w:cs="Arial"/>
              </w:rPr>
            </w:pPr>
            <w:r w:rsidRPr="007745B6">
              <w:rPr>
                <w:rFonts w:ascii="Arial" w:hAnsi="Arial" w:cs="Arial"/>
              </w:rPr>
              <w:t>17 (12)</w:t>
            </w:r>
          </w:p>
        </w:tc>
        <w:tc>
          <w:tcPr>
            <w:tcW w:w="1015" w:type="pct"/>
            <w:vAlign w:val="center"/>
          </w:tcPr>
          <w:p w14:paraId="527DBD7E" w14:textId="77777777" w:rsidR="00F64816" w:rsidRPr="007745B6" w:rsidRDefault="00F64816" w:rsidP="00C4498F">
            <w:pPr>
              <w:spacing w:before="60" w:after="60"/>
              <w:jc w:val="center"/>
              <w:rPr>
                <w:rFonts w:ascii="Arial" w:hAnsi="Arial" w:cs="Arial"/>
              </w:rPr>
            </w:pPr>
            <w:r w:rsidRPr="007745B6">
              <w:rPr>
                <w:rFonts w:ascii="Arial" w:hAnsi="Arial" w:cs="Arial"/>
              </w:rPr>
              <w:t>21 (15)</w:t>
            </w:r>
          </w:p>
        </w:tc>
        <w:tc>
          <w:tcPr>
            <w:tcW w:w="757" w:type="pct"/>
            <w:vMerge/>
          </w:tcPr>
          <w:p w14:paraId="3CDB6969" w14:textId="77777777" w:rsidR="00F64816" w:rsidRPr="007745B6" w:rsidRDefault="00F64816" w:rsidP="00C4498F">
            <w:pPr>
              <w:spacing w:before="60" w:after="60"/>
              <w:jc w:val="center"/>
              <w:rPr>
                <w:rFonts w:ascii="Arial" w:hAnsi="Arial" w:cs="Arial"/>
              </w:rPr>
            </w:pPr>
          </w:p>
        </w:tc>
      </w:tr>
      <w:tr w:rsidR="007745B6" w:rsidRPr="007745B6" w14:paraId="1A80463C" w14:textId="77777777" w:rsidTr="00C4498F">
        <w:tc>
          <w:tcPr>
            <w:tcW w:w="2213" w:type="pct"/>
            <w:gridSpan w:val="3"/>
            <w:hideMark/>
          </w:tcPr>
          <w:p w14:paraId="09E4D56D" w14:textId="77777777" w:rsidR="00023DFF" w:rsidRPr="007745B6" w:rsidRDefault="00023DFF" w:rsidP="00C4498F">
            <w:pPr>
              <w:spacing w:before="60" w:after="60"/>
              <w:rPr>
                <w:rFonts w:ascii="Arial" w:hAnsi="Arial" w:cs="Arial"/>
                <w:b/>
              </w:rPr>
            </w:pPr>
          </w:p>
          <w:p w14:paraId="5D498BC8" w14:textId="37EC938A" w:rsidR="00F64816" w:rsidRPr="007745B6" w:rsidRDefault="00F64816" w:rsidP="00C4498F">
            <w:pPr>
              <w:spacing w:before="60" w:after="60"/>
              <w:rPr>
                <w:rFonts w:ascii="Arial" w:hAnsi="Arial" w:cs="Arial"/>
                <w:b/>
              </w:rPr>
            </w:pPr>
            <w:r w:rsidRPr="007745B6">
              <w:rPr>
                <w:rFonts w:ascii="Arial" w:hAnsi="Arial" w:cs="Arial"/>
                <w:b/>
              </w:rPr>
              <w:t xml:space="preserve">Clinical features </w:t>
            </w:r>
          </w:p>
        </w:tc>
        <w:tc>
          <w:tcPr>
            <w:tcW w:w="1015" w:type="pct"/>
            <w:vAlign w:val="center"/>
          </w:tcPr>
          <w:p w14:paraId="6984559D" w14:textId="77777777" w:rsidR="00F64816" w:rsidRPr="007745B6" w:rsidRDefault="00F64816" w:rsidP="00C4498F">
            <w:pPr>
              <w:spacing w:before="60" w:after="60"/>
              <w:jc w:val="center"/>
              <w:rPr>
                <w:rFonts w:ascii="Arial" w:hAnsi="Arial" w:cs="Arial"/>
              </w:rPr>
            </w:pPr>
          </w:p>
        </w:tc>
        <w:tc>
          <w:tcPr>
            <w:tcW w:w="1015" w:type="pct"/>
            <w:vAlign w:val="center"/>
          </w:tcPr>
          <w:p w14:paraId="14D55FB3" w14:textId="77777777" w:rsidR="00F64816" w:rsidRPr="007745B6" w:rsidRDefault="00F64816" w:rsidP="00C4498F">
            <w:pPr>
              <w:spacing w:before="60" w:after="60"/>
              <w:jc w:val="center"/>
              <w:rPr>
                <w:rFonts w:ascii="Arial" w:hAnsi="Arial" w:cs="Arial"/>
              </w:rPr>
            </w:pPr>
          </w:p>
        </w:tc>
        <w:tc>
          <w:tcPr>
            <w:tcW w:w="757" w:type="pct"/>
          </w:tcPr>
          <w:p w14:paraId="58C50C93" w14:textId="77777777" w:rsidR="00F64816" w:rsidRPr="007745B6" w:rsidRDefault="00F64816" w:rsidP="00C4498F">
            <w:pPr>
              <w:spacing w:before="60" w:after="60"/>
              <w:jc w:val="center"/>
              <w:rPr>
                <w:rFonts w:ascii="Arial" w:hAnsi="Arial" w:cs="Arial"/>
              </w:rPr>
            </w:pPr>
          </w:p>
        </w:tc>
      </w:tr>
      <w:tr w:rsidR="007745B6" w:rsidRPr="007745B6" w14:paraId="5F0E55B4" w14:textId="77777777" w:rsidTr="00C4498F">
        <w:tc>
          <w:tcPr>
            <w:tcW w:w="115" w:type="pct"/>
          </w:tcPr>
          <w:p w14:paraId="461335AD" w14:textId="77777777" w:rsidR="00F64816" w:rsidRPr="007745B6" w:rsidRDefault="00F64816" w:rsidP="00C4498F">
            <w:pPr>
              <w:spacing w:before="60" w:after="60"/>
              <w:rPr>
                <w:rFonts w:ascii="Arial" w:hAnsi="Arial" w:cs="Arial"/>
              </w:rPr>
            </w:pPr>
          </w:p>
        </w:tc>
        <w:tc>
          <w:tcPr>
            <w:tcW w:w="2098" w:type="pct"/>
            <w:gridSpan w:val="2"/>
            <w:hideMark/>
          </w:tcPr>
          <w:p w14:paraId="69FF0B6E" w14:textId="77777777" w:rsidR="00F64816" w:rsidRPr="007745B6" w:rsidRDefault="00F64816" w:rsidP="00C4498F">
            <w:pPr>
              <w:spacing w:before="60" w:after="60"/>
              <w:rPr>
                <w:rFonts w:ascii="Arial" w:hAnsi="Arial" w:cs="Arial"/>
                <w:lang w:val="en-US"/>
              </w:rPr>
            </w:pPr>
            <w:r w:rsidRPr="007745B6">
              <w:rPr>
                <w:rFonts w:ascii="Arial" w:hAnsi="Arial" w:cs="Arial"/>
                <w:lang w:val="en-US"/>
              </w:rPr>
              <w:t>Body mass index (Kg/m</w:t>
            </w:r>
            <w:r w:rsidRPr="007745B6">
              <w:rPr>
                <w:rFonts w:ascii="Arial" w:hAnsi="Arial" w:cs="Arial"/>
                <w:vertAlign w:val="superscript"/>
                <w:lang w:val="en-US"/>
              </w:rPr>
              <w:t>2</w:t>
            </w:r>
            <w:r w:rsidRPr="007745B6">
              <w:rPr>
                <w:rFonts w:ascii="Arial" w:hAnsi="Arial" w:cs="Arial"/>
                <w:lang w:val="en-US"/>
              </w:rPr>
              <w:t>)</w:t>
            </w:r>
          </w:p>
        </w:tc>
        <w:tc>
          <w:tcPr>
            <w:tcW w:w="1015" w:type="pct"/>
          </w:tcPr>
          <w:p w14:paraId="78667624" w14:textId="77777777" w:rsidR="00F64816" w:rsidRPr="007745B6" w:rsidRDefault="00F64816" w:rsidP="00C4498F">
            <w:pPr>
              <w:spacing w:before="60" w:after="60"/>
              <w:jc w:val="center"/>
              <w:rPr>
                <w:rFonts w:ascii="Arial" w:hAnsi="Arial" w:cs="Arial"/>
              </w:rPr>
            </w:pPr>
            <w:r w:rsidRPr="007745B6">
              <w:rPr>
                <w:rFonts w:ascii="Arial" w:hAnsi="Arial" w:cs="Arial"/>
              </w:rPr>
              <w:t>26 (24 - 29)</w:t>
            </w:r>
          </w:p>
        </w:tc>
        <w:tc>
          <w:tcPr>
            <w:tcW w:w="1015" w:type="pct"/>
          </w:tcPr>
          <w:p w14:paraId="0DCF3499" w14:textId="77777777" w:rsidR="00F64816" w:rsidRPr="007745B6" w:rsidRDefault="00F64816" w:rsidP="00C4498F">
            <w:pPr>
              <w:spacing w:before="60" w:after="60"/>
              <w:jc w:val="center"/>
              <w:rPr>
                <w:rFonts w:ascii="Arial" w:hAnsi="Arial" w:cs="Arial"/>
              </w:rPr>
            </w:pPr>
            <w:r w:rsidRPr="007745B6">
              <w:rPr>
                <w:rFonts w:ascii="Arial" w:hAnsi="Arial" w:cs="Arial"/>
              </w:rPr>
              <w:t>26 (23 - 28)</w:t>
            </w:r>
          </w:p>
        </w:tc>
        <w:tc>
          <w:tcPr>
            <w:tcW w:w="757" w:type="pct"/>
          </w:tcPr>
          <w:p w14:paraId="61218C40" w14:textId="77777777" w:rsidR="00F64816" w:rsidRPr="007745B6" w:rsidRDefault="00F64816" w:rsidP="00C4498F">
            <w:pPr>
              <w:spacing w:before="60" w:after="60"/>
              <w:jc w:val="center"/>
              <w:rPr>
                <w:rFonts w:ascii="Arial" w:hAnsi="Arial" w:cs="Arial"/>
              </w:rPr>
            </w:pPr>
            <w:r w:rsidRPr="007745B6">
              <w:rPr>
                <w:rFonts w:ascii="Arial" w:hAnsi="Arial" w:cs="Arial"/>
              </w:rPr>
              <w:t>0.358</w:t>
            </w:r>
          </w:p>
        </w:tc>
      </w:tr>
      <w:tr w:rsidR="007745B6" w:rsidRPr="007745B6" w14:paraId="3E2650FF" w14:textId="77777777" w:rsidTr="00C4498F">
        <w:tc>
          <w:tcPr>
            <w:tcW w:w="115" w:type="pct"/>
          </w:tcPr>
          <w:p w14:paraId="43FACE28" w14:textId="77777777" w:rsidR="00F64816" w:rsidRPr="007745B6" w:rsidRDefault="00F64816" w:rsidP="00C4498F">
            <w:pPr>
              <w:spacing w:before="60" w:after="60"/>
              <w:rPr>
                <w:rFonts w:ascii="Arial" w:hAnsi="Arial" w:cs="Arial"/>
              </w:rPr>
            </w:pPr>
          </w:p>
        </w:tc>
        <w:tc>
          <w:tcPr>
            <w:tcW w:w="2098" w:type="pct"/>
            <w:gridSpan w:val="2"/>
            <w:hideMark/>
          </w:tcPr>
          <w:p w14:paraId="07C3A05D" w14:textId="77777777" w:rsidR="00F64816" w:rsidRPr="007745B6" w:rsidRDefault="00F64816" w:rsidP="00C4498F">
            <w:pPr>
              <w:spacing w:before="60" w:after="60"/>
              <w:rPr>
                <w:rFonts w:ascii="Arial" w:hAnsi="Arial" w:cs="Arial"/>
                <w:lang w:val="en-US"/>
              </w:rPr>
            </w:pPr>
            <w:r w:rsidRPr="007745B6">
              <w:rPr>
                <w:rFonts w:ascii="Arial" w:hAnsi="Arial" w:cs="Arial"/>
                <w:lang w:val="en-US"/>
              </w:rPr>
              <w:t>Systolic arterial pressure (mm Hg)</w:t>
            </w:r>
          </w:p>
        </w:tc>
        <w:tc>
          <w:tcPr>
            <w:tcW w:w="1015" w:type="pct"/>
          </w:tcPr>
          <w:p w14:paraId="76EBBC5D" w14:textId="77777777" w:rsidR="00F64816" w:rsidRPr="007745B6" w:rsidRDefault="00F64816" w:rsidP="00C4498F">
            <w:pPr>
              <w:spacing w:before="60" w:after="60"/>
              <w:jc w:val="center"/>
              <w:rPr>
                <w:rFonts w:ascii="Arial" w:hAnsi="Arial" w:cs="Arial"/>
              </w:rPr>
            </w:pPr>
            <w:r w:rsidRPr="007745B6">
              <w:rPr>
                <w:rFonts w:ascii="Arial" w:hAnsi="Arial" w:cs="Arial"/>
              </w:rPr>
              <w:t>110 (110 - 120)</w:t>
            </w:r>
          </w:p>
        </w:tc>
        <w:tc>
          <w:tcPr>
            <w:tcW w:w="1015" w:type="pct"/>
          </w:tcPr>
          <w:p w14:paraId="4CA63EE9" w14:textId="77777777" w:rsidR="00F64816" w:rsidRPr="007745B6" w:rsidRDefault="00F64816" w:rsidP="00C4498F">
            <w:pPr>
              <w:spacing w:before="60" w:after="60"/>
              <w:jc w:val="center"/>
              <w:rPr>
                <w:rFonts w:ascii="Arial" w:hAnsi="Arial" w:cs="Arial"/>
              </w:rPr>
            </w:pPr>
            <w:r w:rsidRPr="007745B6">
              <w:rPr>
                <w:rFonts w:ascii="Arial" w:hAnsi="Arial" w:cs="Arial"/>
              </w:rPr>
              <w:t>115 (110 - 122)</w:t>
            </w:r>
          </w:p>
        </w:tc>
        <w:tc>
          <w:tcPr>
            <w:tcW w:w="757" w:type="pct"/>
          </w:tcPr>
          <w:p w14:paraId="20C845B1" w14:textId="77777777" w:rsidR="00F64816" w:rsidRPr="007745B6" w:rsidRDefault="00F64816" w:rsidP="00C4498F">
            <w:pPr>
              <w:spacing w:before="60" w:after="60"/>
              <w:jc w:val="center"/>
              <w:rPr>
                <w:rFonts w:ascii="Arial" w:hAnsi="Arial" w:cs="Arial"/>
              </w:rPr>
            </w:pPr>
            <w:r w:rsidRPr="007745B6">
              <w:rPr>
                <w:rFonts w:ascii="Arial" w:hAnsi="Arial" w:cs="Arial"/>
              </w:rPr>
              <w:t>0.499</w:t>
            </w:r>
          </w:p>
        </w:tc>
      </w:tr>
      <w:tr w:rsidR="007745B6" w:rsidRPr="007745B6" w14:paraId="2F75123E" w14:textId="77777777" w:rsidTr="00C4498F">
        <w:tc>
          <w:tcPr>
            <w:tcW w:w="115" w:type="pct"/>
          </w:tcPr>
          <w:p w14:paraId="5EFE1B3B" w14:textId="77777777" w:rsidR="00F64816" w:rsidRPr="007745B6" w:rsidRDefault="00F64816" w:rsidP="00C4498F">
            <w:pPr>
              <w:spacing w:before="60" w:after="60"/>
              <w:rPr>
                <w:rFonts w:ascii="Arial" w:hAnsi="Arial" w:cs="Arial"/>
              </w:rPr>
            </w:pPr>
          </w:p>
        </w:tc>
        <w:tc>
          <w:tcPr>
            <w:tcW w:w="2098" w:type="pct"/>
            <w:gridSpan w:val="2"/>
            <w:hideMark/>
          </w:tcPr>
          <w:p w14:paraId="5567830B" w14:textId="77777777" w:rsidR="00F64816" w:rsidRPr="007745B6" w:rsidRDefault="00F64816" w:rsidP="00C4498F">
            <w:pPr>
              <w:spacing w:before="60" w:after="60"/>
              <w:rPr>
                <w:rFonts w:ascii="Arial" w:hAnsi="Arial" w:cs="Arial"/>
              </w:rPr>
            </w:pPr>
            <w:r w:rsidRPr="007745B6">
              <w:rPr>
                <w:rFonts w:ascii="Arial" w:hAnsi="Arial" w:cs="Arial"/>
              </w:rPr>
              <w:t>Diastolic arterial pressure (mm Hg)</w:t>
            </w:r>
          </w:p>
        </w:tc>
        <w:tc>
          <w:tcPr>
            <w:tcW w:w="1015" w:type="pct"/>
          </w:tcPr>
          <w:p w14:paraId="7F1B2A50" w14:textId="77777777" w:rsidR="00F64816" w:rsidRPr="007745B6" w:rsidRDefault="00F64816" w:rsidP="00C4498F">
            <w:pPr>
              <w:spacing w:before="60" w:after="60"/>
              <w:jc w:val="center"/>
              <w:rPr>
                <w:rFonts w:ascii="Arial" w:hAnsi="Arial" w:cs="Arial"/>
              </w:rPr>
            </w:pPr>
            <w:r w:rsidRPr="007745B6">
              <w:rPr>
                <w:rFonts w:ascii="Arial" w:hAnsi="Arial" w:cs="Arial"/>
              </w:rPr>
              <w:t>70 (65 - 80)</w:t>
            </w:r>
          </w:p>
        </w:tc>
        <w:tc>
          <w:tcPr>
            <w:tcW w:w="1015" w:type="pct"/>
          </w:tcPr>
          <w:p w14:paraId="50333FCA" w14:textId="77777777" w:rsidR="00F64816" w:rsidRPr="007745B6" w:rsidRDefault="00F64816" w:rsidP="00C4498F">
            <w:pPr>
              <w:spacing w:before="60" w:after="60"/>
              <w:jc w:val="center"/>
              <w:rPr>
                <w:rFonts w:ascii="Arial" w:hAnsi="Arial" w:cs="Arial"/>
              </w:rPr>
            </w:pPr>
            <w:r w:rsidRPr="007745B6">
              <w:rPr>
                <w:rFonts w:ascii="Arial" w:hAnsi="Arial" w:cs="Arial"/>
              </w:rPr>
              <w:t>70 (60 - 73)</w:t>
            </w:r>
          </w:p>
        </w:tc>
        <w:tc>
          <w:tcPr>
            <w:tcW w:w="757" w:type="pct"/>
          </w:tcPr>
          <w:p w14:paraId="5923049E" w14:textId="77777777" w:rsidR="00F64816" w:rsidRPr="007745B6" w:rsidRDefault="00F64816" w:rsidP="00C4498F">
            <w:pPr>
              <w:spacing w:before="60" w:after="60"/>
              <w:jc w:val="center"/>
              <w:rPr>
                <w:rFonts w:ascii="Arial" w:hAnsi="Arial" w:cs="Arial"/>
              </w:rPr>
            </w:pPr>
            <w:r w:rsidRPr="007745B6">
              <w:rPr>
                <w:rFonts w:ascii="Arial" w:hAnsi="Arial" w:cs="Arial"/>
              </w:rPr>
              <w:t>0.074</w:t>
            </w:r>
          </w:p>
        </w:tc>
      </w:tr>
      <w:tr w:rsidR="007745B6" w:rsidRPr="007745B6" w14:paraId="16F490A0" w14:textId="77777777" w:rsidTr="00C4498F">
        <w:tc>
          <w:tcPr>
            <w:tcW w:w="115" w:type="pct"/>
          </w:tcPr>
          <w:p w14:paraId="39499D21" w14:textId="77777777" w:rsidR="00F64816" w:rsidRPr="007745B6" w:rsidRDefault="00F64816" w:rsidP="00C4498F">
            <w:pPr>
              <w:spacing w:before="60" w:after="60"/>
              <w:rPr>
                <w:rFonts w:ascii="Arial" w:hAnsi="Arial" w:cs="Arial"/>
              </w:rPr>
            </w:pPr>
          </w:p>
        </w:tc>
        <w:tc>
          <w:tcPr>
            <w:tcW w:w="2098" w:type="pct"/>
            <w:gridSpan w:val="2"/>
            <w:hideMark/>
          </w:tcPr>
          <w:p w14:paraId="581DD533" w14:textId="77777777" w:rsidR="00F64816" w:rsidRPr="007745B6" w:rsidRDefault="00F64816" w:rsidP="00C4498F">
            <w:pPr>
              <w:spacing w:before="60" w:after="60"/>
              <w:rPr>
                <w:rFonts w:ascii="Arial" w:hAnsi="Arial" w:cs="Arial"/>
                <w:lang w:val="en-US"/>
              </w:rPr>
            </w:pPr>
            <w:r w:rsidRPr="007745B6">
              <w:rPr>
                <w:rFonts w:ascii="Arial" w:hAnsi="Arial" w:cs="Arial"/>
                <w:lang w:val="en-US"/>
              </w:rPr>
              <w:t>Mean arterial pressure (mm Hg)</w:t>
            </w:r>
          </w:p>
        </w:tc>
        <w:tc>
          <w:tcPr>
            <w:tcW w:w="1015" w:type="pct"/>
          </w:tcPr>
          <w:p w14:paraId="0B88FA0B" w14:textId="77777777" w:rsidR="00F64816" w:rsidRPr="007745B6" w:rsidRDefault="00F64816" w:rsidP="00C4498F">
            <w:pPr>
              <w:spacing w:before="60" w:after="60"/>
              <w:jc w:val="center"/>
              <w:rPr>
                <w:rFonts w:ascii="Arial" w:hAnsi="Arial" w:cs="Arial"/>
              </w:rPr>
            </w:pPr>
            <w:r w:rsidRPr="007745B6">
              <w:rPr>
                <w:rFonts w:ascii="Arial" w:hAnsi="Arial" w:cs="Arial"/>
              </w:rPr>
              <w:t>83 (80 - 92)</w:t>
            </w:r>
          </w:p>
        </w:tc>
        <w:tc>
          <w:tcPr>
            <w:tcW w:w="1015" w:type="pct"/>
          </w:tcPr>
          <w:p w14:paraId="20ED3CC8" w14:textId="77777777" w:rsidR="00F64816" w:rsidRPr="007745B6" w:rsidRDefault="00F64816" w:rsidP="00C4498F">
            <w:pPr>
              <w:spacing w:before="60" w:after="60"/>
              <w:jc w:val="center"/>
              <w:rPr>
                <w:rFonts w:ascii="Arial" w:hAnsi="Arial" w:cs="Arial"/>
              </w:rPr>
            </w:pPr>
            <w:r w:rsidRPr="007745B6">
              <w:rPr>
                <w:rFonts w:ascii="Arial" w:hAnsi="Arial" w:cs="Arial"/>
              </w:rPr>
              <w:t>83 (79 - 90)</w:t>
            </w:r>
          </w:p>
        </w:tc>
        <w:tc>
          <w:tcPr>
            <w:tcW w:w="757" w:type="pct"/>
          </w:tcPr>
          <w:p w14:paraId="484194C1" w14:textId="77777777" w:rsidR="00F64816" w:rsidRPr="007745B6" w:rsidRDefault="00F64816" w:rsidP="00C4498F">
            <w:pPr>
              <w:spacing w:before="60" w:after="60"/>
              <w:jc w:val="center"/>
              <w:rPr>
                <w:rFonts w:ascii="Arial" w:hAnsi="Arial" w:cs="Arial"/>
              </w:rPr>
            </w:pPr>
            <w:r w:rsidRPr="007745B6">
              <w:rPr>
                <w:rFonts w:ascii="Arial" w:hAnsi="Arial" w:cs="Arial"/>
              </w:rPr>
              <w:t>0.414</w:t>
            </w:r>
          </w:p>
        </w:tc>
      </w:tr>
      <w:tr w:rsidR="007745B6" w:rsidRPr="007745B6" w14:paraId="6E0BF8B5" w14:textId="77777777" w:rsidTr="00C4498F">
        <w:tc>
          <w:tcPr>
            <w:tcW w:w="115" w:type="pct"/>
          </w:tcPr>
          <w:p w14:paraId="3F5CFBCE" w14:textId="77777777" w:rsidR="00F64816" w:rsidRPr="007745B6" w:rsidRDefault="00F64816" w:rsidP="00C4498F">
            <w:pPr>
              <w:spacing w:before="60" w:after="60"/>
              <w:rPr>
                <w:rFonts w:ascii="Arial" w:hAnsi="Arial" w:cs="Arial"/>
              </w:rPr>
            </w:pPr>
          </w:p>
        </w:tc>
        <w:tc>
          <w:tcPr>
            <w:tcW w:w="2098" w:type="pct"/>
            <w:gridSpan w:val="2"/>
            <w:hideMark/>
          </w:tcPr>
          <w:p w14:paraId="6D34D1B8" w14:textId="77777777" w:rsidR="00F64816" w:rsidRPr="007745B6" w:rsidRDefault="00F64816" w:rsidP="00C4498F">
            <w:pPr>
              <w:spacing w:before="60" w:after="60"/>
              <w:rPr>
                <w:rFonts w:ascii="Arial" w:hAnsi="Arial" w:cs="Arial"/>
                <w:lang w:val="en-US"/>
              </w:rPr>
            </w:pPr>
            <w:r w:rsidRPr="007745B6">
              <w:rPr>
                <w:rFonts w:ascii="Arial" w:hAnsi="Arial" w:cs="Arial"/>
                <w:lang w:val="en-US"/>
              </w:rPr>
              <w:t>Heart rate (beats per minute)</w:t>
            </w:r>
          </w:p>
        </w:tc>
        <w:tc>
          <w:tcPr>
            <w:tcW w:w="1015" w:type="pct"/>
          </w:tcPr>
          <w:p w14:paraId="1E5E6F6A" w14:textId="77777777" w:rsidR="00F64816" w:rsidRPr="007745B6" w:rsidRDefault="00F64816" w:rsidP="00C4498F">
            <w:pPr>
              <w:spacing w:before="60" w:after="60"/>
              <w:jc w:val="center"/>
              <w:rPr>
                <w:rFonts w:ascii="Arial" w:hAnsi="Arial" w:cs="Arial"/>
              </w:rPr>
            </w:pPr>
            <w:r w:rsidRPr="007745B6">
              <w:rPr>
                <w:rFonts w:ascii="Arial" w:hAnsi="Arial" w:cs="Arial"/>
              </w:rPr>
              <w:t>68 (62 - 76)</w:t>
            </w:r>
          </w:p>
        </w:tc>
        <w:tc>
          <w:tcPr>
            <w:tcW w:w="1015" w:type="pct"/>
          </w:tcPr>
          <w:p w14:paraId="27E4FAD1" w14:textId="77777777" w:rsidR="00F64816" w:rsidRPr="007745B6" w:rsidRDefault="00F64816" w:rsidP="00C4498F">
            <w:pPr>
              <w:spacing w:before="60" w:after="60"/>
              <w:jc w:val="center"/>
              <w:rPr>
                <w:rFonts w:ascii="Arial" w:hAnsi="Arial" w:cs="Arial"/>
              </w:rPr>
            </w:pPr>
            <w:r w:rsidRPr="007745B6">
              <w:rPr>
                <w:rFonts w:ascii="Arial" w:hAnsi="Arial" w:cs="Arial"/>
              </w:rPr>
              <w:t>70 (64 - 77)</w:t>
            </w:r>
          </w:p>
        </w:tc>
        <w:tc>
          <w:tcPr>
            <w:tcW w:w="757" w:type="pct"/>
          </w:tcPr>
          <w:p w14:paraId="1676FE71" w14:textId="77777777" w:rsidR="00F64816" w:rsidRPr="007745B6" w:rsidRDefault="00F64816" w:rsidP="00C4498F">
            <w:pPr>
              <w:spacing w:before="60" w:after="60"/>
              <w:jc w:val="center"/>
              <w:rPr>
                <w:rFonts w:ascii="Arial" w:hAnsi="Arial" w:cs="Arial"/>
              </w:rPr>
            </w:pPr>
            <w:r w:rsidRPr="007745B6">
              <w:rPr>
                <w:rFonts w:ascii="Arial" w:hAnsi="Arial" w:cs="Arial"/>
              </w:rPr>
              <w:t>0.646</w:t>
            </w:r>
          </w:p>
        </w:tc>
      </w:tr>
      <w:tr w:rsidR="007745B6" w:rsidRPr="007745B6" w14:paraId="60D13D87" w14:textId="77777777" w:rsidTr="00C4498F">
        <w:tc>
          <w:tcPr>
            <w:tcW w:w="115" w:type="pct"/>
          </w:tcPr>
          <w:p w14:paraId="5C5138C7" w14:textId="77777777" w:rsidR="00F64816" w:rsidRPr="007745B6" w:rsidRDefault="00F64816" w:rsidP="00C4498F">
            <w:pPr>
              <w:spacing w:before="60" w:after="60"/>
              <w:rPr>
                <w:rFonts w:ascii="Arial" w:hAnsi="Arial" w:cs="Arial"/>
              </w:rPr>
            </w:pPr>
          </w:p>
        </w:tc>
        <w:tc>
          <w:tcPr>
            <w:tcW w:w="2098" w:type="pct"/>
            <w:gridSpan w:val="2"/>
            <w:hideMark/>
          </w:tcPr>
          <w:p w14:paraId="32FC2267" w14:textId="77777777" w:rsidR="00F64816" w:rsidRPr="007745B6" w:rsidRDefault="00F64816" w:rsidP="00C4498F">
            <w:pPr>
              <w:spacing w:before="60" w:after="60"/>
              <w:rPr>
                <w:rFonts w:ascii="Arial" w:hAnsi="Arial" w:cs="Arial"/>
              </w:rPr>
            </w:pPr>
            <w:r w:rsidRPr="007745B6">
              <w:rPr>
                <w:rFonts w:ascii="Arial" w:hAnsi="Arial" w:cs="Arial"/>
              </w:rPr>
              <w:t xml:space="preserve">Ascites </w:t>
            </w:r>
          </w:p>
        </w:tc>
        <w:tc>
          <w:tcPr>
            <w:tcW w:w="1015" w:type="pct"/>
            <w:vAlign w:val="center"/>
          </w:tcPr>
          <w:p w14:paraId="0DC0A9C7" w14:textId="77777777" w:rsidR="00F64816" w:rsidRPr="007745B6" w:rsidRDefault="00F64816" w:rsidP="00C4498F">
            <w:pPr>
              <w:spacing w:before="60" w:after="60"/>
              <w:jc w:val="center"/>
              <w:rPr>
                <w:rFonts w:ascii="Arial" w:hAnsi="Arial" w:cs="Arial"/>
              </w:rPr>
            </w:pPr>
          </w:p>
        </w:tc>
        <w:tc>
          <w:tcPr>
            <w:tcW w:w="1015" w:type="pct"/>
            <w:vAlign w:val="center"/>
          </w:tcPr>
          <w:p w14:paraId="333E0166" w14:textId="77777777" w:rsidR="00F64816" w:rsidRPr="007745B6" w:rsidRDefault="00F64816" w:rsidP="00C4498F">
            <w:pPr>
              <w:spacing w:before="60" w:after="60"/>
              <w:jc w:val="center"/>
              <w:rPr>
                <w:rFonts w:ascii="Arial" w:hAnsi="Arial" w:cs="Arial"/>
              </w:rPr>
            </w:pPr>
          </w:p>
        </w:tc>
        <w:tc>
          <w:tcPr>
            <w:tcW w:w="757" w:type="pct"/>
          </w:tcPr>
          <w:p w14:paraId="6CC8722E" w14:textId="77777777" w:rsidR="00F64816" w:rsidRPr="007745B6" w:rsidRDefault="00F64816" w:rsidP="00C4498F">
            <w:pPr>
              <w:spacing w:before="60" w:after="60"/>
              <w:rPr>
                <w:rFonts w:ascii="Arial" w:hAnsi="Arial" w:cs="Arial"/>
              </w:rPr>
            </w:pPr>
          </w:p>
        </w:tc>
      </w:tr>
      <w:tr w:rsidR="007745B6" w:rsidRPr="007745B6" w14:paraId="4655E698" w14:textId="77777777" w:rsidTr="00C4498F">
        <w:tc>
          <w:tcPr>
            <w:tcW w:w="115" w:type="pct"/>
          </w:tcPr>
          <w:p w14:paraId="563256C2" w14:textId="77777777" w:rsidR="00F64816" w:rsidRPr="007745B6" w:rsidRDefault="00F64816" w:rsidP="00C4498F">
            <w:pPr>
              <w:spacing w:before="60" w:after="60"/>
              <w:rPr>
                <w:rFonts w:ascii="Arial" w:hAnsi="Arial" w:cs="Arial"/>
              </w:rPr>
            </w:pPr>
          </w:p>
        </w:tc>
        <w:tc>
          <w:tcPr>
            <w:tcW w:w="330" w:type="pct"/>
          </w:tcPr>
          <w:p w14:paraId="64372DD6" w14:textId="77777777" w:rsidR="00F64816" w:rsidRPr="007745B6" w:rsidRDefault="00F64816" w:rsidP="00C4498F">
            <w:pPr>
              <w:spacing w:before="60" w:after="60"/>
              <w:rPr>
                <w:rFonts w:ascii="Arial" w:hAnsi="Arial" w:cs="Arial"/>
              </w:rPr>
            </w:pPr>
          </w:p>
        </w:tc>
        <w:tc>
          <w:tcPr>
            <w:tcW w:w="1768" w:type="pct"/>
            <w:hideMark/>
          </w:tcPr>
          <w:p w14:paraId="33E65105" w14:textId="77777777" w:rsidR="00F64816" w:rsidRPr="007745B6" w:rsidRDefault="00F64816" w:rsidP="00C4498F">
            <w:pPr>
              <w:spacing w:before="60" w:after="60"/>
              <w:rPr>
                <w:rFonts w:ascii="Arial" w:hAnsi="Arial" w:cs="Arial"/>
              </w:rPr>
            </w:pPr>
            <w:r w:rsidRPr="007745B6">
              <w:rPr>
                <w:rFonts w:ascii="Arial" w:hAnsi="Arial" w:cs="Arial"/>
              </w:rPr>
              <w:t xml:space="preserve">Grade 2 </w:t>
            </w:r>
          </w:p>
        </w:tc>
        <w:tc>
          <w:tcPr>
            <w:tcW w:w="1015" w:type="pct"/>
            <w:vAlign w:val="center"/>
          </w:tcPr>
          <w:p w14:paraId="25BF0456" w14:textId="77777777" w:rsidR="00F64816" w:rsidRPr="007745B6" w:rsidRDefault="00F64816" w:rsidP="00C4498F">
            <w:pPr>
              <w:spacing w:before="60" w:after="60"/>
              <w:jc w:val="center"/>
              <w:rPr>
                <w:rFonts w:ascii="Arial" w:hAnsi="Arial" w:cs="Arial"/>
              </w:rPr>
            </w:pPr>
            <w:r w:rsidRPr="007745B6">
              <w:rPr>
                <w:rFonts w:ascii="Arial" w:hAnsi="Arial" w:cs="Arial"/>
              </w:rPr>
              <w:t>113 (81)</w:t>
            </w:r>
          </w:p>
        </w:tc>
        <w:tc>
          <w:tcPr>
            <w:tcW w:w="1015" w:type="pct"/>
            <w:vAlign w:val="center"/>
          </w:tcPr>
          <w:p w14:paraId="2C1610B7" w14:textId="77777777" w:rsidR="00F64816" w:rsidRPr="007745B6" w:rsidRDefault="00F64816" w:rsidP="00C4498F">
            <w:pPr>
              <w:spacing w:before="60" w:after="60"/>
              <w:jc w:val="center"/>
              <w:rPr>
                <w:rFonts w:ascii="Arial" w:hAnsi="Arial" w:cs="Arial"/>
              </w:rPr>
            </w:pPr>
            <w:r w:rsidRPr="007745B6">
              <w:rPr>
                <w:rFonts w:ascii="Arial" w:hAnsi="Arial" w:cs="Arial"/>
              </w:rPr>
              <w:t>122 (85)</w:t>
            </w:r>
          </w:p>
        </w:tc>
        <w:tc>
          <w:tcPr>
            <w:tcW w:w="757" w:type="pct"/>
            <w:vMerge w:val="restart"/>
            <w:vAlign w:val="center"/>
          </w:tcPr>
          <w:p w14:paraId="658BFC2B" w14:textId="77777777" w:rsidR="00F64816" w:rsidRPr="007745B6" w:rsidRDefault="00F64816" w:rsidP="00C4498F">
            <w:pPr>
              <w:spacing w:before="60" w:after="60"/>
              <w:jc w:val="center"/>
              <w:rPr>
                <w:rFonts w:ascii="Arial" w:hAnsi="Arial" w:cs="Arial"/>
              </w:rPr>
            </w:pPr>
            <w:r w:rsidRPr="007745B6">
              <w:rPr>
                <w:rFonts w:ascii="Arial" w:hAnsi="Arial" w:cs="Arial"/>
              </w:rPr>
              <w:t>0.425</w:t>
            </w:r>
          </w:p>
        </w:tc>
      </w:tr>
      <w:tr w:rsidR="007745B6" w:rsidRPr="007745B6" w14:paraId="3647B2FD" w14:textId="77777777" w:rsidTr="00C4498F">
        <w:tc>
          <w:tcPr>
            <w:tcW w:w="115" w:type="pct"/>
          </w:tcPr>
          <w:p w14:paraId="687C416A" w14:textId="77777777" w:rsidR="00F64816" w:rsidRPr="007745B6" w:rsidRDefault="00F64816" w:rsidP="00C4498F">
            <w:pPr>
              <w:spacing w:before="60" w:after="60"/>
              <w:rPr>
                <w:rFonts w:ascii="Arial" w:hAnsi="Arial" w:cs="Arial"/>
              </w:rPr>
            </w:pPr>
          </w:p>
        </w:tc>
        <w:tc>
          <w:tcPr>
            <w:tcW w:w="330" w:type="pct"/>
          </w:tcPr>
          <w:p w14:paraId="01E66471" w14:textId="77777777" w:rsidR="00F64816" w:rsidRPr="007745B6" w:rsidRDefault="00F64816" w:rsidP="00C4498F">
            <w:pPr>
              <w:spacing w:before="60" w:after="60"/>
              <w:rPr>
                <w:rFonts w:ascii="Arial" w:hAnsi="Arial" w:cs="Arial"/>
              </w:rPr>
            </w:pPr>
          </w:p>
        </w:tc>
        <w:tc>
          <w:tcPr>
            <w:tcW w:w="1768" w:type="pct"/>
            <w:hideMark/>
          </w:tcPr>
          <w:p w14:paraId="7EA7E9DC" w14:textId="77777777" w:rsidR="00F64816" w:rsidRPr="007745B6" w:rsidRDefault="00F64816" w:rsidP="00C4498F">
            <w:pPr>
              <w:spacing w:before="60" w:after="60"/>
              <w:rPr>
                <w:rFonts w:ascii="Arial" w:hAnsi="Arial" w:cs="Arial"/>
              </w:rPr>
            </w:pPr>
            <w:r w:rsidRPr="007745B6">
              <w:rPr>
                <w:rFonts w:ascii="Arial" w:hAnsi="Arial" w:cs="Arial"/>
              </w:rPr>
              <w:t xml:space="preserve">Grade 3 </w:t>
            </w:r>
          </w:p>
        </w:tc>
        <w:tc>
          <w:tcPr>
            <w:tcW w:w="1015" w:type="pct"/>
            <w:vAlign w:val="center"/>
          </w:tcPr>
          <w:p w14:paraId="0AC3A094" w14:textId="77777777" w:rsidR="00F64816" w:rsidRPr="007745B6" w:rsidRDefault="00F64816" w:rsidP="00C4498F">
            <w:pPr>
              <w:spacing w:before="60" w:after="60"/>
              <w:jc w:val="center"/>
              <w:rPr>
                <w:rFonts w:ascii="Arial" w:hAnsi="Arial" w:cs="Arial"/>
              </w:rPr>
            </w:pPr>
            <w:r w:rsidRPr="007745B6">
              <w:rPr>
                <w:rFonts w:ascii="Arial" w:hAnsi="Arial" w:cs="Arial"/>
              </w:rPr>
              <w:t>26 (19)</w:t>
            </w:r>
          </w:p>
        </w:tc>
        <w:tc>
          <w:tcPr>
            <w:tcW w:w="1015" w:type="pct"/>
            <w:vAlign w:val="center"/>
          </w:tcPr>
          <w:p w14:paraId="0DF3F75B" w14:textId="77777777" w:rsidR="00F64816" w:rsidRPr="007745B6" w:rsidRDefault="00F64816" w:rsidP="00C4498F">
            <w:pPr>
              <w:spacing w:before="60" w:after="60"/>
              <w:jc w:val="center"/>
              <w:rPr>
                <w:rFonts w:ascii="Arial" w:hAnsi="Arial" w:cs="Arial"/>
              </w:rPr>
            </w:pPr>
            <w:r w:rsidRPr="007745B6">
              <w:rPr>
                <w:rFonts w:ascii="Arial" w:hAnsi="Arial" w:cs="Arial"/>
              </w:rPr>
              <w:t>21 (15)</w:t>
            </w:r>
          </w:p>
        </w:tc>
        <w:tc>
          <w:tcPr>
            <w:tcW w:w="757" w:type="pct"/>
            <w:vMerge/>
          </w:tcPr>
          <w:p w14:paraId="63650A44" w14:textId="77777777" w:rsidR="00F64816" w:rsidRPr="007745B6" w:rsidRDefault="00F64816" w:rsidP="00C4498F">
            <w:pPr>
              <w:spacing w:before="60" w:after="60"/>
              <w:jc w:val="center"/>
              <w:rPr>
                <w:rFonts w:ascii="Arial" w:hAnsi="Arial" w:cs="Arial"/>
              </w:rPr>
            </w:pPr>
          </w:p>
        </w:tc>
      </w:tr>
      <w:tr w:rsidR="007745B6" w:rsidRPr="007745B6" w14:paraId="797FAF4D" w14:textId="77777777" w:rsidTr="00C4498F">
        <w:tc>
          <w:tcPr>
            <w:tcW w:w="115" w:type="pct"/>
          </w:tcPr>
          <w:p w14:paraId="77AA570B" w14:textId="77777777" w:rsidR="00F64816" w:rsidRPr="007745B6" w:rsidRDefault="00F64816" w:rsidP="00C4498F">
            <w:pPr>
              <w:spacing w:before="60" w:after="60"/>
              <w:rPr>
                <w:rFonts w:ascii="Arial" w:hAnsi="Arial" w:cs="Arial"/>
              </w:rPr>
            </w:pPr>
          </w:p>
        </w:tc>
        <w:tc>
          <w:tcPr>
            <w:tcW w:w="2098" w:type="pct"/>
            <w:gridSpan w:val="2"/>
            <w:hideMark/>
          </w:tcPr>
          <w:p w14:paraId="5CDA379B" w14:textId="77777777" w:rsidR="00F64816" w:rsidRPr="007745B6" w:rsidRDefault="00F64816" w:rsidP="00C4498F">
            <w:pPr>
              <w:spacing w:before="60" w:after="60"/>
              <w:rPr>
                <w:rFonts w:ascii="Arial" w:hAnsi="Arial" w:cs="Arial"/>
                <w:lang w:val="en-US"/>
              </w:rPr>
            </w:pPr>
            <w:r w:rsidRPr="007745B6">
              <w:rPr>
                <w:rFonts w:ascii="Arial" w:hAnsi="Arial" w:cs="Arial"/>
                <w:lang w:val="en-US"/>
              </w:rPr>
              <w:t xml:space="preserve">Hepatic encephalopathy grade I/II </w:t>
            </w:r>
          </w:p>
        </w:tc>
        <w:tc>
          <w:tcPr>
            <w:tcW w:w="1015" w:type="pct"/>
            <w:vAlign w:val="center"/>
          </w:tcPr>
          <w:p w14:paraId="3A9423D4" w14:textId="77777777" w:rsidR="00F64816" w:rsidRPr="007745B6" w:rsidRDefault="00F64816" w:rsidP="00C4498F">
            <w:pPr>
              <w:spacing w:before="60" w:after="60"/>
              <w:ind w:left="33"/>
              <w:jc w:val="center"/>
              <w:rPr>
                <w:rFonts w:ascii="Arial" w:hAnsi="Arial" w:cs="Arial"/>
              </w:rPr>
            </w:pPr>
            <w:r w:rsidRPr="007745B6">
              <w:rPr>
                <w:rFonts w:ascii="Arial" w:hAnsi="Arial" w:cs="Arial"/>
              </w:rPr>
              <w:t>13 (9)</w:t>
            </w:r>
          </w:p>
        </w:tc>
        <w:tc>
          <w:tcPr>
            <w:tcW w:w="1015" w:type="pct"/>
            <w:vAlign w:val="center"/>
          </w:tcPr>
          <w:p w14:paraId="602F52C8" w14:textId="77777777" w:rsidR="00F64816" w:rsidRPr="007745B6" w:rsidRDefault="00F64816" w:rsidP="00C4498F">
            <w:pPr>
              <w:spacing w:before="60" w:after="60"/>
              <w:jc w:val="center"/>
              <w:rPr>
                <w:rFonts w:ascii="Arial" w:hAnsi="Arial" w:cs="Arial"/>
              </w:rPr>
            </w:pPr>
            <w:r w:rsidRPr="007745B6">
              <w:rPr>
                <w:rFonts w:ascii="Arial" w:hAnsi="Arial" w:cs="Arial"/>
              </w:rPr>
              <w:t>12 (8)</w:t>
            </w:r>
          </w:p>
        </w:tc>
        <w:tc>
          <w:tcPr>
            <w:tcW w:w="757" w:type="pct"/>
          </w:tcPr>
          <w:p w14:paraId="1287A989" w14:textId="77777777" w:rsidR="00F64816" w:rsidRPr="007745B6" w:rsidRDefault="00F64816" w:rsidP="00C4498F">
            <w:pPr>
              <w:spacing w:before="60" w:after="60"/>
              <w:jc w:val="center"/>
              <w:rPr>
                <w:rFonts w:ascii="Arial" w:hAnsi="Arial" w:cs="Arial"/>
              </w:rPr>
            </w:pPr>
            <w:r w:rsidRPr="007745B6">
              <w:rPr>
                <w:rFonts w:ascii="Arial" w:hAnsi="Arial" w:cs="Arial"/>
              </w:rPr>
              <w:t>0.836</w:t>
            </w:r>
          </w:p>
        </w:tc>
      </w:tr>
      <w:tr w:rsidR="007745B6" w:rsidRPr="007745B6" w14:paraId="529FC89B" w14:textId="77777777" w:rsidTr="00C4498F">
        <w:tc>
          <w:tcPr>
            <w:tcW w:w="2213" w:type="pct"/>
            <w:gridSpan w:val="3"/>
            <w:hideMark/>
          </w:tcPr>
          <w:p w14:paraId="63FDF6A9" w14:textId="77777777" w:rsidR="00023DFF" w:rsidRPr="007745B6" w:rsidRDefault="00023DFF" w:rsidP="00C4498F">
            <w:pPr>
              <w:spacing w:before="60" w:after="60"/>
              <w:rPr>
                <w:rFonts w:ascii="Arial" w:hAnsi="Arial" w:cs="Arial"/>
                <w:b/>
              </w:rPr>
            </w:pPr>
          </w:p>
          <w:p w14:paraId="2BCB3316" w14:textId="2ADC643B" w:rsidR="00F64816" w:rsidRPr="007745B6" w:rsidRDefault="00F64816" w:rsidP="00C4498F">
            <w:pPr>
              <w:spacing w:before="60" w:after="60"/>
              <w:rPr>
                <w:rFonts w:ascii="Arial" w:hAnsi="Arial" w:cs="Arial"/>
                <w:b/>
              </w:rPr>
            </w:pPr>
            <w:r w:rsidRPr="007745B6">
              <w:rPr>
                <w:rFonts w:ascii="Arial" w:hAnsi="Arial" w:cs="Arial"/>
                <w:b/>
              </w:rPr>
              <w:t>Hematologic and biochemical data</w:t>
            </w:r>
          </w:p>
        </w:tc>
        <w:tc>
          <w:tcPr>
            <w:tcW w:w="1015" w:type="pct"/>
            <w:vAlign w:val="center"/>
          </w:tcPr>
          <w:p w14:paraId="2D73A8B6" w14:textId="77777777" w:rsidR="00F64816" w:rsidRPr="007745B6" w:rsidRDefault="00F64816" w:rsidP="00C4498F">
            <w:pPr>
              <w:spacing w:before="60" w:after="60"/>
              <w:jc w:val="center"/>
              <w:rPr>
                <w:rFonts w:ascii="Arial" w:hAnsi="Arial" w:cs="Arial"/>
              </w:rPr>
            </w:pPr>
          </w:p>
        </w:tc>
        <w:tc>
          <w:tcPr>
            <w:tcW w:w="1015" w:type="pct"/>
            <w:vAlign w:val="center"/>
          </w:tcPr>
          <w:p w14:paraId="491C202A" w14:textId="77777777" w:rsidR="00F64816" w:rsidRPr="007745B6" w:rsidRDefault="00F64816" w:rsidP="00C4498F">
            <w:pPr>
              <w:spacing w:before="60" w:after="60"/>
              <w:jc w:val="center"/>
              <w:rPr>
                <w:rFonts w:ascii="Arial" w:hAnsi="Arial" w:cs="Arial"/>
              </w:rPr>
            </w:pPr>
          </w:p>
        </w:tc>
        <w:tc>
          <w:tcPr>
            <w:tcW w:w="757" w:type="pct"/>
          </w:tcPr>
          <w:p w14:paraId="570AC120" w14:textId="77777777" w:rsidR="00F64816" w:rsidRPr="007745B6" w:rsidRDefault="00F64816" w:rsidP="00C4498F">
            <w:pPr>
              <w:spacing w:before="60" w:after="60"/>
              <w:jc w:val="center"/>
              <w:rPr>
                <w:rFonts w:ascii="Arial" w:hAnsi="Arial" w:cs="Arial"/>
              </w:rPr>
            </w:pPr>
          </w:p>
        </w:tc>
      </w:tr>
      <w:tr w:rsidR="007745B6" w:rsidRPr="007745B6" w14:paraId="53E64288" w14:textId="77777777" w:rsidTr="00C4498F">
        <w:tc>
          <w:tcPr>
            <w:tcW w:w="115" w:type="pct"/>
          </w:tcPr>
          <w:p w14:paraId="56DFD64C" w14:textId="77777777" w:rsidR="00F64816" w:rsidRPr="007745B6" w:rsidRDefault="00F64816" w:rsidP="00C4498F">
            <w:pPr>
              <w:spacing w:before="60" w:after="60"/>
              <w:rPr>
                <w:rFonts w:ascii="Arial" w:hAnsi="Arial" w:cs="Arial"/>
              </w:rPr>
            </w:pPr>
          </w:p>
        </w:tc>
        <w:tc>
          <w:tcPr>
            <w:tcW w:w="2098" w:type="pct"/>
            <w:gridSpan w:val="2"/>
            <w:hideMark/>
          </w:tcPr>
          <w:p w14:paraId="642D0257" w14:textId="77777777" w:rsidR="00F64816" w:rsidRPr="007745B6" w:rsidRDefault="00F64816" w:rsidP="00C4498F">
            <w:pPr>
              <w:spacing w:before="60" w:after="60"/>
              <w:rPr>
                <w:rFonts w:ascii="Arial" w:hAnsi="Arial" w:cs="Arial"/>
              </w:rPr>
            </w:pPr>
            <w:r w:rsidRPr="007745B6">
              <w:rPr>
                <w:rFonts w:ascii="Arial" w:hAnsi="Arial" w:cs="Arial"/>
              </w:rPr>
              <w:t>White blood cells (10</w:t>
            </w:r>
            <w:r w:rsidRPr="007745B6">
              <w:rPr>
                <w:rFonts w:ascii="Arial" w:hAnsi="Arial" w:cs="Arial"/>
                <w:vertAlign w:val="superscript"/>
              </w:rPr>
              <w:t>3</w:t>
            </w:r>
            <w:r w:rsidRPr="007745B6">
              <w:rPr>
                <w:rFonts w:ascii="Arial" w:hAnsi="Arial" w:cs="Arial"/>
              </w:rPr>
              <w:t xml:space="preserve">/mmc) </w:t>
            </w:r>
          </w:p>
        </w:tc>
        <w:tc>
          <w:tcPr>
            <w:tcW w:w="1015" w:type="pct"/>
          </w:tcPr>
          <w:p w14:paraId="2DBFB08D" w14:textId="77777777" w:rsidR="00F64816" w:rsidRPr="007745B6" w:rsidRDefault="00F64816" w:rsidP="00C4498F">
            <w:pPr>
              <w:spacing w:before="60" w:after="60"/>
              <w:jc w:val="center"/>
              <w:rPr>
                <w:rFonts w:ascii="Arial" w:hAnsi="Arial" w:cs="Arial"/>
              </w:rPr>
            </w:pPr>
            <w:r w:rsidRPr="007745B6">
              <w:rPr>
                <w:rFonts w:ascii="Arial" w:hAnsi="Arial" w:cs="Arial"/>
              </w:rPr>
              <w:t>4.6 (3.52 - 5.73)</w:t>
            </w:r>
          </w:p>
        </w:tc>
        <w:tc>
          <w:tcPr>
            <w:tcW w:w="1015" w:type="pct"/>
          </w:tcPr>
          <w:p w14:paraId="2DE4EF1C" w14:textId="77777777" w:rsidR="00F64816" w:rsidRPr="007745B6" w:rsidRDefault="00F64816" w:rsidP="00C4498F">
            <w:pPr>
              <w:spacing w:before="60" w:after="60"/>
              <w:jc w:val="center"/>
              <w:rPr>
                <w:rFonts w:ascii="Arial" w:hAnsi="Arial" w:cs="Arial"/>
              </w:rPr>
            </w:pPr>
            <w:r w:rsidRPr="007745B6">
              <w:rPr>
                <w:rFonts w:ascii="Arial" w:hAnsi="Arial" w:cs="Arial"/>
              </w:rPr>
              <w:t>4.99 (3.62 - 6.6)</w:t>
            </w:r>
          </w:p>
        </w:tc>
        <w:tc>
          <w:tcPr>
            <w:tcW w:w="757" w:type="pct"/>
          </w:tcPr>
          <w:p w14:paraId="42B5CF80" w14:textId="77777777" w:rsidR="00F64816" w:rsidRPr="007745B6" w:rsidRDefault="00F64816" w:rsidP="00C4498F">
            <w:pPr>
              <w:spacing w:before="60" w:after="60"/>
              <w:jc w:val="center"/>
              <w:rPr>
                <w:rFonts w:ascii="Arial" w:hAnsi="Arial" w:cs="Arial"/>
              </w:rPr>
            </w:pPr>
            <w:r w:rsidRPr="007745B6">
              <w:rPr>
                <w:rFonts w:ascii="Arial" w:hAnsi="Arial" w:cs="Arial"/>
              </w:rPr>
              <w:t>0.046</w:t>
            </w:r>
          </w:p>
        </w:tc>
      </w:tr>
      <w:tr w:rsidR="007745B6" w:rsidRPr="007745B6" w14:paraId="40F30AF1" w14:textId="77777777" w:rsidTr="00C4498F">
        <w:tc>
          <w:tcPr>
            <w:tcW w:w="115" w:type="pct"/>
          </w:tcPr>
          <w:p w14:paraId="43933DDD" w14:textId="77777777" w:rsidR="00F64816" w:rsidRPr="007745B6" w:rsidRDefault="00F64816" w:rsidP="00C4498F">
            <w:pPr>
              <w:spacing w:before="60" w:after="60"/>
              <w:rPr>
                <w:rFonts w:ascii="Arial" w:hAnsi="Arial" w:cs="Arial"/>
              </w:rPr>
            </w:pPr>
          </w:p>
        </w:tc>
        <w:tc>
          <w:tcPr>
            <w:tcW w:w="2098" w:type="pct"/>
            <w:gridSpan w:val="2"/>
            <w:hideMark/>
          </w:tcPr>
          <w:p w14:paraId="02B914B1" w14:textId="77777777" w:rsidR="00F64816" w:rsidRPr="007745B6" w:rsidRDefault="00F64816" w:rsidP="00C4498F">
            <w:pPr>
              <w:spacing w:before="60" w:after="60"/>
              <w:rPr>
                <w:rFonts w:ascii="Arial" w:hAnsi="Arial" w:cs="Arial"/>
              </w:rPr>
            </w:pPr>
            <w:r w:rsidRPr="007745B6">
              <w:rPr>
                <w:rFonts w:ascii="Arial" w:hAnsi="Arial" w:cs="Arial"/>
              </w:rPr>
              <w:t xml:space="preserve">Haemoglobin (g/dL) </w:t>
            </w:r>
          </w:p>
        </w:tc>
        <w:tc>
          <w:tcPr>
            <w:tcW w:w="1015" w:type="pct"/>
          </w:tcPr>
          <w:p w14:paraId="115B6FC5" w14:textId="77777777" w:rsidR="00F64816" w:rsidRPr="007745B6" w:rsidRDefault="00F64816" w:rsidP="00C4498F">
            <w:pPr>
              <w:spacing w:before="60" w:after="60"/>
              <w:jc w:val="center"/>
              <w:rPr>
                <w:rFonts w:ascii="Arial" w:hAnsi="Arial" w:cs="Arial"/>
              </w:rPr>
            </w:pPr>
            <w:r w:rsidRPr="007745B6">
              <w:rPr>
                <w:rFonts w:ascii="Arial" w:hAnsi="Arial" w:cs="Arial"/>
              </w:rPr>
              <w:t>11.5 (10.3 - 12.9)</w:t>
            </w:r>
          </w:p>
        </w:tc>
        <w:tc>
          <w:tcPr>
            <w:tcW w:w="1015" w:type="pct"/>
          </w:tcPr>
          <w:p w14:paraId="7BDB8526" w14:textId="77777777" w:rsidR="00F64816" w:rsidRPr="007745B6" w:rsidRDefault="00F64816" w:rsidP="00C4498F">
            <w:pPr>
              <w:spacing w:before="60" w:after="60"/>
              <w:jc w:val="center"/>
              <w:rPr>
                <w:rFonts w:ascii="Arial" w:hAnsi="Arial" w:cs="Arial"/>
              </w:rPr>
            </w:pPr>
            <w:r w:rsidRPr="007745B6">
              <w:rPr>
                <w:rFonts w:ascii="Arial" w:hAnsi="Arial" w:cs="Arial"/>
              </w:rPr>
              <w:t>11.9 (10.7 - 13.1)</w:t>
            </w:r>
          </w:p>
        </w:tc>
        <w:tc>
          <w:tcPr>
            <w:tcW w:w="757" w:type="pct"/>
          </w:tcPr>
          <w:p w14:paraId="2F8FF692" w14:textId="77777777" w:rsidR="00F64816" w:rsidRPr="007745B6" w:rsidRDefault="00F64816" w:rsidP="00C4498F">
            <w:pPr>
              <w:spacing w:before="60" w:after="60"/>
              <w:jc w:val="center"/>
              <w:rPr>
                <w:rFonts w:ascii="Arial" w:hAnsi="Arial" w:cs="Arial"/>
              </w:rPr>
            </w:pPr>
            <w:r w:rsidRPr="007745B6">
              <w:rPr>
                <w:rFonts w:ascii="Arial" w:hAnsi="Arial" w:cs="Arial"/>
              </w:rPr>
              <w:t>0.220</w:t>
            </w:r>
          </w:p>
        </w:tc>
      </w:tr>
      <w:tr w:rsidR="007745B6" w:rsidRPr="007745B6" w14:paraId="5398A97D" w14:textId="77777777" w:rsidTr="00C4498F">
        <w:tc>
          <w:tcPr>
            <w:tcW w:w="115" w:type="pct"/>
          </w:tcPr>
          <w:p w14:paraId="46F79977" w14:textId="77777777" w:rsidR="00F64816" w:rsidRPr="007745B6" w:rsidRDefault="00F64816" w:rsidP="00C4498F">
            <w:pPr>
              <w:spacing w:before="60" w:after="60"/>
              <w:rPr>
                <w:rFonts w:ascii="Arial" w:hAnsi="Arial" w:cs="Arial"/>
              </w:rPr>
            </w:pPr>
          </w:p>
        </w:tc>
        <w:tc>
          <w:tcPr>
            <w:tcW w:w="2098" w:type="pct"/>
            <w:gridSpan w:val="2"/>
            <w:hideMark/>
          </w:tcPr>
          <w:p w14:paraId="23C742DF" w14:textId="77777777" w:rsidR="00F64816" w:rsidRPr="007745B6" w:rsidRDefault="00F64816" w:rsidP="00C4498F">
            <w:pPr>
              <w:spacing w:before="60" w:after="60"/>
              <w:rPr>
                <w:rFonts w:ascii="Arial" w:hAnsi="Arial" w:cs="Arial"/>
              </w:rPr>
            </w:pPr>
            <w:r w:rsidRPr="007745B6">
              <w:rPr>
                <w:rFonts w:ascii="Arial" w:hAnsi="Arial" w:cs="Arial"/>
              </w:rPr>
              <w:t>Platelets (10</w:t>
            </w:r>
            <w:r w:rsidRPr="007745B6">
              <w:rPr>
                <w:rFonts w:ascii="Arial" w:hAnsi="Arial" w:cs="Arial"/>
                <w:vertAlign w:val="superscript"/>
              </w:rPr>
              <w:t>3</w:t>
            </w:r>
            <w:r w:rsidRPr="007745B6">
              <w:rPr>
                <w:rFonts w:ascii="Arial" w:hAnsi="Arial" w:cs="Arial"/>
              </w:rPr>
              <w:t xml:space="preserve">/mmc) </w:t>
            </w:r>
          </w:p>
        </w:tc>
        <w:tc>
          <w:tcPr>
            <w:tcW w:w="1015" w:type="pct"/>
          </w:tcPr>
          <w:p w14:paraId="2E5D3A48" w14:textId="77777777" w:rsidR="00F64816" w:rsidRPr="007745B6" w:rsidRDefault="00F64816" w:rsidP="00C4498F">
            <w:pPr>
              <w:spacing w:before="60" w:after="60"/>
              <w:jc w:val="center"/>
              <w:rPr>
                <w:rFonts w:ascii="Arial" w:hAnsi="Arial" w:cs="Arial"/>
              </w:rPr>
            </w:pPr>
            <w:r w:rsidRPr="007745B6">
              <w:rPr>
                <w:rFonts w:ascii="Arial" w:hAnsi="Arial" w:cs="Arial"/>
              </w:rPr>
              <w:t>90 (61 - 126.5)</w:t>
            </w:r>
          </w:p>
        </w:tc>
        <w:tc>
          <w:tcPr>
            <w:tcW w:w="1015" w:type="pct"/>
          </w:tcPr>
          <w:p w14:paraId="4991AAC1" w14:textId="77777777" w:rsidR="00F64816" w:rsidRPr="007745B6" w:rsidRDefault="00F64816" w:rsidP="00C4498F">
            <w:pPr>
              <w:spacing w:before="60" w:after="60"/>
              <w:jc w:val="center"/>
              <w:rPr>
                <w:rFonts w:ascii="Arial" w:hAnsi="Arial" w:cs="Arial"/>
              </w:rPr>
            </w:pPr>
            <w:r w:rsidRPr="007745B6">
              <w:rPr>
                <w:rFonts w:ascii="Arial" w:hAnsi="Arial" w:cs="Arial"/>
              </w:rPr>
              <w:t>86 (63 - 131.5)</w:t>
            </w:r>
          </w:p>
        </w:tc>
        <w:tc>
          <w:tcPr>
            <w:tcW w:w="757" w:type="pct"/>
          </w:tcPr>
          <w:p w14:paraId="74509CB4" w14:textId="77777777" w:rsidR="00F64816" w:rsidRPr="007745B6" w:rsidRDefault="00F64816" w:rsidP="00C4498F">
            <w:pPr>
              <w:spacing w:before="60" w:after="60"/>
              <w:jc w:val="center"/>
              <w:rPr>
                <w:rFonts w:ascii="Arial" w:hAnsi="Arial" w:cs="Arial"/>
              </w:rPr>
            </w:pPr>
            <w:r w:rsidRPr="007745B6">
              <w:rPr>
                <w:rFonts w:ascii="Arial" w:hAnsi="Arial" w:cs="Arial"/>
              </w:rPr>
              <w:t>0.387</w:t>
            </w:r>
          </w:p>
        </w:tc>
      </w:tr>
      <w:tr w:rsidR="007745B6" w:rsidRPr="007745B6" w14:paraId="4CDBFF07" w14:textId="77777777" w:rsidTr="00C4498F">
        <w:tc>
          <w:tcPr>
            <w:tcW w:w="115" w:type="pct"/>
          </w:tcPr>
          <w:p w14:paraId="22AB033E" w14:textId="77777777" w:rsidR="00F64816" w:rsidRPr="007745B6" w:rsidRDefault="00F64816" w:rsidP="00C4498F">
            <w:pPr>
              <w:spacing w:before="60" w:after="60"/>
              <w:rPr>
                <w:rFonts w:ascii="Arial" w:hAnsi="Arial" w:cs="Arial"/>
              </w:rPr>
            </w:pPr>
          </w:p>
        </w:tc>
        <w:tc>
          <w:tcPr>
            <w:tcW w:w="2098" w:type="pct"/>
            <w:gridSpan w:val="2"/>
            <w:hideMark/>
          </w:tcPr>
          <w:p w14:paraId="15A82B68" w14:textId="77777777" w:rsidR="00F64816" w:rsidRPr="007745B6" w:rsidRDefault="00F64816" w:rsidP="00C4498F">
            <w:pPr>
              <w:spacing w:before="60" w:after="60"/>
              <w:rPr>
                <w:rFonts w:ascii="Arial" w:hAnsi="Arial" w:cs="Arial"/>
              </w:rPr>
            </w:pPr>
            <w:r w:rsidRPr="007745B6">
              <w:rPr>
                <w:rFonts w:ascii="Arial" w:hAnsi="Arial" w:cs="Arial"/>
              </w:rPr>
              <w:t>Serum creatinine (mg/dL)</w:t>
            </w:r>
          </w:p>
        </w:tc>
        <w:tc>
          <w:tcPr>
            <w:tcW w:w="1015" w:type="pct"/>
          </w:tcPr>
          <w:p w14:paraId="6F95EC00" w14:textId="77777777" w:rsidR="00F64816" w:rsidRPr="007745B6" w:rsidRDefault="00F64816" w:rsidP="00C4498F">
            <w:pPr>
              <w:spacing w:before="60" w:after="60"/>
              <w:jc w:val="center"/>
              <w:rPr>
                <w:rFonts w:ascii="Arial" w:hAnsi="Arial" w:cs="Arial"/>
              </w:rPr>
            </w:pPr>
            <w:r w:rsidRPr="007745B6">
              <w:rPr>
                <w:rFonts w:ascii="Arial" w:hAnsi="Arial" w:cs="Arial"/>
              </w:rPr>
              <w:t>0.99 (0.8 - 1.14)</w:t>
            </w:r>
          </w:p>
        </w:tc>
        <w:tc>
          <w:tcPr>
            <w:tcW w:w="1015" w:type="pct"/>
          </w:tcPr>
          <w:p w14:paraId="658BB72E" w14:textId="77777777" w:rsidR="00F64816" w:rsidRPr="007745B6" w:rsidRDefault="00F64816" w:rsidP="00C4498F">
            <w:pPr>
              <w:spacing w:before="60" w:after="60"/>
              <w:jc w:val="center"/>
              <w:rPr>
                <w:rFonts w:ascii="Arial" w:hAnsi="Arial" w:cs="Arial"/>
              </w:rPr>
            </w:pPr>
            <w:r w:rsidRPr="007745B6">
              <w:rPr>
                <w:rFonts w:ascii="Arial" w:hAnsi="Arial" w:cs="Arial"/>
              </w:rPr>
              <w:t>0.9 (0.77 - 1.11)</w:t>
            </w:r>
          </w:p>
        </w:tc>
        <w:tc>
          <w:tcPr>
            <w:tcW w:w="757" w:type="pct"/>
          </w:tcPr>
          <w:p w14:paraId="3BFF513A" w14:textId="77777777" w:rsidR="00F64816" w:rsidRPr="007745B6" w:rsidRDefault="00F64816" w:rsidP="00C4498F">
            <w:pPr>
              <w:spacing w:before="60" w:after="60"/>
              <w:jc w:val="center"/>
              <w:rPr>
                <w:rFonts w:ascii="Arial" w:hAnsi="Arial" w:cs="Arial"/>
              </w:rPr>
            </w:pPr>
            <w:r w:rsidRPr="007745B6">
              <w:rPr>
                <w:rFonts w:ascii="Arial" w:hAnsi="Arial" w:cs="Arial"/>
              </w:rPr>
              <w:t>0.410</w:t>
            </w:r>
          </w:p>
        </w:tc>
      </w:tr>
      <w:tr w:rsidR="007745B6" w:rsidRPr="007745B6" w14:paraId="0B7BDCAD" w14:textId="77777777" w:rsidTr="00C4498F">
        <w:tc>
          <w:tcPr>
            <w:tcW w:w="115" w:type="pct"/>
          </w:tcPr>
          <w:p w14:paraId="2ED38B08" w14:textId="77777777" w:rsidR="00F64816" w:rsidRPr="007745B6" w:rsidRDefault="00F64816" w:rsidP="00C4498F">
            <w:pPr>
              <w:spacing w:before="60" w:after="60"/>
              <w:rPr>
                <w:rFonts w:ascii="Arial" w:hAnsi="Arial" w:cs="Arial"/>
              </w:rPr>
            </w:pPr>
          </w:p>
        </w:tc>
        <w:tc>
          <w:tcPr>
            <w:tcW w:w="2098" w:type="pct"/>
            <w:gridSpan w:val="2"/>
            <w:hideMark/>
          </w:tcPr>
          <w:p w14:paraId="0489836F" w14:textId="77777777" w:rsidR="00F64816" w:rsidRPr="007745B6" w:rsidRDefault="00F64816" w:rsidP="00C4498F">
            <w:pPr>
              <w:spacing w:before="60" w:after="60"/>
              <w:rPr>
                <w:rFonts w:ascii="Arial" w:hAnsi="Arial" w:cs="Arial"/>
              </w:rPr>
            </w:pPr>
            <w:r w:rsidRPr="007745B6">
              <w:rPr>
                <w:rFonts w:ascii="Arial" w:hAnsi="Arial" w:cs="Arial"/>
              </w:rPr>
              <w:t>Serum sodium (mmol/L)</w:t>
            </w:r>
          </w:p>
        </w:tc>
        <w:tc>
          <w:tcPr>
            <w:tcW w:w="1015" w:type="pct"/>
          </w:tcPr>
          <w:p w14:paraId="2A83DE6A" w14:textId="77777777" w:rsidR="00F64816" w:rsidRPr="007745B6" w:rsidRDefault="00F64816" w:rsidP="00C4498F">
            <w:pPr>
              <w:spacing w:before="60" w:after="60"/>
              <w:jc w:val="center"/>
              <w:rPr>
                <w:rFonts w:ascii="Arial" w:hAnsi="Arial" w:cs="Arial"/>
              </w:rPr>
            </w:pPr>
            <w:r w:rsidRPr="007745B6">
              <w:rPr>
                <w:rFonts w:ascii="Arial" w:hAnsi="Arial" w:cs="Arial"/>
              </w:rPr>
              <w:t>138 (136 - 139)</w:t>
            </w:r>
          </w:p>
        </w:tc>
        <w:tc>
          <w:tcPr>
            <w:tcW w:w="1015" w:type="pct"/>
          </w:tcPr>
          <w:p w14:paraId="1FF85EFA" w14:textId="77777777" w:rsidR="00F64816" w:rsidRPr="007745B6" w:rsidRDefault="00F64816" w:rsidP="00C4498F">
            <w:pPr>
              <w:spacing w:before="60" w:after="60"/>
              <w:jc w:val="center"/>
              <w:rPr>
                <w:rFonts w:ascii="Arial" w:hAnsi="Arial" w:cs="Arial"/>
              </w:rPr>
            </w:pPr>
            <w:r w:rsidRPr="007745B6">
              <w:rPr>
                <w:rFonts w:ascii="Arial" w:hAnsi="Arial" w:cs="Arial"/>
              </w:rPr>
              <w:t>138 (136 - 139)</w:t>
            </w:r>
          </w:p>
        </w:tc>
        <w:tc>
          <w:tcPr>
            <w:tcW w:w="757" w:type="pct"/>
          </w:tcPr>
          <w:p w14:paraId="166067D4" w14:textId="77777777" w:rsidR="00F64816" w:rsidRPr="007745B6" w:rsidRDefault="00F64816" w:rsidP="00C4498F">
            <w:pPr>
              <w:spacing w:before="60" w:after="60"/>
              <w:jc w:val="center"/>
              <w:rPr>
                <w:rFonts w:ascii="Arial" w:hAnsi="Arial" w:cs="Arial"/>
              </w:rPr>
            </w:pPr>
            <w:r w:rsidRPr="007745B6">
              <w:rPr>
                <w:rFonts w:ascii="Arial" w:hAnsi="Arial" w:cs="Arial"/>
              </w:rPr>
              <w:t>0.573</w:t>
            </w:r>
          </w:p>
        </w:tc>
      </w:tr>
      <w:tr w:rsidR="007745B6" w:rsidRPr="007745B6" w14:paraId="4BD85192" w14:textId="77777777" w:rsidTr="00C4498F">
        <w:tc>
          <w:tcPr>
            <w:tcW w:w="115" w:type="pct"/>
          </w:tcPr>
          <w:p w14:paraId="29CD9637" w14:textId="77777777" w:rsidR="00F64816" w:rsidRPr="007745B6" w:rsidRDefault="00F64816" w:rsidP="00C4498F">
            <w:pPr>
              <w:spacing w:before="60" w:after="60"/>
              <w:rPr>
                <w:rFonts w:ascii="Arial" w:hAnsi="Arial" w:cs="Arial"/>
              </w:rPr>
            </w:pPr>
          </w:p>
        </w:tc>
        <w:tc>
          <w:tcPr>
            <w:tcW w:w="2098" w:type="pct"/>
            <w:gridSpan w:val="2"/>
            <w:hideMark/>
          </w:tcPr>
          <w:p w14:paraId="4F088CC1" w14:textId="77777777" w:rsidR="00F64816" w:rsidRPr="007745B6" w:rsidRDefault="00F64816" w:rsidP="00C4498F">
            <w:pPr>
              <w:spacing w:before="60" w:after="60"/>
              <w:rPr>
                <w:rFonts w:ascii="Arial" w:hAnsi="Arial" w:cs="Arial"/>
              </w:rPr>
            </w:pPr>
            <w:r w:rsidRPr="007745B6">
              <w:rPr>
                <w:rFonts w:ascii="Arial" w:hAnsi="Arial" w:cs="Arial"/>
              </w:rPr>
              <w:t>Serum potassium (mmol/L)</w:t>
            </w:r>
          </w:p>
        </w:tc>
        <w:tc>
          <w:tcPr>
            <w:tcW w:w="1015" w:type="pct"/>
          </w:tcPr>
          <w:p w14:paraId="160C9A9D" w14:textId="77777777" w:rsidR="00F64816" w:rsidRPr="007745B6" w:rsidRDefault="00F64816" w:rsidP="00C4498F">
            <w:pPr>
              <w:spacing w:before="60" w:after="60"/>
              <w:jc w:val="center"/>
              <w:rPr>
                <w:rFonts w:ascii="Arial" w:hAnsi="Arial" w:cs="Arial"/>
              </w:rPr>
            </w:pPr>
            <w:r w:rsidRPr="007745B6">
              <w:rPr>
                <w:rFonts w:ascii="Arial" w:hAnsi="Arial" w:cs="Arial"/>
              </w:rPr>
              <w:t>4.3 (3.95 - 4.67)</w:t>
            </w:r>
          </w:p>
        </w:tc>
        <w:tc>
          <w:tcPr>
            <w:tcW w:w="1015" w:type="pct"/>
          </w:tcPr>
          <w:p w14:paraId="7C942BFC" w14:textId="77777777" w:rsidR="00F64816" w:rsidRPr="007745B6" w:rsidRDefault="00F64816" w:rsidP="00C4498F">
            <w:pPr>
              <w:spacing w:before="60" w:after="60"/>
              <w:jc w:val="center"/>
              <w:rPr>
                <w:rFonts w:ascii="Arial" w:hAnsi="Arial" w:cs="Arial"/>
              </w:rPr>
            </w:pPr>
            <w:r w:rsidRPr="007745B6">
              <w:rPr>
                <w:rFonts w:ascii="Arial" w:hAnsi="Arial" w:cs="Arial"/>
              </w:rPr>
              <w:t>4.4 (3.97 - 4.68)</w:t>
            </w:r>
          </w:p>
        </w:tc>
        <w:tc>
          <w:tcPr>
            <w:tcW w:w="757" w:type="pct"/>
          </w:tcPr>
          <w:p w14:paraId="5B68502A" w14:textId="77777777" w:rsidR="00F64816" w:rsidRPr="007745B6" w:rsidRDefault="00F64816" w:rsidP="00C4498F">
            <w:pPr>
              <w:spacing w:before="60" w:after="60"/>
              <w:jc w:val="center"/>
              <w:rPr>
                <w:rFonts w:ascii="Arial" w:hAnsi="Arial" w:cs="Arial"/>
              </w:rPr>
            </w:pPr>
            <w:r w:rsidRPr="007745B6">
              <w:rPr>
                <w:rFonts w:ascii="Arial" w:hAnsi="Arial" w:cs="Arial"/>
              </w:rPr>
              <w:t>0.456</w:t>
            </w:r>
          </w:p>
        </w:tc>
      </w:tr>
      <w:tr w:rsidR="007745B6" w:rsidRPr="007745B6" w14:paraId="73DEC261" w14:textId="77777777" w:rsidTr="00C4498F">
        <w:tc>
          <w:tcPr>
            <w:tcW w:w="115" w:type="pct"/>
          </w:tcPr>
          <w:p w14:paraId="44BE209C" w14:textId="77777777" w:rsidR="00F64816" w:rsidRPr="007745B6" w:rsidRDefault="00F64816" w:rsidP="00C4498F">
            <w:pPr>
              <w:spacing w:before="60" w:after="60"/>
              <w:rPr>
                <w:rFonts w:ascii="Arial" w:hAnsi="Arial" w:cs="Arial"/>
              </w:rPr>
            </w:pPr>
          </w:p>
        </w:tc>
        <w:tc>
          <w:tcPr>
            <w:tcW w:w="2098" w:type="pct"/>
            <w:gridSpan w:val="2"/>
            <w:hideMark/>
          </w:tcPr>
          <w:p w14:paraId="4CF5E0F4" w14:textId="77777777" w:rsidR="00F64816" w:rsidRPr="007745B6" w:rsidRDefault="00F64816" w:rsidP="00C4498F">
            <w:pPr>
              <w:spacing w:before="60" w:after="60"/>
              <w:rPr>
                <w:rFonts w:ascii="Arial" w:hAnsi="Arial" w:cs="Arial"/>
              </w:rPr>
            </w:pPr>
            <w:r w:rsidRPr="007745B6">
              <w:rPr>
                <w:rFonts w:ascii="Arial" w:hAnsi="Arial" w:cs="Arial"/>
              </w:rPr>
              <w:t>Serum bilirubin (mg/dL)</w:t>
            </w:r>
          </w:p>
        </w:tc>
        <w:tc>
          <w:tcPr>
            <w:tcW w:w="1015" w:type="pct"/>
          </w:tcPr>
          <w:p w14:paraId="0FC3DA25" w14:textId="77777777" w:rsidR="00F64816" w:rsidRPr="007745B6" w:rsidRDefault="00F64816" w:rsidP="00C4498F">
            <w:pPr>
              <w:spacing w:before="60" w:after="60"/>
              <w:jc w:val="center"/>
              <w:rPr>
                <w:rFonts w:ascii="Arial" w:hAnsi="Arial" w:cs="Arial"/>
              </w:rPr>
            </w:pPr>
            <w:r w:rsidRPr="007745B6">
              <w:rPr>
                <w:rFonts w:ascii="Arial" w:hAnsi="Arial" w:cs="Arial"/>
              </w:rPr>
              <w:t>1.8 (1.2 - 2.64)</w:t>
            </w:r>
          </w:p>
        </w:tc>
        <w:tc>
          <w:tcPr>
            <w:tcW w:w="1015" w:type="pct"/>
          </w:tcPr>
          <w:p w14:paraId="67946753" w14:textId="77777777" w:rsidR="00F64816" w:rsidRPr="007745B6" w:rsidRDefault="00F64816" w:rsidP="00C4498F">
            <w:pPr>
              <w:spacing w:before="60" w:after="60"/>
              <w:jc w:val="center"/>
              <w:rPr>
                <w:rFonts w:ascii="Arial" w:hAnsi="Arial" w:cs="Arial"/>
              </w:rPr>
            </w:pPr>
            <w:r w:rsidRPr="007745B6">
              <w:rPr>
                <w:rFonts w:ascii="Arial" w:hAnsi="Arial" w:cs="Arial"/>
              </w:rPr>
              <w:t>1.7 (1.04 - 2.67)</w:t>
            </w:r>
          </w:p>
        </w:tc>
        <w:tc>
          <w:tcPr>
            <w:tcW w:w="757" w:type="pct"/>
          </w:tcPr>
          <w:p w14:paraId="434CC999" w14:textId="77777777" w:rsidR="00F64816" w:rsidRPr="007745B6" w:rsidRDefault="00F64816" w:rsidP="00C4498F">
            <w:pPr>
              <w:spacing w:before="60" w:after="60"/>
              <w:jc w:val="center"/>
              <w:rPr>
                <w:rFonts w:ascii="Arial" w:hAnsi="Arial" w:cs="Arial"/>
              </w:rPr>
            </w:pPr>
            <w:r w:rsidRPr="007745B6">
              <w:rPr>
                <w:rFonts w:ascii="Arial" w:hAnsi="Arial" w:cs="Arial"/>
              </w:rPr>
              <w:t>0.330</w:t>
            </w:r>
          </w:p>
        </w:tc>
      </w:tr>
      <w:tr w:rsidR="007745B6" w:rsidRPr="007745B6" w14:paraId="59EF09F7" w14:textId="77777777" w:rsidTr="00C4498F">
        <w:tc>
          <w:tcPr>
            <w:tcW w:w="115" w:type="pct"/>
          </w:tcPr>
          <w:p w14:paraId="43D3EE3C" w14:textId="77777777" w:rsidR="00F64816" w:rsidRPr="007745B6" w:rsidRDefault="00F64816" w:rsidP="00C4498F">
            <w:pPr>
              <w:spacing w:before="60" w:after="60"/>
              <w:rPr>
                <w:rFonts w:ascii="Arial" w:hAnsi="Arial" w:cs="Arial"/>
              </w:rPr>
            </w:pPr>
          </w:p>
        </w:tc>
        <w:tc>
          <w:tcPr>
            <w:tcW w:w="2098" w:type="pct"/>
            <w:gridSpan w:val="2"/>
            <w:hideMark/>
          </w:tcPr>
          <w:p w14:paraId="34675C53" w14:textId="77777777" w:rsidR="00F64816" w:rsidRPr="007745B6" w:rsidRDefault="00F64816" w:rsidP="00C4498F">
            <w:pPr>
              <w:spacing w:before="60" w:after="60"/>
              <w:rPr>
                <w:rFonts w:ascii="Arial" w:hAnsi="Arial" w:cs="Arial"/>
              </w:rPr>
            </w:pPr>
            <w:r w:rsidRPr="007745B6">
              <w:rPr>
                <w:rFonts w:ascii="Arial" w:hAnsi="Arial" w:cs="Arial"/>
              </w:rPr>
              <w:t>Serum albumin (g/dL)</w:t>
            </w:r>
          </w:p>
        </w:tc>
        <w:tc>
          <w:tcPr>
            <w:tcW w:w="1015" w:type="pct"/>
          </w:tcPr>
          <w:p w14:paraId="7C4D9E89" w14:textId="77777777" w:rsidR="00F64816" w:rsidRPr="007745B6" w:rsidRDefault="00F64816" w:rsidP="00C4498F">
            <w:pPr>
              <w:spacing w:before="60" w:after="60"/>
              <w:jc w:val="center"/>
              <w:rPr>
                <w:rFonts w:ascii="Arial" w:hAnsi="Arial" w:cs="Arial"/>
              </w:rPr>
            </w:pPr>
            <w:r w:rsidRPr="007745B6">
              <w:rPr>
                <w:rFonts w:ascii="Arial" w:hAnsi="Arial" w:cs="Arial"/>
              </w:rPr>
              <w:t>3.2 (2.86 - 3.5)</w:t>
            </w:r>
          </w:p>
        </w:tc>
        <w:tc>
          <w:tcPr>
            <w:tcW w:w="1015" w:type="pct"/>
          </w:tcPr>
          <w:p w14:paraId="48C7EB6D" w14:textId="77777777" w:rsidR="00F64816" w:rsidRPr="007745B6" w:rsidRDefault="00F64816" w:rsidP="00C4498F">
            <w:pPr>
              <w:spacing w:before="60" w:after="60"/>
              <w:jc w:val="center"/>
              <w:rPr>
                <w:rFonts w:ascii="Arial" w:hAnsi="Arial" w:cs="Arial"/>
              </w:rPr>
            </w:pPr>
            <w:r w:rsidRPr="007745B6">
              <w:rPr>
                <w:rFonts w:ascii="Arial" w:hAnsi="Arial" w:cs="Arial"/>
              </w:rPr>
              <w:t>3.1 (2.7 - 3.5)</w:t>
            </w:r>
          </w:p>
        </w:tc>
        <w:tc>
          <w:tcPr>
            <w:tcW w:w="757" w:type="pct"/>
          </w:tcPr>
          <w:p w14:paraId="389F7F9A" w14:textId="77777777" w:rsidR="00F64816" w:rsidRPr="007745B6" w:rsidRDefault="00F64816" w:rsidP="00C4498F">
            <w:pPr>
              <w:spacing w:before="60" w:after="60"/>
              <w:jc w:val="center"/>
              <w:rPr>
                <w:rFonts w:ascii="Arial" w:hAnsi="Arial" w:cs="Arial"/>
              </w:rPr>
            </w:pPr>
            <w:r w:rsidRPr="007745B6">
              <w:rPr>
                <w:rFonts w:ascii="Arial" w:hAnsi="Arial" w:cs="Arial"/>
              </w:rPr>
              <w:t>0.228</w:t>
            </w:r>
          </w:p>
        </w:tc>
      </w:tr>
      <w:tr w:rsidR="007745B6" w:rsidRPr="007745B6" w14:paraId="55DBADD1" w14:textId="77777777" w:rsidTr="00C4498F">
        <w:tc>
          <w:tcPr>
            <w:tcW w:w="115" w:type="pct"/>
          </w:tcPr>
          <w:p w14:paraId="425E2C76" w14:textId="77777777" w:rsidR="00F64816" w:rsidRPr="007745B6" w:rsidRDefault="00F64816" w:rsidP="00C4498F">
            <w:pPr>
              <w:spacing w:before="60" w:after="60"/>
              <w:rPr>
                <w:rFonts w:ascii="Arial" w:hAnsi="Arial" w:cs="Arial"/>
              </w:rPr>
            </w:pPr>
          </w:p>
        </w:tc>
        <w:tc>
          <w:tcPr>
            <w:tcW w:w="2098" w:type="pct"/>
            <w:gridSpan w:val="2"/>
            <w:hideMark/>
          </w:tcPr>
          <w:p w14:paraId="31DC7BA4" w14:textId="77777777" w:rsidR="00F64816" w:rsidRPr="007745B6" w:rsidRDefault="00F64816" w:rsidP="00C4498F">
            <w:pPr>
              <w:spacing w:before="60" w:after="60"/>
              <w:rPr>
                <w:rFonts w:ascii="Arial" w:hAnsi="Arial" w:cs="Arial"/>
              </w:rPr>
            </w:pPr>
            <w:r w:rsidRPr="007745B6">
              <w:rPr>
                <w:rFonts w:ascii="Arial" w:hAnsi="Arial" w:cs="Arial"/>
              </w:rPr>
              <w:t>International normalized ratio (INR)</w:t>
            </w:r>
          </w:p>
        </w:tc>
        <w:tc>
          <w:tcPr>
            <w:tcW w:w="1015" w:type="pct"/>
          </w:tcPr>
          <w:p w14:paraId="72801512" w14:textId="77777777" w:rsidR="00F64816" w:rsidRPr="007745B6" w:rsidRDefault="00F64816" w:rsidP="00C4498F">
            <w:pPr>
              <w:spacing w:before="60" w:after="60"/>
              <w:jc w:val="center"/>
              <w:rPr>
                <w:rFonts w:ascii="Arial" w:hAnsi="Arial" w:cs="Arial"/>
              </w:rPr>
            </w:pPr>
            <w:r w:rsidRPr="007745B6">
              <w:rPr>
                <w:rFonts w:ascii="Arial" w:hAnsi="Arial" w:cs="Arial"/>
              </w:rPr>
              <w:t>1.33 (1.19 - 1.5)</w:t>
            </w:r>
          </w:p>
        </w:tc>
        <w:tc>
          <w:tcPr>
            <w:tcW w:w="1015" w:type="pct"/>
          </w:tcPr>
          <w:p w14:paraId="36B55338" w14:textId="77777777" w:rsidR="00F64816" w:rsidRPr="007745B6" w:rsidRDefault="00F64816" w:rsidP="00C4498F">
            <w:pPr>
              <w:spacing w:before="60" w:after="60"/>
              <w:jc w:val="center"/>
              <w:rPr>
                <w:rFonts w:ascii="Arial" w:hAnsi="Arial" w:cs="Arial"/>
              </w:rPr>
            </w:pPr>
            <w:r w:rsidRPr="007745B6">
              <w:rPr>
                <w:rFonts w:ascii="Arial" w:hAnsi="Arial" w:cs="Arial"/>
              </w:rPr>
              <w:t>1.3 (1.19 - 1.46)</w:t>
            </w:r>
          </w:p>
        </w:tc>
        <w:tc>
          <w:tcPr>
            <w:tcW w:w="757" w:type="pct"/>
          </w:tcPr>
          <w:p w14:paraId="65465299" w14:textId="77777777" w:rsidR="00F64816" w:rsidRPr="007745B6" w:rsidRDefault="00F64816" w:rsidP="00C4498F">
            <w:pPr>
              <w:spacing w:before="60" w:after="60"/>
              <w:jc w:val="center"/>
              <w:rPr>
                <w:rFonts w:ascii="Arial" w:hAnsi="Arial" w:cs="Arial"/>
              </w:rPr>
            </w:pPr>
            <w:r w:rsidRPr="007745B6">
              <w:rPr>
                <w:rFonts w:ascii="Arial" w:hAnsi="Arial" w:cs="Arial"/>
              </w:rPr>
              <w:t>0.449</w:t>
            </w:r>
          </w:p>
        </w:tc>
      </w:tr>
      <w:tr w:rsidR="007745B6" w:rsidRPr="007745B6" w14:paraId="1C093F35" w14:textId="77777777" w:rsidTr="00C4498F">
        <w:tc>
          <w:tcPr>
            <w:tcW w:w="2213" w:type="pct"/>
            <w:gridSpan w:val="3"/>
            <w:hideMark/>
          </w:tcPr>
          <w:p w14:paraId="4908711F" w14:textId="77777777" w:rsidR="00F64816" w:rsidRPr="007745B6" w:rsidRDefault="00F64816" w:rsidP="00C4498F">
            <w:pPr>
              <w:spacing w:before="60" w:after="60"/>
              <w:rPr>
                <w:rFonts w:ascii="Arial" w:hAnsi="Arial" w:cs="Arial"/>
                <w:b/>
              </w:rPr>
            </w:pPr>
            <w:r w:rsidRPr="007745B6">
              <w:rPr>
                <w:rFonts w:ascii="Arial" w:hAnsi="Arial" w:cs="Arial"/>
                <w:b/>
              </w:rPr>
              <w:lastRenderedPageBreak/>
              <w:t>Prognostic scores</w:t>
            </w:r>
          </w:p>
        </w:tc>
        <w:tc>
          <w:tcPr>
            <w:tcW w:w="1015" w:type="pct"/>
            <w:vAlign w:val="center"/>
          </w:tcPr>
          <w:p w14:paraId="63E88EB9" w14:textId="77777777" w:rsidR="00F64816" w:rsidRPr="007745B6" w:rsidRDefault="00F64816" w:rsidP="00C4498F">
            <w:pPr>
              <w:spacing w:before="60" w:after="60"/>
              <w:jc w:val="center"/>
              <w:rPr>
                <w:rFonts w:ascii="Arial" w:hAnsi="Arial" w:cs="Arial"/>
              </w:rPr>
            </w:pPr>
          </w:p>
        </w:tc>
        <w:tc>
          <w:tcPr>
            <w:tcW w:w="1015" w:type="pct"/>
            <w:vAlign w:val="center"/>
          </w:tcPr>
          <w:p w14:paraId="6BB82E97" w14:textId="77777777" w:rsidR="00F64816" w:rsidRPr="007745B6" w:rsidRDefault="00F64816" w:rsidP="00C4498F">
            <w:pPr>
              <w:spacing w:before="60" w:after="60"/>
              <w:jc w:val="center"/>
              <w:rPr>
                <w:rFonts w:ascii="Arial" w:hAnsi="Arial" w:cs="Arial"/>
              </w:rPr>
            </w:pPr>
          </w:p>
        </w:tc>
        <w:tc>
          <w:tcPr>
            <w:tcW w:w="757" w:type="pct"/>
          </w:tcPr>
          <w:p w14:paraId="13E03977" w14:textId="77777777" w:rsidR="00F64816" w:rsidRPr="007745B6" w:rsidRDefault="00F64816" w:rsidP="00C4498F">
            <w:pPr>
              <w:spacing w:before="60" w:after="60"/>
              <w:jc w:val="center"/>
              <w:rPr>
                <w:rFonts w:ascii="Arial" w:hAnsi="Arial" w:cs="Arial"/>
              </w:rPr>
            </w:pPr>
          </w:p>
        </w:tc>
      </w:tr>
      <w:tr w:rsidR="007745B6" w:rsidRPr="007745B6" w14:paraId="53852202" w14:textId="77777777" w:rsidTr="00C4498F">
        <w:tc>
          <w:tcPr>
            <w:tcW w:w="115" w:type="pct"/>
          </w:tcPr>
          <w:p w14:paraId="29CA97D7" w14:textId="77777777" w:rsidR="00F64816" w:rsidRPr="007745B6" w:rsidRDefault="00F64816" w:rsidP="00C4498F">
            <w:pPr>
              <w:spacing w:before="60" w:after="60"/>
              <w:rPr>
                <w:rFonts w:ascii="Arial" w:hAnsi="Arial" w:cs="Arial"/>
              </w:rPr>
            </w:pPr>
          </w:p>
        </w:tc>
        <w:tc>
          <w:tcPr>
            <w:tcW w:w="2098" w:type="pct"/>
            <w:gridSpan w:val="2"/>
            <w:hideMark/>
          </w:tcPr>
          <w:p w14:paraId="5C2FE6CD" w14:textId="77777777" w:rsidR="00F64816" w:rsidRPr="007745B6" w:rsidRDefault="00F64816" w:rsidP="00C4498F">
            <w:pPr>
              <w:rPr>
                <w:rFonts w:ascii="Arial" w:hAnsi="Arial" w:cs="Arial"/>
              </w:rPr>
            </w:pPr>
            <w:r w:rsidRPr="007745B6">
              <w:rPr>
                <w:rFonts w:ascii="Arial" w:hAnsi="Arial" w:cs="Arial"/>
              </w:rPr>
              <w:t>Child-Pugh class</w:t>
            </w:r>
          </w:p>
        </w:tc>
        <w:tc>
          <w:tcPr>
            <w:tcW w:w="1015" w:type="pct"/>
            <w:vAlign w:val="center"/>
          </w:tcPr>
          <w:p w14:paraId="34B61C31" w14:textId="77777777" w:rsidR="00F64816" w:rsidRPr="007745B6" w:rsidRDefault="00F64816" w:rsidP="00C4498F">
            <w:pPr>
              <w:spacing w:before="60" w:after="60"/>
              <w:jc w:val="center"/>
              <w:rPr>
                <w:rFonts w:ascii="Arial" w:hAnsi="Arial" w:cs="Arial"/>
              </w:rPr>
            </w:pPr>
          </w:p>
        </w:tc>
        <w:tc>
          <w:tcPr>
            <w:tcW w:w="1015" w:type="pct"/>
            <w:vAlign w:val="center"/>
          </w:tcPr>
          <w:p w14:paraId="496455D9" w14:textId="77777777" w:rsidR="00F64816" w:rsidRPr="007745B6" w:rsidRDefault="00F64816" w:rsidP="00C4498F">
            <w:pPr>
              <w:spacing w:before="60" w:after="60"/>
              <w:jc w:val="center"/>
              <w:rPr>
                <w:rFonts w:ascii="Arial" w:hAnsi="Arial" w:cs="Arial"/>
              </w:rPr>
            </w:pPr>
          </w:p>
        </w:tc>
        <w:tc>
          <w:tcPr>
            <w:tcW w:w="757" w:type="pct"/>
          </w:tcPr>
          <w:p w14:paraId="293E3BB4" w14:textId="77777777" w:rsidR="00F64816" w:rsidRPr="007745B6" w:rsidRDefault="00F64816" w:rsidP="00C4498F">
            <w:pPr>
              <w:spacing w:before="60" w:after="60"/>
              <w:jc w:val="center"/>
              <w:rPr>
                <w:rFonts w:ascii="Arial" w:hAnsi="Arial" w:cs="Arial"/>
              </w:rPr>
            </w:pPr>
          </w:p>
        </w:tc>
      </w:tr>
      <w:tr w:rsidR="007745B6" w:rsidRPr="007745B6" w14:paraId="4F7A5C63" w14:textId="77777777" w:rsidTr="00C4498F">
        <w:tc>
          <w:tcPr>
            <w:tcW w:w="115" w:type="pct"/>
          </w:tcPr>
          <w:p w14:paraId="35769AB7" w14:textId="77777777" w:rsidR="00F64816" w:rsidRPr="007745B6" w:rsidRDefault="00F64816" w:rsidP="00C4498F">
            <w:pPr>
              <w:spacing w:before="60" w:after="60"/>
              <w:rPr>
                <w:rFonts w:ascii="Arial" w:hAnsi="Arial" w:cs="Arial"/>
              </w:rPr>
            </w:pPr>
          </w:p>
        </w:tc>
        <w:tc>
          <w:tcPr>
            <w:tcW w:w="330" w:type="pct"/>
          </w:tcPr>
          <w:p w14:paraId="221A3F37" w14:textId="77777777" w:rsidR="00F64816" w:rsidRPr="007745B6" w:rsidRDefault="00F64816" w:rsidP="00C4498F">
            <w:pPr>
              <w:spacing w:before="60" w:after="60"/>
              <w:rPr>
                <w:rFonts w:ascii="Arial" w:hAnsi="Arial" w:cs="Arial"/>
              </w:rPr>
            </w:pPr>
          </w:p>
        </w:tc>
        <w:tc>
          <w:tcPr>
            <w:tcW w:w="1768" w:type="pct"/>
            <w:hideMark/>
          </w:tcPr>
          <w:p w14:paraId="63F7E790" w14:textId="77777777" w:rsidR="00F64816" w:rsidRPr="007745B6" w:rsidRDefault="00F64816" w:rsidP="00C4498F">
            <w:pPr>
              <w:spacing w:before="60" w:after="60"/>
              <w:rPr>
                <w:rFonts w:ascii="Arial" w:hAnsi="Arial" w:cs="Arial"/>
              </w:rPr>
            </w:pPr>
            <w:r w:rsidRPr="007745B6">
              <w:rPr>
                <w:rFonts w:ascii="Arial" w:hAnsi="Arial" w:cs="Arial"/>
              </w:rPr>
              <w:t xml:space="preserve">Class A </w:t>
            </w:r>
          </w:p>
        </w:tc>
        <w:tc>
          <w:tcPr>
            <w:tcW w:w="1015" w:type="pct"/>
            <w:vAlign w:val="center"/>
          </w:tcPr>
          <w:p w14:paraId="387B5D33" w14:textId="77777777" w:rsidR="00F64816" w:rsidRPr="007745B6" w:rsidRDefault="00F64816" w:rsidP="00C4498F">
            <w:pPr>
              <w:spacing w:before="60" w:after="60"/>
              <w:jc w:val="center"/>
              <w:rPr>
                <w:rFonts w:ascii="Arial" w:hAnsi="Arial" w:cs="Arial"/>
              </w:rPr>
            </w:pPr>
            <w:r w:rsidRPr="007745B6">
              <w:rPr>
                <w:rFonts w:ascii="Arial" w:hAnsi="Arial" w:cs="Arial"/>
              </w:rPr>
              <w:t>25 (18)</w:t>
            </w:r>
          </w:p>
        </w:tc>
        <w:tc>
          <w:tcPr>
            <w:tcW w:w="1015" w:type="pct"/>
            <w:vAlign w:val="center"/>
          </w:tcPr>
          <w:p w14:paraId="6FB337DB" w14:textId="77777777" w:rsidR="00F64816" w:rsidRPr="007745B6" w:rsidRDefault="00F64816" w:rsidP="00C4498F">
            <w:pPr>
              <w:spacing w:before="60" w:after="60"/>
              <w:jc w:val="center"/>
              <w:rPr>
                <w:rFonts w:ascii="Arial" w:hAnsi="Arial" w:cs="Arial"/>
              </w:rPr>
            </w:pPr>
            <w:r w:rsidRPr="007745B6">
              <w:rPr>
                <w:rFonts w:ascii="Arial" w:hAnsi="Arial" w:cs="Arial"/>
              </w:rPr>
              <w:t>24 (17)</w:t>
            </w:r>
          </w:p>
        </w:tc>
        <w:tc>
          <w:tcPr>
            <w:tcW w:w="757" w:type="pct"/>
            <w:vMerge w:val="restart"/>
            <w:vAlign w:val="center"/>
          </w:tcPr>
          <w:p w14:paraId="4972AD97" w14:textId="77777777" w:rsidR="00F64816" w:rsidRPr="007745B6" w:rsidRDefault="00F64816" w:rsidP="00C4498F">
            <w:pPr>
              <w:spacing w:before="60" w:after="60"/>
              <w:jc w:val="center"/>
              <w:rPr>
                <w:rFonts w:ascii="Arial" w:hAnsi="Arial" w:cs="Arial"/>
              </w:rPr>
            </w:pPr>
            <w:r w:rsidRPr="007745B6">
              <w:rPr>
                <w:rFonts w:ascii="Arial" w:hAnsi="Arial" w:cs="Arial"/>
              </w:rPr>
              <w:t>0.591</w:t>
            </w:r>
          </w:p>
        </w:tc>
      </w:tr>
      <w:tr w:rsidR="007745B6" w:rsidRPr="007745B6" w14:paraId="7CE75416" w14:textId="77777777" w:rsidTr="00C4498F">
        <w:tc>
          <w:tcPr>
            <w:tcW w:w="115" w:type="pct"/>
          </w:tcPr>
          <w:p w14:paraId="24371656" w14:textId="77777777" w:rsidR="00F64816" w:rsidRPr="007745B6" w:rsidRDefault="00F64816" w:rsidP="00C4498F">
            <w:pPr>
              <w:spacing w:before="60" w:after="60"/>
              <w:rPr>
                <w:rFonts w:ascii="Arial" w:hAnsi="Arial" w:cs="Arial"/>
              </w:rPr>
            </w:pPr>
          </w:p>
        </w:tc>
        <w:tc>
          <w:tcPr>
            <w:tcW w:w="330" w:type="pct"/>
          </w:tcPr>
          <w:p w14:paraId="7060A8F2" w14:textId="77777777" w:rsidR="00F64816" w:rsidRPr="007745B6" w:rsidRDefault="00F64816" w:rsidP="00C4498F">
            <w:pPr>
              <w:spacing w:before="60" w:after="60"/>
              <w:rPr>
                <w:rFonts w:ascii="Arial" w:hAnsi="Arial" w:cs="Arial"/>
              </w:rPr>
            </w:pPr>
          </w:p>
        </w:tc>
        <w:tc>
          <w:tcPr>
            <w:tcW w:w="1768" w:type="pct"/>
            <w:hideMark/>
          </w:tcPr>
          <w:p w14:paraId="473E4599" w14:textId="77777777" w:rsidR="00F64816" w:rsidRPr="007745B6" w:rsidRDefault="00F64816" w:rsidP="00C4498F">
            <w:pPr>
              <w:spacing w:before="60" w:after="60"/>
              <w:rPr>
                <w:rFonts w:ascii="Arial" w:hAnsi="Arial" w:cs="Arial"/>
              </w:rPr>
            </w:pPr>
            <w:r w:rsidRPr="007745B6">
              <w:rPr>
                <w:rFonts w:ascii="Arial" w:hAnsi="Arial" w:cs="Arial"/>
              </w:rPr>
              <w:t xml:space="preserve">Class B </w:t>
            </w:r>
          </w:p>
        </w:tc>
        <w:tc>
          <w:tcPr>
            <w:tcW w:w="1015" w:type="pct"/>
            <w:vAlign w:val="center"/>
          </w:tcPr>
          <w:p w14:paraId="3B00D7D2" w14:textId="77777777" w:rsidR="00F64816" w:rsidRPr="007745B6" w:rsidRDefault="00F64816" w:rsidP="00C4498F">
            <w:pPr>
              <w:spacing w:before="60" w:after="60"/>
              <w:jc w:val="center"/>
              <w:rPr>
                <w:rFonts w:ascii="Arial" w:hAnsi="Arial" w:cs="Arial"/>
              </w:rPr>
            </w:pPr>
            <w:r w:rsidRPr="007745B6">
              <w:rPr>
                <w:rFonts w:ascii="Arial" w:hAnsi="Arial" w:cs="Arial"/>
              </w:rPr>
              <w:t>89 (64)</w:t>
            </w:r>
          </w:p>
        </w:tc>
        <w:tc>
          <w:tcPr>
            <w:tcW w:w="1015" w:type="pct"/>
            <w:vAlign w:val="center"/>
          </w:tcPr>
          <w:p w14:paraId="2A6479F1" w14:textId="77777777" w:rsidR="00F64816" w:rsidRPr="007745B6" w:rsidRDefault="00F64816" w:rsidP="00C4498F">
            <w:pPr>
              <w:spacing w:before="60" w:after="60"/>
              <w:jc w:val="center"/>
              <w:rPr>
                <w:rFonts w:ascii="Arial" w:hAnsi="Arial" w:cs="Arial"/>
              </w:rPr>
            </w:pPr>
            <w:r w:rsidRPr="007745B6">
              <w:rPr>
                <w:rFonts w:ascii="Arial" w:hAnsi="Arial" w:cs="Arial"/>
              </w:rPr>
              <w:t>99 (69)</w:t>
            </w:r>
          </w:p>
        </w:tc>
        <w:tc>
          <w:tcPr>
            <w:tcW w:w="757" w:type="pct"/>
            <w:vMerge/>
          </w:tcPr>
          <w:p w14:paraId="6BA6E68B" w14:textId="77777777" w:rsidR="00F64816" w:rsidRPr="007745B6" w:rsidRDefault="00F64816" w:rsidP="00C4498F">
            <w:pPr>
              <w:spacing w:before="60" w:after="60"/>
              <w:jc w:val="center"/>
              <w:rPr>
                <w:rFonts w:ascii="Arial" w:hAnsi="Arial" w:cs="Arial"/>
              </w:rPr>
            </w:pPr>
          </w:p>
        </w:tc>
      </w:tr>
      <w:tr w:rsidR="007745B6" w:rsidRPr="007745B6" w14:paraId="20560DFE" w14:textId="77777777" w:rsidTr="00C4498F">
        <w:tc>
          <w:tcPr>
            <w:tcW w:w="115" w:type="pct"/>
          </w:tcPr>
          <w:p w14:paraId="5191B7EB" w14:textId="77777777" w:rsidR="00F64816" w:rsidRPr="007745B6" w:rsidRDefault="00F64816" w:rsidP="00C4498F">
            <w:pPr>
              <w:spacing w:before="60" w:after="60"/>
              <w:rPr>
                <w:rFonts w:ascii="Arial" w:hAnsi="Arial" w:cs="Arial"/>
              </w:rPr>
            </w:pPr>
          </w:p>
        </w:tc>
        <w:tc>
          <w:tcPr>
            <w:tcW w:w="330" w:type="pct"/>
          </w:tcPr>
          <w:p w14:paraId="5E4989D0" w14:textId="77777777" w:rsidR="00F64816" w:rsidRPr="007745B6" w:rsidRDefault="00F64816" w:rsidP="00C4498F">
            <w:pPr>
              <w:spacing w:before="60" w:after="60"/>
              <w:rPr>
                <w:rFonts w:ascii="Arial" w:hAnsi="Arial" w:cs="Arial"/>
              </w:rPr>
            </w:pPr>
          </w:p>
        </w:tc>
        <w:tc>
          <w:tcPr>
            <w:tcW w:w="1768" w:type="pct"/>
            <w:hideMark/>
          </w:tcPr>
          <w:p w14:paraId="4638C96D" w14:textId="77777777" w:rsidR="00F64816" w:rsidRPr="007745B6" w:rsidRDefault="00F64816" w:rsidP="00C4498F">
            <w:pPr>
              <w:spacing w:before="60" w:after="60"/>
              <w:rPr>
                <w:rFonts w:ascii="Arial" w:hAnsi="Arial" w:cs="Arial"/>
              </w:rPr>
            </w:pPr>
            <w:r w:rsidRPr="007745B6">
              <w:rPr>
                <w:rFonts w:ascii="Arial" w:hAnsi="Arial" w:cs="Arial"/>
              </w:rPr>
              <w:t xml:space="preserve">Class C </w:t>
            </w:r>
          </w:p>
        </w:tc>
        <w:tc>
          <w:tcPr>
            <w:tcW w:w="1015" w:type="pct"/>
            <w:vAlign w:val="center"/>
          </w:tcPr>
          <w:p w14:paraId="0B9444C6" w14:textId="77777777" w:rsidR="00F64816" w:rsidRPr="007745B6" w:rsidRDefault="00F64816" w:rsidP="00C4498F">
            <w:pPr>
              <w:spacing w:before="60" w:after="60"/>
              <w:jc w:val="center"/>
              <w:rPr>
                <w:rFonts w:ascii="Arial" w:hAnsi="Arial" w:cs="Arial"/>
              </w:rPr>
            </w:pPr>
            <w:r w:rsidRPr="007745B6">
              <w:rPr>
                <w:rFonts w:ascii="Arial" w:hAnsi="Arial" w:cs="Arial"/>
              </w:rPr>
              <w:t>25 (18)</w:t>
            </w:r>
          </w:p>
        </w:tc>
        <w:tc>
          <w:tcPr>
            <w:tcW w:w="1015" w:type="pct"/>
            <w:vAlign w:val="center"/>
          </w:tcPr>
          <w:p w14:paraId="521F222A" w14:textId="77777777" w:rsidR="00F64816" w:rsidRPr="007745B6" w:rsidRDefault="00F64816" w:rsidP="00C4498F">
            <w:pPr>
              <w:spacing w:before="60" w:after="60"/>
              <w:jc w:val="center"/>
              <w:rPr>
                <w:rFonts w:ascii="Arial" w:hAnsi="Arial" w:cs="Arial"/>
              </w:rPr>
            </w:pPr>
            <w:r w:rsidRPr="007745B6">
              <w:rPr>
                <w:rFonts w:ascii="Arial" w:hAnsi="Arial" w:cs="Arial"/>
              </w:rPr>
              <w:t>20 (14)</w:t>
            </w:r>
          </w:p>
        </w:tc>
        <w:tc>
          <w:tcPr>
            <w:tcW w:w="757" w:type="pct"/>
            <w:vMerge/>
          </w:tcPr>
          <w:p w14:paraId="0F6E94FB" w14:textId="77777777" w:rsidR="00F64816" w:rsidRPr="007745B6" w:rsidRDefault="00F64816" w:rsidP="00C4498F">
            <w:pPr>
              <w:spacing w:before="60" w:after="60"/>
              <w:jc w:val="center"/>
              <w:rPr>
                <w:rFonts w:ascii="Arial" w:hAnsi="Arial" w:cs="Arial"/>
              </w:rPr>
            </w:pPr>
          </w:p>
        </w:tc>
      </w:tr>
      <w:tr w:rsidR="007745B6" w:rsidRPr="007745B6" w14:paraId="629A8F00" w14:textId="77777777" w:rsidTr="00C4498F">
        <w:tc>
          <w:tcPr>
            <w:tcW w:w="115" w:type="pct"/>
          </w:tcPr>
          <w:p w14:paraId="20639494" w14:textId="77777777" w:rsidR="00F64816" w:rsidRPr="007745B6" w:rsidRDefault="00F64816" w:rsidP="00C4498F">
            <w:pPr>
              <w:spacing w:before="60" w:after="60"/>
              <w:rPr>
                <w:rFonts w:ascii="Arial" w:hAnsi="Arial" w:cs="Arial"/>
              </w:rPr>
            </w:pPr>
          </w:p>
        </w:tc>
        <w:tc>
          <w:tcPr>
            <w:tcW w:w="2098" w:type="pct"/>
            <w:gridSpan w:val="2"/>
            <w:hideMark/>
          </w:tcPr>
          <w:p w14:paraId="2747BA4C" w14:textId="77777777" w:rsidR="00F64816" w:rsidRPr="007745B6" w:rsidRDefault="00F64816" w:rsidP="00C4498F">
            <w:pPr>
              <w:rPr>
                <w:rFonts w:ascii="Arial" w:hAnsi="Arial" w:cs="Arial"/>
              </w:rPr>
            </w:pPr>
            <w:r w:rsidRPr="007745B6">
              <w:rPr>
                <w:rFonts w:ascii="Arial" w:hAnsi="Arial" w:cs="Arial"/>
              </w:rPr>
              <w:t>Child-Pugh score</w:t>
            </w:r>
          </w:p>
        </w:tc>
        <w:tc>
          <w:tcPr>
            <w:tcW w:w="1015" w:type="pct"/>
          </w:tcPr>
          <w:p w14:paraId="05C2C8DC" w14:textId="77777777" w:rsidR="00F64816" w:rsidRPr="007745B6" w:rsidRDefault="00F64816" w:rsidP="00C4498F">
            <w:pPr>
              <w:spacing w:before="60" w:after="60"/>
              <w:jc w:val="center"/>
              <w:rPr>
                <w:rFonts w:ascii="Arial" w:hAnsi="Arial" w:cs="Arial"/>
              </w:rPr>
            </w:pPr>
            <w:r w:rsidRPr="007745B6">
              <w:rPr>
                <w:rFonts w:ascii="Arial" w:hAnsi="Arial" w:cs="Arial"/>
              </w:rPr>
              <w:t>8 (7 - 9)</w:t>
            </w:r>
          </w:p>
        </w:tc>
        <w:tc>
          <w:tcPr>
            <w:tcW w:w="1015" w:type="pct"/>
          </w:tcPr>
          <w:p w14:paraId="1CA04BD5" w14:textId="77777777" w:rsidR="00F64816" w:rsidRPr="007745B6" w:rsidRDefault="00F64816" w:rsidP="00C4498F">
            <w:pPr>
              <w:spacing w:before="60" w:after="60"/>
              <w:jc w:val="center"/>
              <w:rPr>
                <w:rFonts w:ascii="Arial" w:hAnsi="Arial" w:cs="Arial"/>
              </w:rPr>
            </w:pPr>
            <w:r w:rsidRPr="007745B6">
              <w:rPr>
                <w:rFonts w:ascii="Arial" w:hAnsi="Arial" w:cs="Arial"/>
              </w:rPr>
              <w:t>8 (7 - 9)</w:t>
            </w:r>
          </w:p>
        </w:tc>
        <w:tc>
          <w:tcPr>
            <w:tcW w:w="757" w:type="pct"/>
          </w:tcPr>
          <w:p w14:paraId="4C89EECA" w14:textId="77777777" w:rsidR="00F64816" w:rsidRPr="007745B6" w:rsidRDefault="00F64816" w:rsidP="00C4498F">
            <w:pPr>
              <w:spacing w:before="60" w:after="60"/>
              <w:jc w:val="center"/>
              <w:rPr>
                <w:rFonts w:ascii="Arial" w:hAnsi="Arial" w:cs="Arial"/>
              </w:rPr>
            </w:pPr>
            <w:r w:rsidRPr="007745B6">
              <w:rPr>
                <w:rFonts w:ascii="Arial" w:hAnsi="Arial" w:cs="Arial"/>
              </w:rPr>
              <w:t>0.851</w:t>
            </w:r>
          </w:p>
        </w:tc>
      </w:tr>
      <w:tr w:rsidR="007745B6" w:rsidRPr="007745B6" w14:paraId="710C9DFD" w14:textId="77777777" w:rsidTr="00C4498F">
        <w:tc>
          <w:tcPr>
            <w:tcW w:w="115" w:type="pct"/>
          </w:tcPr>
          <w:p w14:paraId="5E6CE81D" w14:textId="77777777" w:rsidR="00F64816" w:rsidRPr="007745B6" w:rsidRDefault="00F64816" w:rsidP="00C4498F">
            <w:pPr>
              <w:spacing w:before="60" w:after="60"/>
              <w:rPr>
                <w:rFonts w:ascii="Arial" w:hAnsi="Arial" w:cs="Arial"/>
              </w:rPr>
            </w:pPr>
          </w:p>
        </w:tc>
        <w:tc>
          <w:tcPr>
            <w:tcW w:w="2098" w:type="pct"/>
            <w:gridSpan w:val="2"/>
            <w:hideMark/>
          </w:tcPr>
          <w:p w14:paraId="131176B5" w14:textId="77777777" w:rsidR="00F64816" w:rsidRPr="007745B6" w:rsidRDefault="00F64816" w:rsidP="00C4498F">
            <w:pPr>
              <w:spacing w:before="60" w:after="60"/>
              <w:rPr>
                <w:rFonts w:ascii="Arial" w:hAnsi="Arial" w:cs="Arial"/>
              </w:rPr>
            </w:pPr>
            <w:r w:rsidRPr="007745B6">
              <w:rPr>
                <w:rFonts w:ascii="Arial" w:hAnsi="Arial" w:cs="Arial"/>
              </w:rPr>
              <w:t>MELD score</w:t>
            </w:r>
          </w:p>
        </w:tc>
        <w:tc>
          <w:tcPr>
            <w:tcW w:w="1015" w:type="pct"/>
          </w:tcPr>
          <w:p w14:paraId="2003ACE3" w14:textId="77777777" w:rsidR="00F64816" w:rsidRPr="007745B6" w:rsidRDefault="00F64816" w:rsidP="00C4498F">
            <w:pPr>
              <w:spacing w:before="60" w:after="60"/>
              <w:jc w:val="center"/>
              <w:rPr>
                <w:rFonts w:ascii="Arial" w:hAnsi="Arial" w:cs="Arial"/>
              </w:rPr>
            </w:pPr>
            <w:r w:rsidRPr="007745B6">
              <w:rPr>
                <w:rFonts w:ascii="Arial" w:hAnsi="Arial" w:cs="Arial"/>
              </w:rPr>
              <w:t>13 (10 - 16)</w:t>
            </w:r>
          </w:p>
        </w:tc>
        <w:tc>
          <w:tcPr>
            <w:tcW w:w="1015" w:type="pct"/>
          </w:tcPr>
          <w:p w14:paraId="480C3D9B" w14:textId="77777777" w:rsidR="00F64816" w:rsidRPr="007745B6" w:rsidRDefault="00F64816" w:rsidP="00C4498F">
            <w:pPr>
              <w:spacing w:before="60" w:after="60"/>
              <w:jc w:val="center"/>
              <w:rPr>
                <w:rFonts w:ascii="Arial" w:hAnsi="Arial" w:cs="Arial"/>
              </w:rPr>
            </w:pPr>
            <w:r w:rsidRPr="007745B6">
              <w:rPr>
                <w:rFonts w:ascii="Arial" w:hAnsi="Arial" w:cs="Arial"/>
              </w:rPr>
              <w:t>12 (10 - 14)</w:t>
            </w:r>
          </w:p>
        </w:tc>
        <w:tc>
          <w:tcPr>
            <w:tcW w:w="757" w:type="pct"/>
          </w:tcPr>
          <w:p w14:paraId="18A4458B" w14:textId="77777777" w:rsidR="00F64816" w:rsidRPr="007745B6" w:rsidRDefault="00F64816" w:rsidP="00C4498F">
            <w:pPr>
              <w:spacing w:before="60" w:after="60"/>
              <w:jc w:val="center"/>
              <w:rPr>
                <w:rFonts w:ascii="Arial" w:hAnsi="Arial" w:cs="Arial"/>
              </w:rPr>
            </w:pPr>
            <w:r w:rsidRPr="007745B6">
              <w:rPr>
                <w:rFonts w:ascii="Arial" w:hAnsi="Arial" w:cs="Arial"/>
              </w:rPr>
              <w:t>0.352</w:t>
            </w:r>
          </w:p>
        </w:tc>
      </w:tr>
    </w:tbl>
    <w:p w14:paraId="34A03515" w14:textId="4D248473" w:rsidR="00F64816" w:rsidRPr="007745B6" w:rsidRDefault="009560BE" w:rsidP="00023DFF">
      <w:pPr>
        <w:spacing w:after="160" w:line="259" w:lineRule="auto"/>
        <w:jc w:val="both"/>
        <w:rPr>
          <w:rFonts w:cstheme="minorHAnsi"/>
          <w:b/>
          <w:i/>
          <w:iCs/>
          <w:lang w:val="en-GB"/>
        </w:rPr>
      </w:pPr>
      <w:r w:rsidRPr="007745B6">
        <w:rPr>
          <w:rFonts w:ascii="Arial" w:hAnsi="Arial" w:cs="Arial"/>
          <w:i/>
          <w:iCs/>
          <w:sz w:val="22"/>
          <w:szCs w:val="22"/>
          <w:lang w:val="en-GB"/>
        </w:rPr>
        <w:t>Data are n (%), median (IQR) or mean (SD). SMT: standard medical treatment (SMT); HA: human albumin; NASH: non-alcoholic steatohepatitis; HCC: hepatocellular carcinoma; MELD: model for end-stage liver disease.</w:t>
      </w:r>
      <w:r w:rsidR="00F64816" w:rsidRPr="007745B6">
        <w:rPr>
          <w:rFonts w:cstheme="minorHAnsi"/>
          <w:b/>
          <w:i/>
          <w:iCs/>
          <w:lang w:val="en-GB"/>
        </w:rPr>
        <w:br w:type="page"/>
      </w:r>
    </w:p>
    <w:p w14:paraId="6905256E" w14:textId="4FAA9391" w:rsidR="00112DD5" w:rsidRPr="007745B6" w:rsidRDefault="007873B8" w:rsidP="00023DFF">
      <w:pPr>
        <w:pStyle w:val="Titolo1"/>
        <w:spacing w:before="0" w:line="360" w:lineRule="auto"/>
        <w:jc w:val="both"/>
        <w:rPr>
          <w:rFonts w:ascii="Arial" w:hAnsi="Arial" w:cs="Arial"/>
          <w:bCs/>
          <w:color w:val="auto"/>
          <w:sz w:val="22"/>
          <w:szCs w:val="22"/>
          <w:lang w:val="en-GB"/>
        </w:rPr>
      </w:pPr>
      <w:bookmarkStart w:id="12" w:name="_Toc109928897"/>
      <w:r w:rsidRPr="007745B6">
        <w:rPr>
          <w:rFonts w:ascii="Arial" w:hAnsi="Arial" w:cs="Arial"/>
          <w:b/>
          <w:bCs/>
          <w:color w:val="auto"/>
          <w:sz w:val="22"/>
          <w:szCs w:val="22"/>
          <w:lang w:val="en-US"/>
        </w:rPr>
        <w:lastRenderedPageBreak/>
        <w:t>Supplementary Table</w:t>
      </w:r>
      <w:r w:rsidR="00643F38" w:rsidRPr="007745B6">
        <w:rPr>
          <w:rFonts w:ascii="Arial" w:hAnsi="Arial" w:cs="Arial"/>
          <w:b/>
          <w:bCs/>
          <w:color w:val="auto"/>
          <w:sz w:val="22"/>
          <w:szCs w:val="22"/>
          <w:lang w:val="en-US"/>
        </w:rPr>
        <w:t xml:space="preserve"> </w:t>
      </w:r>
      <w:r w:rsidR="003634E8" w:rsidRPr="007745B6">
        <w:rPr>
          <w:rFonts w:ascii="Arial" w:hAnsi="Arial" w:cs="Arial"/>
          <w:b/>
          <w:bCs/>
          <w:color w:val="auto"/>
          <w:sz w:val="22"/>
          <w:szCs w:val="22"/>
          <w:lang w:val="en-US"/>
        </w:rPr>
        <w:t>2</w:t>
      </w:r>
      <w:r w:rsidRPr="007745B6">
        <w:rPr>
          <w:rFonts w:ascii="Arial" w:hAnsi="Arial" w:cs="Arial"/>
          <w:b/>
          <w:color w:val="auto"/>
          <w:sz w:val="22"/>
          <w:szCs w:val="22"/>
          <w:lang w:val="en-GB"/>
        </w:rPr>
        <w:t>.</w:t>
      </w:r>
      <w:bookmarkEnd w:id="12"/>
      <w:r w:rsidRPr="007745B6">
        <w:rPr>
          <w:rFonts w:ascii="Arial" w:hAnsi="Arial" w:cs="Arial"/>
          <w:b/>
          <w:color w:val="auto"/>
          <w:sz w:val="22"/>
          <w:szCs w:val="22"/>
          <w:lang w:val="en-GB"/>
        </w:rPr>
        <w:t xml:space="preserve"> </w:t>
      </w:r>
      <w:r w:rsidR="00112DD5" w:rsidRPr="007745B6">
        <w:rPr>
          <w:rFonts w:ascii="Arial" w:hAnsi="Arial" w:cs="Arial"/>
          <w:color w:val="auto"/>
          <w:sz w:val="22"/>
          <w:szCs w:val="22"/>
          <w:lang w:val="en-GB"/>
        </w:rPr>
        <w:t>I</w:t>
      </w:r>
      <w:r w:rsidRPr="007745B6">
        <w:rPr>
          <w:rFonts w:ascii="Arial" w:hAnsi="Arial" w:cs="Arial"/>
          <w:color w:val="auto"/>
          <w:sz w:val="22"/>
          <w:szCs w:val="22"/>
          <w:lang w:val="en-GB"/>
        </w:rPr>
        <w:t>ndividual doses of diuretics administered during the study</w:t>
      </w:r>
      <w:r w:rsidRPr="007745B6">
        <w:rPr>
          <w:rFonts w:ascii="Arial" w:hAnsi="Arial" w:cs="Arial"/>
          <w:b/>
          <w:color w:val="auto"/>
          <w:sz w:val="22"/>
          <w:szCs w:val="22"/>
          <w:lang w:val="en-GB"/>
        </w:rPr>
        <w:t xml:space="preserve"> </w:t>
      </w:r>
      <w:r w:rsidRPr="007745B6">
        <w:rPr>
          <w:rFonts w:ascii="Arial" w:hAnsi="Arial" w:cs="Arial"/>
          <w:color w:val="auto"/>
          <w:sz w:val="22"/>
          <w:szCs w:val="22"/>
          <w:lang w:val="en-GB"/>
        </w:rPr>
        <w:t>in patients with baseline hyponatremia (Na&lt;135 mmol/L) randomized in the SMT or SMT+HA arms.</w:t>
      </w:r>
      <w:bookmarkEnd w:id="11"/>
    </w:p>
    <w:tbl>
      <w:tblPr>
        <w:tblStyle w:val="Grigliatabella"/>
        <w:tblW w:w="0" w:type="auto"/>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3009"/>
        <w:gridCol w:w="981"/>
        <w:gridCol w:w="1922"/>
        <w:gridCol w:w="982"/>
        <w:gridCol w:w="1922"/>
        <w:gridCol w:w="806"/>
      </w:tblGrid>
      <w:tr w:rsidR="007745B6" w:rsidRPr="007745B6" w14:paraId="6D0911B4" w14:textId="77777777" w:rsidTr="004E6F3E">
        <w:tc>
          <w:tcPr>
            <w:tcW w:w="3011" w:type="dxa"/>
            <w:tcBorders>
              <w:top w:val="single" w:sz="4" w:space="0" w:color="auto"/>
              <w:bottom w:val="single" w:sz="4" w:space="0" w:color="auto"/>
            </w:tcBorders>
          </w:tcPr>
          <w:p w14:paraId="45ED1CCE" w14:textId="77777777" w:rsidR="007873B8" w:rsidRPr="007745B6" w:rsidRDefault="007873B8" w:rsidP="00847A24">
            <w:pPr>
              <w:spacing w:before="120" w:after="120"/>
              <w:jc w:val="center"/>
              <w:rPr>
                <w:rFonts w:ascii="Arial" w:hAnsi="Arial" w:cs="Arial"/>
                <w:b/>
              </w:rPr>
            </w:pPr>
          </w:p>
        </w:tc>
        <w:tc>
          <w:tcPr>
            <w:tcW w:w="2905" w:type="dxa"/>
            <w:gridSpan w:val="2"/>
            <w:tcBorders>
              <w:top w:val="single" w:sz="4" w:space="0" w:color="auto"/>
              <w:bottom w:val="single" w:sz="4" w:space="0" w:color="auto"/>
            </w:tcBorders>
            <w:vAlign w:val="center"/>
          </w:tcPr>
          <w:p w14:paraId="3476F443" w14:textId="77777777" w:rsidR="007873B8" w:rsidRPr="007745B6" w:rsidRDefault="007873B8" w:rsidP="00847A24">
            <w:pPr>
              <w:spacing w:before="60" w:after="60"/>
              <w:jc w:val="center"/>
              <w:rPr>
                <w:rFonts w:ascii="Arial" w:hAnsi="Arial" w:cs="Arial"/>
                <w:b/>
              </w:rPr>
            </w:pPr>
            <w:r w:rsidRPr="007745B6">
              <w:rPr>
                <w:rFonts w:ascii="Arial" w:hAnsi="Arial" w:cs="Arial"/>
                <w:b/>
              </w:rPr>
              <w:t>SMT</w:t>
            </w:r>
          </w:p>
          <w:p w14:paraId="5285779E" w14:textId="77777777" w:rsidR="007873B8" w:rsidRPr="007745B6" w:rsidRDefault="007873B8" w:rsidP="00847A24">
            <w:pPr>
              <w:spacing w:before="120" w:after="120"/>
              <w:jc w:val="center"/>
              <w:rPr>
                <w:rFonts w:ascii="Arial" w:hAnsi="Arial" w:cs="Arial"/>
              </w:rPr>
            </w:pPr>
            <w:r w:rsidRPr="007745B6">
              <w:rPr>
                <w:rFonts w:ascii="Arial" w:hAnsi="Arial" w:cs="Arial"/>
                <w:b/>
              </w:rPr>
              <w:t>(n=74)</w:t>
            </w:r>
          </w:p>
        </w:tc>
        <w:tc>
          <w:tcPr>
            <w:tcW w:w="2906" w:type="dxa"/>
            <w:gridSpan w:val="2"/>
            <w:tcBorders>
              <w:top w:val="single" w:sz="4" w:space="0" w:color="auto"/>
              <w:bottom w:val="single" w:sz="4" w:space="0" w:color="auto"/>
            </w:tcBorders>
            <w:vAlign w:val="center"/>
          </w:tcPr>
          <w:p w14:paraId="654ADAF6" w14:textId="77777777" w:rsidR="007873B8" w:rsidRPr="007745B6" w:rsidRDefault="007873B8" w:rsidP="00847A24">
            <w:pPr>
              <w:spacing w:before="60" w:after="60"/>
              <w:jc w:val="center"/>
              <w:rPr>
                <w:rFonts w:ascii="Arial" w:hAnsi="Arial" w:cs="Arial"/>
                <w:b/>
              </w:rPr>
            </w:pPr>
            <w:r w:rsidRPr="007745B6">
              <w:rPr>
                <w:rFonts w:ascii="Arial" w:hAnsi="Arial" w:cs="Arial"/>
                <w:b/>
              </w:rPr>
              <w:t>SMT+HA</w:t>
            </w:r>
          </w:p>
          <w:p w14:paraId="03BF0529" w14:textId="77777777" w:rsidR="007873B8" w:rsidRPr="007745B6" w:rsidRDefault="007873B8" w:rsidP="00847A24">
            <w:pPr>
              <w:spacing w:before="120" w:after="120"/>
              <w:jc w:val="center"/>
              <w:rPr>
                <w:rFonts w:ascii="Arial" w:hAnsi="Arial" w:cs="Arial"/>
              </w:rPr>
            </w:pPr>
            <w:r w:rsidRPr="007745B6">
              <w:rPr>
                <w:rFonts w:ascii="Arial" w:hAnsi="Arial" w:cs="Arial"/>
                <w:b/>
              </w:rPr>
              <w:t>(n=75)</w:t>
            </w:r>
          </w:p>
        </w:tc>
        <w:tc>
          <w:tcPr>
            <w:tcW w:w="806" w:type="dxa"/>
            <w:tcBorders>
              <w:top w:val="single" w:sz="4" w:space="0" w:color="auto"/>
              <w:bottom w:val="single" w:sz="4" w:space="0" w:color="auto"/>
            </w:tcBorders>
          </w:tcPr>
          <w:p w14:paraId="523597B0" w14:textId="77777777" w:rsidR="007873B8" w:rsidRPr="007745B6" w:rsidRDefault="007873B8" w:rsidP="00847A24">
            <w:pPr>
              <w:spacing w:before="120" w:after="120"/>
              <w:jc w:val="center"/>
              <w:rPr>
                <w:rFonts w:ascii="Arial" w:hAnsi="Arial" w:cs="Arial"/>
                <w:b/>
              </w:rPr>
            </w:pPr>
            <w:r w:rsidRPr="007745B6">
              <w:rPr>
                <w:rFonts w:ascii="Arial" w:hAnsi="Arial" w:cs="Arial"/>
                <w:b/>
              </w:rPr>
              <w:t>P value</w:t>
            </w:r>
          </w:p>
        </w:tc>
      </w:tr>
      <w:tr w:rsidR="007745B6" w:rsidRPr="007745B6" w14:paraId="0CC245AF" w14:textId="77777777" w:rsidTr="004E6F3E">
        <w:tc>
          <w:tcPr>
            <w:tcW w:w="3011" w:type="dxa"/>
            <w:tcBorders>
              <w:top w:val="single" w:sz="4" w:space="0" w:color="auto"/>
            </w:tcBorders>
          </w:tcPr>
          <w:p w14:paraId="0FF90D45" w14:textId="77777777" w:rsidR="007873B8" w:rsidRPr="007745B6" w:rsidRDefault="007873B8" w:rsidP="00847A24">
            <w:pPr>
              <w:spacing w:before="120" w:after="120"/>
              <w:rPr>
                <w:rFonts w:ascii="Arial" w:hAnsi="Arial" w:cs="Arial"/>
                <w:b/>
              </w:rPr>
            </w:pPr>
            <w:proofErr w:type="spellStart"/>
            <w:r w:rsidRPr="007745B6">
              <w:rPr>
                <w:rFonts w:ascii="Arial" w:hAnsi="Arial" w:cs="Arial"/>
                <w:b/>
              </w:rPr>
              <w:t>Antialdosteronic</w:t>
            </w:r>
            <w:proofErr w:type="spellEnd"/>
            <w:r w:rsidRPr="007745B6">
              <w:rPr>
                <w:rFonts w:ascii="Arial" w:hAnsi="Arial" w:cs="Arial"/>
                <w:b/>
              </w:rPr>
              <w:t xml:space="preserve"> drug</w:t>
            </w:r>
          </w:p>
        </w:tc>
        <w:tc>
          <w:tcPr>
            <w:tcW w:w="981" w:type="dxa"/>
            <w:tcBorders>
              <w:top w:val="single" w:sz="4" w:space="0" w:color="auto"/>
            </w:tcBorders>
            <w:vAlign w:val="center"/>
          </w:tcPr>
          <w:p w14:paraId="607ED2AD" w14:textId="77777777" w:rsidR="007873B8" w:rsidRPr="007745B6" w:rsidRDefault="007873B8" w:rsidP="00847A24">
            <w:pPr>
              <w:spacing w:before="120" w:after="120"/>
              <w:jc w:val="right"/>
              <w:rPr>
                <w:rFonts w:ascii="Arial" w:hAnsi="Arial" w:cs="Arial"/>
                <w:b/>
              </w:rPr>
            </w:pPr>
          </w:p>
        </w:tc>
        <w:tc>
          <w:tcPr>
            <w:tcW w:w="1924" w:type="dxa"/>
            <w:tcBorders>
              <w:top w:val="single" w:sz="4" w:space="0" w:color="auto"/>
            </w:tcBorders>
          </w:tcPr>
          <w:p w14:paraId="7C65230A" w14:textId="77777777" w:rsidR="007873B8" w:rsidRPr="007745B6" w:rsidRDefault="007873B8" w:rsidP="00847A24">
            <w:pPr>
              <w:spacing w:before="120" w:after="120"/>
              <w:jc w:val="center"/>
              <w:rPr>
                <w:rFonts w:ascii="Arial" w:hAnsi="Arial" w:cs="Arial"/>
                <w:b/>
              </w:rPr>
            </w:pPr>
          </w:p>
        </w:tc>
        <w:tc>
          <w:tcPr>
            <w:tcW w:w="982" w:type="dxa"/>
            <w:tcBorders>
              <w:top w:val="single" w:sz="4" w:space="0" w:color="auto"/>
            </w:tcBorders>
          </w:tcPr>
          <w:p w14:paraId="4EFE41ED" w14:textId="77777777" w:rsidR="007873B8" w:rsidRPr="007745B6" w:rsidRDefault="007873B8" w:rsidP="00847A24">
            <w:pPr>
              <w:spacing w:before="120" w:after="120"/>
              <w:jc w:val="center"/>
              <w:rPr>
                <w:rFonts w:ascii="Arial" w:hAnsi="Arial" w:cs="Arial"/>
                <w:b/>
              </w:rPr>
            </w:pPr>
          </w:p>
        </w:tc>
        <w:tc>
          <w:tcPr>
            <w:tcW w:w="1924" w:type="dxa"/>
            <w:tcBorders>
              <w:top w:val="single" w:sz="4" w:space="0" w:color="auto"/>
            </w:tcBorders>
          </w:tcPr>
          <w:p w14:paraId="0B33EE5A" w14:textId="77777777" w:rsidR="007873B8" w:rsidRPr="007745B6" w:rsidRDefault="007873B8" w:rsidP="00847A24">
            <w:pPr>
              <w:spacing w:before="120" w:after="120"/>
              <w:jc w:val="center"/>
              <w:rPr>
                <w:rFonts w:ascii="Arial" w:hAnsi="Arial" w:cs="Arial"/>
                <w:b/>
              </w:rPr>
            </w:pPr>
          </w:p>
        </w:tc>
        <w:tc>
          <w:tcPr>
            <w:tcW w:w="806" w:type="dxa"/>
            <w:tcBorders>
              <w:top w:val="single" w:sz="4" w:space="0" w:color="auto"/>
            </w:tcBorders>
            <w:vAlign w:val="center"/>
          </w:tcPr>
          <w:p w14:paraId="624BB096" w14:textId="77777777" w:rsidR="007873B8" w:rsidRPr="007745B6" w:rsidRDefault="007873B8" w:rsidP="00847A24">
            <w:pPr>
              <w:spacing w:before="120" w:after="120"/>
              <w:jc w:val="center"/>
              <w:rPr>
                <w:rFonts w:ascii="Arial" w:hAnsi="Arial" w:cs="Arial"/>
                <w:b/>
              </w:rPr>
            </w:pPr>
            <w:r w:rsidRPr="007745B6">
              <w:rPr>
                <w:rFonts w:ascii="Arial" w:hAnsi="Arial" w:cs="Arial"/>
              </w:rPr>
              <w:t>0.559</w:t>
            </w:r>
          </w:p>
        </w:tc>
      </w:tr>
      <w:tr w:rsidR="007745B6" w:rsidRPr="007745B6" w14:paraId="67902C11" w14:textId="77777777" w:rsidTr="004E6F3E">
        <w:tc>
          <w:tcPr>
            <w:tcW w:w="3011" w:type="dxa"/>
          </w:tcPr>
          <w:p w14:paraId="13F8003A" w14:textId="77777777" w:rsidR="007873B8" w:rsidRPr="007745B6" w:rsidRDefault="007873B8" w:rsidP="00847A24">
            <w:pPr>
              <w:spacing w:before="120" w:after="120"/>
              <w:rPr>
                <w:rFonts w:ascii="Arial" w:hAnsi="Arial" w:cs="Arial"/>
              </w:rPr>
            </w:pPr>
            <w:r w:rsidRPr="007745B6">
              <w:rPr>
                <w:rFonts w:ascii="Arial" w:hAnsi="Arial" w:cs="Arial"/>
              </w:rPr>
              <w:t>Daily dose (mg)</w:t>
            </w:r>
          </w:p>
        </w:tc>
        <w:tc>
          <w:tcPr>
            <w:tcW w:w="981" w:type="dxa"/>
            <w:vAlign w:val="center"/>
          </w:tcPr>
          <w:p w14:paraId="2C2D66A5" w14:textId="77777777" w:rsidR="007873B8" w:rsidRPr="007745B6" w:rsidRDefault="007873B8" w:rsidP="00847A24">
            <w:pPr>
              <w:spacing w:before="120" w:after="120"/>
              <w:jc w:val="right"/>
              <w:rPr>
                <w:rFonts w:ascii="Arial" w:hAnsi="Arial" w:cs="Arial"/>
              </w:rPr>
            </w:pPr>
            <w:r w:rsidRPr="007745B6">
              <w:rPr>
                <w:rFonts w:ascii="Arial" w:hAnsi="Arial" w:cs="Arial"/>
              </w:rPr>
              <w:t>182</w:t>
            </w:r>
          </w:p>
        </w:tc>
        <w:tc>
          <w:tcPr>
            <w:tcW w:w="1924" w:type="dxa"/>
            <w:vAlign w:val="center"/>
          </w:tcPr>
          <w:p w14:paraId="64C79CE8" w14:textId="77777777" w:rsidR="007873B8" w:rsidRPr="007745B6" w:rsidRDefault="007873B8" w:rsidP="00847A24">
            <w:pPr>
              <w:spacing w:before="120" w:after="120"/>
              <w:rPr>
                <w:rFonts w:ascii="Arial" w:hAnsi="Arial" w:cs="Arial"/>
              </w:rPr>
            </w:pPr>
            <w:r w:rsidRPr="007745B6">
              <w:rPr>
                <w:rFonts w:ascii="Arial" w:hAnsi="Arial" w:cs="Arial"/>
              </w:rPr>
              <w:t>(113 – 225)</w:t>
            </w:r>
          </w:p>
        </w:tc>
        <w:tc>
          <w:tcPr>
            <w:tcW w:w="982" w:type="dxa"/>
            <w:vAlign w:val="center"/>
          </w:tcPr>
          <w:p w14:paraId="58DB6FBC" w14:textId="77777777" w:rsidR="007873B8" w:rsidRPr="007745B6" w:rsidRDefault="007873B8" w:rsidP="00847A24">
            <w:pPr>
              <w:spacing w:before="120" w:after="120"/>
              <w:jc w:val="right"/>
              <w:rPr>
                <w:rFonts w:ascii="Arial" w:hAnsi="Arial" w:cs="Arial"/>
              </w:rPr>
            </w:pPr>
            <w:r w:rsidRPr="007745B6">
              <w:rPr>
                <w:rFonts w:ascii="Arial" w:hAnsi="Arial" w:cs="Arial"/>
              </w:rPr>
              <w:t>172</w:t>
            </w:r>
          </w:p>
        </w:tc>
        <w:tc>
          <w:tcPr>
            <w:tcW w:w="1924" w:type="dxa"/>
            <w:vAlign w:val="center"/>
          </w:tcPr>
          <w:p w14:paraId="755A5802" w14:textId="77777777" w:rsidR="007873B8" w:rsidRPr="007745B6" w:rsidRDefault="007873B8" w:rsidP="00847A24">
            <w:pPr>
              <w:spacing w:before="120" w:after="120"/>
              <w:rPr>
                <w:rFonts w:ascii="Arial" w:hAnsi="Arial" w:cs="Arial"/>
              </w:rPr>
            </w:pPr>
            <w:r w:rsidRPr="007745B6">
              <w:rPr>
                <w:rFonts w:ascii="Arial" w:hAnsi="Arial" w:cs="Arial"/>
              </w:rPr>
              <w:t>(83 – 222)</w:t>
            </w:r>
          </w:p>
        </w:tc>
        <w:tc>
          <w:tcPr>
            <w:tcW w:w="806" w:type="dxa"/>
            <w:vMerge w:val="restart"/>
            <w:vAlign w:val="center"/>
          </w:tcPr>
          <w:p w14:paraId="25EF4754" w14:textId="77777777" w:rsidR="007873B8" w:rsidRPr="007745B6" w:rsidRDefault="007873B8" w:rsidP="00847A24">
            <w:pPr>
              <w:spacing w:before="120" w:after="120"/>
              <w:jc w:val="center"/>
              <w:rPr>
                <w:rFonts w:ascii="Arial" w:hAnsi="Arial" w:cs="Arial"/>
              </w:rPr>
            </w:pPr>
          </w:p>
        </w:tc>
      </w:tr>
      <w:tr w:rsidR="007745B6" w:rsidRPr="007745B6" w14:paraId="4B1854A2" w14:textId="77777777" w:rsidTr="004E6F3E">
        <w:tc>
          <w:tcPr>
            <w:tcW w:w="3011" w:type="dxa"/>
            <w:tcBorders>
              <w:bottom w:val="single" w:sz="4" w:space="0" w:color="auto"/>
            </w:tcBorders>
          </w:tcPr>
          <w:p w14:paraId="20F77E1D" w14:textId="77777777" w:rsidR="007873B8" w:rsidRPr="007745B6" w:rsidRDefault="007873B8" w:rsidP="00847A24">
            <w:pPr>
              <w:spacing w:before="120" w:after="120"/>
              <w:rPr>
                <w:rFonts w:ascii="Arial" w:hAnsi="Arial" w:cs="Arial"/>
              </w:rPr>
            </w:pPr>
            <w:r w:rsidRPr="007745B6">
              <w:rPr>
                <w:rFonts w:ascii="Arial" w:hAnsi="Arial" w:cs="Arial"/>
              </w:rPr>
              <w:t>Cumulative annual dose (mg)</w:t>
            </w:r>
          </w:p>
        </w:tc>
        <w:tc>
          <w:tcPr>
            <w:tcW w:w="981" w:type="dxa"/>
            <w:tcBorders>
              <w:bottom w:val="single" w:sz="4" w:space="0" w:color="auto"/>
            </w:tcBorders>
            <w:vAlign w:val="center"/>
          </w:tcPr>
          <w:p w14:paraId="51ADF4A1" w14:textId="77777777" w:rsidR="007873B8" w:rsidRPr="007745B6" w:rsidRDefault="007873B8" w:rsidP="00847A24">
            <w:pPr>
              <w:spacing w:before="120" w:after="120"/>
              <w:jc w:val="right"/>
              <w:rPr>
                <w:rFonts w:ascii="Arial" w:hAnsi="Arial" w:cs="Arial"/>
              </w:rPr>
            </w:pPr>
            <w:r w:rsidRPr="007745B6">
              <w:rPr>
                <w:rFonts w:ascii="Arial" w:hAnsi="Arial" w:cs="Arial"/>
              </w:rPr>
              <w:t>66,370</w:t>
            </w:r>
          </w:p>
        </w:tc>
        <w:tc>
          <w:tcPr>
            <w:tcW w:w="1924" w:type="dxa"/>
            <w:tcBorders>
              <w:bottom w:val="single" w:sz="4" w:space="0" w:color="auto"/>
            </w:tcBorders>
            <w:vAlign w:val="center"/>
          </w:tcPr>
          <w:p w14:paraId="198E9304" w14:textId="77777777" w:rsidR="007873B8" w:rsidRPr="007745B6" w:rsidRDefault="007873B8" w:rsidP="00847A24">
            <w:pPr>
              <w:spacing w:before="120" w:after="120"/>
              <w:rPr>
                <w:rFonts w:ascii="Arial" w:hAnsi="Arial" w:cs="Arial"/>
              </w:rPr>
            </w:pPr>
            <w:r w:rsidRPr="007745B6">
              <w:rPr>
                <w:rFonts w:ascii="Arial" w:hAnsi="Arial" w:cs="Arial"/>
              </w:rPr>
              <w:t>(41,119 – 82,238)</w:t>
            </w:r>
          </w:p>
        </w:tc>
        <w:tc>
          <w:tcPr>
            <w:tcW w:w="982" w:type="dxa"/>
            <w:tcBorders>
              <w:bottom w:val="single" w:sz="4" w:space="0" w:color="auto"/>
            </w:tcBorders>
            <w:vAlign w:val="center"/>
          </w:tcPr>
          <w:p w14:paraId="0DAAC1B8" w14:textId="77777777" w:rsidR="007873B8" w:rsidRPr="007745B6" w:rsidRDefault="007873B8" w:rsidP="00847A24">
            <w:pPr>
              <w:spacing w:before="120" w:after="120"/>
              <w:jc w:val="right"/>
              <w:rPr>
                <w:rFonts w:ascii="Arial" w:hAnsi="Arial" w:cs="Arial"/>
              </w:rPr>
            </w:pPr>
            <w:r w:rsidRPr="007745B6">
              <w:rPr>
                <w:rFonts w:ascii="Arial" w:hAnsi="Arial" w:cs="Arial"/>
              </w:rPr>
              <w:t>62,724</w:t>
            </w:r>
          </w:p>
        </w:tc>
        <w:tc>
          <w:tcPr>
            <w:tcW w:w="1924" w:type="dxa"/>
            <w:tcBorders>
              <w:bottom w:val="single" w:sz="4" w:space="0" w:color="auto"/>
            </w:tcBorders>
            <w:vAlign w:val="center"/>
          </w:tcPr>
          <w:p w14:paraId="6AD66B56" w14:textId="77777777" w:rsidR="007873B8" w:rsidRPr="007745B6" w:rsidRDefault="007873B8" w:rsidP="00847A24">
            <w:pPr>
              <w:spacing w:before="120" w:after="120"/>
              <w:rPr>
                <w:rFonts w:ascii="Arial" w:hAnsi="Arial" w:cs="Arial"/>
              </w:rPr>
            </w:pPr>
            <w:r w:rsidRPr="007745B6">
              <w:rPr>
                <w:rFonts w:ascii="Arial" w:hAnsi="Arial" w:cs="Arial"/>
              </w:rPr>
              <w:t>(30,465 – 81,060)</w:t>
            </w:r>
          </w:p>
        </w:tc>
        <w:tc>
          <w:tcPr>
            <w:tcW w:w="806" w:type="dxa"/>
            <w:vMerge/>
            <w:tcBorders>
              <w:bottom w:val="single" w:sz="4" w:space="0" w:color="auto"/>
            </w:tcBorders>
          </w:tcPr>
          <w:p w14:paraId="3EE0A4A0" w14:textId="77777777" w:rsidR="007873B8" w:rsidRPr="007745B6" w:rsidRDefault="007873B8" w:rsidP="00847A24">
            <w:pPr>
              <w:spacing w:before="120" w:after="120"/>
              <w:jc w:val="center"/>
              <w:rPr>
                <w:rFonts w:ascii="Arial" w:hAnsi="Arial" w:cs="Arial"/>
              </w:rPr>
            </w:pPr>
          </w:p>
        </w:tc>
      </w:tr>
      <w:tr w:rsidR="007873B8" w:rsidRPr="00805264" w14:paraId="765A7EDF" w14:textId="77777777" w:rsidTr="004E6F3E">
        <w:tc>
          <w:tcPr>
            <w:tcW w:w="3011" w:type="dxa"/>
            <w:tcBorders>
              <w:top w:val="single" w:sz="4" w:space="0" w:color="auto"/>
              <w:bottom w:val="nil"/>
            </w:tcBorders>
          </w:tcPr>
          <w:p w14:paraId="7F73A1C4" w14:textId="77777777" w:rsidR="007873B8" w:rsidRPr="00805264" w:rsidRDefault="007873B8" w:rsidP="00847A24">
            <w:pPr>
              <w:spacing w:before="120" w:after="120"/>
              <w:rPr>
                <w:rFonts w:ascii="Arial" w:hAnsi="Arial" w:cs="Arial"/>
                <w:b/>
                <w:color w:val="000000" w:themeColor="text1"/>
              </w:rPr>
            </w:pPr>
            <w:r w:rsidRPr="00805264">
              <w:rPr>
                <w:rFonts w:ascii="Arial" w:hAnsi="Arial" w:cs="Arial"/>
                <w:b/>
                <w:color w:val="000000" w:themeColor="text1"/>
              </w:rPr>
              <w:t>Furosemide</w:t>
            </w:r>
          </w:p>
        </w:tc>
        <w:tc>
          <w:tcPr>
            <w:tcW w:w="981" w:type="dxa"/>
            <w:tcBorders>
              <w:top w:val="single" w:sz="4" w:space="0" w:color="auto"/>
              <w:bottom w:val="nil"/>
            </w:tcBorders>
            <w:vAlign w:val="center"/>
          </w:tcPr>
          <w:p w14:paraId="1211D105" w14:textId="77777777" w:rsidR="007873B8" w:rsidRPr="00805264" w:rsidRDefault="007873B8" w:rsidP="00847A24">
            <w:pPr>
              <w:spacing w:before="120" w:after="120"/>
              <w:jc w:val="right"/>
              <w:rPr>
                <w:rFonts w:ascii="Arial" w:hAnsi="Arial" w:cs="Arial"/>
                <w:color w:val="000000" w:themeColor="text1"/>
              </w:rPr>
            </w:pPr>
          </w:p>
        </w:tc>
        <w:tc>
          <w:tcPr>
            <w:tcW w:w="1924" w:type="dxa"/>
            <w:tcBorders>
              <w:top w:val="single" w:sz="4" w:space="0" w:color="auto"/>
              <w:bottom w:val="nil"/>
            </w:tcBorders>
            <w:vAlign w:val="center"/>
          </w:tcPr>
          <w:p w14:paraId="508C672F" w14:textId="77777777" w:rsidR="007873B8" w:rsidRPr="00805264" w:rsidRDefault="007873B8" w:rsidP="00847A24">
            <w:pPr>
              <w:spacing w:before="120" w:after="120"/>
              <w:rPr>
                <w:rFonts w:ascii="Arial" w:hAnsi="Arial" w:cs="Arial"/>
                <w:color w:val="000000" w:themeColor="text1"/>
              </w:rPr>
            </w:pPr>
          </w:p>
        </w:tc>
        <w:tc>
          <w:tcPr>
            <w:tcW w:w="982" w:type="dxa"/>
            <w:tcBorders>
              <w:top w:val="single" w:sz="4" w:space="0" w:color="auto"/>
              <w:bottom w:val="nil"/>
            </w:tcBorders>
            <w:vAlign w:val="center"/>
          </w:tcPr>
          <w:p w14:paraId="355F6305" w14:textId="77777777" w:rsidR="007873B8" w:rsidRPr="00805264" w:rsidRDefault="007873B8" w:rsidP="00847A24">
            <w:pPr>
              <w:spacing w:before="120" w:after="120"/>
              <w:jc w:val="right"/>
              <w:rPr>
                <w:rFonts w:ascii="Arial" w:hAnsi="Arial" w:cs="Arial"/>
                <w:color w:val="000000" w:themeColor="text1"/>
              </w:rPr>
            </w:pPr>
          </w:p>
        </w:tc>
        <w:tc>
          <w:tcPr>
            <w:tcW w:w="1924" w:type="dxa"/>
            <w:tcBorders>
              <w:top w:val="single" w:sz="4" w:space="0" w:color="auto"/>
              <w:bottom w:val="nil"/>
            </w:tcBorders>
            <w:vAlign w:val="center"/>
          </w:tcPr>
          <w:p w14:paraId="276694B4" w14:textId="77777777" w:rsidR="007873B8" w:rsidRPr="00805264" w:rsidRDefault="007873B8" w:rsidP="00847A24">
            <w:pPr>
              <w:spacing w:before="120" w:after="120"/>
              <w:rPr>
                <w:rFonts w:ascii="Arial" w:hAnsi="Arial" w:cs="Arial"/>
                <w:color w:val="000000" w:themeColor="text1"/>
              </w:rPr>
            </w:pPr>
          </w:p>
        </w:tc>
        <w:tc>
          <w:tcPr>
            <w:tcW w:w="806" w:type="dxa"/>
            <w:tcBorders>
              <w:top w:val="single" w:sz="4" w:space="0" w:color="auto"/>
              <w:bottom w:val="nil"/>
            </w:tcBorders>
            <w:vAlign w:val="center"/>
          </w:tcPr>
          <w:p w14:paraId="256387B9" w14:textId="77777777" w:rsidR="007873B8" w:rsidRPr="00805264" w:rsidRDefault="007873B8" w:rsidP="00847A24">
            <w:pPr>
              <w:spacing w:before="120" w:after="120"/>
              <w:jc w:val="center"/>
              <w:rPr>
                <w:rFonts w:ascii="Arial" w:hAnsi="Arial" w:cs="Arial"/>
                <w:color w:val="000000" w:themeColor="text1"/>
              </w:rPr>
            </w:pPr>
            <w:r w:rsidRPr="00805264">
              <w:rPr>
                <w:rFonts w:ascii="Arial" w:hAnsi="Arial" w:cs="Arial"/>
                <w:color w:val="000000" w:themeColor="text1"/>
              </w:rPr>
              <w:t>0</w:t>
            </w:r>
            <w:r w:rsidRPr="00805264">
              <w:rPr>
                <w:rFonts w:ascii="Arial" w:hAnsi="Arial" w:cs="Arial"/>
              </w:rPr>
              <w:t>.526</w:t>
            </w:r>
          </w:p>
        </w:tc>
      </w:tr>
      <w:tr w:rsidR="007873B8" w:rsidRPr="00805264" w14:paraId="0F785E32" w14:textId="77777777" w:rsidTr="004E6F3E">
        <w:tc>
          <w:tcPr>
            <w:tcW w:w="3011" w:type="dxa"/>
            <w:tcBorders>
              <w:top w:val="nil"/>
              <w:bottom w:val="nil"/>
            </w:tcBorders>
          </w:tcPr>
          <w:p w14:paraId="08C239D6" w14:textId="77777777" w:rsidR="007873B8" w:rsidRPr="00805264" w:rsidRDefault="007873B8" w:rsidP="00847A24">
            <w:pPr>
              <w:spacing w:before="120" w:after="120"/>
              <w:rPr>
                <w:rFonts w:ascii="Arial" w:hAnsi="Arial" w:cs="Arial"/>
                <w:color w:val="000000" w:themeColor="text1"/>
              </w:rPr>
            </w:pPr>
            <w:r w:rsidRPr="00805264">
              <w:rPr>
                <w:rFonts w:ascii="Arial" w:hAnsi="Arial" w:cs="Arial"/>
                <w:color w:val="000000" w:themeColor="text1"/>
              </w:rPr>
              <w:t>Daily dose (mg)</w:t>
            </w:r>
          </w:p>
        </w:tc>
        <w:tc>
          <w:tcPr>
            <w:tcW w:w="981" w:type="dxa"/>
            <w:tcBorders>
              <w:top w:val="nil"/>
              <w:bottom w:val="nil"/>
            </w:tcBorders>
            <w:vAlign w:val="center"/>
          </w:tcPr>
          <w:p w14:paraId="1E316DEF" w14:textId="77777777" w:rsidR="007873B8" w:rsidRPr="00805264" w:rsidRDefault="007873B8" w:rsidP="00847A24">
            <w:pPr>
              <w:spacing w:before="120" w:after="120"/>
              <w:jc w:val="right"/>
              <w:rPr>
                <w:rFonts w:ascii="Arial" w:hAnsi="Arial" w:cs="Arial"/>
                <w:color w:val="000000" w:themeColor="text1"/>
              </w:rPr>
            </w:pPr>
            <w:r w:rsidRPr="00805264">
              <w:rPr>
                <w:rFonts w:ascii="Arial" w:hAnsi="Arial" w:cs="Arial"/>
                <w:color w:val="000000" w:themeColor="text1"/>
              </w:rPr>
              <w:t>36</w:t>
            </w:r>
          </w:p>
        </w:tc>
        <w:tc>
          <w:tcPr>
            <w:tcW w:w="1924" w:type="dxa"/>
            <w:tcBorders>
              <w:top w:val="nil"/>
              <w:bottom w:val="nil"/>
            </w:tcBorders>
            <w:vAlign w:val="center"/>
          </w:tcPr>
          <w:p w14:paraId="69531D39" w14:textId="77777777" w:rsidR="007873B8" w:rsidRPr="00805264" w:rsidRDefault="007873B8" w:rsidP="00847A24">
            <w:pPr>
              <w:spacing w:before="120" w:after="120"/>
              <w:rPr>
                <w:rFonts w:ascii="Arial" w:hAnsi="Arial" w:cs="Arial"/>
                <w:color w:val="000000" w:themeColor="text1"/>
              </w:rPr>
            </w:pPr>
            <w:r w:rsidRPr="00805264">
              <w:rPr>
                <w:rFonts w:ascii="Arial" w:hAnsi="Arial" w:cs="Arial"/>
                <w:color w:val="000000" w:themeColor="text1"/>
              </w:rPr>
              <w:t>(18 – 56)</w:t>
            </w:r>
          </w:p>
        </w:tc>
        <w:tc>
          <w:tcPr>
            <w:tcW w:w="982" w:type="dxa"/>
            <w:tcBorders>
              <w:top w:val="nil"/>
              <w:bottom w:val="nil"/>
            </w:tcBorders>
            <w:vAlign w:val="center"/>
          </w:tcPr>
          <w:p w14:paraId="349504C6" w14:textId="77777777" w:rsidR="007873B8" w:rsidRPr="00805264" w:rsidRDefault="007873B8" w:rsidP="00847A24">
            <w:pPr>
              <w:spacing w:before="120" w:after="120"/>
              <w:jc w:val="right"/>
              <w:rPr>
                <w:rFonts w:ascii="Arial" w:hAnsi="Arial" w:cs="Arial"/>
                <w:color w:val="000000" w:themeColor="text1"/>
              </w:rPr>
            </w:pPr>
            <w:r w:rsidRPr="00805264">
              <w:rPr>
                <w:rFonts w:ascii="Arial" w:hAnsi="Arial" w:cs="Arial"/>
                <w:color w:val="000000" w:themeColor="text1"/>
              </w:rPr>
              <w:t>31</w:t>
            </w:r>
          </w:p>
        </w:tc>
        <w:tc>
          <w:tcPr>
            <w:tcW w:w="1924" w:type="dxa"/>
            <w:tcBorders>
              <w:top w:val="nil"/>
              <w:bottom w:val="nil"/>
            </w:tcBorders>
            <w:vAlign w:val="center"/>
          </w:tcPr>
          <w:p w14:paraId="53E4FD70" w14:textId="77777777" w:rsidR="007873B8" w:rsidRPr="00805264" w:rsidRDefault="007873B8" w:rsidP="00847A24">
            <w:pPr>
              <w:spacing w:before="120" w:after="120"/>
              <w:rPr>
                <w:rFonts w:ascii="Arial" w:hAnsi="Arial" w:cs="Arial"/>
                <w:color w:val="000000" w:themeColor="text1"/>
              </w:rPr>
            </w:pPr>
            <w:r w:rsidRPr="00805264">
              <w:rPr>
                <w:rFonts w:ascii="Arial" w:hAnsi="Arial" w:cs="Arial"/>
                <w:color w:val="000000" w:themeColor="text1"/>
              </w:rPr>
              <w:t>(17 – 53)</w:t>
            </w:r>
          </w:p>
        </w:tc>
        <w:tc>
          <w:tcPr>
            <w:tcW w:w="806" w:type="dxa"/>
            <w:vMerge w:val="restart"/>
            <w:tcBorders>
              <w:top w:val="nil"/>
              <w:bottom w:val="nil"/>
            </w:tcBorders>
            <w:vAlign w:val="center"/>
          </w:tcPr>
          <w:p w14:paraId="12DBA5E8" w14:textId="77777777" w:rsidR="007873B8" w:rsidRPr="00805264" w:rsidRDefault="007873B8" w:rsidP="00847A24">
            <w:pPr>
              <w:spacing w:before="120" w:after="120"/>
              <w:jc w:val="center"/>
              <w:rPr>
                <w:rFonts w:ascii="Arial" w:hAnsi="Arial" w:cs="Arial"/>
                <w:color w:val="000000" w:themeColor="text1"/>
              </w:rPr>
            </w:pPr>
          </w:p>
        </w:tc>
      </w:tr>
      <w:tr w:rsidR="007873B8" w:rsidRPr="00805264" w14:paraId="62826529" w14:textId="77777777" w:rsidTr="004E6F3E">
        <w:tc>
          <w:tcPr>
            <w:tcW w:w="3011" w:type="dxa"/>
            <w:tcBorders>
              <w:top w:val="nil"/>
              <w:bottom w:val="single" w:sz="4" w:space="0" w:color="auto"/>
            </w:tcBorders>
          </w:tcPr>
          <w:p w14:paraId="17C25E63" w14:textId="77777777" w:rsidR="007873B8" w:rsidRPr="00805264" w:rsidRDefault="007873B8" w:rsidP="00847A24">
            <w:pPr>
              <w:spacing w:before="120" w:after="120"/>
              <w:rPr>
                <w:rFonts w:ascii="Arial" w:hAnsi="Arial" w:cs="Arial"/>
                <w:color w:val="000000" w:themeColor="text1"/>
              </w:rPr>
            </w:pPr>
            <w:r w:rsidRPr="00805264">
              <w:rPr>
                <w:rFonts w:ascii="Arial" w:hAnsi="Arial" w:cs="Arial"/>
                <w:color w:val="000000" w:themeColor="text1"/>
              </w:rPr>
              <w:t>Cumulative annual dose (mg)</w:t>
            </w:r>
          </w:p>
        </w:tc>
        <w:tc>
          <w:tcPr>
            <w:tcW w:w="981" w:type="dxa"/>
            <w:tcBorders>
              <w:top w:val="nil"/>
              <w:bottom w:val="single" w:sz="4" w:space="0" w:color="auto"/>
            </w:tcBorders>
            <w:vAlign w:val="center"/>
          </w:tcPr>
          <w:p w14:paraId="16ABB49D" w14:textId="77777777" w:rsidR="007873B8" w:rsidRPr="00805264" w:rsidRDefault="007873B8" w:rsidP="00847A24">
            <w:pPr>
              <w:spacing w:before="120" w:after="120"/>
              <w:jc w:val="right"/>
              <w:rPr>
                <w:rFonts w:ascii="Arial" w:hAnsi="Arial" w:cs="Arial"/>
                <w:color w:val="000000" w:themeColor="text1"/>
              </w:rPr>
            </w:pPr>
            <w:r w:rsidRPr="00805264">
              <w:rPr>
                <w:rFonts w:ascii="Arial" w:hAnsi="Arial" w:cs="Arial"/>
                <w:color w:val="000000" w:themeColor="text1"/>
              </w:rPr>
              <w:t>13,216</w:t>
            </w:r>
          </w:p>
        </w:tc>
        <w:tc>
          <w:tcPr>
            <w:tcW w:w="1924" w:type="dxa"/>
            <w:tcBorders>
              <w:top w:val="nil"/>
              <w:bottom w:val="single" w:sz="4" w:space="0" w:color="auto"/>
            </w:tcBorders>
            <w:vAlign w:val="center"/>
          </w:tcPr>
          <w:p w14:paraId="543CAACC" w14:textId="77777777" w:rsidR="007873B8" w:rsidRPr="00805264" w:rsidRDefault="007873B8" w:rsidP="00847A24">
            <w:pPr>
              <w:spacing w:before="120" w:after="120"/>
              <w:rPr>
                <w:rFonts w:ascii="Arial" w:hAnsi="Arial" w:cs="Arial"/>
                <w:color w:val="000000" w:themeColor="text1"/>
              </w:rPr>
            </w:pPr>
            <w:r w:rsidRPr="00805264">
              <w:rPr>
                <w:rFonts w:ascii="Arial" w:hAnsi="Arial" w:cs="Arial"/>
                <w:color w:val="000000" w:themeColor="text1"/>
              </w:rPr>
              <w:t>(6,625 – 20,338)</w:t>
            </w:r>
          </w:p>
        </w:tc>
        <w:tc>
          <w:tcPr>
            <w:tcW w:w="982" w:type="dxa"/>
            <w:tcBorders>
              <w:top w:val="nil"/>
              <w:bottom w:val="single" w:sz="4" w:space="0" w:color="auto"/>
            </w:tcBorders>
            <w:vAlign w:val="center"/>
          </w:tcPr>
          <w:p w14:paraId="3671440E" w14:textId="77777777" w:rsidR="007873B8" w:rsidRPr="00805264" w:rsidRDefault="007873B8" w:rsidP="00847A24">
            <w:pPr>
              <w:spacing w:before="120" w:after="120"/>
              <w:jc w:val="right"/>
              <w:rPr>
                <w:rFonts w:ascii="Arial" w:hAnsi="Arial" w:cs="Arial"/>
                <w:color w:val="000000" w:themeColor="text1"/>
              </w:rPr>
            </w:pPr>
            <w:r w:rsidRPr="00805264">
              <w:rPr>
                <w:rFonts w:ascii="Arial" w:hAnsi="Arial" w:cs="Arial"/>
                <w:color w:val="000000" w:themeColor="text1"/>
              </w:rPr>
              <w:t>11,415</w:t>
            </w:r>
          </w:p>
        </w:tc>
        <w:tc>
          <w:tcPr>
            <w:tcW w:w="1924" w:type="dxa"/>
            <w:tcBorders>
              <w:top w:val="nil"/>
              <w:bottom w:val="single" w:sz="4" w:space="0" w:color="auto"/>
            </w:tcBorders>
            <w:vAlign w:val="center"/>
          </w:tcPr>
          <w:p w14:paraId="324C8ECD" w14:textId="77777777" w:rsidR="007873B8" w:rsidRPr="00805264" w:rsidRDefault="007873B8" w:rsidP="00847A24">
            <w:pPr>
              <w:spacing w:before="120" w:after="120"/>
              <w:rPr>
                <w:rFonts w:ascii="Arial" w:hAnsi="Arial" w:cs="Arial"/>
                <w:color w:val="000000" w:themeColor="text1"/>
              </w:rPr>
            </w:pPr>
            <w:r w:rsidRPr="00805264">
              <w:rPr>
                <w:rFonts w:ascii="Arial" w:hAnsi="Arial" w:cs="Arial"/>
                <w:color w:val="000000" w:themeColor="text1"/>
              </w:rPr>
              <w:t>(6,123 – 19,194)</w:t>
            </w:r>
          </w:p>
        </w:tc>
        <w:tc>
          <w:tcPr>
            <w:tcW w:w="806" w:type="dxa"/>
            <w:vMerge/>
            <w:tcBorders>
              <w:top w:val="nil"/>
              <w:bottom w:val="single" w:sz="4" w:space="0" w:color="auto"/>
            </w:tcBorders>
          </w:tcPr>
          <w:p w14:paraId="3E0F0D6A" w14:textId="77777777" w:rsidR="007873B8" w:rsidRPr="00805264" w:rsidRDefault="007873B8" w:rsidP="00847A24">
            <w:pPr>
              <w:spacing w:before="120" w:after="120"/>
              <w:jc w:val="center"/>
              <w:rPr>
                <w:rFonts w:ascii="Arial" w:hAnsi="Arial" w:cs="Arial"/>
                <w:color w:val="000000" w:themeColor="text1"/>
              </w:rPr>
            </w:pPr>
          </w:p>
        </w:tc>
      </w:tr>
    </w:tbl>
    <w:p w14:paraId="3F6FC4F0" w14:textId="77777777" w:rsidR="007873B8" w:rsidRPr="00805264" w:rsidRDefault="007873B8" w:rsidP="007873B8">
      <w:pPr>
        <w:spacing w:after="160" w:line="259" w:lineRule="auto"/>
        <w:jc w:val="both"/>
        <w:rPr>
          <w:rFonts w:ascii="Arial" w:hAnsi="Arial" w:cs="Arial"/>
          <w:i/>
          <w:iCs/>
          <w:sz w:val="22"/>
          <w:szCs w:val="22"/>
          <w:lang w:val="en-GB"/>
        </w:rPr>
      </w:pPr>
      <w:r w:rsidRPr="00805264">
        <w:rPr>
          <w:rFonts w:ascii="Arial" w:hAnsi="Arial" w:cs="Arial"/>
          <w:i/>
          <w:iCs/>
          <w:sz w:val="22"/>
          <w:szCs w:val="22"/>
          <w:lang w:val="en-GB"/>
        </w:rPr>
        <w:t>SMT = standard medical treatment (SMT). SMT+HA = standard medical treatment plus human albumin.</w:t>
      </w:r>
    </w:p>
    <w:p w14:paraId="33072496" w14:textId="2F1FC952" w:rsidR="004004D6" w:rsidRPr="00805264" w:rsidRDefault="00805264" w:rsidP="00805264">
      <w:pPr>
        <w:tabs>
          <w:tab w:val="left" w:pos="3426"/>
        </w:tabs>
        <w:spacing w:line="480" w:lineRule="auto"/>
        <w:jc w:val="both"/>
        <w:rPr>
          <w:rFonts w:ascii="Arial" w:hAnsi="Arial" w:cs="Arial"/>
          <w:lang w:val="en-US"/>
        </w:rPr>
      </w:pPr>
      <w:r>
        <w:rPr>
          <w:rFonts w:ascii="Arial" w:hAnsi="Arial" w:cs="Arial"/>
          <w:lang w:val="en-US"/>
        </w:rPr>
        <w:tab/>
      </w:r>
    </w:p>
    <w:p w14:paraId="2CEECB16" w14:textId="5FF1C3C9" w:rsidR="00112DD5" w:rsidRPr="00805264" w:rsidRDefault="00112DD5">
      <w:pPr>
        <w:spacing w:line="480" w:lineRule="auto"/>
        <w:jc w:val="both"/>
        <w:rPr>
          <w:rFonts w:ascii="Arial" w:hAnsi="Arial" w:cs="Arial"/>
          <w:lang w:val="en-US"/>
        </w:rPr>
      </w:pPr>
    </w:p>
    <w:p w14:paraId="58F0EA15" w14:textId="771B1BB7" w:rsidR="00112DD5" w:rsidRDefault="00112DD5">
      <w:pPr>
        <w:rPr>
          <w:rFonts w:ascii="Arial" w:hAnsi="Arial" w:cs="Arial"/>
          <w:lang w:val="en-US"/>
        </w:rPr>
      </w:pPr>
    </w:p>
    <w:sectPr w:rsidR="00112DD5" w:rsidSect="00C92E95">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293C" w14:textId="77777777" w:rsidR="00531BDD" w:rsidRDefault="00531BDD" w:rsidP="00592A49">
      <w:r>
        <w:separator/>
      </w:r>
    </w:p>
  </w:endnote>
  <w:endnote w:type="continuationSeparator" w:id="0">
    <w:p w14:paraId="283E0753" w14:textId="77777777" w:rsidR="00531BDD" w:rsidRDefault="00531BDD" w:rsidP="0059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Corpo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30062027"/>
      <w:docPartObj>
        <w:docPartGallery w:val="Page Numbers (Bottom of Page)"/>
        <w:docPartUnique/>
      </w:docPartObj>
    </w:sdtPr>
    <w:sdtContent>
      <w:p w14:paraId="2C3D85DD" w14:textId="2D362347" w:rsidR="00592A49" w:rsidRDefault="00592A4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D706774" w14:textId="77777777" w:rsidR="00592A49" w:rsidRDefault="00592A49" w:rsidP="00592A4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85384212"/>
      <w:docPartObj>
        <w:docPartGallery w:val="Page Numbers (Bottom of Page)"/>
        <w:docPartUnique/>
      </w:docPartObj>
    </w:sdtPr>
    <w:sdtContent>
      <w:p w14:paraId="3E41C5C5" w14:textId="346AF30D" w:rsidR="00592A49" w:rsidRDefault="00592A4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05C414C" w14:textId="77777777" w:rsidR="00592A49" w:rsidRDefault="00592A49" w:rsidP="00592A4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282B" w14:textId="77777777" w:rsidR="00531BDD" w:rsidRDefault="00531BDD" w:rsidP="00592A49">
      <w:r>
        <w:separator/>
      </w:r>
    </w:p>
  </w:footnote>
  <w:footnote w:type="continuationSeparator" w:id="0">
    <w:p w14:paraId="37D55416" w14:textId="77777777" w:rsidR="00531BDD" w:rsidRDefault="00531BDD" w:rsidP="00592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124A"/>
    <w:multiLevelType w:val="hybridMultilevel"/>
    <w:tmpl w:val="17B259C8"/>
    <w:lvl w:ilvl="0" w:tplc="61186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6E708C"/>
    <w:multiLevelType w:val="hybridMultilevel"/>
    <w:tmpl w:val="3CC00190"/>
    <w:lvl w:ilvl="0" w:tplc="618240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3610433">
    <w:abstractNumId w:val="0"/>
  </w:num>
  <w:num w:numId="2" w16cid:durableId="997419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DC"/>
    <w:rsid w:val="00001357"/>
    <w:rsid w:val="0002189B"/>
    <w:rsid w:val="00023DFF"/>
    <w:rsid w:val="000421BB"/>
    <w:rsid w:val="00080A1B"/>
    <w:rsid w:val="00083C2D"/>
    <w:rsid w:val="000A1BFA"/>
    <w:rsid w:val="000B2B23"/>
    <w:rsid w:val="000B441D"/>
    <w:rsid w:val="000C2137"/>
    <w:rsid w:val="000D6CEC"/>
    <w:rsid w:val="001057F2"/>
    <w:rsid w:val="001117C5"/>
    <w:rsid w:val="00112DD5"/>
    <w:rsid w:val="00131701"/>
    <w:rsid w:val="00141879"/>
    <w:rsid w:val="00153392"/>
    <w:rsid w:val="00183392"/>
    <w:rsid w:val="002041A9"/>
    <w:rsid w:val="00205C85"/>
    <w:rsid w:val="0025583F"/>
    <w:rsid w:val="00297FBC"/>
    <w:rsid w:val="002F1457"/>
    <w:rsid w:val="00316551"/>
    <w:rsid w:val="0032500D"/>
    <w:rsid w:val="0034142C"/>
    <w:rsid w:val="00345005"/>
    <w:rsid w:val="00350C79"/>
    <w:rsid w:val="003634E8"/>
    <w:rsid w:val="003A4A14"/>
    <w:rsid w:val="003D2544"/>
    <w:rsid w:val="003F6A4F"/>
    <w:rsid w:val="004004D6"/>
    <w:rsid w:val="00497071"/>
    <w:rsid w:val="004A48E3"/>
    <w:rsid w:val="004C3680"/>
    <w:rsid w:val="004E0012"/>
    <w:rsid w:val="004E6F3E"/>
    <w:rsid w:val="00515669"/>
    <w:rsid w:val="00520F18"/>
    <w:rsid w:val="00531BDD"/>
    <w:rsid w:val="00592A49"/>
    <w:rsid w:val="00594DCF"/>
    <w:rsid w:val="005C61E6"/>
    <w:rsid w:val="005D6C7F"/>
    <w:rsid w:val="005E2723"/>
    <w:rsid w:val="006051A7"/>
    <w:rsid w:val="00643F38"/>
    <w:rsid w:val="00653DCD"/>
    <w:rsid w:val="0066036D"/>
    <w:rsid w:val="00695F9D"/>
    <w:rsid w:val="006E54AE"/>
    <w:rsid w:val="00703E7B"/>
    <w:rsid w:val="0070567F"/>
    <w:rsid w:val="007154DC"/>
    <w:rsid w:val="007311FE"/>
    <w:rsid w:val="00742AD0"/>
    <w:rsid w:val="007745B6"/>
    <w:rsid w:val="007873B8"/>
    <w:rsid w:val="007A17B6"/>
    <w:rsid w:val="007C1C1A"/>
    <w:rsid w:val="007E4DBD"/>
    <w:rsid w:val="0080430B"/>
    <w:rsid w:val="00805264"/>
    <w:rsid w:val="008711A5"/>
    <w:rsid w:val="00894217"/>
    <w:rsid w:val="0093706D"/>
    <w:rsid w:val="0093736C"/>
    <w:rsid w:val="0094762A"/>
    <w:rsid w:val="009560BE"/>
    <w:rsid w:val="00956AE3"/>
    <w:rsid w:val="00977381"/>
    <w:rsid w:val="009B2E20"/>
    <w:rsid w:val="009D12C8"/>
    <w:rsid w:val="009F7285"/>
    <w:rsid w:val="00A1559B"/>
    <w:rsid w:val="00A41857"/>
    <w:rsid w:val="00A6363C"/>
    <w:rsid w:val="00A704EC"/>
    <w:rsid w:val="00A76019"/>
    <w:rsid w:val="00AA08BC"/>
    <w:rsid w:val="00AA72E5"/>
    <w:rsid w:val="00AE05BD"/>
    <w:rsid w:val="00AF0290"/>
    <w:rsid w:val="00B41241"/>
    <w:rsid w:val="00B82DB1"/>
    <w:rsid w:val="00B94D67"/>
    <w:rsid w:val="00B96B82"/>
    <w:rsid w:val="00BA440A"/>
    <w:rsid w:val="00C041FF"/>
    <w:rsid w:val="00C228A8"/>
    <w:rsid w:val="00C6031B"/>
    <w:rsid w:val="00C75A18"/>
    <w:rsid w:val="00C77422"/>
    <w:rsid w:val="00C92E95"/>
    <w:rsid w:val="00CC020B"/>
    <w:rsid w:val="00CF59CB"/>
    <w:rsid w:val="00D41C90"/>
    <w:rsid w:val="00D42C7B"/>
    <w:rsid w:val="00D45AA9"/>
    <w:rsid w:val="00D46D86"/>
    <w:rsid w:val="00D70BE6"/>
    <w:rsid w:val="00DA3E69"/>
    <w:rsid w:val="00E229CD"/>
    <w:rsid w:val="00E42CA4"/>
    <w:rsid w:val="00E71D85"/>
    <w:rsid w:val="00EC62B3"/>
    <w:rsid w:val="00ED36DD"/>
    <w:rsid w:val="00EE0A0A"/>
    <w:rsid w:val="00F13FD7"/>
    <w:rsid w:val="00F15AAB"/>
    <w:rsid w:val="00F60BC7"/>
    <w:rsid w:val="00F64816"/>
    <w:rsid w:val="00F661D7"/>
    <w:rsid w:val="00FA318C"/>
    <w:rsid w:val="00FA74F7"/>
    <w:rsid w:val="00FE7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5337"/>
  <w15:docId w15:val="{C97AB019-1B71-B04F-8D50-17C2DCBA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774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92A49"/>
    <w:pPr>
      <w:tabs>
        <w:tab w:val="center" w:pos="4819"/>
        <w:tab w:val="right" w:pos="9638"/>
      </w:tabs>
    </w:pPr>
  </w:style>
  <w:style w:type="character" w:customStyle="1" w:styleId="PidipaginaCarattere">
    <w:name w:val="Piè di pagina Carattere"/>
    <w:basedOn w:val="Carpredefinitoparagrafo"/>
    <w:link w:val="Pidipagina"/>
    <w:uiPriority w:val="99"/>
    <w:rsid w:val="00592A49"/>
  </w:style>
  <w:style w:type="character" w:styleId="Numeropagina">
    <w:name w:val="page number"/>
    <w:basedOn w:val="Carpredefinitoparagrafo"/>
    <w:uiPriority w:val="99"/>
    <w:semiHidden/>
    <w:unhideWhenUsed/>
    <w:rsid w:val="00592A49"/>
  </w:style>
  <w:style w:type="paragraph" w:styleId="Paragrafoelenco">
    <w:name w:val="List Paragraph"/>
    <w:basedOn w:val="Normale"/>
    <w:uiPriority w:val="34"/>
    <w:qFormat/>
    <w:rsid w:val="00316551"/>
    <w:pPr>
      <w:ind w:left="720"/>
      <w:contextualSpacing/>
    </w:pPr>
  </w:style>
  <w:style w:type="character" w:customStyle="1" w:styleId="Titolo1Carattere">
    <w:name w:val="Titolo 1 Carattere"/>
    <w:basedOn w:val="Carpredefinitoparagrafo"/>
    <w:link w:val="Titolo1"/>
    <w:uiPriority w:val="9"/>
    <w:rsid w:val="00C77422"/>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C77422"/>
    <w:rPr>
      <w:color w:val="0563C1" w:themeColor="hyperlink"/>
      <w:u w:val="single"/>
    </w:rPr>
  </w:style>
  <w:style w:type="paragraph" w:styleId="Sommario1">
    <w:name w:val="toc 1"/>
    <w:basedOn w:val="Normale"/>
    <w:next w:val="Normale"/>
    <w:autoRedefine/>
    <w:uiPriority w:val="39"/>
    <w:unhideWhenUsed/>
    <w:rsid w:val="00C77422"/>
    <w:pPr>
      <w:spacing w:after="100"/>
    </w:pPr>
    <w:rPr>
      <w:rFonts w:ascii="Arial" w:hAnsi="Arial" w:cs="Times New Roman (Corpo CS)"/>
    </w:rPr>
  </w:style>
  <w:style w:type="table" w:styleId="Grigliatabella">
    <w:name w:val="Table Grid"/>
    <w:basedOn w:val="Tabellanormale"/>
    <w:uiPriority w:val="59"/>
    <w:rsid w:val="007873B8"/>
    <w:rPr>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B41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F423-B5D0-D846-B6F7-5BD7A5BA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2086</Words>
  <Characters>11896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Dipartimento di Scienze Mediche e Chirurgiche - DIM</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Zaccherini</dc:creator>
  <cp:keywords/>
  <dc:description/>
  <cp:lastModifiedBy>Giacomo Zaccherini</cp:lastModifiedBy>
  <cp:revision>10</cp:revision>
  <dcterms:created xsi:type="dcterms:W3CDTF">2022-08-03T06:35:00Z</dcterms:created>
  <dcterms:modified xsi:type="dcterms:W3CDTF">2022-08-10T08:42:00Z</dcterms:modified>
</cp:coreProperties>
</file>