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4594" w14:textId="77777777" w:rsidR="00294A76" w:rsidRDefault="00294A76" w:rsidP="00294A76">
      <w:pPr>
        <w:jc w:val="both"/>
        <w:rPr>
          <w:rFonts w:ascii="Times New Roman" w:hAnsi="Times New Roman" w:cs="Times New Roman"/>
          <w:lang w:val="en-US"/>
        </w:rPr>
      </w:pPr>
    </w:p>
    <w:p w14:paraId="4E692FC2" w14:textId="77777777" w:rsidR="00294A76" w:rsidRDefault="00294A76" w:rsidP="00294A76">
      <w:pPr>
        <w:jc w:val="both"/>
        <w:rPr>
          <w:rFonts w:ascii="Times New Roman" w:hAnsi="Times New Roman" w:cs="Times New Roman"/>
          <w:lang w:val="en-US"/>
        </w:rPr>
      </w:pPr>
    </w:p>
    <w:p w14:paraId="3459FC05" w14:textId="77777777" w:rsidR="00294A76" w:rsidRDefault="00294A76" w:rsidP="00294A76">
      <w:pPr>
        <w:jc w:val="both"/>
        <w:rPr>
          <w:rFonts w:ascii="Times New Roman" w:hAnsi="Times New Roman" w:cs="Times New Roman"/>
          <w:lang w:val="en-US"/>
        </w:rPr>
      </w:pPr>
    </w:p>
    <w:p w14:paraId="7B261DC9" w14:textId="77777777" w:rsidR="00294A76" w:rsidRDefault="00294A76" w:rsidP="00294A76">
      <w:pPr>
        <w:jc w:val="both"/>
        <w:rPr>
          <w:rFonts w:ascii="Times New Roman" w:hAnsi="Times New Roman" w:cs="Times New Roman"/>
          <w:lang w:val="en-US"/>
        </w:rPr>
      </w:pPr>
    </w:p>
    <w:p w14:paraId="00519D49" w14:textId="77777777" w:rsidR="00294A76" w:rsidRDefault="00294A76" w:rsidP="00294A76">
      <w:pPr>
        <w:jc w:val="both"/>
        <w:rPr>
          <w:rFonts w:ascii="Times New Roman" w:hAnsi="Times New Roman" w:cs="Times New Roman"/>
          <w:lang w:val="en-US"/>
        </w:rPr>
      </w:pPr>
    </w:p>
    <w:p w14:paraId="59B98C32" w14:textId="7CBDEDDF" w:rsidR="00F367E7" w:rsidRDefault="00F21860" w:rsidP="00F723C3">
      <w:pPr>
        <w:spacing w:line="360" w:lineRule="auto"/>
        <w:rPr>
          <w:rFonts w:ascii="Times New Roman" w:hAnsi="Times New Roman" w:cs="Times New Roman"/>
          <w:lang w:val="en-US"/>
        </w:rPr>
      </w:pPr>
      <w:r w:rsidRPr="00F723C3">
        <w:rPr>
          <w:rFonts w:ascii="Times New Roman" w:hAnsi="Times New Roman" w:cs="Times New Roman"/>
          <w:b/>
          <w:bCs/>
          <w:lang w:val="en-US"/>
        </w:rPr>
        <w:t xml:space="preserve">Supplementary Table </w:t>
      </w:r>
      <w:r w:rsidR="003E6372">
        <w:rPr>
          <w:rFonts w:ascii="Times New Roman" w:hAnsi="Times New Roman" w:cs="Times New Roman"/>
          <w:b/>
          <w:bCs/>
          <w:lang w:val="en-US"/>
        </w:rPr>
        <w:t>1</w:t>
      </w:r>
      <w:r w:rsidR="00630E71" w:rsidRPr="00F723C3">
        <w:rPr>
          <w:rFonts w:ascii="Times New Roman" w:hAnsi="Times New Roman" w:cs="Times New Roman"/>
          <w:b/>
          <w:bCs/>
          <w:lang w:val="en-US"/>
        </w:rPr>
        <w:t>:</w:t>
      </w:r>
      <w:r w:rsidR="00630E71">
        <w:rPr>
          <w:rFonts w:ascii="Times New Roman" w:hAnsi="Times New Roman" w:cs="Times New Roman"/>
          <w:lang w:val="en-US"/>
        </w:rPr>
        <w:t xml:space="preserve"> Patients baseline characteristics at index decompensation in the cohort stratified into transplant free survivors, deaths and those who required liver transplant</w:t>
      </w:r>
    </w:p>
    <w:p w14:paraId="1CC62E84" w14:textId="79F3394B" w:rsidR="00F21860" w:rsidRDefault="00F21860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036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268"/>
        <w:gridCol w:w="1536"/>
      </w:tblGrid>
      <w:tr w:rsidR="00F21860" w:rsidRPr="00630E71" w14:paraId="3F00F1D0" w14:textId="77777777" w:rsidTr="00630E71">
        <w:tc>
          <w:tcPr>
            <w:tcW w:w="1980" w:type="dxa"/>
            <w:vAlign w:val="center"/>
          </w:tcPr>
          <w:p w14:paraId="633800D5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0E71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2410" w:type="dxa"/>
            <w:vAlign w:val="center"/>
          </w:tcPr>
          <w:p w14:paraId="7684E7E9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0E71">
              <w:rPr>
                <w:rFonts w:ascii="Times New Roman" w:hAnsi="Times New Roman" w:cs="Times New Roman"/>
                <w:b/>
                <w:bCs/>
                <w:lang w:val="en-US"/>
              </w:rPr>
              <w:t>Transplant free Survivors</w:t>
            </w:r>
          </w:p>
          <w:p w14:paraId="63C1C224" w14:textId="34CF26BB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0E71">
              <w:rPr>
                <w:rFonts w:ascii="Times New Roman" w:hAnsi="Times New Roman" w:cs="Times New Roman"/>
                <w:b/>
                <w:bCs/>
                <w:lang w:val="en-US"/>
              </w:rPr>
              <w:t>(n=382)</w:t>
            </w:r>
          </w:p>
        </w:tc>
        <w:tc>
          <w:tcPr>
            <w:tcW w:w="1842" w:type="dxa"/>
            <w:vAlign w:val="center"/>
          </w:tcPr>
          <w:p w14:paraId="1B41B985" w14:textId="6B486A38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0E71">
              <w:rPr>
                <w:rFonts w:ascii="Times New Roman" w:hAnsi="Times New Roman" w:cs="Times New Roman"/>
                <w:b/>
                <w:bCs/>
                <w:lang w:val="en-US"/>
              </w:rPr>
              <w:t>Deaths</w:t>
            </w:r>
          </w:p>
          <w:p w14:paraId="4376E002" w14:textId="42F41CA0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0E71">
              <w:rPr>
                <w:rFonts w:ascii="Times New Roman" w:hAnsi="Times New Roman" w:cs="Times New Roman"/>
                <w:b/>
                <w:bCs/>
                <w:lang w:val="en-US"/>
              </w:rPr>
              <w:t>(n=</w:t>
            </w:r>
            <w:r w:rsidR="009F1CA2" w:rsidRPr="00630E71">
              <w:rPr>
                <w:rFonts w:ascii="Times New Roman" w:hAnsi="Times New Roman" w:cs="Times New Roman"/>
                <w:b/>
                <w:bCs/>
                <w:lang w:val="en-US"/>
              </w:rPr>
              <w:t>78</w:t>
            </w:r>
            <w:r w:rsidRPr="00630E71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14:paraId="3671F45B" w14:textId="437009F5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0E71">
              <w:rPr>
                <w:rFonts w:ascii="Times New Roman" w:hAnsi="Times New Roman" w:cs="Times New Roman"/>
                <w:b/>
                <w:bCs/>
                <w:lang w:val="en-US"/>
              </w:rPr>
              <w:t>Liver transplant (n=3)</w:t>
            </w:r>
          </w:p>
        </w:tc>
        <w:tc>
          <w:tcPr>
            <w:tcW w:w="1536" w:type="dxa"/>
            <w:vAlign w:val="center"/>
          </w:tcPr>
          <w:p w14:paraId="427C8B83" w14:textId="46C609C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0E71">
              <w:rPr>
                <w:rFonts w:ascii="Times New Roman" w:hAnsi="Times New Roman" w:cs="Times New Roman"/>
                <w:b/>
                <w:bCs/>
                <w:lang w:val="en-US"/>
              </w:rPr>
              <w:t>P value</w:t>
            </w:r>
          </w:p>
        </w:tc>
      </w:tr>
      <w:tr w:rsidR="009F1CA2" w:rsidRPr="00630E71" w14:paraId="057EF51F" w14:textId="77777777" w:rsidTr="00630E71">
        <w:tc>
          <w:tcPr>
            <w:tcW w:w="1980" w:type="dxa"/>
            <w:vAlign w:val="center"/>
          </w:tcPr>
          <w:p w14:paraId="22498E82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Age (years)</w:t>
            </w:r>
          </w:p>
        </w:tc>
        <w:tc>
          <w:tcPr>
            <w:tcW w:w="2410" w:type="dxa"/>
            <w:vAlign w:val="center"/>
          </w:tcPr>
          <w:p w14:paraId="7AECD1D0" w14:textId="77777777" w:rsidR="009F1CA2" w:rsidRPr="00630E71" w:rsidRDefault="009F1CA2" w:rsidP="00630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47.2 (13.3)</w:t>
            </w:r>
          </w:p>
          <w:p w14:paraId="6A3A086E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F624524" w14:textId="4812137B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48.8 (12.4)</w:t>
            </w:r>
          </w:p>
        </w:tc>
        <w:tc>
          <w:tcPr>
            <w:tcW w:w="2268" w:type="dxa"/>
            <w:vAlign w:val="center"/>
          </w:tcPr>
          <w:p w14:paraId="4C82C3DE" w14:textId="7AD1A9B8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43.7 (18.6)</w:t>
            </w:r>
          </w:p>
        </w:tc>
        <w:tc>
          <w:tcPr>
            <w:tcW w:w="1536" w:type="dxa"/>
            <w:vAlign w:val="center"/>
          </w:tcPr>
          <w:p w14:paraId="08036679" w14:textId="1C254C22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0.559</w:t>
            </w:r>
          </w:p>
        </w:tc>
      </w:tr>
      <w:tr w:rsidR="00F21860" w:rsidRPr="00630E71" w14:paraId="13D81E94" w14:textId="77777777" w:rsidTr="00630E71">
        <w:tc>
          <w:tcPr>
            <w:tcW w:w="1980" w:type="dxa"/>
            <w:vAlign w:val="center"/>
          </w:tcPr>
          <w:p w14:paraId="728E4C79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Male (n%)</w:t>
            </w:r>
          </w:p>
        </w:tc>
        <w:tc>
          <w:tcPr>
            <w:tcW w:w="2410" w:type="dxa"/>
            <w:vAlign w:val="center"/>
          </w:tcPr>
          <w:p w14:paraId="5818B039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328 (86.1)</w:t>
            </w:r>
          </w:p>
        </w:tc>
        <w:tc>
          <w:tcPr>
            <w:tcW w:w="1842" w:type="dxa"/>
            <w:vAlign w:val="center"/>
          </w:tcPr>
          <w:p w14:paraId="462D54B2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76 (93.8)</w:t>
            </w:r>
          </w:p>
        </w:tc>
        <w:tc>
          <w:tcPr>
            <w:tcW w:w="2268" w:type="dxa"/>
            <w:vAlign w:val="center"/>
          </w:tcPr>
          <w:p w14:paraId="6DA30652" w14:textId="73809128" w:rsidR="00F21860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3 (100%)</w:t>
            </w:r>
          </w:p>
        </w:tc>
        <w:tc>
          <w:tcPr>
            <w:tcW w:w="1536" w:type="dxa"/>
            <w:vAlign w:val="center"/>
          </w:tcPr>
          <w:p w14:paraId="54171046" w14:textId="7E621EF1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0.155</w:t>
            </w:r>
          </w:p>
        </w:tc>
      </w:tr>
      <w:tr w:rsidR="00F21860" w:rsidRPr="00630E71" w14:paraId="570CD5A6" w14:textId="77777777" w:rsidTr="00630E71">
        <w:tc>
          <w:tcPr>
            <w:tcW w:w="1980" w:type="dxa"/>
            <w:vAlign w:val="center"/>
          </w:tcPr>
          <w:p w14:paraId="6519E2BD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Etiology (n%)</w:t>
            </w:r>
          </w:p>
          <w:p w14:paraId="2D1C57BC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NAFLD</w:t>
            </w:r>
          </w:p>
          <w:p w14:paraId="335E906E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ALD</w:t>
            </w:r>
          </w:p>
          <w:p w14:paraId="4DD78A3A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HCV</w:t>
            </w:r>
          </w:p>
          <w:p w14:paraId="60DEAABC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HBV</w:t>
            </w:r>
          </w:p>
          <w:p w14:paraId="5948DC11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Others</w:t>
            </w:r>
          </w:p>
        </w:tc>
        <w:tc>
          <w:tcPr>
            <w:tcW w:w="2410" w:type="dxa"/>
            <w:vAlign w:val="center"/>
          </w:tcPr>
          <w:p w14:paraId="5B2F55FC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2860" w:type="dxa"/>
              <w:tblLayout w:type="fixed"/>
              <w:tblLook w:val="04A0" w:firstRow="1" w:lastRow="0" w:firstColumn="1" w:lastColumn="0" w:noHBand="0" w:noVBand="1"/>
            </w:tblPr>
            <w:tblGrid>
              <w:gridCol w:w="2860"/>
            </w:tblGrid>
            <w:tr w:rsidR="00F21860" w:rsidRPr="00630E71" w14:paraId="1DC27699" w14:textId="77777777" w:rsidTr="00CD6C4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28E45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0E71">
                    <w:rPr>
                      <w:rFonts w:ascii="Times New Roman" w:hAnsi="Times New Roman" w:cs="Times New Roman"/>
                      <w:color w:val="000000"/>
                    </w:rPr>
                    <w:t>61 (16.0)</w:t>
                  </w:r>
                </w:p>
                <w:p w14:paraId="7718D237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E45906E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21860" w:rsidRPr="00630E71" w14:paraId="45412398" w14:textId="77777777" w:rsidTr="00CD6C4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C8C9F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0E71">
                    <w:rPr>
                      <w:rFonts w:ascii="Times New Roman" w:hAnsi="Times New Roman" w:cs="Times New Roman"/>
                      <w:color w:val="000000"/>
                    </w:rPr>
                    <w:t>151 (39.5)</w:t>
                  </w:r>
                </w:p>
                <w:p w14:paraId="3BBB7CB7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2AC40DD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21860" w:rsidRPr="00630E71" w14:paraId="64045D96" w14:textId="77777777" w:rsidTr="00CD6C4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F58BB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0E71">
                    <w:rPr>
                      <w:rFonts w:ascii="Times New Roman" w:hAnsi="Times New Roman" w:cs="Times New Roman"/>
                      <w:color w:val="000000"/>
                    </w:rPr>
                    <w:t>24 ( 6.3)</w:t>
                  </w:r>
                </w:p>
                <w:p w14:paraId="54FBE7F5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EFE7CBE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21860" w:rsidRPr="00630E71" w14:paraId="1B825EDA" w14:textId="77777777" w:rsidTr="00CD6C4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73829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0E71">
                    <w:rPr>
                      <w:rFonts w:ascii="Times New Roman" w:hAnsi="Times New Roman" w:cs="Times New Roman"/>
                      <w:color w:val="000000"/>
                    </w:rPr>
                    <w:t>65 (17.0)</w:t>
                  </w:r>
                </w:p>
                <w:p w14:paraId="5C822940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8756A79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21860" w:rsidRPr="00630E71" w14:paraId="35C41934" w14:textId="77777777" w:rsidTr="00CD6C4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DA231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0E71">
                    <w:rPr>
                      <w:rFonts w:ascii="Times New Roman" w:hAnsi="Times New Roman" w:cs="Times New Roman"/>
                      <w:color w:val="000000"/>
                    </w:rPr>
                    <w:t>81 (21.2)</w:t>
                  </w:r>
                </w:p>
              </w:tc>
            </w:tr>
          </w:tbl>
          <w:p w14:paraId="3F07ACD8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47EA2DA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2860" w:type="dxa"/>
              <w:tblLayout w:type="fixed"/>
              <w:tblLook w:val="04A0" w:firstRow="1" w:lastRow="0" w:firstColumn="1" w:lastColumn="0" w:noHBand="0" w:noVBand="1"/>
            </w:tblPr>
            <w:tblGrid>
              <w:gridCol w:w="2860"/>
            </w:tblGrid>
            <w:tr w:rsidR="00F21860" w:rsidRPr="00630E71" w14:paraId="774D4737" w14:textId="77777777" w:rsidTr="00CD6C4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A4A81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0E71">
                    <w:rPr>
                      <w:rFonts w:ascii="Times New Roman" w:hAnsi="Times New Roman" w:cs="Times New Roman"/>
                      <w:color w:val="000000"/>
                    </w:rPr>
                    <w:t>16 (19.8)</w:t>
                  </w:r>
                </w:p>
                <w:p w14:paraId="3C491161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A2C79E6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21860" w:rsidRPr="00630E71" w14:paraId="4C0D151B" w14:textId="77777777" w:rsidTr="00CD6C4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200F0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0E71">
                    <w:rPr>
                      <w:rFonts w:ascii="Times New Roman" w:hAnsi="Times New Roman" w:cs="Times New Roman"/>
                      <w:color w:val="000000"/>
                    </w:rPr>
                    <w:t>49 (60.5)</w:t>
                  </w:r>
                </w:p>
                <w:p w14:paraId="49DAF00C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F37D5AC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21860" w:rsidRPr="00630E71" w14:paraId="67853226" w14:textId="77777777" w:rsidTr="00CD6C4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F7CC2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0E71">
                    <w:rPr>
                      <w:rFonts w:ascii="Times New Roman" w:hAnsi="Times New Roman" w:cs="Times New Roman"/>
                      <w:color w:val="000000"/>
                    </w:rPr>
                    <w:t>4 ( 4.9)</w:t>
                  </w:r>
                </w:p>
                <w:p w14:paraId="7A91F10B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BD939A4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21860" w:rsidRPr="00630E71" w14:paraId="2FB2006A" w14:textId="77777777" w:rsidTr="00CD6C4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1D962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0E71">
                    <w:rPr>
                      <w:rFonts w:ascii="Times New Roman" w:hAnsi="Times New Roman" w:cs="Times New Roman"/>
                      <w:color w:val="000000"/>
                    </w:rPr>
                    <w:t>7 ( 8.6)</w:t>
                  </w:r>
                </w:p>
                <w:p w14:paraId="225D6EED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5754A58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21860" w:rsidRPr="00630E71" w14:paraId="13B90514" w14:textId="77777777" w:rsidTr="00CD6C4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6B274" w14:textId="77777777" w:rsidR="00F21860" w:rsidRPr="00630E71" w:rsidRDefault="00F21860" w:rsidP="00630E7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0E71">
                    <w:rPr>
                      <w:rFonts w:ascii="Times New Roman" w:hAnsi="Times New Roman" w:cs="Times New Roman"/>
                      <w:color w:val="000000"/>
                    </w:rPr>
                    <w:t>5 ( 6.2)</w:t>
                  </w:r>
                </w:p>
              </w:tc>
            </w:tr>
          </w:tbl>
          <w:p w14:paraId="3C048A30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5CA1710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1E72ADF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1 (33.3%)</w:t>
            </w:r>
          </w:p>
          <w:p w14:paraId="3AD65B74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2 (66.7%)</w:t>
            </w:r>
          </w:p>
          <w:p w14:paraId="71AB6C4C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0 (0%)</w:t>
            </w:r>
          </w:p>
          <w:p w14:paraId="7BBE1B94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0 (0%)</w:t>
            </w:r>
          </w:p>
          <w:p w14:paraId="1C057B49" w14:textId="7A2C6C70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0 (0%)</w:t>
            </w:r>
          </w:p>
        </w:tc>
        <w:tc>
          <w:tcPr>
            <w:tcW w:w="1536" w:type="dxa"/>
            <w:vAlign w:val="center"/>
          </w:tcPr>
          <w:p w14:paraId="15361694" w14:textId="7E8FF861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0.0</w:t>
            </w:r>
            <w:r w:rsidR="009F1CA2" w:rsidRPr="00630E71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F21860" w:rsidRPr="00630E71" w14:paraId="2F3AB561" w14:textId="77777777" w:rsidTr="00630E71">
        <w:tc>
          <w:tcPr>
            <w:tcW w:w="1980" w:type="dxa"/>
            <w:vAlign w:val="center"/>
          </w:tcPr>
          <w:p w14:paraId="226D2FC0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Active alcohol intake (n%)</w:t>
            </w:r>
          </w:p>
        </w:tc>
        <w:tc>
          <w:tcPr>
            <w:tcW w:w="2410" w:type="dxa"/>
            <w:vAlign w:val="center"/>
          </w:tcPr>
          <w:p w14:paraId="51CDA88C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11 (2.6)</w:t>
            </w:r>
          </w:p>
        </w:tc>
        <w:tc>
          <w:tcPr>
            <w:tcW w:w="1842" w:type="dxa"/>
            <w:vAlign w:val="center"/>
          </w:tcPr>
          <w:p w14:paraId="59C7EDDB" w14:textId="223C93CD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2</w:t>
            </w:r>
            <w:r w:rsidR="009F1CA2" w:rsidRPr="00630E71">
              <w:rPr>
                <w:rFonts w:ascii="Times New Roman" w:hAnsi="Times New Roman" w:cs="Times New Roman"/>
                <w:lang w:val="en-US"/>
              </w:rPr>
              <w:t>6</w:t>
            </w:r>
            <w:r w:rsidRPr="00630E71">
              <w:rPr>
                <w:rFonts w:ascii="Times New Roman" w:hAnsi="Times New Roman" w:cs="Times New Roman"/>
                <w:lang w:val="en-US"/>
              </w:rPr>
              <w:t xml:space="preserve"> (3</w:t>
            </w:r>
            <w:r w:rsidR="009F1CA2" w:rsidRPr="00630E71">
              <w:rPr>
                <w:rFonts w:ascii="Times New Roman" w:hAnsi="Times New Roman" w:cs="Times New Roman"/>
                <w:lang w:val="en-US"/>
              </w:rPr>
              <w:t>2</w:t>
            </w:r>
            <w:r w:rsidRPr="00630E71">
              <w:rPr>
                <w:rFonts w:ascii="Times New Roman" w:hAnsi="Times New Roman" w:cs="Times New Roman"/>
                <w:lang w:val="en-US"/>
              </w:rPr>
              <w:t>.</w:t>
            </w:r>
            <w:r w:rsidR="009F1CA2" w:rsidRPr="00630E71">
              <w:rPr>
                <w:rFonts w:ascii="Times New Roman" w:hAnsi="Times New Roman" w:cs="Times New Roman"/>
                <w:lang w:val="en-US"/>
              </w:rPr>
              <w:t>5%</w:t>
            </w:r>
            <w:r w:rsidRPr="00630E7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14:paraId="47DB1E01" w14:textId="312D8AAD" w:rsidR="00F21860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2 (66.7%)</w:t>
            </w:r>
          </w:p>
        </w:tc>
        <w:tc>
          <w:tcPr>
            <w:tcW w:w="1536" w:type="dxa"/>
            <w:vAlign w:val="center"/>
          </w:tcPr>
          <w:p w14:paraId="65FCD315" w14:textId="15490C03" w:rsidR="00F21860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&lt;</w:t>
            </w:r>
            <w:r w:rsidR="00F21860" w:rsidRPr="00630E71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9F1CA2" w:rsidRPr="00630E71" w14:paraId="0DF9146E" w14:textId="77777777" w:rsidTr="00630E71">
        <w:tc>
          <w:tcPr>
            <w:tcW w:w="1980" w:type="dxa"/>
            <w:vAlign w:val="center"/>
          </w:tcPr>
          <w:p w14:paraId="7A4D2187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Hemoglobin (gm/dl)</w:t>
            </w:r>
          </w:p>
        </w:tc>
        <w:tc>
          <w:tcPr>
            <w:tcW w:w="2410" w:type="dxa"/>
            <w:vAlign w:val="center"/>
          </w:tcPr>
          <w:p w14:paraId="7C0C2955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9.3 (2.3)</w:t>
            </w:r>
          </w:p>
        </w:tc>
        <w:tc>
          <w:tcPr>
            <w:tcW w:w="1842" w:type="dxa"/>
            <w:vAlign w:val="center"/>
          </w:tcPr>
          <w:p w14:paraId="799A944B" w14:textId="3CACB15B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9.3 (2.1)</w:t>
            </w:r>
          </w:p>
        </w:tc>
        <w:tc>
          <w:tcPr>
            <w:tcW w:w="2268" w:type="dxa"/>
            <w:vAlign w:val="center"/>
          </w:tcPr>
          <w:p w14:paraId="6FB3426A" w14:textId="481CCC4C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7.7 (0.98)</w:t>
            </w:r>
          </w:p>
        </w:tc>
        <w:tc>
          <w:tcPr>
            <w:tcW w:w="1536" w:type="dxa"/>
            <w:vAlign w:val="center"/>
          </w:tcPr>
          <w:p w14:paraId="3A37E92C" w14:textId="1EE51CF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0.442</w:t>
            </w:r>
          </w:p>
        </w:tc>
      </w:tr>
      <w:tr w:rsidR="009F1CA2" w:rsidRPr="00630E71" w14:paraId="435AAD57" w14:textId="77777777" w:rsidTr="00630E71">
        <w:tc>
          <w:tcPr>
            <w:tcW w:w="1980" w:type="dxa"/>
            <w:vAlign w:val="center"/>
          </w:tcPr>
          <w:p w14:paraId="27917277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White cell count (mm3) (median IQR)</w:t>
            </w:r>
          </w:p>
        </w:tc>
        <w:tc>
          <w:tcPr>
            <w:tcW w:w="2410" w:type="dxa"/>
            <w:vAlign w:val="center"/>
          </w:tcPr>
          <w:p w14:paraId="11E1030B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5300 (4000-7400)</w:t>
            </w:r>
          </w:p>
        </w:tc>
        <w:tc>
          <w:tcPr>
            <w:tcW w:w="1842" w:type="dxa"/>
            <w:vAlign w:val="center"/>
          </w:tcPr>
          <w:p w14:paraId="003E7F3D" w14:textId="7497DB1D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 xml:space="preserve">6200 </w:t>
            </w:r>
            <w:r w:rsidR="00F723C3">
              <w:rPr>
                <w:rFonts w:ascii="Times New Roman" w:hAnsi="Times New Roman" w:cs="Times New Roman"/>
                <w:color w:val="000000"/>
              </w:rPr>
              <w:t>(</w:t>
            </w:r>
            <w:r w:rsidRPr="00630E71">
              <w:rPr>
                <w:rFonts w:ascii="Times New Roman" w:hAnsi="Times New Roman" w:cs="Times New Roman"/>
                <w:color w:val="000000"/>
              </w:rPr>
              <w:t>4800</w:t>
            </w:r>
            <w:r w:rsidR="00F723C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630E71">
              <w:rPr>
                <w:rFonts w:ascii="Times New Roman" w:hAnsi="Times New Roman" w:cs="Times New Roman"/>
                <w:color w:val="000000"/>
              </w:rPr>
              <w:t>9275</w:t>
            </w:r>
            <w:r w:rsidR="00F723C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14:paraId="03301765" w14:textId="55AFE851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7000</w:t>
            </w:r>
            <w:r w:rsidR="00F723C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30E71">
              <w:rPr>
                <w:rFonts w:ascii="Times New Roman" w:hAnsi="Times New Roman" w:cs="Times New Roman"/>
                <w:color w:val="000000"/>
              </w:rPr>
              <w:t>6300</w:t>
            </w:r>
            <w:r w:rsidR="00F723C3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630E71">
              <w:rPr>
                <w:rFonts w:ascii="Times New Roman" w:hAnsi="Times New Roman" w:cs="Times New Roman"/>
                <w:color w:val="000000"/>
              </w:rPr>
              <w:t xml:space="preserve"> 820</w:t>
            </w:r>
            <w:r w:rsidR="00F723C3">
              <w:rPr>
                <w:rFonts w:ascii="Times New Roman" w:hAnsi="Times New Roman" w:cs="Times New Roman"/>
                <w:color w:val="000000"/>
              </w:rPr>
              <w:t>0)</w:t>
            </w:r>
          </w:p>
        </w:tc>
        <w:tc>
          <w:tcPr>
            <w:tcW w:w="1536" w:type="dxa"/>
            <w:vAlign w:val="center"/>
          </w:tcPr>
          <w:p w14:paraId="78A3EA26" w14:textId="5694E394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9F1CA2" w:rsidRPr="00630E71" w14:paraId="11759CCF" w14:textId="77777777" w:rsidTr="00630E71">
        <w:tc>
          <w:tcPr>
            <w:tcW w:w="1980" w:type="dxa"/>
            <w:vAlign w:val="center"/>
          </w:tcPr>
          <w:p w14:paraId="08B8BC4C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Platelets (mm3)</w:t>
            </w:r>
          </w:p>
          <w:p w14:paraId="321C7359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median IQR</w:t>
            </w:r>
          </w:p>
        </w:tc>
        <w:tc>
          <w:tcPr>
            <w:tcW w:w="2410" w:type="dxa"/>
            <w:vAlign w:val="center"/>
          </w:tcPr>
          <w:p w14:paraId="0881D89B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100000(70000-141000)</w:t>
            </w:r>
          </w:p>
        </w:tc>
        <w:tc>
          <w:tcPr>
            <w:tcW w:w="1842" w:type="dxa"/>
            <w:vAlign w:val="center"/>
          </w:tcPr>
          <w:p w14:paraId="785F596B" w14:textId="4532938E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 xml:space="preserve">106000 </w:t>
            </w:r>
            <w:r w:rsidR="00F723C3">
              <w:rPr>
                <w:rFonts w:ascii="Times New Roman" w:hAnsi="Times New Roman" w:cs="Times New Roman"/>
                <w:color w:val="000000"/>
              </w:rPr>
              <w:t>(</w:t>
            </w:r>
            <w:r w:rsidRPr="00630E71">
              <w:rPr>
                <w:rFonts w:ascii="Times New Roman" w:hAnsi="Times New Roman" w:cs="Times New Roman"/>
                <w:color w:val="000000"/>
              </w:rPr>
              <w:t>81250 -  151500</w:t>
            </w:r>
            <w:r w:rsidR="00F723C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14:paraId="3FD3BA41" w14:textId="305B7C6B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 xml:space="preserve">121000 </w:t>
            </w:r>
            <w:r w:rsidR="00F723C3">
              <w:rPr>
                <w:rFonts w:ascii="Times New Roman" w:hAnsi="Times New Roman" w:cs="Times New Roman"/>
                <w:color w:val="000000"/>
              </w:rPr>
              <w:t>(</w:t>
            </w:r>
            <w:r w:rsidRPr="00630E71">
              <w:rPr>
                <w:rFonts w:ascii="Times New Roman" w:hAnsi="Times New Roman" w:cs="Times New Roman"/>
                <w:color w:val="000000"/>
              </w:rPr>
              <w:t xml:space="preserve">88500 </w:t>
            </w:r>
            <w:r w:rsidR="00F723C3">
              <w:rPr>
                <w:rFonts w:ascii="Times New Roman" w:hAnsi="Times New Roman" w:cs="Times New Roman"/>
                <w:color w:val="000000"/>
              </w:rPr>
              <w:t>–</w:t>
            </w:r>
            <w:r w:rsidRPr="00630E71">
              <w:rPr>
                <w:rFonts w:ascii="Times New Roman" w:hAnsi="Times New Roman" w:cs="Times New Roman"/>
                <w:color w:val="000000"/>
              </w:rPr>
              <w:t xml:space="preserve"> 173500</w:t>
            </w:r>
            <w:r w:rsidR="00F723C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36" w:type="dxa"/>
            <w:vAlign w:val="center"/>
          </w:tcPr>
          <w:p w14:paraId="7CF65707" w14:textId="352F7316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0.133</w:t>
            </w:r>
          </w:p>
        </w:tc>
      </w:tr>
      <w:tr w:rsidR="009F1CA2" w:rsidRPr="00630E71" w14:paraId="2D9933DC" w14:textId="77777777" w:rsidTr="00630E71">
        <w:tc>
          <w:tcPr>
            <w:tcW w:w="1980" w:type="dxa"/>
            <w:vAlign w:val="center"/>
          </w:tcPr>
          <w:p w14:paraId="680D6F03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lastRenderedPageBreak/>
              <w:t>Bilirubin (mg/dl)</w:t>
            </w:r>
          </w:p>
        </w:tc>
        <w:tc>
          <w:tcPr>
            <w:tcW w:w="2410" w:type="dxa"/>
            <w:vAlign w:val="center"/>
          </w:tcPr>
          <w:p w14:paraId="6668C0AC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1.35 (0.5)</w:t>
            </w:r>
          </w:p>
        </w:tc>
        <w:tc>
          <w:tcPr>
            <w:tcW w:w="1842" w:type="dxa"/>
            <w:vAlign w:val="center"/>
          </w:tcPr>
          <w:p w14:paraId="5BB4669E" w14:textId="2C3D92AB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1.58 (0.68)</w:t>
            </w:r>
          </w:p>
        </w:tc>
        <w:tc>
          <w:tcPr>
            <w:tcW w:w="2268" w:type="dxa"/>
            <w:vAlign w:val="center"/>
          </w:tcPr>
          <w:p w14:paraId="7F7D221F" w14:textId="51307413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1.57 (0.49)</w:t>
            </w:r>
          </w:p>
        </w:tc>
        <w:tc>
          <w:tcPr>
            <w:tcW w:w="1536" w:type="dxa"/>
            <w:vAlign w:val="center"/>
          </w:tcPr>
          <w:p w14:paraId="32D196F6" w14:textId="56931633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</w:tr>
      <w:tr w:rsidR="009F1CA2" w:rsidRPr="00630E71" w14:paraId="1F1A6EC2" w14:textId="77777777" w:rsidTr="00630E71">
        <w:tc>
          <w:tcPr>
            <w:tcW w:w="1980" w:type="dxa"/>
            <w:vAlign w:val="center"/>
          </w:tcPr>
          <w:p w14:paraId="69674640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AST (IU/ml) (median IQR)</w:t>
            </w:r>
          </w:p>
        </w:tc>
        <w:tc>
          <w:tcPr>
            <w:tcW w:w="2410" w:type="dxa"/>
            <w:vAlign w:val="center"/>
          </w:tcPr>
          <w:p w14:paraId="39FF0275" w14:textId="541FC9FF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47 (41-64)</w:t>
            </w:r>
          </w:p>
        </w:tc>
        <w:tc>
          <w:tcPr>
            <w:tcW w:w="1842" w:type="dxa"/>
            <w:vAlign w:val="center"/>
          </w:tcPr>
          <w:p w14:paraId="070E09FD" w14:textId="2EAA915D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54.00 [44.00 - 82.50]</w:t>
            </w:r>
          </w:p>
        </w:tc>
        <w:tc>
          <w:tcPr>
            <w:tcW w:w="2268" w:type="dxa"/>
            <w:vAlign w:val="center"/>
          </w:tcPr>
          <w:p w14:paraId="66C71C57" w14:textId="42425826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45.00 [38.50 - 494.00]</w:t>
            </w:r>
          </w:p>
        </w:tc>
        <w:tc>
          <w:tcPr>
            <w:tcW w:w="1536" w:type="dxa"/>
            <w:vAlign w:val="center"/>
          </w:tcPr>
          <w:p w14:paraId="40A1ED53" w14:textId="33AE76A1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</w:tr>
      <w:tr w:rsidR="009F1CA2" w:rsidRPr="00630E71" w14:paraId="36D72A77" w14:textId="77777777" w:rsidTr="00630E71">
        <w:tc>
          <w:tcPr>
            <w:tcW w:w="1980" w:type="dxa"/>
            <w:vAlign w:val="center"/>
          </w:tcPr>
          <w:p w14:paraId="5417C7A4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ALT (IU/ml) (median IQR)</w:t>
            </w:r>
          </w:p>
        </w:tc>
        <w:tc>
          <w:tcPr>
            <w:tcW w:w="2410" w:type="dxa"/>
            <w:vAlign w:val="center"/>
          </w:tcPr>
          <w:p w14:paraId="2F52BD24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46 (32-66)</w:t>
            </w:r>
          </w:p>
        </w:tc>
        <w:tc>
          <w:tcPr>
            <w:tcW w:w="1842" w:type="dxa"/>
            <w:vAlign w:val="center"/>
          </w:tcPr>
          <w:p w14:paraId="142ECA66" w14:textId="201EBE76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39.50 [28.00 - 60.00]</w:t>
            </w:r>
          </w:p>
        </w:tc>
        <w:tc>
          <w:tcPr>
            <w:tcW w:w="2268" w:type="dxa"/>
            <w:vAlign w:val="center"/>
          </w:tcPr>
          <w:p w14:paraId="63AAFDE4" w14:textId="3E4B116B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48.00 [34.00 -  301.50]</w:t>
            </w:r>
          </w:p>
        </w:tc>
        <w:tc>
          <w:tcPr>
            <w:tcW w:w="1536" w:type="dxa"/>
            <w:vAlign w:val="center"/>
          </w:tcPr>
          <w:p w14:paraId="621766FF" w14:textId="51ACC37E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0.236</w:t>
            </w:r>
          </w:p>
        </w:tc>
      </w:tr>
      <w:tr w:rsidR="009F1CA2" w:rsidRPr="00630E71" w14:paraId="7C00FEDE" w14:textId="77777777" w:rsidTr="00630E71">
        <w:tc>
          <w:tcPr>
            <w:tcW w:w="1980" w:type="dxa"/>
            <w:vAlign w:val="center"/>
          </w:tcPr>
          <w:p w14:paraId="7784EB4C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Albumin (g/dl)</w:t>
            </w:r>
          </w:p>
        </w:tc>
        <w:tc>
          <w:tcPr>
            <w:tcW w:w="2410" w:type="dxa"/>
            <w:vAlign w:val="center"/>
          </w:tcPr>
          <w:p w14:paraId="4143BB2B" w14:textId="77777777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3.8 (1.9)</w:t>
            </w:r>
          </w:p>
        </w:tc>
        <w:tc>
          <w:tcPr>
            <w:tcW w:w="1842" w:type="dxa"/>
            <w:vAlign w:val="center"/>
          </w:tcPr>
          <w:p w14:paraId="5E704480" w14:textId="30DDDA1E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3.7 (0.4)</w:t>
            </w:r>
          </w:p>
        </w:tc>
        <w:tc>
          <w:tcPr>
            <w:tcW w:w="2268" w:type="dxa"/>
            <w:vAlign w:val="center"/>
          </w:tcPr>
          <w:p w14:paraId="3A23E508" w14:textId="4DD13290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3.8 (0.2)</w:t>
            </w:r>
          </w:p>
        </w:tc>
        <w:tc>
          <w:tcPr>
            <w:tcW w:w="1536" w:type="dxa"/>
            <w:vAlign w:val="center"/>
          </w:tcPr>
          <w:p w14:paraId="1400C136" w14:textId="3BCAC77A" w:rsidR="009F1CA2" w:rsidRPr="00630E71" w:rsidRDefault="009F1CA2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0.872</w:t>
            </w:r>
          </w:p>
        </w:tc>
      </w:tr>
      <w:tr w:rsidR="00630E71" w:rsidRPr="00630E71" w14:paraId="2D0246EE" w14:textId="77777777" w:rsidTr="00630E71">
        <w:tc>
          <w:tcPr>
            <w:tcW w:w="1980" w:type="dxa"/>
            <w:vAlign w:val="center"/>
          </w:tcPr>
          <w:p w14:paraId="4D3E8B13" w14:textId="77777777" w:rsidR="00630E71" w:rsidRPr="00630E71" w:rsidRDefault="00630E71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INR</w:t>
            </w:r>
          </w:p>
        </w:tc>
        <w:tc>
          <w:tcPr>
            <w:tcW w:w="2410" w:type="dxa"/>
            <w:vAlign w:val="center"/>
          </w:tcPr>
          <w:p w14:paraId="736A3EA0" w14:textId="77777777" w:rsidR="00630E71" w:rsidRPr="00630E71" w:rsidRDefault="00630E71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1.24 (0.1)</w:t>
            </w:r>
          </w:p>
        </w:tc>
        <w:tc>
          <w:tcPr>
            <w:tcW w:w="1842" w:type="dxa"/>
            <w:vAlign w:val="center"/>
          </w:tcPr>
          <w:p w14:paraId="4DF18173" w14:textId="2AEEFF83" w:rsidR="00630E71" w:rsidRPr="00630E71" w:rsidRDefault="00630E71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1.22 (0.1)</w:t>
            </w:r>
          </w:p>
        </w:tc>
        <w:tc>
          <w:tcPr>
            <w:tcW w:w="2268" w:type="dxa"/>
            <w:vAlign w:val="center"/>
          </w:tcPr>
          <w:p w14:paraId="041DF327" w14:textId="2DCCFEF6" w:rsidR="00630E71" w:rsidRPr="00630E71" w:rsidRDefault="00630E71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1.27 (0.2)</w:t>
            </w:r>
          </w:p>
        </w:tc>
        <w:tc>
          <w:tcPr>
            <w:tcW w:w="1536" w:type="dxa"/>
            <w:vAlign w:val="center"/>
          </w:tcPr>
          <w:p w14:paraId="45000666" w14:textId="162BD74A" w:rsidR="00630E71" w:rsidRPr="00630E71" w:rsidRDefault="00630E71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0.689</w:t>
            </w:r>
          </w:p>
        </w:tc>
      </w:tr>
      <w:tr w:rsidR="00F21860" w:rsidRPr="00630E71" w14:paraId="3F712253" w14:textId="77777777" w:rsidTr="00630E71">
        <w:tc>
          <w:tcPr>
            <w:tcW w:w="1980" w:type="dxa"/>
            <w:vAlign w:val="center"/>
          </w:tcPr>
          <w:p w14:paraId="4B67E410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CTP (median IQR)</w:t>
            </w:r>
          </w:p>
        </w:tc>
        <w:tc>
          <w:tcPr>
            <w:tcW w:w="2410" w:type="dxa"/>
            <w:vAlign w:val="center"/>
          </w:tcPr>
          <w:p w14:paraId="6BA51E37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6 (5-6)</w:t>
            </w:r>
          </w:p>
        </w:tc>
        <w:tc>
          <w:tcPr>
            <w:tcW w:w="1842" w:type="dxa"/>
            <w:vAlign w:val="center"/>
          </w:tcPr>
          <w:p w14:paraId="38850D1B" w14:textId="77777777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6 (5-6)</w:t>
            </w:r>
          </w:p>
        </w:tc>
        <w:tc>
          <w:tcPr>
            <w:tcW w:w="2268" w:type="dxa"/>
            <w:vAlign w:val="center"/>
          </w:tcPr>
          <w:p w14:paraId="5571E0FE" w14:textId="29E4ED2A" w:rsidR="00F21860" w:rsidRPr="00630E71" w:rsidRDefault="00630E71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6 (5-6)</w:t>
            </w:r>
          </w:p>
        </w:tc>
        <w:tc>
          <w:tcPr>
            <w:tcW w:w="1536" w:type="dxa"/>
            <w:vAlign w:val="center"/>
          </w:tcPr>
          <w:p w14:paraId="635498A7" w14:textId="3D4480BB" w:rsidR="00F21860" w:rsidRPr="00630E71" w:rsidRDefault="00F21860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0.</w:t>
            </w:r>
            <w:r w:rsidR="00630E71" w:rsidRPr="00630E71">
              <w:rPr>
                <w:rFonts w:ascii="Times New Roman" w:hAnsi="Times New Roman" w:cs="Times New Roman"/>
                <w:lang w:val="en-US"/>
              </w:rPr>
              <w:t>443</w:t>
            </w:r>
          </w:p>
        </w:tc>
      </w:tr>
      <w:tr w:rsidR="00630E71" w:rsidRPr="00630E71" w14:paraId="5DBF5A19" w14:textId="77777777" w:rsidTr="00630E71">
        <w:tc>
          <w:tcPr>
            <w:tcW w:w="1980" w:type="dxa"/>
            <w:vAlign w:val="center"/>
          </w:tcPr>
          <w:p w14:paraId="723E93F4" w14:textId="77777777" w:rsidR="00630E71" w:rsidRPr="00630E71" w:rsidRDefault="00630E71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MELD (median IQR)</w:t>
            </w:r>
          </w:p>
        </w:tc>
        <w:tc>
          <w:tcPr>
            <w:tcW w:w="2410" w:type="dxa"/>
            <w:vAlign w:val="center"/>
          </w:tcPr>
          <w:p w14:paraId="65BEF49E" w14:textId="77777777" w:rsidR="00630E71" w:rsidRPr="00630E71" w:rsidRDefault="00630E71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12 (10-15)</w:t>
            </w:r>
          </w:p>
        </w:tc>
        <w:tc>
          <w:tcPr>
            <w:tcW w:w="1842" w:type="dxa"/>
            <w:vAlign w:val="center"/>
          </w:tcPr>
          <w:p w14:paraId="69BB50B3" w14:textId="35551866" w:rsidR="00630E71" w:rsidRPr="00630E71" w:rsidRDefault="00630E71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lang w:val="en-US"/>
              </w:rPr>
              <w:t>14 (11-15)</w:t>
            </w:r>
          </w:p>
        </w:tc>
        <w:tc>
          <w:tcPr>
            <w:tcW w:w="2268" w:type="dxa"/>
            <w:vAlign w:val="center"/>
          </w:tcPr>
          <w:p w14:paraId="569EAEFA" w14:textId="5DC9E72E" w:rsidR="00630E71" w:rsidRPr="00630E71" w:rsidRDefault="00630E71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 xml:space="preserve">16 </w:t>
            </w:r>
            <w:r w:rsidR="00F723C3">
              <w:rPr>
                <w:rFonts w:ascii="Times New Roman" w:hAnsi="Times New Roman" w:cs="Times New Roman"/>
                <w:color w:val="000000"/>
              </w:rPr>
              <w:t>(</w:t>
            </w:r>
            <w:r w:rsidRPr="00630E71">
              <w:rPr>
                <w:rFonts w:ascii="Times New Roman" w:hAnsi="Times New Roman" w:cs="Times New Roman"/>
                <w:color w:val="000000"/>
              </w:rPr>
              <w:t xml:space="preserve">14 </w:t>
            </w:r>
            <w:r w:rsidR="00F723C3">
              <w:rPr>
                <w:rFonts w:ascii="Times New Roman" w:hAnsi="Times New Roman" w:cs="Times New Roman"/>
                <w:color w:val="000000"/>
              </w:rPr>
              <w:t>–</w:t>
            </w:r>
            <w:r w:rsidRPr="00630E71">
              <w:rPr>
                <w:rFonts w:ascii="Times New Roman" w:hAnsi="Times New Roman" w:cs="Times New Roman"/>
                <w:color w:val="000000"/>
              </w:rPr>
              <w:t xml:space="preserve"> 19</w:t>
            </w:r>
            <w:r w:rsidR="00F723C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36" w:type="dxa"/>
            <w:vAlign w:val="center"/>
          </w:tcPr>
          <w:p w14:paraId="5213D42B" w14:textId="49DB7DC7" w:rsidR="00630E71" w:rsidRPr="00630E71" w:rsidRDefault="00630E71" w:rsidP="00630E71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0E71">
              <w:rPr>
                <w:rFonts w:ascii="Times New Roman" w:hAnsi="Times New Roman" w:cs="Times New Roman"/>
                <w:color w:val="000000"/>
              </w:rPr>
              <w:t>0.161</w:t>
            </w:r>
          </w:p>
        </w:tc>
      </w:tr>
    </w:tbl>
    <w:p w14:paraId="02E9ED0F" w14:textId="6928A0E2" w:rsidR="00F21860" w:rsidRDefault="00F21860"/>
    <w:p w14:paraId="56B0E5E0" w14:textId="5B6FB22B" w:rsidR="003E6372" w:rsidRDefault="003E6372"/>
    <w:p w14:paraId="6712F5C2" w14:textId="5D6B0105" w:rsidR="003E6372" w:rsidRDefault="003E6372"/>
    <w:p w14:paraId="6D130C15" w14:textId="0EC377B8" w:rsidR="003E6372" w:rsidRDefault="003E6372"/>
    <w:p w14:paraId="7BD48B82" w14:textId="23F8E6E0" w:rsidR="003E6372" w:rsidRDefault="003E6372"/>
    <w:p w14:paraId="1EBDE18A" w14:textId="75822D84" w:rsidR="003E6372" w:rsidRDefault="003E6372"/>
    <w:p w14:paraId="1E191E9C" w14:textId="44B811AD" w:rsidR="003E6372" w:rsidRDefault="003E6372"/>
    <w:p w14:paraId="648AECDE" w14:textId="40ADE461" w:rsidR="003E6372" w:rsidRDefault="003E6372"/>
    <w:p w14:paraId="6A1F2E02" w14:textId="4934FB96" w:rsidR="003E6372" w:rsidRDefault="003E6372"/>
    <w:p w14:paraId="10A482CF" w14:textId="123B0676" w:rsidR="003E6372" w:rsidRDefault="003E6372"/>
    <w:p w14:paraId="7D738660" w14:textId="53F702D7" w:rsidR="003E6372" w:rsidRDefault="003E6372"/>
    <w:p w14:paraId="4634D696" w14:textId="74190238" w:rsidR="003E6372" w:rsidRDefault="003E6372"/>
    <w:p w14:paraId="7E77145A" w14:textId="3954C432" w:rsidR="003E6372" w:rsidRDefault="003E6372"/>
    <w:p w14:paraId="03F7839D" w14:textId="4980E285" w:rsidR="003E6372" w:rsidRDefault="003E6372"/>
    <w:p w14:paraId="707EE2E7" w14:textId="4ED3A8E9" w:rsidR="003E6372" w:rsidRDefault="003E6372"/>
    <w:p w14:paraId="2903C930" w14:textId="114A086A" w:rsidR="003E6372" w:rsidRDefault="003E6372"/>
    <w:p w14:paraId="6031730B" w14:textId="64175119" w:rsidR="003E6372" w:rsidRDefault="003E6372"/>
    <w:p w14:paraId="6D8F1FB2" w14:textId="26BFD3EC" w:rsidR="003E6372" w:rsidRDefault="003E6372"/>
    <w:p w14:paraId="2831B9B6" w14:textId="16AE3EB5" w:rsidR="003E6372" w:rsidRDefault="003E6372"/>
    <w:p w14:paraId="35A85316" w14:textId="158848B7" w:rsidR="003E6372" w:rsidRDefault="003E6372"/>
    <w:p w14:paraId="285A402A" w14:textId="295C6121" w:rsidR="003E6372" w:rsidRDefault="003E6372"/>
    <w:p w14:paraId="5806E89B" w14:textId="1C16764D" w:rsidR="003E6372" w:rsidRDefault="003E6372"/>
    <w:p w14:paraId="24C52258" w14:textId="39C3508D" w:rsidR="003E6372" w:rsidRDefault="003E6372"/>
    <w:p w14:paraId="14F60F1C" w14:textId="3EAE6F80" w:rsidR="003E6372" w:rsidRDefault="003E6372"/>
    <w:p w14:paraId="44F86288" w14:textId="07E8DDDE" w:rsidR="003E6372" w:rsidRDefault="003E6372"/>
    <w:p w14:paraId="0B9434B1" w14:textId="4FB60FC4" w:rsidR="003E6372" w:rsidRDefault="003E6372"/>
    <w:p w14:paraId="6CD77F90" w14:textId="77777777" w:rsidR="003E6372" w:rsidRDefault="003E6372" w:rsidP="003E6372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</w:t>
      </w:r>
      <w:r w:rsidRPr="009637A0">
        <w:rPr>
          <w:rFonts w:ascii="Times New Roman" w:hAnsi="Times New Roman" w:cs="Times New Roman"/>
          <w:b/>
          <w:bCs/>
          <w:lang w:val="en-US"/>
        </w:rPr>
        <w:t>Table-</w:t>
      </w:r>
      <w:r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: Cumulative incidence rates of all cause as well as individual decompensation occurrence of ACLF and HCC over the period of follow-up at specific time points in patients in the overall cohort and in the sub-groups with viral and non-viral cirrhosis using competing risk analysis. The significance is estimated using </w:t>
      </w:r>
      <w:proofErr w:type="gramStart"/>
      <w:r>
        <w:rPr>
          <w:rFonts w:ascii="Times New Roman" w:hAnsi="Times New Roman" w:cs="Times New Roman"/>
          <w:lang w:val="en-US"/>
        </w:rPr>
        <w:t>Gray’s</w:t>
      </w:r>
      <w:proofErr w:type="gramEnd"/>
      <w:r>
        <w:rPr>
          <w:rFonts w:ascii="Times New Roman" w:hAnsi="Times New Roman" w:cs="Times New Roman"/>
          <w:lang w:val="en-US"/>
        </w:rPr>
        <w:t xml:space="preserve"> test. Event rate and death before event represent the proportion of patients following up </w:t>
      </w:r>
      <w:proofErr w:type="spellStart"/>
      <w:r>
        <w:rPr>
          <w:rFonts w:ascii="Times New Roman" w:hAnsi="Times New Roman" w:cs="Times New Roman"/>
          <w:lang w:val="en-US"/>
        </w:rPr>
        <w:t>upto</w:t>
      </w:r>
      <w:proofErr w:type="spellEnd"/>
      <w:r>
        <w:rPr>
          <w:rFonts w:ascii="Times New Roman" w:hAnsi="Times New Roman" w:cs="Times New Roman"/>
          <w:lang w:val="en-US"/>
        </w:rPr>
        <w:t xml:space="preserve"> that </w:t>
      </w:r>
      <w:proofErr w:type="gramStart"/>
      <w:r>
        <w:rPr>
          <w:rFonts w:ascii="Times New Roman" w:hAnsi="Times New Roman" w:cs="Times New Roman"/>
          <w:lang w:val="en-US"/>
        </w:rPr>
        <w:t>particular time</w:t>
      </w:r>
      <w:proofErr w:type="gramEnd"/>
      <w:r>
        <w:rPr>
          <w:rFonts w:ascii="Times New Roman" w:hAnsi="Times New Roman" w:cs="Times New Roman"/>
          <w:lang w:val="en-US"/>
        </w:rPr>
        <w:t xml:space="preserve"> point who have achieved either of the two outcomes.</w:t>
      </w:r>
    </w:p>
    <w:p w14:paraId="2245B292" w14:textId="77777777" w:rsidR="003E6372" w:rsidRDefault="003E6372" w:rsidP="003E6372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3685"/>
        <w:tblW w:w="11145" w:type="dxa"/>
        <w:tblLook w:val="04A0" w:firstRow="1" w:lastRow="0" w:firstColumn="1" w:lastColumn="0" w:noHBand="0" w:noVBand="1"/>
      </w:tblPr>
      <w:tblGrid>
        <w:gridCol w:w="1910"/>
        <w:gridCol w:w="990"/>
        <w:gridCol w:w="836"/>
        <w:gridCol w:w="1079"/>
        <w:gridCol w:w="1134"/>
        <w:gridCol w:w="1417"/>
        <w:gridCol w:w="1276"/>
        <w:gridCol w:w="1445"/>
        <w:gridCol w:w="1058"/>
      </w:tblGrid>
      <w:tr w:rsidR="003E6372" w:rsidRPr="003A661A" w14:paraId="04393BDD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66E05D3C" w14:textId="77777777" w:rsidR="003E6372" w:rsidRPr="002870B4" w:rsidRDefault="003E6372" w:rsidP="006109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7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Decompensation event</w:t>
            </w:r>
          </w:p>
        </w:tc>
        <w:tc>
          <w:tcPr>
            <w:tcW w:w="990" w:type="dxa"/>
            <w:noWrap/>
            <w:hideMark/>
          </w:tcPr>
          <w:p w14:paraId="4865AA9A" w14:textId="77777777" w:rsidR="003E6372" w:rsidRPr="002870B4" w:rsidRDefault="003E6372" w:rsidP="006109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7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Follow-up</w:t>
            </w:r>
          </w:p>
        </w:tc>
        <w:tc>
          <w:tcPr>
            <w:tcW w:w="836" w:type="dxa"/>
          </w:tcPr>
          <w:p w14:paraId="7F4EADAF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79" w:type="dxa"/>
          </w:tcPr>
          <w:p w14:paraId="086A0751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6A761E6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3E63AC97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10E0F640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5" w:type="dxa"/>
            <w:noWrap/>
            <w:hideMark/>
          </w:tcPr>
          <w:p w14:paraId="21539D1D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8" w:type="dxa"/>
            <w:noWrap/>
            <w:hideMark/>
          </w:tcPr>
          <w:p w14:paraId="1FBF2D4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 value</w:t>
            </w:r>
          </w:p>
        </w:tc>
      </w:tr>
      <w:tr w:rsidR="003E6372" w:rsidRPr="003A661A" w14:paraId="29D9D095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22BA47CE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5F617E5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6" w:type="dxa"/>
          </w:tcPr>
          <w:p w14:paraId="3A393EB4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79" w:type="dxa"/>
          </w:tcPr>
          <w:p w14:paraId="41274A78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B60B796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686FAEB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1F8F59CF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5" w:type="dxa"/>
            <w:noWrap/>
            <w:hideMark/>
          </w:tcPr>
          <w:p w14:paraId="5975292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8" w:type="dxa"/>
            <w:noWrap/>
            <w:hideMark/>
          </w:tcPr>
          <w:p w14:paraId="7EB9680E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E6372" w:rsidRPr="003A661A" w14:paraId="21B0BC92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2423A265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All-cause decompensations</w:t>
            </w:r>
          </w:p>
        </w:tc>
        <w:tc>
          <w:tcPr>
            <w:tcW w:w="990" w:type="dxa"/>
            <w:noWrap/>
            <w:hideMark/>
          </w:tcPr>
          <w:p w14:paraId="0619D45D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15" w:type="dxa"/>
            <w:gridSpan w:val="2"/>
          </w:tcPr>
          <w:p w14:paraId="27F494D5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Overall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463)</w:t>
            </w:r>
          </w:p>
        </w:tc>
        <w:tc>
          <w:tcPr>
            <w:tcW w:w="2551" w:type="dxa"/>
            <w:gridSpan w:val="2"/>
            <w:noWrap/>
            <w:hideMark/>
          </w:tcPr>
          <w:p w14:paraId="6CFE66D3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Viral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100)</w:t>
            </w:r>
          </w:p>
        </w:tc>
        <w:tc>
          <w:tcPr>
            <w:tcW w:w="2721" w:type="dxa"/>
            <w:gridSpan w:val="2"/>
            <w:noWrap/>
            <w:hideMark/>
          </w:tcPr>
          <w:p w14:paraId="76BB9660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Non-viral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363)</w:t>
            </w:r>
          </w:p>
        </w:tc>
        <w:tc>
          <w:tcPr>
            <w:tcW w:w="1058" w:type="dxa"/>
            <w:noWrap/>
            <w:hideMark/>
          </w:tcPr>
          <w:p w14:paraId="1584C61B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0.887</w:t>
            </w:r>
          </w:p>
        </w:tc>
      </w:tr>
      <w:tr w:rsidR="003E6372" w:rsidRPr="003A661A" w14:paraId="31D99608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143F00D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500EE1E3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6" w:type="dxa"/>
          </w:tcPr>
          <w:p w14:paraId="65FC8F63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079" w:type="dxa"/>
          </w:tcPr>
          <w:p w14:paraId="2515C593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134" w:type="dxa"/>
            <w:noWrap/>
            <w:hideMark/>
          </w:tcPr>
          <w:p w14:paraId="4F494E80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417" w:type="dxa"/>
            <w:noWrap/>
            <w:hideMark/>
          </w:tcPr>
          <w:p w14:paraId="4A5563E2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276" w:type="dxa"/>
            <w:noWrap/>
            <w:hideMark/>
          </w:tcPr>
          <w:p w14:paraId="48E5B7B5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445" w:type="dxa"/>
            <w:noWrap/>
            <w:hideMark/>
          </w:tcPr>
          <w:p w14:paraId="2FC57618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058" w:type="dxa"/>
            <w:noWrap/>
            <w:hideMark/>
          </w:tcPr>
          <w:p w14:paraId="45503A4E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3E6372" w:rsidRPr="003A661A" w14:paraId="11F56193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035D86A1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36027A2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1-yr</w:t>
            </w:r>
          </w:p>
        </w:tc>
        <w:tc>
          <w:tcPr>
            <w:tcW w:w="836" w:type="dxa"/>
            <w:vAlign w:val="bottom"/>
          </w:tcPr>
          <w:p w14:paraId="1815BFDB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19.2%</w:t>
            </w:r>
          </w:p>
        </w:tc>
        <w:tc>
          <w:tcPr>
            <w:tcW w:w="1079" w:type="dxa"/>
            <w:vAlign w:val="bottom"/>
          </w:tcPr>
          <w:p w14:paraId="156DEE2E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0.2%</w:t>
            </w:r>
          </w:p>
        </w:tc>
        <w:tc>
          <w:tcPr>
            <w:tcW w:w="1134" w:type="dxa"/>
            <w:noWrap/>
            <w:hideMark/>
          </w:tcPr>
          <w:p w14:paraId="35572856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18.7%</w:t>
            </w:r>
          </w:p>
        </w:tc>
        <w:tc>
          <w:tcPr>
            <w:tcW w:w="1417" w:type="dxa"/>
            <w:noWrap/>
            <w:hideMark/>
          </w:tcPr>
          <w:p w14:paraId="6BB34BF9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0.0%</w:t>
            </w:r>
          </w:p>
        </w:tc>
        <w:tc>
          <w:tcPr>
            <w:tcW w:w="1276" w:type="dxa"/>
            <w:noWrap/>
            <w:hideMark/>
          </w:tcPr>
          <w:p w14:paraId="58767C67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23.5%</w:t>
            </w:r>
          </w:p>
        </w:tc>
        <w:tc>
          <w:tcPr>
            <w:tcW w:w="1445" w:type="dxa"/>
            <w:noWrap/>
            <w:hideMark/>
          </w:tcPr>
          <w:p w14:paraId="548F5974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0.3%</w:t>
            </w:r>
          </w:p>
        </w:tc>
        <w:tc>
          <w:tcPr>
            <w:tcW w:w="1058" w:type="dxa"/>
            <w:noWrap/>
            <w:hideMark/>
          </w:tcPr>
          <w:p w14:paraId="1A678F69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0557882C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0DAD013F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4115943F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3-yr</w:t>
            </w:r>
          </w:p>
        </w:tc>
        <w:tc>
          <w:tcPr>
            <w:tcW w:w="836" w:type="dxa"/>
            <w:vAlign w:val="bottom"/>
          </w:tcPr>
          <w:p w14:paraId="73E4FDDD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56.2%</w:t>
            </w:r>
          </w:p>
        </w:tc>
        <w:tc>
          <w:tcPr>
            <w:tcW w:w="1079" w:type="dxa"/>
            <w:vAlign w:val="bottom"/>
          </w:tcPr>
          <w:p w14:paraId="32EC0457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1.3%</w:t>
            </w:r>
          </w:p>
        </w:tc>
        <w:tc>
          <w:tcPr>
            <w:tcW w:w="1134" w:type="dxa"/>
            <w:noWrap/>
            <w:hideMark/>
          </w:tcPr>
          <w:p w14:paraId="236F5D97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60.2%</w:t>
            </w:r>
          </w:p>
        </w:tc>
        <w:tc>
          <w:tcPr>
            <w:tcW w:w="1417" w:type="dxa"/>
            <w:noWrap/>
            <w:hideMark/>
          </w:tcPr>
          <w:p w14:paraId="0266377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0.0%</w:t>
            </w:r>
          </w:p>
        </w:tc>
        <w:tc>
          <w:tcPr>
            <w:tcW w:w="1276" w:type="dxa"/>
            <w:noWrap/>
            <w:hideMark/>
          </w:tcPr>
          <w:p w14:paraId="266B4A6B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54.8%</w:t>
            </w:r>
          </w:p>
        </w:tc>
        <w:tc>
          <w:tcPr>
            <w:tcW w:w="1445" w:type="dxa"/>
            <w:noWrap/>
            <w:hideMark/>
          </w:tcPr>
          <w:p w14:paraId="7D12B174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1.3%</w:t>
            </w:r>
          </w:p>
        </w:tc>
        <w:tc>
          <w:tcPr>
            <w:tcW w:w="1058" w:type="dxa"/>
            <w:noWrap/>
            <w:hideMark/>
          </w:tcPr>
          <w:p w14:paraId="512EA407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7BC77C29" w14:textId="77777777" w:rsidTr="00610995">
        <w:trPr>
          <w:trHeight w:val="283"/>
        </w:trPr>
        <w:tc>
          <w:tcPr>
            <w:tcW w:w="1910" w:type="dxa"/>
            <w:noWrap/>
            <w:hideMark/>
          </w:tcPr>
          <w:p w14:paraId="0A0FBB7B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189819B4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5-yr</w:t>
            </w:r>
          </w:p>
        </w:tc>
        <w:tc>
          <w:tcPr>
            <w:tcW w:w="836" w:type="dxa"/>
            <w:vAlign w:val="bottom"/>
          </w:tcPr>
          <w:p w14:paraId="1E1ED4D3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65.7%</w:t>
            </w:r>
          </w:p>
        </w:tc>
        <w:tc>
          <w:tcPr>
            <w:tcW w:w="1079" w:type="dxa"/>
            <w:vAlign w:val="bottom"/>
          </w:tcPr>
          <w:p w14:paraId="1FD7729A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1.3%</w:t>
            </w:r>
          </w:p>
        </w:tc>
        <w:tc>
          <w:tcPr>
            <w:tcW w:w="1134" w:type="dxa"/>
            <w:noWrap/>
            <w:hideMark/>
          </w:tcPr>
          <w:p w14:paraId="27545085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67.6%</w:t>
            </w:r>
          </w:p>
        </w:tc>
        <w:tc>
          <w:tcPr>
            <w:tcW w:w="1417" w:type="dxa"/>
            <w:noWrap/>
            <w:hideMark/>
          </w:tcPr>
          <w:p w14:paraId="68A1B83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0.0%</w:t>
            </w:r>
          </w:p>
        </w:tc>
        <w:tc>
          <w:tcPr>
            <w:tcW w:w="1276" w:type="dxa"/>
            <w:noWrap/>
            <w:hideMark/>
          </w:tcPr>
          <w:p w14:paraId="1F25BF4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66.2%</w:t>
            </w:r>
          </w:p>
        </w:tc>
        <w:tc>
          <w:tcPr>
            <w:tcW w:w="1445" w:type="dxa"/>
            <w:noWrap/>
            <w:hideMark/>
          </w:tcPr>
          <w:p w14:paraId="062896D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1.7%</w:t>
            </w:r>
          </w:p>
        </w:tc>
        <w:tc>
          <w:tcPr>
            <w:tcW w:w="1058" w:type="dxa"/>
            <w:noWrap/>
            <w:hideMark/>
          </w:tcPr>
          <w:p w14:paraId="5E303E0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437ADC81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2EF31BE5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3F81E25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7-yr</w:t>
            </w:r>
          </w:p>
        </w:tc>
        <w:tc>
          <w:tcPr>
            <w:tcW w:w="836" w:type="dxa"/>
            <w:vAlign w:val="bottom"/>
          </w:tcPr>
          <w:p w14:paraId="74D57F71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71.6%</w:t>
            </w:r>
          </w:p>
        </w:tc>
        <w:tc>
          <w:tcPr>
            <w:tcW w:w="1079" w:type="dxa"/>
            <w:vAlign w:val="bottom"/>
          </w:tcPr>
          <w:p w14:paraId="3D870FB5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2.0%</w:t>
            </w:r>
          </w:p>
        </w:tc>
        <w:tc>
          <w:tcPr>
            <w:tcW w:w="1134" w:type="dxa"/>
            <w:noWrap/>
            <w:hideMark/>
          </w:tcPr>
          <w:p w14:paraId="01725DC3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75.2%</w:t>
            </w:r>
          </w:p>
        </w:tc>
        <w:tc>
          <w:tcPr>
            <w:tcW w:w="1417" w:type="dxa"/>
            <w:noWrap/>
            <w:hideMark/>
          </w:tcPr>
          <w:p w14:paraId="1B83AE8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2.8%</w:t>
            </w:r>
          </w:p>
        </w:tc>
        <w:tc>
          <w:tcPr>
            <w:tcW w:w="1276" w:type="dxa"/>
            <w:noWrap/>
            <w:hideMark/>
          </w:tcPr>
          <w:p w14:paraId="25CA21DF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72.6%</w:t>
            </w:r>
          </w:p>
        </w:tc>
        <w:tc>
          <w:tcPr>
            <w:tcW w:w="1445" w:type="dxa"/>
            <w:noWrap/>
            <w:hideMark/>
          </w:tcPr>
          <w:p w14:paraId="56821DE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1.7%</w:t>
            </w:r>
          </w:p>
        </w:tc>
        <w:tc>
          <w:tcPr>
            <w:tcW w:w="1058" w:type="dxa"/>
            <w:noWrap/>
            <w:hideMark/>
          </w:tcPr>
          <w:p w14:paraId="58C2C7E1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4614F430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5B6A0B91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0E4A9731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6" w:type="dxa"/>
          </w:tcPr>
          <w:p w14:paraId="5E96DA49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79" w:type="dxa"/>
          </w:tcPr>
          <w:p w14:paraId="5C411828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848971D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23DA128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000644A1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5" w:type="dxa"/>
            <w:noWrap/>
            <w:hideMark/>
          </w:tcPr>
          <w:p w14:paraId="0B8377B5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8" w:type="dxa"/>
            <w:noWrap/>
            <w:hideMark/>
          </w:tcPr>
          <w:p w14:paraId="4D941C78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E6372" w:rsidRPr="003A661A" w14:paraId="085B58B9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2CE8BFD6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Ascites</w:t>
            </w:r>
          </w:p>
        </w:tc>
        <w:tc>
          <w:tcPr>
            <w:tcW w:w="990" w:type="dxa"/>
            <w:noWrap/>
            <w:hideMark/>
          </w:tcPr>
          <w:p w14:paraId="78144BE1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15" w:type="dxa"/>
            <w:gridSpan w:val="2"/>
          </w:tcPr>
          <w:p w14:paraId="3DB00075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Overall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463)</w:t>
            </w:r>
          </w:p>
        </w:tc>
        <w:tc>
          <w:tcPr>
            <w:tcW w:w="2551" w:type="dxa"/>
            <w:gridSpan w:val="2"/>
            <w:noWrap/>
            <w:hideMark/>
          </w:tcPr>
          <w:p w14:paraId="240E5CF3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Viral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100)</w:t>
            </w:r>
          </w:p>
        </w:tc>
        <w:tc>
          <w:tcPr>
            <w:tcW w:w="2721" w:type="dxa"/>
            <w:gridSpan w:val="2"/>
            <w:noWrap/>
            <w:hideMark/>
          </w:tcPr>
          <w:p w14:paraId="5610A4F3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Non-viral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363)</w:t>
            </w:r>
          </w:p>
        </w:tc>
        <w:tc>
          <w:tcPr>
            <w:tcW w:w="1058" w:type="dxa"/>
            <w:noWrap/>
            <w:hideMark/>
          </w:tcPr>
          <w:p w14:paraId="5794F3D7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0.617</w:t>
            </w:r>
          </w:p>
        </w:tc>
      </w:tr>
      <w:tr w:rsidR="003E6372" w:rsidRPr="003A661A" w14:paraId="579E7113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33676DFA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21F2CF36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6" w:type="dxa"/>
          </w:tcPr>
          <w:p w14:paraId="7B0417B7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079" w:type="dxa"/>
          </w:tcPr>
          <w:p w14:paraId="670EC429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134" w:type="dxa"/>
            <w:noWrap/>
            <w:hideMark/>
          </w:tcPr>
          <w:p w14:paraId="3C883C53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417" w:type="dxa"/>
            <w:noWrap/>
            <w:hideMark/>
          </w:tcPr>
          <w:p w14:paraId="517F176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276" w:type="dxa"/>
            <w:noWrap/>
            <w:hideMark/>
          </w:tcPr>
          <w:p w14:paraId="13B2207E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445" w:type="dxa"/>
            <w:noWrap/>
            <w:hideMark/>
          </w:tcPr>
          <w:p w14:paraId="3395333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058" w:type="dxa"/>
            <w:noWrap/>
            <w:hideMark/>
          </w:tcPr>
          <w:p w14:paraId="7DDB0D69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3E6372" w:rsidRPr="003A661A" w14:paraId="254508CA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7464D086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5AA090B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1-yr</w:t>
            </w:r>
          </w:p>
        </w:tc>
        <w:tc>
          <w:tcPr>
            <w:tcW w:w="836" w:type="dxa"/>
            <w:vAlign w:val="bottom"/>
          </w:tcPr>
          <w:p w14:paraId="5CDD06B6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22.5%</w:t>
            </w:r>
          </w:p>
        </w:tc>
        <w:tc>
          <w:tcPr>
            <w:tcW w:w="1079" w:type="dxa"/>
            <w:vAlign w:val="bottom"/>
          </w:tcPr>
          <w:p w14:paraId="26575779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0.2%</w:t>
            </w:r>
          </w:p>
        </w:tc>
        <w:tc>
          <w:tcPr>
            <w:tcW w:w="1134" w:type="dxa"/>
            <w:noWrap/>
            <w:hideMark/>
          </w:tcPr>
          <w:p w14:paraId="7FC3913F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16.7%</w:t>
            </w:r>
          </w:p>
        </w:tc>
        <w:tc>
          <w:tcPr>
            <w:tcW w:w="1417" w:type="dxa"/>
            <w:noWrap/>
            <w:hideMark/>
          </w:tcPr>
          <w:p w14:paraId="0CA82B5B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0.0%</w:t>
            </w:r>
          </w:p>
        </w:tc>
        <w:tc>
          <w:tcPr>
            <w:tcW w:w="1276" w:type="dxa"/>
            <w:noWrap/>
            <w:hideMark/>
          </w:tcPr>
          <w:p w14:paraId="2A93F323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19.9%</w:t>
            </w:r>
          </w:p>
        </w:tc>
        <w:tc>
          <w:tcPr>
            <w:tcW w:w="1445" w:type="dxa"/>
            <w:noWrap/>
            <w:hideMark/>
          </w:tcPr>
          <w:p w14:paraId="08E35E95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0.3%</w:t>
            </w:r>
          </w:p>
        </w:tc>
        <w:tc>
          <w:tcPr>
            <w:tcW w:w="1058" w:type="dxa"/>
            <w:noWrap/>
            <w:hideMark/>
          </w:tcPr>
          <w:p w14:paraId="15B03DF1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45869B53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646EF6B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0FFC83D5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3-yr</w:t>
            </w:r>
          </w:p>
        </w:tc>
        <w:tc>
          <w:tcPr>
            <w:tcW w:w="836" w:type="dxa"/>
            <w:vAlign w:val="bottom"/>
          </w:tcPr>
          <w:p w14:paraId="655A4DAE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56.1%</w:t>
            </w:r>
          </w:p>
        </w:tc>
        <w:tc>
          <w:tcPr>
            <w:tcW w:w="1079" w:type="dxa"/>
            <w:vAlign w:val="bottom"/>
          </w:tcPr>
          <w:p w14:paraId="5462FB1B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1.0%</w:t>
            </w:r>
          </w:p>
        </w:tc>
        <w:tc>
          <w:tcPr>
            <w:tcW w:w="1134" w:type="dxa"/>
            <w:noWrap/>
            <w:hideMark/>
          </w:tcPr>
          <w:p w14:paraId="74480E0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59.9%</w:t>
            </w:r>
          </w:p>
        </w:tc>
        <w:tc>
          <w:tcPr>
            <w:tcW w:w="1417" w:type="dxa"/>
            <w:noWrap/>
            <w:hideMark/>
          </w:tcPr>
          <w:p w14:paraId="0B50015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0.0%</w:t>
            </w:r>
          </w:p>
        </w:tc>
        <w:tc>
          <w:tcPr>
            <w:tcW w:w="1276" w:type="dxa"/>
            <w:noWrap/>
            <w:hideMark/>
          </w:tcPr>
          <w:p w14:paraId="1750EAF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55.0%</w:t>
            </w:r>
          </w:p>
        </w:tc>
        <w:tc>
          <w:tcPr>
            <w:tcW w:w="1445" w:type="dxa"/>
            <w:noWrap/>
            <w:hideMark/>
          </w:tcPr>
          <w:p w14:paraId="165380BE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1.6%</w:t>
            </w:r>
          </w:p>
        </w:tc>
        <w:tc>
          <w:tcPr>
            <w:tcW w:w="1058" w:type="dxa"/>
            <w:noWrap/>
            <w:hideMark/>
          </w:tcPr>
          <w:p w14:paraId="1C7EBF89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305D3CA7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58018D9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4EA22D9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5-yr</w:t>
            </w:r>
          </w:p>
        </w:tc>
        <w:tc>
          <w:tcPr>
            <w:tcW w:w="836" w:type="dxa"/>
            <w:vAlign w:val="bottom"/>
          </w:tcPr>
          <w:p w14:paraId="3EBC52EC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66.5%</w:t>
            </w:r>
          </w:p>
        </w:tc>
        <w:tc>
          <w:tcPr>
            <w:tcW w:w="1079" w:type="dxa"/>
            <w:vAlign w:val="bottom"/>
          </w:tcPr>
          <w:p w14:paraId="59C609BD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1.3%</w:t>
            </w:r>
          </w:p>
        </w:tc>
        <w:tc>
          <w:tcPr>
            <w:tcW w:w="1134" w:type="dxa"/>
            <w:noWrap/>
            <w:hideMark/>
          </w:tcPr>
          <w:p w14:paraId="1D7087FB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70.5%</w:t>
            </w:r>
          </w:p>
        </w:tc>
        <w:tc>
          <w:tcPr>
            <w:tcW w:w="1417" w:type="dxa"/>
            <w:noWrap/>
            <w:hideMark/>
          </w:tcPr>
          <w:p w14:paraId="011D6661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0.0%</w:t>
            </w:r>
          </w:p>
        </w:tc>
        <w:tc>
          <w:tcPr>
            <w:tcW w:w="1276" w:type="dxa"/>
            <w:noWrap/>
            <w:hideMark/>
          </w:tcPr>
          <w:p w14:paraId="5FED4192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64.1%</w:t>
            </w:r>
          </w:p>
        </w:tc>
        <w:tc>
          <w:tcPr>
            <w:tcW w:w="1445" w:type="dxa"/>
            <w:noWrap/>
            <w:hideMark/>
          </w:tcPr>
          <w:p w14:paraId="2BF96FEF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1.6%</w:t>
            </w:r>
          </w:p>
        </w:tc>
        <w:tc>
          <w:tcPr>
            <w:tcW w:w="1058" w:type="dxa"/>
            <w:noWrap/>
            <w:hideMark/>
          </w:tcPr>
          <w:p w14:paraId="1B47E65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13E3FCC1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03EC955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262A90DD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7-yr</w:t>
            </w:r>
          </w:p>
        </w:tc>
        <w:tc>
          <w:tcPr>
            <w:tcW w:w="836" w:type="dxa"/>
            <w:vAlign w:val="bottom"/>
          </w:tcPr>
          <w:p w14:paraId="4A0428BB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73.4%</w:t>
            </w:r>
          </w:p>
        </w:tc>
        <w:tc>
          <w:tcPr>
            <w:tcW w:w="1079" w:type="dxa"/>
            <w:vAlign w:val="bottom"/>
          </w:tcPr>
          <w:p w14:paraId="1C9B5B7D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2.1%</w:t>
            </w:r>
          </w:p>
        </w:tc>
        <w:tc>
          <w:tcPr>
            <w:tcW w:w="1134" w:type="dxa"/>
            <w:noWrap/>
            <w:hideMark/>
          </w:tcPr>
          <w:p w14:paraId="0F117DD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79.5%</w:t>
            </w:r>
          </w:p>
        </w:tc>
        <w:tc>
          <w:tcPr>
            <w:tcW w:w="1417" w:type="dxa"/>
            <w:noWrap/>
            <w:hideMark/>
          </w:tcPr>
          <w:p w14:paraId="2D145F44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0.0%</w:t>
            </w:r>
          </w:p>
        </w:tc>
        <w:tc>
          <w:tcPr>
            <w:tcW w:w="1276" w:type="dxa"/>
            <w:noWrap/>
            <w:hideMark/>
          </w:tcPr>
          <w:p w14:paraId="01979138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68.7%</w:t>
            </w:r>
          </w:p>
        </w:tc>
        <w:tc>
          <w:tcPr>
            <w:tcW w:w="1445" w:type="dxa"/>
            <w:noWrap/>
            <w:hideMark/>
          </w:tcPr>
          <w:p w14:paraId="2EAAB8D5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2.7%</w:t>
            </w:r>
          </w:p>
        </w:tc>
        <w:tc>
          <w:tcPr>
            <w:tcW w:w="1058" w:type="dxa"/>
            <w:noWrap/>
            <w:hideMark/>
          </w:tcPr>
          <w:p w14:paraId="668192A7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14BFA97D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2C643F72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1CE2CF42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6" w:type="dxa"/>
          </w:tcPr>
          <w:p w14:paraId="4435DE75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79" w:type="dxa"/>
          </w:tcPr>
          <w:p w14:paraId="61A41348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E8496C2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6F987600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46F3E2FF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5" w:type="dxa"/>
            <w:noWrap/>
            <w:hideMark/>
          </w:tcPr>
          <w:p w14:paraId="15583A5D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8" w:type="dxa"/>
            <w:noWrap/>
            <w:hideMark/>
          </w:tcPr>
          <w:p w14:paraId="74C3C092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E6372" w:rsidRPr="003A661A" w14:paraId="7C87E763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17D5CB0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Rebleed</w:t>
            </w:r>
          </w:p>
        </w:tc>
        <w:tc>
          <w:tcPr>
            <w:tcW w:w="990" w:type="dxa"/>
            <w:noWrap/>
            <w:hideMark/>
          </w:tcPr>
          <w:p w14:paraId="7FDB4C65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15" w:type="dxa"/>
            <w:gridSpan w:val="2"/>
          </w:tcPr>
          <w:p w14:paraId="1B0EB202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Overall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463)</w:t>
            </w:r>
          </w:p>
        </w:tc>
        <w:tc>
          <w:tcPr>
            <w:tcW w:w="2551" w:type="dxa"/>
            <w:gridSpan w:val="2"/>
            <w:noWrap/>
            <w:hideMark/>
          </w:tcPr>
          <w:p w14:paraId="1DCFBF2F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Viral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100)</w:t>
            </w:r>
          </w:p>
        </w:tc>
        <w:tc>
          <w:tcPr>
            <w:tcW w:w="2721" w:type="dxa"/>
            <w:gridSpan w:val="2"/>
            <w:noWrap/>
            <w:hideMark/>
          </w:tcPr>
          <w:p w14:paraId="45E63A5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Non-viral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363)</w:t>
            </w:r>
          </w:p>
        </w:tc>
        <w:tc>
          <w:tcPr>
            <w:tcW w:w="1058" w:type="dxa"/>
            <w:noWrap/>
            <w:hideMark/>
          </w:tcPr>
          <w:p w14:paraId="2C596517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0.709</w:t>
            </w:r>
          </w:p>
        </w:tc>
      </w:tr>
      <w:tr w:rsidR="003E6372" w:rsidRPr="003A661A" w14:paraId="226F535B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04C4BE79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0ACBE507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6" w:type="dxa"/>
          </w:tcPr>
          <w:p w14:paraId="4B1DF271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079" w:type="dxa"/>
          </w:tcPr>
          <w:p w14:paraId="56EABC08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134" w:type="dxa"/>
            <w:noWrap/>
            <w:hideMark/>
          </w:tcPr>
          <w:p w14:paraId="063C56B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417" w:type="dxa"/>
            <w:noWrap/>
            <w:hideMark/>
          </w:tcPr>
          <w:p w14:paraId="53D7CC8D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276" w:type="dxa"/>
            <w:noWrap/>
            <w:hideMark/>
          </w:tcPr>
          <w:p w14:paraId="18CF12CB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445" w:type="dxa"/>
            <w:noWrap/>
            <w:hideMark/>
          </w:tcPr>
          <w:p w14:paraId="5B10B9DB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058" w:type="dxa"/>
            <w:noWrap/>
            <w:hideMark/>
          </w:tcPr>
          <w:p w14:paraId="2BB6E4A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3E6372" w:rsidRPr="003A661A" w14:paraId="4DCBCF2D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23DD9EBB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081F2927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1-yr</w:t>
            </w:r>
          </w:p>
        </w:tc>
        <w:tc>
          <w:tcPr>
            <w:tcW w:w="836" w:type="dxa"/>
            <w:vAlign w:val="bottom"/>
          </w:tcPr>
          <w:p w14:paraId="2E7A8001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10.4%</w:t>
            </w:r>
          </w:p>
        </w:tc>
        <w:tc>
          <w:tcPr>
            <w:tcW w:w="1079" w:type="dxa"/>
            <w:vAlign w:val="bottom"/>
          </w:tcPr>
          <w:p w14:paraId="2C8D811A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2.0%</w:t>
            </w:r>
          </w:p>
        </w:tc>
        <w:tc>
          <w:tcPr>
            <w:tcW w:w="1134" w:type="dxa"/>
            <w:noWrap/>
            <w:hideMark/>
          </w:tcPr>
          <w:p w14:paraId="4B9E9B03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7.3%</w:t>
            </w:r>
          </w:p>
        </w:tc>
        <w:tc>
          <w:tcPr>
            <w:tcW w:w="1417" w:type="dxa"/>
            <w:noWrap/>
            <w:hideMark/>
          </w:tcPr>
          <w:p w14:paraId="1EAD9064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1.0%</w:t>
            </w:r>
          </w:p>
        </w:tc>
        <w:tc>
          <w:tcPr>
            <w:tcW w:w="1276" w:type="dxa"/>
            <w:noWrap/>
            <w:hideMark/>
          </w:tcPr>
          <w:p w14:paraId="03891F0E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11.2%</w:t>
            </w:r>
          </w:p>
        </w:tc>
        <w:tc>
          <w:tcPr>
            <w:tcW w:w="1445" w:type="dxa"/>
            <w:noWrap/>
            <w:hideMark/>
          </w:tcPr>
          <w:p w14:paraId="3E78FD94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2.2%</w:t>
            </w:r>
          </w:p>
        </w:tc>
        <w:tc>
          <w:tcPr>
            <w:tcW w:w="1058" w:type="dxa"/>
            <w:noWrap/>
            <w:hideMark/>
          </w:tcPr>
          <w:p w14:paraId="42A4F806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07989D2B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1ED7D8C0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59A30AB3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3-yr</w:t>
            </w:r>
          </w:p>
        </w:tc>
        <w:tc>
          <w:tcPr>
            <w:tcW w:w="836" w:type="dxa"/>
            <w:vAlign w:val="bottom"/>
          </w:tcPr>
          <w:p w14:paraId="5EDE63C5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32.7%</w:t>
            </w:r>
          </w:p>
        </w:tc>
        <w:tc>
          <w:tcPr>
            <w:tcW w:w="1079" w:type="dxa"/>
            <w:vAlign w:val="bottom"/>
          </w:tcPr>
          <w:p w14:paraId="14A6683E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9.1%</w:t>
            </w:r>
          </w:p>
        </w:tc>
        <w:tc>
          <w:tcPr>
            <w:tcW w:w="1134" w:type="dxa"/>
            <w:noWrap/>
            <w:hideMark/>
          </w:tcPr>
          <w:p w14:paraId="4EF9C6A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33.9%</w:t>
            </w:r>
          </w:p>
        </w:tc>
        <w:tc>
          <w:tcPr>
            <w:tcW w:w="1417" w:type="dxa"/>
            <w:noWrap/>
            <w:hideMark/>
          </w:tcPr>
          <w:p w14:paraId="5F479E82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1.0%</w:t>
            </w:r>
          </w:p>
        </w:tc>
        <w:tc>
          <w:tcPr>
            <w:tcW w:w="1276" w:type="dxa"/>
            <w:noWrap/>
            <w:hideMark/>
          </w:tcPr>
          <w:p w14:paraId="5998BBE3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32.3%</w:t>
            </w:r>
          </w:p>
        </w:tc>
        <w:tc>
          <w:tcPr>
            <w:tcW w:w="1445" w:type="dxa"/>
            <w:noWrap/>
            <w:hideMark/>
          </w:tcPr>
          <w:p w14:paraId="536CEB6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11.4%</w:t>
            </w:r>
          </w:p>
        </w:tc>
        <w:tc>
          <w:tcPr>
            <w:tcW w:w="1058" w:type="dxa"/>
            <w:noWrap/>
            <w:hideMark/>
          </w:tcPr>
          <w:p w14:paraId="14908706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6A3E66FF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04D21FA4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0C147FB8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5-yr</w:t>
            </w:r>
          </w:p>
        </w:tc>
        <w:tc>
          <w:tcPr>
            <w:tcW w:w="836" w:type="dxa"/>
            <w:vAlign w:val="bottom"/>
          </w:tcPr>
          <w:p w14:paraId="09745E9C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37.8%</w:t>
            </w:r>
          </w:p>
        </w:tc>
        <w:tc>
          <w:tcPr>
            <w:tcW w:w="1079" w:type="dxa"/>
            <w:vAlign w:val="bottom"/>
          </w:tcPr>
          <w:p w14:paraId="505E32F4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10.3%</w:t>
            </w:r>
          </w:p>
        </w:tc>
        <w:tc>
          <w:tcPr>
            <w:tcW w:w="1134" w:type="dxa"/>
            <w:noWrap/>
            <w:hideMark/>
          </w:tcPr>
          <w:p w14:paraId="48D5A1E4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40.1%</w:t>
            </w:r>
          </w:p>
        </w:tc>
        <w:tc>
          <w:tcPr>
            <w:tcW w:w="1417" w:type="dxa"/>
            <w:noWrap/>
            <w:hideMark/>
          </w:tcPr>
          <w:p w14:paraId="46B08D35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1.0%</w:t>
            </w:r>
          </w:p>
        </w:tc>
        <w:tc>
          <w:tcPr>
            <w:tcW w:w="1276" w:type="dxa"/>
            <w:noWrap/>
            <w:hideMark/>
          </w:tcPr>
          <w:p w14:paraId="7E25FAE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37.1%</w:t>
            </w:r>
          </w:p>
        </w:tc>
        <w:tc>
          <w:tcPr>
            <w:tcW w:w="1445" w:type="dxa"/>
            <w:noWrap/>
            <w:hideMark/>
          </w:tcPr>
          <w:p w14:paraId="12164E4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13.0%</w:t>
            </w:r>
          </w:p>
        </w:tc>
        <w:tc>
          <w:tcPr>
            <w:tcW w:w="1058" w:type="dxa"/>
            <w:noWrap/>
            <w:hideMark/>
          </w:tcPr>
          <w:p w14:paraId="7CC69B3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4BB877C4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77023DF1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2C0F49AD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7-yr</w:t>
            </w:r>
          </w:p>
        </w:tc>
        <w:tc>
          <w:tcPr>
            <w:tcW w:w="836" w:type="dxa"/>
            <w:vAlign w:val="bottom"/>
          </w:tcPr>
          <w:p w14:paraId="618A46E4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38.6%</w:t>
            </w:r>
          </w:p>
        </w:tc>
        <w:tc>
          <w:tcPr>
            <w:tcW w:w="1079" w:type="dxa"/>
            <w:vAlign w:val="bottom"/>
          </w:tcPr>
          <w:p w14:paraId="10CE78E4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12.4%</w:t>
            </w:r>
          </w:p>
        </w:tc>
        <w:tc>
          <w:tcPr>
            <w:tcW w:w="1134" w:type="dxa"/>
            <w:noWrap/>
            <w:hideMark/>
          </w:tcPr>
          <w:p w14:paraId="5C00710F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40.1%</w:t>
            </w:r>
          </w:p>
        </w:tc>
        <w:tc>
          <w:tcPr>
            <w:tcW w:w="1417" w:type="dxa"/>
            <w:noWrap/>
            <w:hideMark/>
          </w:tcPr>
          <w:p w14:paraId="17FE291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6.6%</w:t>
            </w:r>
          </w:p>
        </w:tc>
        <w:tc>
          <w:tcPr>
            <w:tcW w:w="1276" w:type="dxa"/>
            <w:noWrap/>
            <w:hideMark/>
          </w:tcPr>
          <w:p w14:paraId="0C7A11C6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38.3%</w:t>
            </w:r>
          </w:p>
        </w:tc>
        <w:tc>
          <w:tcPr>
            <w:tcW w:w="1445" w:type="dxa"/>
            <w:noWrap/>
            <w:hideMark/>
          </w:tcPr>
          <w:p w14:paraId="42088CEE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13.8%</w:t>
            </w:r>
          </w:p>
        </w:tc>
        <w:tc>
          <w:tcPr>
            <w:tcW w:w="1058" w:type="dxa"/>
            <w:noWrap/>
            <w:hideMark/>
          </w:tcPr>
          <w:p w14:paraId="5D13628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490906D8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7ED76B0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2932AB30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6" w:type="dxa"/>
          </w:tcPr>
          <w:p w14:paraId="17DE25C9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79" w:type="dxa"/>
          </w:tcPr>
          <w:p w14:paraId="405C3F3A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DF2582E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452DBAD2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0664E987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5" w:type="dxa"/>
            <w:noWrap/>
            <w:hideMark/>
          </w:tcPr>
          <w:p w14:paraId="685F8E59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8" w:type="dxa"/>
            <w:noWrap/>
            <w:hideMark/>
          </w:tcPr>
          <w:p w14:paraId="34E4CFE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E6372" w:rsidRPr="003A661A" w14:paraId="5EDDC66C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7A586734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Hepatic encephalopathy</w:t>
            </w:r>
          </w:p>
        </w:tc>
        <w:tc>
          <w:tcPr>
            <w:tcW w:w="990" w:type="dxa"/>
            <w:noWrap/>
            <w:hideMark/>
          </w:tcPr>
          <w:p w14:paraId="2C7C34D2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15" w:type="dxa"/>
            <w:gridSpan w:val="2"/>
          </w:tcPr>
          <w:p w14:paraId="34032ABD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Overall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463)</w:t>
            </w:r>
          </w:p>
        </w:tc>
        <w:tc>
          <w:tcPr>
            <w:tcW w:w="2551" w:type="dxa"/>
            <w:gridSpan w:val="2"/>
            <w:noWrap/>
            <w:hideMark/>
          </w:tcPr>
          <w:p w14:paraId="788B7551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Viral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100)</w:t>
            </w:r>
          </w:p>
        </w:tc>
        <w:tc>
          <w:tcPr>
            <w:tcW w:w="2721" w:type="dxa"/>
            <w:gridSpan w:val="2"/>
            <w:noWrap/>
            <w:hideMark/>
          </w:tcPr>
          <w:p w14:paraId="19208A68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Non-viral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363)</w:t>
            </w:r>
          </w:p>
        </w:tc>
        <w:tc>
          <w:tcPr>
            <w:tcW w:w="1058" w:type="dxa"/>
            <w:noWrap/>
            <w:hideMark/>
          </w:tcPr>
          <w:p w14:paraId="106A7381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0.348</w:t>
            </w:r>
          </w:p>
        </w:tc>
      </w:tr>
      <w:tr w:rsidR="003E6372" w:rsidRPr="003A661A" w14:paraId="01F6BC02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7D11FDAA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363D5A32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6" w:type="dxa"/>
          </w:tcPr>
          <w:p w14:paraId="6AB9F851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079" w:type="dxa"/>
          </w:tcPr>
          <w:p w14:paraId="7B78388D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134" w:type="dxa"/>
            <w:noWrap/>
            <w:hideMark/>
          </w:tcPr>
          <w:p w14:paraId="4E1E8676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417" w:type="dxa"/>
            <w:noWrap/>
            <w:hideMark/>
          </w:tcPr>
          <w:p w14:paraId="041945D9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276" w:type="dxa"/>
            <w:noWrap/>
            <w:hideMark/>
          </w:tcPr>
          <w:p w14:paraId="5899354D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445" w:type="dxa"/>
            <w:noWrap/>
            <w:hideMark/>
          </w:tcPr>
          <w:p w14:paraId="089EAFE8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058" w:type="dxa"/>
            <w:noWrap/>
            <w:hideMark/>
          </w:tcPr>
          <w:p w14:paraId="4ACEFE18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3E6372" w:rsidRPr="003A661A" w14:paraId="3F93EF89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719751AB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55250F20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1-yr</w:t>
            </w:r>
          </w:p>
        </w:tc>
        <w:tc>
          <w:tcPr>
            <w:tcW w:w="836" w:type="dxa"/>
            <w:vAlign w:val="bottom"/>
          </w:tcPr>
          <w:p w14:paraId="09C20EBA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5.0%</w:t>
            </w:r>
          </w:p>
        </w:tc>
        <w:tc>
          <w:tcPr>
            <w:tcW w:w="1079" w:type="dxa"/>
            <w:vAlign w:val="bottom"/>
          </w:tcPr>
          <w:p w14:paraId="74BBAFB6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0.9%</w:t>
            </w:r>
          </w:p>
        </w:tc>
        <w:tc>
          <w:tcPr>
            <w:tcW w:w="1134" w:type="dxa"/>
            <w:noWrap/>
            <w:hideMark/>
          </w:tcPr>
          <w:p w14:paraId="5F50D785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2.1%</w:t>
            </w:r>
          </w:p>
        </w:tc>
        <w:tc>
          <w:tcPr>
            <w:tcW w:w="1417" w:type="dxa"/>
            <w:noWrap/>
            <w:hideMark/>
          </w:tcPr>
          <w:p w14:paraId="3B68F3A4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0.0%</w:t>
            </w:r>
          </w:p>
        </w:tc>
        <w:tc>
          <w:tcPr>
            <w:tcW w:w="1276" w:type="dxa"/>
            <w:noWrap/>
            <w:hideMark/>
          </w:tcPr>
          <w:p w14:paraId="4457AAC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5.8%</w:t>
            </w:r>
          </w:p>
        </w:tc>
        <w:tc>
          <w:tcPr>
            <w:tcW w:w="1445" w:type="dxa"/>
            <w:noWrap/>
            <w:hideMark/>
          </w:tcPr>
          <w:p w14:paraId="723E6F39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1.1%</w:t>
            </w:r>
          </w:p>
        </w:tc>
        <w:tc>
          <w:tcPr>
            <w:tcW w:w="1058" w:type="dxa"/>
            <w:noWrap/>
            <w:hideMark/>
          </w:tcPr>
          <w:p w14:paraId="603DD7F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1BA7D477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29592074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5B3ED922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3-yr</w:t>
            </w:r>
          </w:p>
        </w:tc>
        <w:tc>
          <w:tcPr>
            <w:tcW w:w="836" w:type="dxa"/>
            <w:vAlign w:val="bottom"/>
          </w:tcPr>
          <w:p w14:paraId="151CC2C6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13.1%</w:t>
            </w:r>
          </w:p>
        </w:tc>
        <w:tc>
          <w:tcPr>
            <w:tcW w:w="1079" w:type="dxa"/>
            <w:vAlign w:val="bottom"/>
          </w:tcPr>
          <w:p w14:paraId="0B68DC1B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4.8%</w:t>
            </w:r>
          </w:p>
        </w:tc>
        <w:tc>
          <w:tcPr>
            <w:tcW w:w="1134" w:type="dxa"/>
            <w:noWrap/>
            <w:hideMark/>
          </w:tcPr>
          <w:p w14:paraId="50D0B7C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9.0%</w:t>
            </w:r>
          </w:p>
        </w:tc>
        <w:tc>
          <w:tcPr>
            <w:tcW w:w="1417" w:type="dxa"/>
            <w:noWrap/>
            <w:hideMark/>
          </w:tcPr>
          <w:p w14:paraId="7227EB97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1.3%</w:t>
            </w:r>
          </w:p>
        </w:tc>
        <w:tc>
          <w:tcPr>
            <w:tcW w:w="1276" w:type="dxa"/>
            <w:noWrap/>
            <w:hideMark/>
          </w:tcPr>
          <w:p w14:paraId="008601EF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14.2%</w:t>
            </w:r>
          </w:p>
        </w:tc>
        <w:tc>
          <w:tcPr>
            <w:tcW w:w="1445" w:type="dxa"/>
            <w:noWrap/>
            <w:hideMark/>
          </w:tcPr>
          <w:p w14:paraId="3004EDE4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5.8%</w:t>
            </w:r>
          </w:p>
        </w:tc>
        <w:tc>
          <w:tcPr>
            <w:tcW w:w="1058" w:type="dxa"/>
            <w:noWrap/>
            <w:hideMark/>
          </w:tcPr>
          <w:p w14:paraId="482702EB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7AE98CAE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108EA85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4BDD7DB4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5-yr</w:t>
            </w:r>
          </w:p>
        </w:tc>
        <w:tc>
          <w:tcPr>
            <w:tcW w:w="836" w:type="dxa"/>
            <w:vAlign w:val="bottom"/>
          </w:tcPr>
          <w:p w14:paraId="0B2C49A5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17.3%</w:t>
            </w:r>
          </w:p>
        </w:tc>
        <w:tc>
          <w:tcPr>
            <w:tcW w:w="1079" w:type="dxa"/>
            <w:vAlign w:val="bottom"/>
          </w:tcPr>
          <w:p w14:paraId="3D11FDF5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5.2%</w:t>
            </w:r>
          </w:p>
        </w:tc>
        <w:tc>
          <w:tcPr>
            <w:tcW w:w="1134" w:type="dxa"/>
            <w:noWrap/>
            <w:hideMark/>
          </w:tcPr>
          <w:p w14:paraId="764870A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12.8%</w:t>
            </w:r>
          </w:p>
        </w:tc>
        <w:tc>
          <w:tcPr>
            <w:tcW w:w="1417" w:type="dxa"/>
            <w:noWrap/>
            <w:hideMark/>
          </w:tcPr>
          <w:p w14:paraId="5415950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3.2%</w:t>
            </w:r>
          </w:p>
        </w:tc>
        <w:tc>
          <w:tcPr>
            <w:tcW w:w="1276" w:type="dxa"/>
            <w:noWrap/>
            <w:hideMark/>
          </w:tcPr>
          <w:p w14:paraId="5B03CEF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18.5%</w:t>
            </w:r>
          </w:p>
        </w:tc>
        <w:tc>
          <w:tcPr>
            <w:tcW w:w="1445" w:type="dxa"/>
            <w:noWrap/>
            <w:hideMark/>
          </w:tcPr>
          <w:p w14:paraId="3C28B3C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5.8%</w:t>
            </w:r>
          </w:p>
        </w:tc>
        <w:tc>
          <w:tcPr>
            <w:tcW w:w="1058" w:type="dxa"/>
            <w:noWrap/>
            <w:hideMark/>
          </w:tcPr>
          <w:p w14:paraId="00849F8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06104E31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6CC6F2B5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275A0D1B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7-yr</w:t>
            </w:r>
          </w:p>
        </w:tc>
        <w:tc>
          <w:tcPr>
            <w:tcW w:w="836" w:type="dxa"/>
            <w:vAlign w:val="bottom"/>
          </w:tcPr>
          <w:p w14:paraId="44B58852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18.9%</w:t>
            </w:r>
          </w:p>
        </w:tc>
        <w:tc>
          <w:tcPr>
            <w:tcW w:w="1079" w:type="dxa"/>
            <w:vAlign w:val="bottom"/>
          </w:tcPr>
          <w:p w14:paraId="033B7E85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5.8%</w:t>
            </w:r>
          </w:p>
        </w:tc>
        <w:tc>
          <w:tcPr>
            <w:tcW w:w="1134" w:type="dxa"/>
            <w:noWrap/>
            <w:hideMark/>
          </w:tcPr>
          <w:p w14:paraId="1C7167CB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16.1%</w:t>
            </w:r>
          </w:p>
        </w:tc>
        <w:tc>
          <w:tcPr>
            <w:tcW w:w="1417" w:type="dxa"/>
            <w:noWrap/>
            <w:hideMark/>
          </w:tcPr>
          <w:p w14:paraId="45A7A86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3.2%</w:t>
            </w:r>
          </w:p>
        </w:tc>
        <w:tc>
          <w:tcPr>
            <w:tcW w:w="1276" w:type="dxa"/>
            <w:noWrap/>
            <w:hideMark/>
          </w:tcPr>
          <w:p w14:paraId="4BF50143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19.6%</w:t>
            </w:r>
          </w:p>
        </w:tc>
        <w:tc>
          <w:tcPr>
            <w:tcW w:w="1445" w:type="dxa"/>
            <w:noWrap/>
            <w:hideMark/>
          </w:tcPr>
          <w:p w14:paraId="113E52D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6.6%</w:t>
            </w:r>
          </w:p>
        </w:tc>
        <w:tc>
          <w:tcPr>
            <w:tcW w:w="1058" w:type="dxa"/>
            <w:noWrap/>
            <w:hideMark/>
          </w:tcPr>
          <w:p w14:paraId="1EFDB4D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55099C99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3A94615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69679255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6" w:type="dxa"/>
          </w:tcPr>
          <w:p w14:paraId="4565C283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79" w:type="dxa"/>
          </w:tcPr>
          <w:p w14:paraId="6BE3EA30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19C2209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7DD26AA3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0C51F856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5" w:type="dxa"/>
            <w:noWrap/>
            <w:hideMark/>
          </w:tcPr>
          <w:p w14:paraId="3FB0BE4E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8" w:type="dxa"/>
            <w:noWrap/>
            <w:hideMark/>
          </w:tcPr>
          <w:p w14:paraId="7A817F9D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E6372" w:rsidRPr="003A661A" w14:paraId="50B3C78F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6CC98F71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Acute on chronic liver failure</w:t>
            </w:r>
          </w:p>
        </w:tc>
        <w:tc>
          <w:tcPr>
            <w:tcW w:w="990" w:type="dxa"/>
            <w:noWrap/>
            <w:hideMark/>
          </w:tcPr>
          <w:p w14:paraId="0B90D78B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15" w:type="dxa"/>
            <w:gridSpan w:val="2"/>
          </w:tcPr>
          <w:p w14:paraId="4EA99BC7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Overall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463)</w:t>
            </w:r>
          </w:p>
        </w:tc>
        <w:tc>
          <w:tcPr>
            <w:tcW w:w="2551" w:type="dxa"/>
            <w:gridSpan w:val="2"/>
            <w:noWrap/>
            <w:hideMark/>
          </w:tcPr>
          <w:p w14:paraId="5BCA088B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Viral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100)</w:t>
            </w:r>
          </w:p>
        </w:tc>
        <w:tc>
          <w:tcPr>
            <w:tcW w:w="2721" w:type="dxa"/>
            <w:gridSpan w:val="2"/>
            <w:noWrap/>
            <w:hideMark/>
          </w:tcPr>
          <w:p w14:paraId="70B6A1DF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Non-viral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363)</w:t>
            </w:r>
          </w:p>
        </w:tc>
        <w:tc>
          <w:tcPr>
            <w:tcW w:w="1058" w:type="dxa"/>
            <w:noWrap/>
            <w:hideMark/>
          </w:tcPr>
          <w:p w14:paraId="296CDF0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0.042</w:t>
            </w:r>
          </w:p>
        </w:tc>
      </w:tr>
      <w:tr w:rsidR="003E6372" w:rsidRPr="003A661A" w14:paraId="04BA3648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1BFB9A82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1E6333BD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6" w:type="dxa"/>
          </w:tcPr>
          <w:p w14:paraId="5EC48A36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079" w:type="dxa"/>
          </w:tcPr>
          <w:p w14:paraId="34F72E6E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134" w:type="dxa"/>
            <w:noWrap/>
            <w:hideMark/>
          </w:tcPr>
          <w:p w14:paraId="09BD129F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417" w:type="dxa"/>
            <w:noWrap/>
            <w:hideMark/>
          </w:tcPr>
          <w:p w14:paraId="35801D60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276" w:type="dxa"/>
            <w:noWrap/>
            <w:hideMark/>
          </w:tcPr>
          <w:p w14:paraId="0EF3CDE2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445" w:type="dxa"/>
            <w:noWrap/>
            <w:hideMark/>
          </w:tcPr>
          <w:p w14:paraId="3A2E210E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058" w:type="dxa"/>
            <w:noWrap/>
            <w:hideMark/>
          </w:tcPr>
          <w:p w14:paraId="16B6FAA4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3E6372" w:rsidRPr="003A661A" w14:paraId="5EF9F844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76C10D51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6728E039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1-yr</w:t>
            </w:r>
          </w:p>
        </w:tc>
        <w:tc>
          <w:tcPr>
            <w:tcW w:w="836" w:type="dxa"/>
            <w:vAlign w:val="bottom"/>
          </w:tcPr>
          <w:p w14:paraId="262ED808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1.7%</w:t>
            </w:r>
          </w:p>
        </w:tc>
        <w:tc>
          <w:tcPr>
            <w:tcW w:w="1079" w:type="dxa"/>
            <w:vAlign w:val="bottom"/>
          </w:tcPr>
          <w:p w14:paraId="6E225EE7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1.3%</w:t>
            </w:r>
          </w:p>
        </w:tc>
        <w:tc>
          <w:tcPr>
            <w:tcW w:w="1134" w:type="dxa"/>
            <w:noWrap/>
            <w:hideMark/>
          </w:tcPr>
          <w:p w14:paraId="379FC65E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0.0%</w:t>
            </w:r>
          </w:p>
        </w:tc>
        <w:tc>
          <w:tcPr>
            <w:tcW w:w="1417" w:type="dxa"/>
            <w:noWrap/>
            <w:hideMark/>
          </w:tcPr>
          <w:p w14:paraId="0789E722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1.0%</w:t>
            </w:r>
          </w:p>
        </w:tc>
        <w:tc>
          <w:tcPr>
            <w:tcW w:w="1276" w:type="dxa"/>
            <w:noWrap/>
            <w:hideMark/>
          </w:tcPr>
          <w:p w14:paraId="5074B4CE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2.2%</w:t>
            </w:r>
          </w:p>
        </w:tc>
        <w:tc>
          <w:tcPr>
            <w:tcW w:w="1445" w:type="dxa"/>
            <w:noWrap/>
            <w:hideMark/>
          </w:tcPr>
          <w:p w14:paraId="2849182E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1.4%</w:t>
            </w:r>
          </w:p>
        </w:tc>
        <w:tc>
          <w:tcPr>
            <w:tcW w:w="1058" w:type="dxa"/>
            <w:noWrap/>
            <w:hideMark/>
          </w:tcPr>
          <w:p w14:paraId="17317248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5CB941A5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36B626D0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04FBD8CD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3-yr</w:t>
            </w:r>
          </w:p>
        </w:tc>
        <w:tc>
          <w:tcPr>
            <w:tcW w:w="836" w:type="dxa"/>
            <w:vAlign w:val="bottom"/>
          </w:tcPr>
          <w:p w14:paraId="4CB8DEC7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7.7%</w:t>
            </w:r>
          </w:p>
        </w:tc>
        <w:tc>
          <w:tcPr>
            <w:tcW w:w="1079" w:type="dxa"/>
            <w:vAlign w:val="bottom"/>
          </w:tcPr>
          <w:p w14:paraId="6B475BDF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7.0%</w:t>
            </w:r>
          </w:p>
        </w:tc>
        <w:tc>
          <w:tcPr>
            <w:tcW w:w="1134" w:type="dxa"/>
            <w:noWrap/>
            <w:hideMark/>
          </w:tcPr>
          <w:p w14:paraId="2B9C6336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2.5%</w:t>
            </w:r>
          </w:p>
        </w:tc>
        <w:tc>
          <w:tcPr>
            <w:tcW w:w="1417" w:type="dxa"/>
            <w:noWrap/>
            <w:hideMark/>
          </w:tcPr>
          <w:p w14:paraId="2996E95B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2.3%</w:t>
            </w:r>
          </w:p>
        </w:tc>
        <w:tc>
          <w:tcPr>
            <w:tcW w:w="1276" w:type="dxa"/>
            <w:noWrap/>
            <w:hideMark/>
          </w:tcPr>
          <w:p w14:paraId="1D8320A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9.2%</w:t>
            </w:r>
          </w:p>
        </w:tc>
        <w:tc>
          <w:tcPr>
            <w:tcW w:w="1445" w:type="dxa"/>
            <w:noWrap/>
            <w:hideMark/>
          </w:tcPr>
          <w:p w14:paraId="4A87686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8.3%</w:t>
            </w:r>
          </w:p>
        </w:tc>
        <w:tc>
          <w:tcPr>
            <w:tcW w:w="1058" w:type="dxa"/>
            <w:noWrap/>
            <w:hideMark/>
          </w:tcPr>
          <w:p w14:paraId="47BDF051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4D7CF966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4A183833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1E30CD87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5-yr</w:t>
            </w:r>
          </w:p>
        </w:tc>
        <w:tc>
          <w:tcPr>
            <w:tcW w:w="836" w:type="dxa"/>
            <w:vAlign w:val="bottom"/>
          </w:tcPr>
          <w:p w14:paraId="51497514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8.7%</w:t>
            </w:r>
          </w:p>
        </w:tc>
        <w:tc>
          <w:tcPr>
            <w:tcW w:w="1079" w:type="dxa"/>
            <w:vAlign w:val="bottom"/>
          </w:tcPr>
          <w:p w14:paraId="0A1D7395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9.7%</w:t>
            </w:r>
          </w:p>
        </w:tc>
        <w:tc>
          <w:tcPr>
            <w:tcW w:w="1134" w:type="dxa"/>
            <w:noWrap/>
            <w:hideMark/>
          </w:tcPr>
          <w:p w14:paraId="26E7E383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2.5%</w:t>
            </w:r>
          </w:p>
        </w:tc>
        <w:tc>
          <w:tcPr>
            <w:tcW w:w="1417" w:type="dxa"/>
            <w:noWrap/>
            <w:hideMark/>
          </w:tcPr>
          <w:p w14:paraId="290FDDE6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5.9%</w:t>
            </w:r>
          </w:p>
        </w:tc>
        <w:tc>
          <w:tcPr>
            <w:tcW w:w="1276" w:type="dxa"/>
            <w:noWrap/>
            <w:hideMark/>
          </w:tcPr>
          <w:p w14:paraId="60C09B11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10.5%</w:t>
            </w:r>
          </w:p>
        </w:tc>
        <w:tc>
          <w:tcPr>
            <w:tcW w:w="1445" w:type="dxa"/>
            <w:noWrap/>
            <w:hideMark/>
          </w:tcPr>
          <w:p w14:paraId="5809C533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10.7%</w:t>
            </w:r>
          </w:p>
        </w:tc>
        <w:tc>
          <w:tcPr>
            <w:tcW w:w="1058" w:type="dxa"/>
            <w:noWrap/>
            <w:hideMark/>
          </w:tcPr>
          <w:p w14:paraId="09DF1032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6BB00A98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4E78907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024B6AA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7-yr</w:t>
            </w:r>
          </w:p>
        </w:tc>
        <w:tc>
          <w:tcPr>
            <w:tcW w:w="836" w:type="dxa"/>
            <w:vAlign w:val="bottom"/>
          </w:tcPr>
          <w:p w14:paraId="2247ED80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9.4%</w:t>
            </w:r>
          </w:p>
        </w:tc>
        <w:tc>
          <w:tcPr>
            <w:tcW w:w="1079" w:type="dxa"/>
            <w:vAlign w:val="bottom"/>
          </w:tcPr>
          <w:p w14:paraId="3C6F1700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13.5%</w:t>
            </w:r>
          </w:p>
        </w:tc>
        <w:tc>
          <w:tcPr>
            <w:tcW w:w="1134" w:type="dxa"/>
            <w:noWrap/>
            <w:hideMark/>
          </w:tcPr>
          <w:p w14:paraId="0CD24121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5.2%</w:t>
            </w:r>
          </w:p>
        </w:tc>
        <w:tc>
          <w:tcPr>
            <w:tcW w:w="1417" w:type="dxa"/>
            <w:noWrap/>
            <w:hideMark/>
          </w:tcPr>
          <w:p w14:paraId="79195891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12.3%</w:t>
            </w:r>
          </w:p>
        </w:tc>
        <w:tc>
          <w:tcPr>
            <w:tcW w:w="1276" w:type="dxa"/>
            <w:noWrap/>
            <w:hideMark/>
          </w:tcPr>
          <w:p w14:paraId="5C679AC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10.5%</w:t>
            </w:r>
          </w:p>
        </w:tc>
        <w:tc>
          <w:tcPr>
            <w:tcW w:w="1445" w:type="dxa"/>
            <w:noWrap/>
            <w:hideMark/>
          </w:tcPr>
          <w:p w14:paraId="0DA89D22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13.6%</w:t>
            </w:r>
          </w:p>
        </w:tc>
        <w:tc>
          <w:tcPr>
            <w:tcW w:w="1058" w:type="dxa"/>
            <w:noWrap/>
            <w:hideMark/>
          </w:tcPr>
          <w:p w14:paraId="18A0CB9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76E50B8F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5B934AC6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3CA87AF3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6" w:type="dxa"/>
          </w:tcPr>
          <w:p w14:paraId="2681A122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79" w:type="dxa"/>
          </w:tcPr>
          <w:p w14:paraId="560F5B8F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6385E5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5B88A7FE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24A19A6F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45" w:type="dxa"/>
            <w:noWrap/>
            <w:hideMark/>
          </w:tcPr>
          <w:p w14:paraId="66AE6206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8" w:type="dxa"/>
            <w:noWrap/>
            <w:hideMark/>
          </w:tcPr>
          <w:p w14:paraId="4AF367E1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E6372" w:rsidRPr="003A661A" w14:paraId="77B6300D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4BF97192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Hepatocellular carcinoma</w:t>
            </w:r>
          </w:p>
        </w:tc>
        <w:tc>
          <w:tcPr>
            <w:tcW w:w="990" w:type="dxa"/>
            <w:noWrap/>
            <w:hideMark/>
          </w:tcPr>
          <w:p w14:paraId="3B86DB5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15" w:type="dxa"/>
            <w:gridSpan w:val="2"/>
          </w:tcPr>
          <w:p w14:paraId="3F9A32C9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Overall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463)</w:t>
            </w:r>
          </w:p>
        </w:tc>
        <w:tc>
          <w:tcPr>
            <w:tcW w:w="2551" w:type="dxa"/>
            <w:gridSpan w:val="2"/>
            <w:noWrap/>
            <w:hideMark/>
          </w:tcPr>
          <w:p w14:paraId="199B251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Viral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100)</w:t>
            </w:r>
          </w:p>
        </w:tc>
        <w:tc>
          <w:tcPr>
            <w:tcW w:w="2721" w:type="dxa"/>
            <w:gridSpan w:val="2"/>
            <w:noWrap/>
            <w:hideMark/>
          </w:tcPr>
          <w:p w14:paraId="6FEB5FB6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Non-viral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 = 363)</w:t>
            </w:r>
          </w:p>
        </w:tc>
        <w:tc>
          <w:tcPr>
            <w:tcW w:w="1058" w:type="dxa"/>
            <w:noWrap/>
            <w:hideMark/>
          </w:tcPr>
          <w:p w14:paraId="33C3C054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0.159</w:t>
            </w:r>
          </w:p>
        </w:tc>
      </w:tr>
      <w:tr w:rsidR="003E6372" w:rsidRPr="003A661A" w14:paraId="3361690B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235E6540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775F0BE8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36" w:type="dxa"/>
          </w:tcPr>
          <w:p w14:paraId="1458C450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rate</w:t>
            </w:r>
          </w:p>
        </w:tc>
        <w:tc>
          <w:tcPr>
            <w:tcW w:w="1079" w:type="dxa"/>
          </w:tcPr>
          <w:p w14:paraId="2C6FDC73" w14:textId="77777777" w:rsidR="003E6372" w:rsidRPr="003A661A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Death before </w:t>
            </w:r>
            <w:r w:rsidRPr="003A66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event</w:t>
            </w:r>
          </w:p>
        </w:tc>
        <w:tc>
          <w:tcPr>
            <w:tcW w:w="1134" w:type="dxa"/>
            <w:noWrap/>
            <w:hideMark/>
          </w:tcPr>
          <w:p w14:paraId="5A68E1C5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HCC</w:t>
            </w:r>
          </w:p>
        </w:tc>
        <w:tc>
          <w:tcPr>
            <w:tcW w:w="1417" w:type="dxa"/>
            <w:noWrap/>
            <w:hideMark/>
          </w:tcPr>
          <w:p w14:paraId="04AA330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Death before HCC</w:t>
            </w:r>
          </w:p>
        </w:tc>
        <w:tc>
          <w:tcPr>
            <w:tcW w:w="1276" w:type="dxa"/>
            <w:noWrap/>
            <w:hideMark/>
          </w:tcPr>
          <w:p w14:paraId="1074AC66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HCC</w:t>
            </w:r>
          </w:p>
        </w:tc>
        <w:tc>
          <w:tcPr>
            <w:tcW w:w="1445" w:type="dxa"/>
            <w:noWrap/>
            <w:hideMark/>
          </w:tcPr>
          <w:p w14:paraId="67068D82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Death before HCC</w:t>
            </w:r>
          </w:p>
        </w:tc>
        <w:tc>
          <w:tcPr>
            <w:tcW w:w="1058" w:type="dxa"/>
            <w:noWrap/>
            <w:hideMark/>
          </w:tcPr>
          <w:p w14:paraId="016FA6DF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3E6372" w:rsidRPr="003A661A" w14:paraId="0159E70A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3B078F08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2C07088D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1-yr</w:t>
            </w:r>
          </w:p>
        </w:tc>
        <w:tc>
          <w:tcPr>
            <w:tcW w:w="836" w:type="dxa"/>
            <w:vAlign w:val="bottom"/>
          </w:tcPr>
          <w:p w14:paraId="24DFD4E7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0.2%</w:t>
            </w:r>
          </w:p>
        </w:tc>
        <w:tc>
          <w:tcPr>
            <w:tcW w:w="1079" w:type="dxa"/>
            <w:vAlign w:val="bottom"/>
          </w:tcPr>
          <w:p w14:paraId="39F766ED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2.8%</w:t>
            </w:r>
          </w:p>
        </w:tc>
        <w:tc>
          <w:tcPr>
            <w:tcW w:w="1134" w:type="dxa"/>
            <w:noWrap/>
            <w:hideMark/>
          </w:tcPr>
          <w:p w14:paraId="63347719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1.0%</w:t>
            </w:r>
          </w:p>
        </w:tc>
        <w:tc>
          <w:tcPr>
            <w:tcW w:w="1417" w:type="dxa"/>
            <w:noWrap/>
            <w:hideMark/>
          </w:tcPr>
          <w:p w14:paraId="6EC9F496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1.0%</w:t>
            </w:r>
          </w:p>
        </w:tc>
        <w:tc>
          <w:tcPr>
            <w:tcW w:w="1276" w:type="dxa"/>
            <w:noWrap/>
            <w:hideMark/>
          </w:tcPr>
          <w:p w14:paraId="54B91E05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0.0%</w:t>
            </w:r>
          </w:p>
        </w:tc>
        <w:tc>
          <w:tcPr>
            <w:tcW w:w="1445" w:type="dxa"/>
            <w:noWrap/>
            <w:hideMark/>
          </w:tcPr>
          <w:p w14:paraId="5CC185A6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3.3%</w:t>
            </w:r>
          </w:p>
        </w:tc>
        <w:tc>
          <w:tcPr>
            <w:tcW w:w="1058" w:type="dxa"/>
            <w:noWrap/>
            <w:hideMark/>
          </w:tcPr>
          <w:p w14:paraId="0731175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2DFE187F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71010A1A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4FED6C60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3-yr</w:t>
            </w:r>
          </w:p>
        </w:tc>
        <w:tc>
          <w:tcPr>
            <w:tcW w:w="836" w:type="dxa"/>
            <w:vAlign w:val="bottom"/>
          </w:tcPr>
          <w:p w14:paraId="626377AA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1.0%</w:t>
            </w:r>
          </w:p>
        </w:tc>
        <w:tc>
          <w:tcPr>
            <w:tcW w:w="1079" w:type="dxa"/>
            <w:vAlign w:val="bottom"/>
          </w:tcPr>
          <w:p w14:paraId="1CF297F7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13.1%</w:t>
            </w:r>
          </w:p>
        </w:tc>
        <w:tc>
          <w:tcPr>
            <w:tcW w:w="1134" w:type="dxa"/>
            <w:noWrap/>
            <w:hideMark/>
          </w:tcPr>
          <w:p w14:paraId="21BCA517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2.2%</w:t>
            </w:r>
          </w:p>
        </w:tc>
        <w:tc>
          <w:tcPr>
            <w:tcW w:w="1417" w:type="dxa"/>
            <w:noWrap/>
            <w:hideMark/>
          </w:tcPr>
          <w:p w14:paraId="5D162C56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3.5%</w:t>
            </w:r>
          </w:p>
        </w:tc>
        <w:tc>
          <w:tcPr>
            <w:tcW w:w="1276" w:type="dxa"/>
            <w:noWrap/>
            <w:hideMark/>
          </w:tcPr>
          <w:p w14:paraId="36AFB5EF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0.6%</w:t>
            </w:r>
          </w:p>
        </w:tc>
        <w:tc>
          <w:tcPr>
            <w:tcW w:w="1445" w:type="dxa"/>
            <w:noWrap/>
            <w:hideMark/>
          </w:tcPr>
          <w:p w14:paraId="0DE371BC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15.8%</w:t>
            </w:r>
          </w:p>
        </w:tc>
        <w:tc>
          <w:tcPr>
            <w:tcW w:w="1058" w:type="dxa"/>
            <w:noWrap/>
            <w:hideMark/>
          </w:tcPr>
          <w:p w14:paraId="698EFFF4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68919525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07FE8659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4A74BF60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5-yr</w:t>
            </w:r>
          </w:p>
        </w:tc>
        <w:tc>
          <w:tcPr>
            <w:tcW w:w="836" w:type="dxa"/>
            <w:vAlign w:val="bottom"/>
          </w:tcPr>
          <w:p w14:paraId="7BDEA4CE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6.6%</w:t>
            </w:r>
          </w:p>
        </w:tc>
        <w:tc>
          <w:tcPr>
            <w:tcW w:w="1079" w:type="dxa"/>
            <w:vAlign w:val="bottom"/>
          </w:tcPr>
          <w:p w14:paraId="2765785C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16.1%</w:t>
            </w:r>
          </w:p>
        </w:tc>
        <w:tc>
          <w:tcPr>
            <w:tcW w:w="1134" w:type="dxa"/>
            <w:noWrap/>
            <w:hideMark/>
          </w:tcPr>
          <w:p w14:paraId="7AC72F45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10.0%</w:t>
            </w:r>
          </w:p>
        </w:tc>
        <w:tc>
          <w:tcPr>
            <w:tcW w:w="1417" w:type="dxa"/>
            <w:noWrap/>
            <w:hideMark/>
          </w:tcPr>
          <w:p w14:paraId="466D5FB4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4.9%</w:t>
            </w:r>
          </w:p>
        </w:tc>
        <w:tc>
          <w:tcPr>
            <w:tcW w:w="1276" w:type="dxa"/>
            <w:noWrap/>
            <w:hideMark/>
          </w:tcPr>
          <w:p w14:paraId="6CFD5D1F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5.6%</w:t>
            </w:r>
          </w:p>
        </w:tc>
        <w:tc>
          <w:tcPr>
            <w:tcW w:w="1445" w:type="dxa"/>
            <w:noWrap/>
            <w:hideMark/>
          </w:tcPr>
          <w:p w14:paraId="4EEA5B35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19.4%</w:t>
            </w:r>
          </w:p>
        </w:tc>
        <w:tc>
          <w:tcPr>
            <w:tcW w:w="1058" w:type="dxa"/>
            <w:noWrap/>
            <w:hideMark/>
          </w:tcPr>
          <w:p w14:paraId="0FB9DE4B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E6372" w:rsidRPr="003A661A" w14:paraId="73222ABD" w14:textId="77777777" w:rsidTr="00610995">
        <w:trPr>
          <w:trHeight w:val="320"/>
        </w:trPr>
        <w:tc>
          <w:tcPr>
            <w:tcW w:w="1910" w:type="dxa"/>
            <w:noWrap/>
            <w:hideMark/>
          </w:tcPr>
          <w:p w14:paraId="3413AB99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noWrap/>
            <w:hideMark/>
          </w:tcPr>
          <w:p w14:paraId="71AAC96C" w14:textId="77777777" w:rsidR="003E6372" w:rsidRPr="00BB431F" w:rsidRDefault="003E6372" w:rsidP="0061099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7-yr</w:t>
            </w:r>
          </w:p>
        </w:tc>
        <w:tc>
          <w:tcPr>
            <w:tcW w:w="836" w:type="dxa"/>
            <w:vAlign w:val="bottom"/>
          </w:tcPr>
          <w:p w14:paraId="3FFE20F5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10.7%</w:t>
            </w:r>
          </w:p>
        </w:tc>
        <w:tc>
          <w:tcPr>
            <w:tcW w:w="1079" w:type="dxa"/>
            <w:vAlign w:val="bottom"/>
          </w:tcPr>
          <w:p w14:paraId="13432010" w14:textId="77777777" w:rsidR="003E6372" w:rsidRPr="003A661A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661A">
              <w:rPr>
                <w:rFonts w:ascii="Times New Roman" w:hAnsi="Times New Roman" w:cs="Times New Roman"/>
                <w:color w:val="000000"/>
              </w:rPr>
              <w:t>18.8%</w:t>
            </w:r>
          </w:p>
        </w:tc>
        <w:tc>
          <w:tcPr>
            <w:tcW w:w="1134" w:type="dxa"/>
            <w:noWrap/>
            <w:hideMark/>
          </w:tcPr>
          <w:p w14:paraId="1131BD1D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18.9%</w:t>
            </w:r>
          </w:p>
        </w:tc>
        <w:tc>
          <w:tcPr>
            <w:tcW w:w="1417" w:type="dxa"/>
            <w:noWrap/>
            <w:hideMark/>
          </w:tcPr>
          <w:p w14:paraId="3C30B6F6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7.4%</w:t>
            </w:r>
          </w:p>
        </w:tc>
        <w:tc>
          <w:tcPr>
            <w:tcW w:w="1276" w:type="dxa"/>
            <w:noWrap/>
            <w:hideMark/>
          </w:tcPr>
          <w:p w14:paraId="33E7C266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8.3%</w:t>
            </w:r>
          </w:p>
        </w:tc>
        <w:tc>
          <w:tcPr>
            <w:tcW w:w="1445" w:type="dxa"/>
            <w:noWrap/>
            <w:hideMark/>
          </w:tcPr>
          <w:p w14:paraId="5D19A463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B43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22.1%</w:t>
            </w:r>
          </w:p>
        </w:tc>
        <w:tc>
          <w:tcPr>
            <w:tcW w:w="1058" w:type="dxa"/>
            <w:noWrap/>
            <w:hideMark/>
          </w:tcPr>
          <w:p w14:paraId="3BC441EE" w14:textId="77777777" w:rsidR="003E6372" w:rsidRPr="00BB431F" w:rsidRDefault="003E6372" w:rsidP="0061099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00CE885B" w14:textId="77777777" w:rsidR="003E6372" w:rsidRDefault="003E6372" w:rsidP="003E6372">
      <w:pPr>
        <w:jc w:val="both"/>
        <w:rPr>
          <w:rFonts w:ascii="Times New Roman" w:hAnsi="Times New Roman" w:cs="Times New Roman"/>
          <w:lang w:val="en-US"/>
        </w:rPr>
      </w:pPr>
    </w:p>
    <w:p w14:paraId="1687A527" w14:textId="0E51A98F" w:rsidR="003E6372" w:rsidRDefault="003E6372"/>
    <w:p w14:paraId="6DE283A7" w14:textId="25E1858F" w:rsidR="003E6372" w:rsidRDefault="003E6372"/>
    <w:p w14:paraId="57CD7FC3" w14:textId="01AB3A41" w:rsidR="003E6372" w:rsidRDefault="003E6372"/>
    <w:p w14:paraId="20E67DFF" w14:textId="457C63D3" w:rsidR="003E6372" w:rsidRDefault="003E6372"/>
    <w:p w14:paraId="500E6B5F" w14:textId="5439ED8F" w:rsidR="003E6372" w:rsidRDefault="003E6372"/>
    <w:p w14:paraId="4D5B5CD1" w14:textId="45049DE9" w:rsidR="003E6372" w:rsidRDefault="003E6372"/>
    <w:p w14:paraId="5D2AC145" w14:textId="4C4554CC" w:rsidR="003E6372" w:rsidRDefault="003E6372"/>
    <w:p w14:paraId="1AD3030F" w14:textId="2C290DF9" w:rsidR="003E6372" w:rsidRDefault="003E6372"/>
    <w:p w14:paraId="3E09D3C9" w14:textId="1A0EA70E" w:rsidR="003E6372" w:rsidRDefault="003E6372"/>
    <w:p w14:paraId="3F2B802E" w14:textId="02E1321E" w:rsidR="003E6372" w:rsidRDefault="003E6372"/>
    <w:p w14:paraId="144C4E5E" w14:textId="4E6718BC" w:rsidR="003E6372" w:rsidRDefault="003E6372"/>
    <w:p w14:paraId="642CB1B2" w14:textId="21A9EBDB" w:rsidR="003E6372" w:rsidRDefault="003E6372"/>
    <w:p w14:paraId="0ECA0382" w14:textId="76F5489F" w:rsidR="003E6372" w:rsidRDefault="003E6372"/>
    <w:p w14:paraId="3AEFF705" w14:textId="22E44D04" w:rsidR="003E6372" w:rsidRDefault="003E6372"/>
    <w:p w14:paraId="2B6B4FE5" w14:textId="4EE4DBEF" w:rsidR="003E6372" w:rsidRDefault="003E6372"/>
    <w:p w14:paraId="3CD62E33" w14:textId="7FB73437" w:rsidR="003E6372" w:rsidRDefault="003E6372"/>
    <w:p w14:paraId="325B0C15" w14:textId="69EB3CE5" w:rsidR="003E6372" w:rsidRDefault="003E6372"/>
    <w:p w14:paraId="008C1109" w14:textId="187632B4" w:rsidR="003E6372" w:rsidRDefault="003E6372"/>
    <w:p w14:paraId="0983F238" w14:textId="25F0109F" w:rsidR="003E6372" w:rsidRDefault="003E6372"/>
    <w:p w14:paraId="05BA5D6C" w14:textId="599EB629" w:rsidR="003E6372" w:rsidRDefault="003E6372"/>
    <w:p w14:paraId="38BF34C0" w14:textId="1A57707C" w:rsidR="003E6372" w:rsidRDefault="003E6372"/>
    <w:p w14:paraId="27830A82" w14:textId="6936DF50" w:rsidR="003E6372" w:rsidRDefault="003E6372"/>
    <w:p w14:paraId="7921E1D7" w14:textId="23E1F6E2" w:rsidR="003E6372" w:rsidRDefault="003E6372"/>
    <w:p w14:paraId="2EC906A8" w14:textId="71112A9A" w:rsidR="003E6372" w:rsidRDefault="003E6372"/>
    <w:p w14:paraId="032C421A" w14:textId="1221D8AE" w:rsidR="003E6372" w:rsidRDefault="00A1210B" w:rsidP="003E637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3E6372" w:rsidRPr="00EE1308">
        <w:rPr>
          <w:rFonts w:ascii="Times New Roman" w:hAnsi="Times New Roman" w:cs="Times New Roman"/>
          <w:b/>
          <w:bCs/>
          <w:lang w:val="en-US"/>
        </w:rPr>
        <w:t>Table-</w:t>
      </w:r>
      <w:r>
        <w:rPr>
          <w:rFonts w:ascii="Times New Roman" w:hAnsi="Times New Roman" w:cs="Times New Roman"/>
          <w:b/>
          <w:bCs/>
          <w:lang w:val="en-US"/>
        </w:rPr>
        <w:t>3</w:t>
      </w:r>
      <w:r w:rsidR="003E6372">
        <w:rPr>
          <w:rFonts w:ascii="Times New Roman" w:hAnsi="Times New Roman" w:cs="Times New Roman"/>
          <w:lang w:val="en-US"/>
        </w:rPr>
        <w:t>:  Cumulative incidence of survival in the overall cohort and stratified according to etiology and presence/timing of further clinical decompensation</w:t>
      </w:r>
    </w:p>
    <w:p w14:paraId="53F0A175" w14:textId="77777777" w:rsidR="003E6372" w:rsidRDefault="003E6372" w:rsidP="003E6372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2063"/>
        <w:gridCol w:w="1601"/>
        <w:gridCol w:w="1603"/>
        <w:gridCol w:w="1603"/>
        <w:gridCol w:w="1605"/>
        <w:gridCol w:w="1579"/>
      </w:tblGrid>
      <w:tr w:rsidR="003E6372" w:rsidRPr="00844294" w14:paraId="7086561F" w14:textId="77777777" w:rsidTr="00610995">
        <w:trPr>
          <w:trHeight w:val="743"/>
        </w:trPr>
        <w:tc>
          <w:tcPr>
            <w:tcW w:w="2063" w:type="dxa"/>
          </w:tcPr>
          <w:p w14:paraId="516EE052" w14:textId="77777777" w:rsidR="003E6372" w:rsidRPr="007D313B" w:rsidRDefault="003E6372" w:rsidP="00610995">
            <w:pPr>
              <w:rPr>
                <w:rFonts w:ascii="Times New Roman" w:hAnsi="Times New Roman" w:cs="Times New Roman"/>
                <w:b/>
                <w:bCs/>
              </w:rPr>
            </w:pPr>
            <w:r w:rsidRPr="007D313B">
              <w:rPr>
                <w:rFonts w:ascii="Times New Roman" w:hAnsi="Times New Roman" w:cs="Times New Roman"/>
                <w:b/>
                <w:bCs/>
              </w:rPr>
              <w:t>Follow-up duration</w:t>
            </w:r>
          </w:p>
        </w:tc>
        <w:tc>
          <w:tcPr>
            <w:tcW w:w="1601" w:type="dxa"/>
          </w:tcPr>
          <w:p w14:paraId="25A079F7" w14:textId="77777777" w:rsidR="003E6372" w:rsidRPr="007D313B" w:rsidRDefault="003E6372" w:rsidP="00610995">
            <w:pPr>
              <w:rPr>
                <w:rFonts w:ascii="Times New Roman" w:hAnsi="Times New Roman" w:cs="Times New Roman"/>
                <w:b/>
                <w:bCs/>
              </w:rPr>
            </w:pPr>
            <w:r w:rsidRPr="007D313B">
              <w:rPr>
                <w:rFonts w:ascii="Times New Roman" w:hAnsi="Times New Roman" w:cs="Times New Roman"/>
                <w:b/>
                <w:bCs/>
              </w:rPr>
              <w:t>1-yr</w:t>
            </w:r>
          </w:p>
        </w:tc>
        <w:tc>
          <w:tcPr>
            <w:tcW w:w="1603" w:type="dxa"/>
          </w:tcPr>
          <w:p w14:paraId="1873B9D9" w14:textId="77777777" w:rsidR="003E6372" w:rsidRPr="007D313B" w:rsidRDefault="003E6372" w:rsidP="00610995">
            <w:pPr>
              <w:rPr>
                <w:rFonts w:ascii="Times New Roman" w:hAnsi="Times New Roman" w:cs="Times New Roman"/>
                <w:b/>
                <w:bCs/>
              </w:rPr>
            </w:pPr>
            <w:r w:rsidRPr="007D313B">
              <w:rPr>
                <w:rFonts w:ascii="Times New Roman" w:hAnsi="Times New Roman" w:cs="Times New Roman"/>
                <w:b/>
                <w:bCs/>
              </w:rPr>
              <w:t>3-yr</w:t>
            </w:r>
          </w:p>
        </w:tc>
        <w:tc>
          <w:tcPr>
            <w:tcW w:w="1603" w:type="dxa"/>
          </w:tcPr>
          <w:p w14:paraId="2AAD6764" w14:textId="77777777" w:rsidR="003E6372" w:rsidRPr="007D313B" w:rsidRDefault="003E6372" w:rsidP="00610995">
            <w:pPr>
              <w:rPr>
                <w:rFonts w:ascii="Times New Roman" w:hAnsi="Times New Roman" w:cs="Times New Roman"/>
                <w:b/>
                <w:bCs/>
              </w:rPr>
            </w:pPr>
            <w:r w:rsidRPr="007D313B">
              <w:rPr>
                <w:rFonts w:ascii="Times New Roman" w:hAnsi="Times New Roman" w:cs="Times New Roman"/>
                <w:b/>
                <w:bCs/>
              </w:rPr>
              <w:t>5-yr</w:t>
            </w:r>
          </w:p>
        </w:tc>
        <w:tc>
          <w:tcPr>
            <w:tcW w:w="1603" w:type="dxa"/>
          </w:tcPr>
          <w:p w14:paraId="59642B96" w14:textId="77777777" w:rsidR="003E6372" w:rsidRPr="007D313B" w:rsidRDefault="003E6372" w:rsidP="00610995">
            <w:pPr>
              <w:rPr>
                <w:rFonts w:ascii="Times New Roman" w:hAnsi="Times New Roman" w:cs="Times New Roman"/>
                <w:b/>
                <w:bCs/>
              </w:rPr>
            </w:pPr>
            <w:r w:rsidRPr="007D313B">
              <w:rPr>
                <w:rFonts w:ascii="Times New Roman" w:hAnsi="Times New Roman" w:cs="Times New Roman"/>
                <w:b/>
                <w:bCs/>
              </w:rPr>
              <w:t>7-yr</w:t>
            </w:r>
          </w:p>
        </w:tc>
        <w:tc>
          <w:tcPr>
            <w:tcW w:w="1579" w:type="dxa"/>
          </w:tcPr>
          <w:p w14:paraId="72E90589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value</w:t>
            </w:r>
          </w:p>
        </w:tc>
      </w:tr>
      <w:tr w:rsidR="003E6372" w:rsidRPr="00844294" w14:paraId="0DB5600F" w14:textId="77777777" w:rsidTr="00610995">
        <w:trPr>
          <w:trHeight w:val="371"/>
        </w:trPr>
        <w:tc>
          <w:tcPr>
            <w:tcW w:w="2063" w:type="dxa"/>
          </w:tcPr>
          <w:p w14:paraId="6CA2DF1E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3F56657A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707FE298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7524C2EC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14:paraId="1E56D28B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03D7ED40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</w:p>
        </w:tc>
      </w:tr>
      <w:tr w:rsidR="003E6372" w:rsidRPr="00844294" w14:paraId="311BD6C2" w14:textId="77777777" w:rsidTr="00610995">
        <w:trPr>
          <w:trHeight w:val="1114"/>
        </w:trPr>
        <w:tc>
          <w:tcPr>
            <w:tcW w:w="2063" w:type="dxa"/>
          </w:tcPr>
          <w:p w14:paraId="0232CE95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</w:rPr>
              <w:t>Overall</w:t>
            </w:r>
            <w:r>
              <w:rPr>
                <w:rFonts w:ascii="Times New Roman" w:hAnsi="Times New Roman" w:cs="Times New Roman"/>
              </w:rPr>
              <w:t xml:space="preserve"> (n = 463)</w:t>
            </w:r>
          </w:p>
        </w:tc>
        <w:tc>
          <w:tcPr>
            <w:tcW w:w="1601" w:type="dxa"/>
            <w:vAlign w:val="bottom"/>
          </w:tcPr>
          <w:p w14:paraId="722BE745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97.4% (96% - 98.9%)</w:t>
            </w:r>
          </w:p>
        </w:tc>
        <w:tc>
          <w:tcPr>
            <w:tcW w:w="1603" w:type="dxa"/>
            <w:vAlign w:val="bottom"/>
          </w:tcPr>
          <w:p w14:paraId="1954244D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87% (83.8% - 90.3%)</w:t>
            </w:r>
          </w:p>
        </w:tc>
        <w:tc>
          <w:tcPr>
            <w:tcW w:w="1603" w:type="dxa"/>
            <w:vAlign w:val="bottom"/>
          </w:tcPr>
          <w:p w14:paraId="4C016D79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82.6% (78.6% - 86.7%)</w:t>
            </w:r>
          </w:p>
        </w:tc>
        <w:tc>
          <w:tcPr>
            <w:tcW w:w="1603" w:type="dxa"/>
            <w:vAlign w:val="bottom"/>
          </w:tcPr>
          <w:p w14:paraId="6DD18A14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78.1% (73% - 83.5%)</w:t>
            </w:r>
          </w:p>
        </w:tc>
        <w:tc>
          <w:tcPr>
            <w:tcW w:w="1579" w:type="dxa"/>
          </w:tcPr>
          <w:p w14:paraId="1AAB1A47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</w:p>
        </w:tc>
      </w:tr>
      <w:tr w:rsidR="003E6372" w:rsidRPr="00844294" w14:paraId="727D7671" w14:textId="77777777" w:rsidTr="00610995">
        <w:trPr>
          <w:trHeight w:val="371"/>
        </w:trPr>
        <w:tc>
          <w:tcPr>
            <w:tcW w:w="8475" w:type="dxa"/>
            <w:gridSpan w:val="5"/>
          </w:tcPr>
          <w:p w14:paraId="140A9676" w14:textId="77777777" w:rsidR="003E6372" w:rsidRPr="007D313B" w:rsidRDefault="003E6372" w:rsidP="00610995">
            <w:pPr>
              <w:rPr>
                <w:rFonts w:ascii="Times New Roman" w:hAnsi="Times New Roman" w:cs="Times New Roman"/>
                <w:b/>
                <w:bCs/>
              </w:rPr>
            </w:pPr>
            <w:r w:rsidRPr="007D313B">
              <w:rPr>
                <w:rFonts w:ascii="Times New Roman" w:hAnsi="Times New Roman" w:cs="Times New Roman"/>
                <w:b/>
                <w:bCs/>
              </w:rPr>
              <w:t xml:space="preserve">Stratified by viral vs non-viral </w:t>
            </w:r>
            <w:proofErr w:type="spellStart"/>
            <w:r w:rsidRPr="007D313B">
              <w:rPr>
                <w:rFonts w:ascii="Times New Roman" w:hAnsi="Times New Roman" w:cs="Times New Roman"/>
                <w:b/>
                <w:bCs/>
              </w:rPr>
              <w:t>etiology</w:t>
            </w:r>
            <w:proofErr w:type="spellEnd"/>
          </w:p>
        </w:tc>
        <w:tc>
          <w:tcPr>
            <w:tcW w:w="1579" w:type="dxa"/>
          </w:tcPr>
          <w:p w14:paraId="753AF95E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</w:rPr>
              <w:t>0.062</w:t>
            </w:r>
          </w:p>
        </w:tc>
      </w:tr>
      <w:tr w:rsidR="003E6372" w:rsidRPr="00844294" w14:paraId="1426CF8F" w14:textId="77777777" w:rsidTr="00610995">
        <w:trPr>
          <w:trHeight w:val="1136"/>
        </w:trPr>
        <w:tc>
          <w:tcPr>
            <w:tcW w:w="2063" w:type="dxa"/>
          </w:tcPr>
          <w:p w14:paraId="5235D173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</w:rPr>
              <w:t>Viral cirrhosis</w:t>
            </w:r>
            <w:r>
              <w:rPr>
                <w:rFonts w:ascii="Times New Roman" w:hAnsi="Times New Roman" w:cs="Times New Roman"/>
              </w:rPr>
              <w:t xml:space="preserve"> (n = 96)</w:t>
            </w:r>
          </w:p>
        </w:tc>
        <w:tc>
          <w:tcPr>
            <w:tcW w:w="1601" w:type="dxa"/>
            <w:vAlign w:val="bottom"/>
          </w:tcPr>
          <w:p w14:paraId="75B1011D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99% (96.9% - 100%)</w:t>
            </w:r>
          </w:p>
        </w:tc>
        <w:tc>
          <w:tcPr>
            <w:tcW w:w="1603" w:type="dxa"/>
            <w:vAlign w:val="bottom"/>
          </w:tcPr>
          <w:p w14:paraId="2284BBA9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96.5% (92.6% - 100%)</w:t>
            </w:r>
          </w:p>
        </w:tc>
        <w:tc>
          <w:tcPr>
            <w:tcW w:w="1603" w:type="dxa"/>
            <w:vAlign w:val="bottom"/>
          </w:tcPr>
          <w:p w14:paraId="591FFB44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91.5% (85.1% - 98.4%)</w:t>
            </w:r>
          </w:p>
        </w:tc>
        <w:tc>
          <w:tcPr>
            <w:tcW w:w="1603" w:type="dxa"/>
            <w:vAlign w:val="bottom"/>
          </w:tcPr>
          <w:p w14:paraId="3AF7345F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82.3% (71.6% - 94.8%)</w:t>
            </w:r>
          </w:p>
        </w:tc>
        <w:tc>
          <w:tcPr>
            <w:tcW w:w="1579" w:type="dxa"/>
          </w:tcPr>
          <w:p w14:paraId="38A10418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</w:p>
        </w:tc>
      </w:tr>
      <w:tr w:rsidR="003E6372" w:rsidRPr="00844294" w14:paraId="304728F3" w14:textId="77777777" w:rsidTr="00610995">
        <w:trPr>
          <w:trHeight w:val="1114"/>
        </w:trPr>
        <w:tc>
          <w:tcPr>
            <w:tcW w:w="2063" w:type="dxa"/>
          </w:tcPr>
          <w:p w14:paraId="2FF55553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</w:rPr>
              <w:t>Non-viral cirrhosis</w:t>
            </w:r>
            <w:r>
              <w:rPr>
                <w:rFonts w:ascii="Times New Roman" w:hAnsi="Times New Roman" w:cs="Times New Roman"/>
              </w:rPr>
              <w:t xml:space="preserve"> (n = 367)</w:t>
            </w:r>
          </w:p>
        </w:tc>
        <w:tc>
          <w:tcPr>
            <w:tcW w:w="1601" w:type="dxa"/>
            <w:vAlign w:val="bottom"/>
          </w:tcPr>
          <w:p w14:paraId="71D729B7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97% (95.3% - 98.8%)</w:t>
            </w:r>
          </w:p>
        </w:tc>
        <w:tc>
          <w:tcPr>
            <w:tcW w:w="1603" w:type="dxa"/>
            <w:vAlign w:val="bottom"/>
          </w:tcPr>
          <w:p w14:paraId="66684624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84.3% (80.4% - 88.4%)</w:t>
            </w:r>
          </w:p>
        </w:tc>
        <w:tc>
          <w:tcPr>
            <w:tcW w:w="1603" w:type="dxa"/>
            <w:vAlign w:val="bottom"/>
          </w:tcPr>
          <w:p w14:paraId="4957CC3D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80.1% (75.4% - 85%)</w:t>
            </w:r>
          </w:p>
        </w:tc>
        <w:tc>
          <w:tcPr>
            <w:tcW w:w="1603" w:type="dxa"/>
            <w:vAlign w:val="bottom"/>
          </w:tcPr>
          <w:p w14:paraId="48430EFC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77.1% (71.6% - 83.1%)</w:t>
            </w:r>
          </w:p>
        </w:tc>
        <w:tc>
          <w:tcPr>
            <w:tcW w:w="1579" w:type="dxa"/>
          </w:tcPr>
          <w:p w14:paraId="4FA2B6AF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</w:p>
        </w:tc>
      </w:tr>
      <w:tr w:rsidR="003E6372" w:rsidRPr="00844294" w14:paraId="23DA9BC3" w14:textId="77777777" w:rsidTr="00610995">
        <w:trPr>
          <w:trHeight w:val="371"/>
        </w:trPr>
        <w:tc>
          <w:tcPr>
            <w:tcW w:w="8475" w:type="dxa"/>
            <w:gridSpan w:val="5"/>
          </w:tcPr>
          <w:p w14:paraId="34FAAFCB" w14:textId="77777777" w:rsidR="003E6372" w:rsidRPr="007D313B" w:rsidRDefault="003E6372" w:rsidP="00610995">
            <w:pPr>
              <w:rPr>
                <w:rFonts w:ascii="Times New Roman" w:hAnsi="Times New Roman" w:cs="Times New Roman"/>
                <w:b/>
                <w:bCs/>
              </w:rPr>
            </w:pPr>
            <w:r w:rsidRPr="007D313B">
              <w:rPr>
                <w:rFonts w:ascii="Times New Roman" w:hAnsi="Times New Roman" w:cs="Times New Roman"/>
                <w:b/>
                <w:bCs/>
              </w:rPr>
              <w:t>Stratified by time of decompensations</w:t>
            </w:r>
          </w:p>
        </w:tc>
        <w:tc>
          <w:tcPr>
            <w:tcW w:w="1579" w:type="dxa"/>
          </w:tcPr>
          <w:p w14:paraId="1036DD75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</w:rPr>
              <w:t>&lt;0.001</w:t>
            </w:r>
          </w:p>
        </w:tc>
      </w:tr>
      <w:tr w:rsidR="003E6372" w:rsidRPr="00844294" w14:paraId="694010D1" w14:textId="77777777" w:rsidTr="00610995">
        <w:trPr>
          <w:trHeight w:val="1486"/>
        </w:trPr>
        <w:tc>
          <w:tcPr>
            <w:tcW w:w="2063" w:type="dxa"/>
          </w:tcPr>
          <w:p w14:paraId="14963B8B" w14:textId="77777777" w:rsidR="003E6372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</w:rPr>
              <w:t>Early</w:t>
            </w:r>
            <w:r>
              <w:rPr>
                <w:rFonts w:ascii="Times New Roman" w:hAnsi="Times New Roman" w:cs="Times New Roman"/>
              </w:rPr>
              <w:t xml:space="preserve"> further</w:t>
            </w:r>
            <w:r w:rsidRPr="00844294">
              <w:rPr>
                <w:rFonts w:ascii="Times New Roman" w:hAnsi="Times New Roman" w:cs="Times New Roman"/>
              </w:rPr>
              <w:t xml:space="preserve"> decompensation (&lt;=6 weeks)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7703B5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 = 40)</w:t>
            </w:r>
          </w:p>
        </w:tc>
        <w:tc>
          <w:tcPr>
            <w:tcW w:w="1601" w:type="dxa"/>
            <w:vAlign w:val="bottom"/>
          </w:tcPr>
          <w:p w14:paraId="0AD62A26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80% (68.5% - 93.4%)</w:t>
            </w:r>
          </w:p>
        </w:tc>
        <w:tc>
          <w:tcPr>
            <w:tcW w:w="1603" w:type="dxa"/>
            <w:vAlign w:val="bottom"/>
          </w:tcPr>
          <w:p w14:paraId="551B9CCA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45.8% (31.8% - 65.9%)</w:t>
            </w:r>
          </w:p>
        </w:tc>
        <w:tc>
          <w:tcPr>
            <w:tcW w:w="1603" w:type="dxa"/>
            <w:vAlign w:val="bottom"/>
          </w:tcPr>
          <w:p w14:paraId="1F5AD8F0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45.8% (31.8% - 65.9%)</w:t>
            </w:r>
          </w:p>
        </w:tc>
        <w:tc>
          <w:tcPr>
            <w:tcW w:w="1603" w:type="dxa"/>
            <w:vAlign w:val="bottom"/>
          </w:tcPr>
          <w:p w14:paraId="7B4123B5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45.8% (31.8% - 65.9%)</w:t>
            </w:r>
          </w:p>
        </w:tc>
        <w:tc>
          <w:tcPr>
            <w:tcW w:w="1579" w:type="dxa"/>
          </w:tcPr>
          <w:p w14:paraId="0D03E39F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</w:p>
        </w:tc>
      </w:tr>
      <w:tr w:rsidR="003E6372" w:rsidRPr="00844294" w14:paraId="014D0EDB" w14:textId="77777777" w:rsidTr="00610995">
        <w:trPr>
          <w:trHeight w:val="1508"/>
        </w:trPr>
        <w:tc>
          <w:tcPr>
            <w:tcW w:w="2063" w:type="dxa"/>
          </w:tcPr>
          <w:p w14:paraId="59D21BC2" w14:textId="77777777" w:rsidR="003E6372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</w:rPr>
              <w:t>Late decompensation (&gt;6 weeks)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7FC8A7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 = 252)</w:t>
            </w:r>
          </w:p>
        </w:tc>
        <w:tc>
          <w:tcPr>
            <w:tcW w:w="1601" w:type="dxa"/>
            <w:vAlign w:val="bottom"/>
          </w:tcPr>
          <w:p w14:paraId="7D418D13" w14:textId="77777777" w:rsidR="003E6372" w:rsidRPr="00844294" w:rsidRDefault="003E6372" w:rsidP="00610995">
            <w:pPr>
              <w:rPr>
                <w:rFonts w:ascii="Times New Roman" w:hAnsi="Times New Roman" w:cs="Times New Roman"/>
                <w:color w:val="000000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98.4% (96.9% - 100%)</w:t>
            </w:r>
          </w:p>
        </w:tc>
        <w:tc>
          <w:tcPr>
            <w:tcW w:w="1603" w:type="dxa"/>
            <w:vAlign w:val="bottom"/>
          </w:tcPr>
          <w:p w14:paraId="56CE0D02" w14:textId="77777777" w:rsidR="003E6372" w:rsidRPr="00844294" w:rsidRDefault="003E6372" w:rsidP="00610995">
            <w:pPr>
              <w:rPr>
                <w:rFonts w:ascii="Times New Roman" w:hAnsi="Times New Roman" w:cs="Times New Roman"/>
                <w:color w:val="000000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86.6% (82.4% - 91.2%)</w:t>
            </w:r>
          </w:p>
        </w:tc>
        <w:tc>
          <w:tcPr>
            <w:tcW w:w="1603" w:type="dxa"/>
            <w:vAlign w:val="bottom"/>
          </w:tcPr>
          <w:p w14:paraId="39D5F05A" w14:textId="77777777" w:rsidR="003E6372" w:rsidRPr="00844294" w:rsidRDefault="003E6372" w:rsidP="00610995">
            <w:pPr>
              <w:rPr>
                <w:rFonts w:ascii="Times New Roman" w:hAnsi="Times New Roman" w:cs="Times New Roman"/>
                <w:color w:val="000000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80.3% (74.9% - 86.1%)</w:t>
            </w:r>
          </w:p>
        </w:tc>
        <w:tc>
          <w:tcPr>
            <w:tcW w:w="1603" w:type="dxa"/>
            <w:vAlign w:val="bottom"/>
          </w:tcPr>
          <w:p w14:paraId="5F727261" w14:textId="77777777" w:rsidR="003E6372" w:rsidRPr="00844294" w:rsidRDefault="003E6372" w:rsidP="00610995">
            <w:pPr>
              <w:rPr>
                <w:rFonts w:ascii="Times New Roman" w:hAnsi="Times New Roman" w:cs="Times New Roman"/>
                <w:color w:val="000000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75.1% (68.5% - 82.3%)</w:t>
            </w:r>
          </w:p>
        </w:tc>
        <w:tc>
          <w:tcPr>
            <w:tcW w:w="1579" w:type="dxa"/>
          </w:tcPr>
          <w:p w14:paraId="449ACA3B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</w:p>
        </w:tc>
      </w:tr>
      <w:tr w:rsidR="003E6372" w:rsidRPr="00844294" w14:paraId="05AC60E5" w14:textId="77777777" w:rsidTr="00610995">
        <w:trPr>
          <w:trHeight w:val="1114"/>
        </w:trPr>
        <w:tc>
          <w:tcPr>
            <w:tcW w:w="2063" w:type="dxa"/>
          </w:tcPr>
          <w:p w14:paraId="043F9DBC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  <w:r w:rsidRPr="00844294">
              <w:rPr>
                <w:rFonts w:ascii="Times New Roman" w:hAnsi="Times New Roman" w:cs="Times New Roman"/>
              </w:rPr>
              <w:t>No decompensation</w:t>
            </w:r>
            <w:r>
              <w:rPr>
                <w:rFonts w:ascii="Times New Roman" w:hAnsi="Times New Roman" w:cs="Times New Roman"/>
              </w:rPr>
              <w:t xml:space="preserve"> (n = 171)</w:t>
            </w:r>
          </w:p>
        </w:tc>
        <w:tc>
          <w:tcPr>
            <w:tcW w:w="1601" w:type="dxa"/>
            <w:vAlign w:val="bottom"/>
          </w:tcPr>
          <w:p w14:paraId="1792F54A" w14:textId="77777777" w:rsidR="003E6372" w:rsidRPr="00844294" w:rsidRDefault="003E6372" w:rsidP="00610995">
            <w:pPr>
              <w:rPr>
                <w:rFonts w:ascii="Times New Roman" w:hAnsi="Times New Roman" w:cs="Times New Roman"/>
                <w:color w:val="000000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100% (100% - 100%)</w:t>
            </w:r>
          </w:p>
        </w:tc>
        <w:tc>
          <w:tcPr>
            <w:tcW w:w="1603" w:type="dxa"/>
            <w:vAlign w:val="bottom"/>
          </w:tcPr>
          <w:p w14:paraId="7BD8DB7F" w14:textId="77777777" w:rsidR="003E6372" w:rsidRPr="00844294" w:rsidRDefault="003E6372" w:rsidP="00610995">
            <w:pPr>
              <w:rPr>
                <w:rFonts w:ascii="Times New Roman" w:hAnsi="Times New Roman" w:cs="Times New Roman"/>
                <w:color w:val="000000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97.5% (94.7% - 100%)</w:t>
            </w:r>
          </w:p>
        </w:tc>
        <w:tc>
          <w:tcPr>
            <w:tcW w:w="1603" w:type="dxa"/>
            <w:vAlign w:val="bottom"/>
          </w:tcPr>
          <w:p w14:paraId="4969A03D" w14:textId="77777777" w:rsidR="003E6372" w:rsidRPr="00844294" w:rsidRDefault="003E6372" w:rsidP="00610995">
            <w:pPr>
              <w:rPr>
                <w:rFonts w:ascii="Times New Roman" w:hAnsi="Times New Roman" w:cs="Times New Roman"/>
                <w:color w:val="000000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96.4% (92.9% - 100%)</w:t>
            </w:r>
          </w:p>
        </w:tc>
        <w:tc>
          <w:tcPr>
            <w:tcW w:w="1603" w:type="dxa"/>
            <w:vAlign w:val="bottom"/>
          </w:tcPr>
          <w:p w14:paraId="74350F03" w14:textId="77777777" w:rsidR="003E6372" w:rsidRPr="00844294" w:rsidRDefault="003E6372" w:rsidP="00610995">
            <w:pPr>
              <w:rPr>
                <w:rFonts w:ascii="Times New Roman" w:hAnsi="Times New Roman" w:cs="Times New Roman"/>
                <w:color w:val="000000"/>
              </w:rPr>
            </w:pPr>
            <w:r w:rsidRPr="00844294">
              <w:rPr>
                <w:rFonts w:ascii="Times New Roman" w:hAnsi="Times New Roman" w:cs="Times New Roman"/>
                <w:color w:val="000000"/>
              </w:rPr>
              <w:t>92.5% (84.7% - 100%)</w:t>
            </w:r>
          </w:p>
        </w:tc>
        <w:tc>
          <w:tcPr>
            <w:tcW w:w="1579" w:type="dxa"/>
          </w:tcPr>
          <w:p w14:paraId="328DD18A" w14:textId="77777777" w:rsidR="003E6372" w:rsidRPr="00844294" w:rsidRDefault="003E6372" w:rsidP="00610995">
            <w:pPr>
              <w:rPr>
                <w:rFonts w:ascii="Times New Roman" w:hAnsi="Times New Roman" w:cs="Times New Roman"/>
              </w:rPr>
            </w:pPr>
          </w:p>
        </w:tc>
      </w:tr>
    </w:tbl>
    <w:p w14:paraId="410DE8CA" w14:textId="77777777" w:rsidR="003E6372" w:rsidRDefault="003E6372" w:rsidP="003E6372">
      <w:pPr>
        <w:jc w:val="both"/>
        <w:rPr>
          <w:rFonts w:ascii="Times New Roman" w:hAnsi="Times New Roman" w:cs="Times New Roman"/>
          <w:lang w:val="en-US"/>
        </w:rPr>
      </w:pPr>
    </w:p>
    <w:p w14:paraId="4DA85EAE" w14:textId="77777777" w:rsidR="003E6372" w:rsidRDefault="003E6372" w:rsidP="003E6372">
      <w:pPr>
        <w:jc w:val="both"/>
        <w:rPr>
          <w:rFonts w:ascii="Times New Roman" w:hAnsi="Times New Roman" w:cs="Times New Roman"/>
          <w:lang w:val="en-US"/>
        </w:rPr>
      </w:pPr>
    </w:p>
    <w:p w14:paraId="3A9C5267" w14:textId="29F48550" w:rsidR="003E6372" w:rsidRDefault="003E6372"/>
    <w:p w14:paraId="24AB24FB" w14:textId="54B67FA2" w:rsidR="00445282" w:rsidRDefault="00445282"/>
    <w:p w14:paraId="784B4A82" w14:textId="722EE34B" w:rsidR="00445282" w:rsidRPr="00445282" w:rsidRDefault="00445282">
      <w:pPr>
        <w:rPr>
          <w:rFonts w:ascii="Times" w:hAnsi="Times"/>
        </w:rPr>
      </w:pPr>
      <w:r w:rsidRPr="00445282">
        <w:rPr>
          <w:rFonts w:ascii="Times" w:hAnsi="Times"/>
        </w:rPr>
        <w:t>Supplementary figure legends</w:t>
      </w:r>
    </w:p>
    <w:p w14:paraId="0BD2A790" w14:textId="2B7307C5" w:rsidR="00445282" w:rsidRPr="00445282" w:rsidRDefault="00445282">
      <w:pPr>
        <w:rPr>
          <w:rFonts w:ascii="Times" w:hAnsi="Times"/>
        </w:rPr>
      </w:pPr>
    </w:p>
    <w:p w14:paraId="76FDDCD7" w14:textId="68875DC3" w:rsidR="00445282" w:rsidRPr="00445282" w:rsidRDefault="00445282">
      <w:pPr>
        <w:rPr>
          <w:rFonts w:ascii="Times" w:hAnsi="Times"/>
        </w:rPr>
      </w:pPr>
      <w:r w:rsidRPr="00445282">
        <w:rPr>
          <w:rFonts w:ascii="Times" w:hAnsi="Times"/>
        </w:rPr>
        <w:t>Supplementary figure -1: Consort diagram showing the recruitment for the present study among patients presenting with AVB at our centre</w:t>
      </w:r>
    </w:p>
    <w:p w14:paraId="2C24FE4C" w14:textId="223C7823" w:rsidR="00445282" w:rsidRPr="00445282" w:rsidRDefault="00445282">
      <w:pPr>
        <w:rPr>
          <w:rFonts w:ascii="Times" w:hAnsi="Times"/>
        </w:rPr>
      </w:pPr>
    </w:p>
    <w:p w14:paraId="04D997FB" w14:textId="51110C3B" w:rsidR="00445282" w:rsidRPr="00445282" w:rsidRDefault="00445282">
      <w:pPr>
        <w:rPr>
          <w:rFonts w:ascii="Times" w:hAnsi="Times"/>
        </w:rPr>
      </w:pPr>
      <w:r w:rsidRPr="00445282">
        <w:rPr>
          <w:rFonts w:ascii="Times" w:hAnsi="Times"/>
        </w:rPr>
        <w:t xml:space="preserve">Supplementary figure-2: Kaplan Meir Analysis and Fine and </w:t>
      </w:r>
      <w:proofErr w:type="spellStart"/>
      <w:r w:rsidRPr="00445282">
        <w:rPr>
          <w:rFonts w:ascii="Times" w:hAnsi="Times"/>
        </w:rPr>
        <w:t>gray</w:t>
      </w:r>
      <w:proofErr w:type="spellEnd"/>
      <w:r w:rsidRPr="00445282">
        <w:rPr>
          <w:rFonts w:ascii="Times" w:hAnsi="Times"/>
        </w:rPr>
        <w:t xml:space="preserve"> plots demonstrating overall survival and cumulative incidence of decompensation against competing events of survival in </w:t>
      </w:r>
      <w:r w:rsidRPr="00445282">
        <w:rPr>
          <w:rFonts w:ascii="Times" w:hAnsi="Times"/>
        </w:rPr>
        <w:lastRenderedPageBreak/>
        <w:t xml:space="preserve">patients with hepatitis c virus related cirrhosis stratified according to type of treatment received </w:t>
      </w:r>
    </w:p>
    <w:sectPr w:rsidR="00445282" w:rsidRPr="00445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76"/>
    <w:rsid w:val="00294A76"/>
    <w:rsid w:val="003E6372"/>
    <w:rsid w:val="00445282"/>
    <w:rsid w:val="0046726D"/>
    <w:rsid w:val="00630E71"/>
    <w:rsid w:val="006C3334"/>
    <w:rsid w:val="009F1CA2"/>
    <w:rsid w:val="00A1210B"/>
    <w:rsid w:val="00C31C0B"/>
    <w:rsid w:val="00F21860"/>
    <w:rsid w:val="00F367E7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8FC2A"/>
  <w15:chartTrackingRefBased/>
  <w15:docId w15:val="{3CBF9D80-3964-E94F-BCFC-F19408B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795</Words>
  <Characters>4756</Characters>
  <Application>Microsoft Office Word</Application>
  <DocSecurity>0</DocSecurity>
  <Lines>125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Samagra</dc:creator>
  <cp:keywords/>
  <dc:description/>
  <cp:lastModifiedBy>Sanchit Sharma</cp:lastModifiedBy>
  <cp:revision>4</cp:revision>
  <dcterms:created xsi:type="dcterms:W3CDTF">2022-08-13T03:45:00Z</dcterms:created>
  <dcterms:modified xsi:type="dcterms:W3CDTF">2022-08-15T22:37:00Z</dcterms:modified>
</cp:coreProperties>
</file>