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232F" w14:textId="77777777" w:rsidR="008505F5" w:rsidRDefault="008505F5" w:rsidP="008505F5">
      <w:pPr>
        <w:pStyle w:val="NoSpacing"/>
        <w:rPr>
          <w:rFonts w:ascii="Times New Roman" w:hAnsi="Times New Roman" w:cs="Times New Roman"/>
          <w:sz w:val="24"/>
          <w:szCs w:val="24"/>
        </w:rPr>
      </w:pPr>
      <w:r>
        <w:rPr>
          <w:rFonts w:ascii="Times New Roman" w:hAnsi="Times New Roman" w:cs="Times New Roman"/>
          <w:b/>
          <w:bCs/>
          <w:sz w:val="24"/>
          <w:szCs w:val="24"/>
        </w:rPr>
        <w:t>Supplemental Methods</w:t>
      </w:r>
      <w:r>
        <w:rPr>
          <w:rFonts w:ascii="Times New Roman" w:hAnsi="Times New Roman" w:cs="Times New Roman"/>
          <w:sz w:val="24"/>
          <w:szCs w:val="24"/>
        </w:rPr>
        <w:t>:</w:t>
      </w:r>
    </w:p>
    <w:p w14:paraId="2713776D" w14:textId="73023870" w:rsidR="008505F5" w:rsidRDefault="008505F5" w:rsidP="008505F5">
      <w:pPr>
        <w:pStyle w:val="NoSpacing"/>
        <w:rPr>
          <w:rFonts w:ascii="Times New Roman" w:hAnsi="Times New Roman" w:cs="Times New Roman"/>
          <w:sz w:val="24"/>
          <w:szCs w:val="24"/>
        </w:rPr>
      </w:pPr>
    </w:p>
    <w:p w14:paraId="373C2310" w14:textId="5F04B934" w:rsidR="008505F5" w:rsidRDefault="008505F5" w:rsidP="008505F5">
      <w:pPr>
        <w:pStyle w:val="NoSpacing"/>
        <w:rPr>
          <w:rFonts w:ascii="Times New Roman" w:hAnsi="Times New Roman" w:cs="Times New Roman"/>
          <w:sz w:val="24"/>
          <w:szCs w:val="24"/>
        </w:rPr>
      </w:pPr>
      <w:r w:rsidRPr="00373E4C">
        <w:rPr>
          <w:rFonts w:ascii="Times New Roman" w:hAnsi="Times New Roman" w:cs="Times New Roman"/>
          <w:b/>
          <w:bCs/>
          <w:i/>
          <w:iCs/>
          <w:sz w:val="24"/>
          <w:szCs w:val="24"/>
        </w:rPr>
        <w:t>Data Sources</w:t>
      </w:r>
      <w:r>
        <w:rPr>
          <w:rFonts w:ascii="Times New Roman" w:hAnsi="Times New Roman" w:cs="Times New Roman"/>
          <w:sz w:val="24"/>
          <w:szCs w:val="24"/>
        </w:rPr>
        <w:t>:</w:t>
      </w:r>
    </w:p>
    <w:p w14:paraId="249332EA" w14:textId="73231F72" w:rsidR="00EA1FBF" w:rsidRDefault="008505F5" w:rsidP="008505F5">
      <w:pPr>
        <w:pStyle w:val="NoSpacing"/>
        <w:rPr>
          <w:rFonts w:ascii="Times New Roman" w:hAnsi="Times New Roman" w:cs="Times New Roman"/>
          <w:sz w:val="24"/>
          <w:szCs w:val="24"/>
        </w:rPr>
      </w:pPr>
      <w:r w:rsidRPr="008505F5">
        <w:rPr>
          <w:rFonts w:ascii="Times New Roman" w:hAnsi="Times New Roman" w:cs="Times New Roman"/>
          <w:sz w:val="24"/>
          <w:szCs w:val="24"/>
        </w:rPr>
        <w:t>Data</w:t>
      </w:r>
      <w:r w:rsidR="00EA1FBF">
        <w:rPr>
          <w:rFonts w:ascii="Times New Roman" w:hAnsi="Times New Roman" w:cs="Times New Roman"/>
          <w:sz w:val="24"/>
          <w:szCs w:val="24"/>
        </w:rPr>
        <w:t xml:space="preserve"> for medications covered under Medicare Part D</w:t>
      </w:r>
      <w:r w:rsidRPr="008505F5">
        <w:rPr>
          <w:rFonts w:ascii="Times New Roman" w:hAnsi="Times New Roman" w:cs="Times New Roman"/>
          <w:sz w:val="24"/>
          <w:szCs w:val="24"/>
        </w:rPr>
        <w:t xml:space="preserve"> </w:t>
      </w:r>
      <w:r w:rsidR="00EA1FBF">
        <w:rPr>
          <w:rFonts w:ascii="Times New Roman" w:hAnsi="Times New Roman" w:cs="Times New Roman"/>
          <w:sz w:val="24"/>
          <w:szCs w:val="24"/>
        </w:rPr>
        <w:t>was</w:t>
      </w:r>
      <w:r w:rsidRPr="008505F5">
        <w:rPr>
          <w:rFonts w:ascii="Times New Roman" w:hAnsi="Times New Roman" w:cs="Times New Roman"/>
          <w:sz w:val="24"/>
          <w:szCs w:val="24"/>
        </w:rPr>
        <w:t xml:space="preserve"> obtained from the Centers for Medicare and Medicaid Services (CMS) Prescription Drug Plan (PDP) Formulary and Pricing Information</w:t>
      </w:r>
      <w:r w:rsidR="00EA1FBF">
        <w:rPr>
          <w:rFonts w:ascii="Times New Roman" w:hAnsi="Times New Roman" w:cs="Times New Roman"/>
          <w:sz w:val="24"/>
          <w:szCs w:val="24"/>
        </w:rPr>
        <w:t xml:space="preserve"> files.</w:t>
      </w:r>
      <w:r w:rsidR="00222141">
        <w:rPr>
          <w:rFonts w:ascii="Times New Roman" w:hAnsi="Times New Roman" w:cs="Times New Roman"/>
          <w:sz w:val="24"/>
          <w:szCs w:val="24"/>
        </w:rPr>
        <w:t xml:space="preserve"> Data for medications covered under Medicare Part B was obtained from the CMS </w:t>
      </w:r>
      <w:r w:rsidRPr="008505F5">
        <w:rPr>
          <w:rFonts w:ascii="Times New Roman" w:hAnsi="Times New Roman" w:cs="Times New Roman"/>
          <w:sz w:val="24"/>
          <w:szCs w:val="24"/>
        </w:rPr>
        <w:t>Average Sale Prices (ASP) file</w:t>
      </w:r>
      <w:r w:rsidR="00222141">
        <w:rPr>
          <w:rFonts w:ascii="Times New Roman" w:hAnsi="Times New Roman" w:cs="Times New Roman"/>
          <w:sz w:val="24"/>
          <w:szCs w:val="24"/>
        </w:rPr>
        <w:t>s. Cost data for medications reimbursed under Medicare Part C (Medicare Advantage) was not available.</w:t>
      </w:r>
    </w:p>
    <w:p w14:paraId="257A5E8A" w14:textId="791A8B7C" w:rsidR="00222141" w:rsidRDefault="00222141" w:rsidP="008505F5">
      <w:pPr>
        <w:pStyle w:val="NoSpacing"/>
        <w:rPr>
          <w:rFonts w:ascii="Times New Roman" w:hAnsi="Times New Roman" w:cs="Times New Roman"/>
          <w:sz w:val="24"/>
          <w:szCs w:val="24"/>
        </w:rPr>
      </w:pPr>
    </w:p>
    <w:p w14:paraId="0A661F7E" w14:textId="526B573C" w:rsidR="00222141" w:rsidRDefault="00222141" w:rsidP="008505F5">
      <w:pPr>
        <w:pStyle w:val="NoSpacing"/>
        <w:rPr>
          <w:rFonts w:ascii="Times New Roman" w:hAnsi="Times New Roman" w:cs="Times New Roman"/>
          <w:sz w:val="24"/>
          <w:szCs w:val="24"/>
        </w:rPr>
      </w:pPr>
      <w:r>
        <w:rPr>
          <w:rFonts w:ascii="Times New Roman" w:hAnsi="Times New Roman" w:cs="Times New Roman"/>
          <w:sz w:val="24"/>
          <w:szCs w:val="24"/>
        </w:rPr>
        <w:t xml:space="preserve">Costs for medications with copay assistance were obtained from each </w:t>
      </w:r>
      <w:r w:rsidR="00053416">
        <w:rPr>
          <w:rFonts w:ascii="Times New Roman" w:hAnsi="Times New Roman" w:cs="Times New Roman"/>
          <w:sz w:val="24"/>
          <w:szCs w:val="24"/>
        </w:rPr>
        <w:t>manufacturers’ website.</w:t>
      </w:r>
    </w:p>
    <w:p w14:paraId="39780CFB" w14:textId="549B462E" w:rsidR="008505F5" w:rsidRDefault="008505F5" w:rsidP="008505F5">
      <w:pPr>
        <w:pStyle w:val="NoSpacing"/>
        <w:rPr>
          <w:rFonts w:ascii="Times New Roman" w:hAnsi="Times New Roman" w:cs="Times New Roman"/>
          <w:sz w:val="24"/>
          <w:szCs w:val="24"/>
        </w:rPr>
      </w:pPr>
    </w:p>
    <w:p w14:paraId="63E02EDF" w14:textId="71376969" w:rsidR="008505F5" w:rsidRDefault="008505F5" w:rsidP="008505F5">
      <w:pPr>
        <w:pStyle w:val="NoSpacing"/>
        <w:rPr>
          <w:rFonts w:ascii="Times New Roman" w:hAnsi="Times New Roman" w:cs="Times New Roman"/>
          <w:sz w:val="24"/>
          <w:szCs w:val="24"/>
        </w:rPr>
      </w:pPr>
      <w:r w:rsidRPr="00373E4C">
        <w:rPr>
          <w:rFonts w:ascii="Times New Roman" w:hAnsi="Times New Roman" w:cs="Times New Roman"/>
          <w:b/>
          <w:bCs/>
          <w:i/>
          <w:iCs/>
          <w:sz w:val="24"/>
          <w:szCs w:val="24"/>
        </w:rPr>
        <w:t>Excluded Plans</w:t>
      </w:r>
      <w:r>
        <w:rPr>
          <w:rFonts w:ascii="Times New Roman" w:hAnsi="Times New Roman" w:cs="Times New Roman"/>
          <w:sz w:val="24"/>
          <w:szCs w:val="24"/>
        </w:rPr>
        <w:t>:</w:t>
      </w:r>
    </w:p>
    <w:p w14:paraId="30D950AA" w14:textId="08D4FC5E" w:rsidR="008505F5" w:rsidRDefault="008505F5" w:rsidP="008505F5">
      <w:pPr>
        <w:pStyle w:val="NoSpacing"/>
        <w:rPr>
          <w:rFonts w:ascii="Times New Roman" w:hAnsi="Times New Roman" w:cs="Times New Roman"/>
          <w:sz w:val="24"/>
          <w:szCs w:val="24"/>
        </w:rPr>
      </w:pPr>
      <w:r>
        <w:rPr>
          <w:rFonts w:ascii="Times New Roman" w:hAnsi="Times New Roman" w:cs="Times New Roman"/>
          <w:sz w:val="24"/>
          <w:szCs w:val="24"/>
        </w:rPr>
        <w:t>We excluded Medicare-Medicaid plans, employer-sponsored plans, demonstration plans, Program of All-inclusive Care for the Elderly (PACE), and Institutional Special Needs Plans (I-SNPs) within Part D plans since these plans are available to only a small subset of beneficiaries, allow for specialized benefit design, and, in some cases, do not have publicly available data regarding benefit structure and drug costs.</w:t>
      </w:r>
    </w:p>
    <w:p w14:paraId="6DE254DF" w14:textId="579503C2" w:rsidR="00222141" w:rsidRDefault="00222141" w:rsidP="008505F5">
      <w:pPr>
        <w:pStyle w:val="NoSpacing"/>
        <w:rPr>
          <w:rFonts w:ascii="Times New Roman" w:hAnsi="Times New Roman" w:cs="Times New Roman"/>
          <w:sz w:val="24"/>
          <w:szCs w:val="24"/>
        </w:rPr>
      </w:pPr>
    </w:p>
    <w:p w14:paraId="0ABE038B" w14:textId="05DD2ABB" w:rsidR="00222141" w:rsidRDefault="00222141" w:rsidP="008505F5">
      <w:pPr>
        <w:pStyle w:val="NoSpacing"/>
        <w:rPr>
          <w:rFonts w:ascii="Times New Roman" w:hAnsi="Times New Roman" w:cs="Times New Roman"/>
          <w:sz w:val="24"/>
          <w:szCs w:val="24"/>
        </w:rPr>
      </w:pPr>
      <w:r w:rsidRPr="00373E4C">
        <w:rPr>
          <w:rFonts w:ascii="Times New Roman" w:hAnsi="Times New Roman" w:cs="Times New Roman"/>
          <w:b/>
          <w:bCs/>
          <w:i/>
          <w:iCs/>
          <w:sz w:val="24"/>
          <w:szCs w:val="24"/>
        </w:rPr>
        <w:t>Cost Calculations</w:t>
      </w:r>
      <w:r>
        <w:rPr>
          <w:rFonts w:ascii="Times New Roman" w:hAnsi="Times New Roman" w:cs="Times New Roman"/>
          <w:sz w:val="24"/>
          <w:szCs w:val="24"/>
        </w:rPr>
        <w:t>:</w:t>
      </w:r>
    </w:p>
    <w:p w14:paraId="7178D9C7" w14:textId="77777777" w:rsidR="00222141" w:rsidRDefault="00222141" w:rsidP="00222141">
      <w:pPr>
        <w:pStyle w:val="NoSpacing"/>
        <w:rPr>
          <w:rFonts w:ascii="Times New Roman" w:hAnsi="Times New Roman" w:cs="Times New Roman"/>
          <w:sz w:val="24"/>
          <w:szCs w:val="24"/>
        </w:rPr>
      </w:pPr>
      <w:r w:rsidRPr="00222141">
        <w:rPr>
          <w:rFonts w:ascii="Times New Roman" w:hAnsi="Times New Roman" w:cs="Times New Roman"/>
          <w:sz w:val="24"/>
          <w:szCs w:val="24"/>
        </w:rPr>
        <w:t>For Part D medications, we calculated the median retail price (point-of-sale price prior to any manufacturer rebates) and OOP cost of each medication according to the cost-sharing structure defined by each plan. For Part B medications, OOP costs were calculated for a with and without a Medigap plan with full Part B coinsurance coverage</w:t>
      </w:r>
      <w:r>
        <w:rPr>
          <w:rFonts w:ascii="Times New Roman" w:hAnsi="Times New Roman" w:cs="Times New Roman"/>
          <w:sz w:val="24"/>
          <w:szCs w:val="24"/>
        </w:rPr>
        <w:t xml:space="preserve">. </w:t>
      </w:r>
      <w:r w:rsidRPr="00222141">
        <w:rPr>
          <w:rFonts w:ascii="Times New Roman" w:hAnsi="Times New Roman" w:cs="Times New Roman"/>
          <w:sz w:val="24"/>
          <w:szCs w:val="24"/>
        </w:rPr>
        <w:t>We assumed a 70 kg patient for any medications with weight-based dosing.</w:t>
      </w:r>
      <w:r>
        <w:rPr>
          <w:rFonts w:ascii="Times New Roman" w:hAnsi="Times New Roman" w:cs="Times New Roman"/>
          <w:sz w:val="24"/>
          <w:szCs w:val="24"/>
        </w:rPr>
        <w:t xml:space="preserve"> </w:t>
      </w:r>
    </w:p>
    <w:p w14:paraId="6E6C8455" w14:textId="77777777" w:rsidR="00222141" w:rsidRDefault="00222141" w:rsidP="00222141">
      <w:pPr>
        <w:pStyle w:val="NoSpacing"/>
        <w:rPr>
          <w:rFonts w:ascii="Times New Roman" w:hAnsi="Times New Roman" w:cs="Times New Roman"/>
          <w:sz w:val="24"/>
          <w:szCs w:val="24"/>
        </w:rPr>
      </w:pPr>
    </w:p>
    <w:p w14:paraId="582A4251" w14:textId="378FD91C" w:rsidR="00222141" w:rsidRPr="00222141" w:rsidRDefault="00222141" w:rsidP="00222141">
      <w:pPr>
        <w:pStyle w:val="NoSpacing"/>
        <w:rPr>
          <w:rFonts w:ascii="Times New Roman" w:hAnsi="Times New Roman" w:cs="Times New Roman"/>
          <w:sz w:val="24"/>
          <w:szCs w:val="24"/>
        </w:rPr>
      </w:pPr>
      <w:r w:rsidRPr="00222141">
        <w:rPr>
          <w:rFonts w:ascii="Times New Roman" w:hAnsi="Times New Roman" w:cs="Times New Roman"/>
          <w:sz w:val="24"/>
          <w:szCs w:val="24"/>
        </w:rPr>
        <w:t>For medications with multiple formulations, we selected one formulation for our main analysis</w:t>
      </w:r>
      <w:r w:rsidR="002C2C2D">
        <w:rPr>
          <w:rFonts w:ascii="Times New Roman" w:hAnsi="Times New Roman" w:cs="Times New Roman"/>
          <w:sz w:val="24"/>
          <w:szCs w:val="24"/>
        </w:rPr>
        <w:t xml:space="preserve"> </w:t>
      </w:r>
      <w:r w:rsidRPr="00222141">
        <w:rPr>
          <w:rFonts w:ascii="Times New Roman" w:hAnsi="Times New Roman" w:cs="Times New Roman"/>
          <w:sz w:val="24"/>
          <w:szCs w:val="24"/>
        </w:rPr>
        <w:t>but performed sensitivity analyses using other common formulation</w:t>
      </w:r>
      <w:r w:rsidR="00A86553">
        <w:rPr>
          <w:rFonts w:ascii="Times New Roman" w:hAnsi="Times New Roman" w:cs="Times New Roman"/>
          <w:sz w:val="24"/>
          <w:szCs w:val="24"/>
        </w:rPr>
        <w:t>s (</w:t>
      </w:r>
      <w:r w:rsidR="002C2C2D">
        <w:rPr>
          <w:rFonts w:ascii="Times New Roman" w:hAnsi="Times New Roman" w:cs="Times New Roman"/>
          <w:sz w:val="24"/>
          <w:szCs w:val="24"/>
        </w:rPr>
        <w:t>see</w:t>
      </w:r>
      <w:r w:rsidR="00A86553">
        <w:rPr>
          <w:rFonts w:ascii="Times New Roman" w:hAnsi="Times New Roman" w:cs="Times New Roman"/>
          <w:sz w:val="24"/>
          <w:szCs w:val="24"/>
        </w:rPr>
        <w:t xml:space="preserve"> in </w:t>
      </w:r>
      <w:r w:rsidR="00A86553" w:rsidRPr="00A86553">
        <w:rPr>
          <w:rFonts w:ascii="Times New Roman" w:hAnsi="Times New Roman" w:cs="Times New Roman"/>
          <w:sz w:val="24"/>
          <w:szCs w:val="24"/>
        </w:rPr>
        <w:t xml:space="preserve">Supplemental Tables </w:t>
      </w:r>
      <w:r w:rsidR="002C2C2D">
        <w:rPr>
          <w:rFonts w:ascii="Times New Roman" w:hAnsi="Times New Roman" w:cs="Times New Roman"/>
          <w:sz w:val="24"/>
          <w:szCs w:val="24"/>
        </w:rPr>
        <w:t>1-3 on next pages</w:t>
      </w:r>
      <w:r w:rsidR="00A86553" w:rsidRPr="00A86553">
        <w:rPr>
          <w:rFonts w:ascii="Times New Roman" w:hAnsi="Times New Roman" w:cs="Times New Roman"/>
          <w:sz w:val="24"/>
          <w:szCs w:val="24"/>
        </w:rPr>
        <w:t>)</w:t>
      </w:r>
      <w:r w:rsidR="00A86553">
        <w:rPr>
          <w:rFonts w:ascii="Times New Roman" w:hAnsi="Times New Roman" w:cs="Times New Roman"/>
          <w:sz w:val="24"/>
          <w:szCs w:val="24"/>
        </w:rPr>
        <w:t>.</w:t>
      </w:r>
    </w:p>
    <w:p w14:paraId="1F0B1C52" w14:textId="77777777" w:rsidR="008505F5" w:rsidRDefault="008505F5" w:rsidP="008505F5">
      <w:pPr>
        <w:pStyle w:val="NoSpacing"/>
        <w:rPr>
          <w:rFonts w:ascii="Times New Roman" w:hAnsi="Times New Roman" w:cs="Times New Roman"/>
          <w:sz w:val="24"/>
          <w:szCs w:val="24"/>
        </w:rPr>
      </w:pPr>
    </w:p>
    <w:p w14:paraId="1BF848DA" w14:textId="7796C359" w:rsidR="008505F5" w:rsidRDefault="00222141" w:rsidP="008505F5">
      <w:pPr>
        <w:pStyle w:val="NoSpacing"/>
        <w:rPr>
          <w:rFonts w:ascii="Times New Roman" w:hAnsi="Times New Roman" w:cs="Times New Roman"/>
          <w:sz w:val="24"/>
          <w:szCs w:val="24"/>
        </w:rPr>
      </w:pPr>
      <w:r w:rsidRPr="00373E4C">
        <w:rPr>
          <w:rFonts w:ascii="Times New Roman" w:hAnsi="Times New Roman" w:cs="Times New Roman"/>
          <w:b/>
          <w:bCs/>
          <w:i/>
          <w:iCs/>
          <w:sz w:val="24"/>
          <w:szCs w:val="24"/>
        </w:rPr>
        <w:t>Income</w:t>
      </w:r>
      <w:r>
        <w:rPr>
          <w:rFonts w:ascii="Times New Roman" w:hAnsi="Times New Roman" w:cs="Times New Roman"/>
          <w:b/>
          <w:bCs/>
          <w:i/>
          <w:iCs/>
          <w:sz w:val="24"/>
          <w:szCs w:val="24"/>
        </w:rPr>
        <w:t xml:space="preserve"> Thresholds</w:t>
      </w:r>
      <w:r>
        <w:rPr>
          <w:rFonts w:ascii="Times New Roman" w:hAnsi="Times New Roman" w:cs="Times New Roman"/>
          <w:sz w:val="24"/>
          <w:szCs w:val="24"/>
        </w:rPr>
        <w:t xml:space="preserve">: </w:t>
      </w:r>
    </w:p>
    <w:p w14:paraId="383FAA41" w14:textId="24D608B8" w:rsidR="008505F5" w:rsidRDefault="008505F5" w:rsidP="008505F5">
      <w:pPr>
        <w:pStyle w:val="NoSpacing"/>
        <w:rPr>
          <w:rFonts w:ascii="Times New Roman" w:hAnsi="Times New Roman" w:cs="Times New Roman"/>
          <w:b/>
          <w:bCs/>
          <w:sz w:val="24"/>
          <w:szCs w:val="24"/>
        </w:rPr>
      </w:pPr>
      <w:r>
        <w:rPr>
          <w:rFonts w:ascii="Times New Roman" w:hAnsi="Times New Roman" w:cs="Times New Roman"/>
          <w:sz w:val="24"/>
          <w:szCs w:val="24"/>
        </w:rPr>
        <w:t>We arrived at annual incomes of $30,000, $55,000, and $90,000 based on data from Jacobson et al and Schoen et al</w:t>
      </w:r>
      <w:r w:rsidR="00785049">
        <w:rPr>
          <w:rFonts w:ascii="Times New Roman" w:hAnsi="Times New Roman" w:cs="Times New Roman"/>
          <w:sz w:val="24"/>
          <w:szCs w:val="24"/>
        </w:rPr>
        <w:t xml:space="preserve"> (references 7 and 8)</w:t>
      </w:r>
      <w:r>
        <w:rPr>
          <w:rFonts w:ascii="Times New Roman" w:hAnsi="Times New Roman" w:cs="Times New Roman"/>
          <w:sz w:val="24"/>
          <w:szCs w:val="24"/>
        </w:rPr>
        <w:t>, which both examined per capita income of Medicare beneficiaries in 2016. We scaled these values by the change in Federal Poverty Limit (FPL) for individuals between 2016 and 2022 to arrive at approximate per capita income at the 50</w:t>
      </w:r>
      <w:r>
        <w:rPr>
          <w:rFonts w:ascii="Times New Roman" w:hAnsi="Times New Roman" w:cs="Times New Roman"/>
          <w:sz w:val="24"/>
          <w:szCs w:val="24"/>
          <w:vertAlign w:val="superscript"/>
        </w:rPr>
        <w:t>th</w:t>
      </w:r>
      <w:r>
        <w:rPr>
          <w:rFonts w:ascii="Times New Roman" w:hAnsi="Times New Roman" w:cs="Times New Roman"/>
          <w:sz w:val="24"/>
          <w:szCs w:val="24"/>
        </w:rPr>
        <w:t>, 75</w:t>
      </w:r>
      <w:r>
        <w:rPr>
          <w:rFonts w:ascii="Times New Roman" w:hAnsi="Times New Roman" w:cs="Times New Roman"/>
          <w:sz w:val="24"/>
          <w:szCs w:val="24"/>
          <w:vertAlign w:val="superscript"/>
        </w:rPr>
        <w:t>th</w:t>
      </w:r>
      <w:r>
        <w:rPr>
          <w:rFonts w:ascii="Times New Roman" w:hAnsi="Times New Roman" w:cs="Times New Roman"/>
          <w:sz w:val="24"/>
          <w:szCs w:val="24"/>
        </w:rPr>
        <w:t>, and 90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percentiles, then rounded up to the nearest increment of $5,000. While these are not exact values, we believe that these amounts are illustrative of the financial burden that OOP costs for specialty IBD medications can impose on beneficiaries.</w:t>
      </w:r>
      <w:r>
        <w:rPr>
          <w:rFonts w:ascii="Times New Roman" w:hAnsi="Times New Roman" w:cs="Times New Roman"/>
          <w:b/>
          <w:bCs/>
          <w:sz w:val="24"/>
          <w:szCs w:val="24"/>
        </w:rPr>
        <w:br/>
      </w:r>
    </w:p>
    <w:p w14:paraId="5A1D839A" w14:textId="4F84FEA3" w:rsidR="00222141" w:rsidRDefault="00222141">
      <w:pPr>
        <w:spacing w:after="0" w:line="240" w:lineRule="auto"/>
        <w:rPr>
          <w:rFonts w:ascii="Times New Roman" w:hAnsi="Times New Roman" w:cs="Times New Roman"/>
          <w:sz w:val="24"/>
          <w:szCs w:val="24"/>
        </w:rPr>
      </w:pPr>
      <w:r w:rsidRPr="00373E4C">
        <w:rPr>
          <w:rFonts w:ascii="Times New Roman" w:hAnsi="Times New Roman" w:cs="Times New Roman"/>
          <w:b/>
          <w:bCs/>
          <w:i/>
          <w:iCs/>
          <w:sz w:val="24"/>
          <w:szCs w:val="24"/>
        </w:rPr>
        <w:t>Adjustment</w:t>
      </w:r>
      <w:r w:rsidRPr="00373E4C">
        <w:rPr>
          <w:rFonts w:ascii="Times New Roman" w:hAnsi="Times New Roman" w:cs="Times New Roman"/>
          <w:sz w:val="24"/>
          <w:szCs w:val="24"/>
        </w:rPr>
        <w:t>:</w:t>
      </w:r>
    </w:p>
    <w:p w14:paraId="4C5B52E6" w14:textId="54DBFDDB" w:rsidR="008505F5" w:rsidRPr="00373E4C" w:rsidRDefault="00222141">
      <w:pPr>
        <w:spacing w:after="0" w:line="240" w:lineRule="auto"/>
        <w:rPr>
          <w:rFonts w:ascii="Times New Roman" w:hAnsi="Times New Roman" w:cs="Times New Roman"/>
          <w:sz w:val="24"/>
          <w:szCs w:val="24"/>
        </w:rPr>
      </w:pPr>
      <w:r w:rsidRPr="00373E4C">
        <w:rPr>
          <w:rFonts w:ascii="Times New Roman" w:hAnsi="Times New Roman" w:cs="Times New Roman"/>
          <w:sz w:val="24"/>
          <w:szCs w:val="24"/>
        </w:rPr>
        <w:t xml:space="preserve">We adjusted by FPL rather than consumer price index or other measures of inflation as eligibility for financial assistance is determined by a beneficiary’s income relative to the FPL. </w:t>
      </w:r>
      <w:r w:rsidR="008505F5" w:rsidRPr="00373E4C">
        <w:rPr>
          <w:rFonts w:ascii="Times New Roman" w:hAnsi="Times New Roman" w:cs="Times New Roman"/>
          <w:sz w:val="24"/>
          <w:szCs w:val="24"/>
        </w:rPr>
        <w:br w:type="page"/>
      </w:r>
    </w:p>
    <w:p w14:paraId="5C0170AB" w14:textId="7D73539B" w:rsidR="00D0270A" w:rsidRDefault="009E5C9B" w:rsidP="008505F5">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Table 1. </w:t>
      </w:r>
      <w:r>
        <w:rPr>
          <w:rFonts w:ascii="Times New Roman" w:hAnsi="Times New Roman" w:cs="Times New Roman"/>
          <w:sz w:val="24"/>
          <w:szCs w:val="24"/>
        </w:rPr>
        <w:t>Formulations and number of fills per year for each specialty medication used in cost analysis</w:t>
      </w:r>
    </w:p>
    <w:p w14:paraId="3E4C3892" w14:textId="77777777" w:rsidR="00D0270A" w:rsidRDefault="00D0270A">
      <w:pPr>
        <w:pStyle w:val="NoSpacing"/>
        <w:rPr>
          <w:rFonts w:ascii="Times New Roman" w:hAnsi="Times New Roman" w:cs="Times New Roman"/>
          <w:sz w:val="24"/>
          <w:szCs w:val="24"/>
        </w:rPr>
      </w:pPr>
    </w:p>
    <w:tbl>
      <w:tblPr>
        <w:tblStyle w:val="TableGrid"/>
        <w:tblW w:w="9350" w:type="dxa"/>
        <w:tblLayout w:type="fixed"/>
        <w:tblLook w:val="04A0" w:firstRow="1" w:lastRow="0" w:firstColumn="1" w:lastColumn="0" w:noHBand="0" w:noVBand="1"/>
      </w:tblPr>
      <w:tblGrid>
        <w:gridCol w:w="1885"/>
        <w:gridCol w:w="1891"/>
        <w:gridCol w:w="5574"/>
      </w:tblGrid>
      <w:tr w:rsidR="00D0270A" w14:paraId="77A8977C" w14:textId="77777777" w:rsidTr="00373E4C">
        <w:tc>
          <w:tcPr>
            <w:tcW w:w="1885" w:type="dxa"/>
          </w:tcPr>
          <w:p w14:paraId="0D231AD3" w14:textId="77777777" w:rsidR="00D0270A" w:rsidRDefault="009E5C9B">
            <w:pPr>
              <w:pStyle w:val="NoSpacing"/>
              <w:rPr>
                <w:rFonts w:ascii="Times New Roman" w:hAnsi="Times New Roman" w:cs="Times New Roman"/>
                <w:b/>
                <w:bCs/>
                <w:sz w:val="24"/>
                <w:szCs w:val="24"/>
              </w:rPr>
            </w:pPr>
            <w:r>
              <w:rPr>
                <w:rFonts w:ascii="Times New Roman" w:eastAsia="DengXian" w:hAnsi="Times New Roman" w:cs="Times New Roman"/>
                <w:b/>
                <w:bCs/>
                <w:sz w:val="24"/>
                <w:szCs w:val="24"/>
              </w:rPr>
              <w:t>Medication</w:t>
            </w:r>
          </w:p>
        </w:tc>
        <w:tc>
          <w:tcPr>
            <w:tcW w:w="1891" w:type="dxa"/>
          </w:tcPr>
          <w:p w14:paraId="16C8C5B4" w14:textId="77777777" w:rsidR="00D0270A" w:rsidRDefault="009E5C9B">
            <w:pPr>
              <w:pStyle w:val="NoSpacing"/>
              <w:rPr>
                <w:rFonts w:ascii="Times New Roman" w:hAnsi="Times New Roman" w:cs="Times New Roman"/>
                <w:b/>
                <w:bCs/>
                <w:sz w:val="24"/>
                <w:szCs w:val="24"/>
              </w:rPr>
            </w:pPr>
            <w:r>
              <w:rPr>
                <w:rFonts w:ascii="Times New Roman" w:eastAsia="DengXian" w:hAnsi="Times New Roman" w:cs="Times New Roman"/>
                <w:b/>
                <w:bCs/>
                <w:sz w:val="24"/>
                <w:szCs w:val="24"/>
              </w:rPr>
              <w:t>Dosing</w:t>
            </w:r>
          </w:p>
        </w:tc>
        <w:tc>
          <w:tcPr>
            <w:tcW w:w="5574" w:type="dxa"/>
          </w:tcPr>
          <w:p w14:paraId="2F5554F2" w14:textId="77777777" w:rsidR="00D0270A" w:rsidRDefault="009E5C9B">
            <w:pPr>
              <w:pStyle w:val="NoSpacing"/>
              <w:rPr>
                <w:rFonts w:ascii="Times New Roman" w:hAnsi="Times New Roman" w:cs="Times New Roman"/>
                <w:b/>
                <w:bCs/>
                <w:sz w:val="24"/>
                <w:szCs w:val="24"/>
              </w:rPr>
            </w:pPr>
            <w:r>
              <w:rPr>
                <w:rFonts w:ascii="Times New Roman" w:eastAsia="DengXian" w:hAnsi="Times New Roman" w:cs="Times New Roman"/>
                <w:b/>
                <w:bCs/>
                <w:sz w:val="24"/>
                <w:szCs w:val="24"/>
              </w:rPr>
              <w:t>Formulation and number of fills</w:t>
            </w:r>
          </w:p>
        </w:tc>
      </w:tr>
      <w:tr w:rsidR="00D0270A" w14:paraId="3CE82C9A" w14:textId="77777777" w:rsidTr="00373E4C">
        <w:tc>
          <w:tcPr>
            <w:tcW w:w="1885" w:type="dxa"/>
            <w:vMerge w:val="restart"/>
            <w:vAlign w:val="center"/>
          </w:tcPr>
          <w:p w14:paraId="19C86C81"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Adalimumab</w:t>
            </w:r>
          </w:p>
        </w:tc>
        <w:tc>
          <w:tcPr>
            <w:tcW w:w="1891" w:type="dxa"/>
          </w:tcPr>
          <w:p w14:paraId="38F75F77"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Induction</w:t>
            </w:r>
          </w:p>
        </w:tc>
        <w:tc>
          <w:tcPr>
            <w:tcW w:w="5574" w:type="dxa"/>
          </w:tcPr>
          <w:p w14:paraId="05162077"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CF 80mg / 0.8 mL pen starter kit (1 fill), then CF 40mg / 0.4mL pen (11 fills)</w:t>
            </w:r>
          </w:p>
        </w:tc>
      </w:tr>
      <w:tr w:rsidR="00D0270A" w14:paraId="040A1CA9" w14:textId="77777777" w:rsidTr="00373E4C">
        <w:tc>
          <w:tcPr>
            <w:tcW w:w="1885" w:type="dxa"/>
            <w:vMerge/>
            <w:vAlign w:val="center"/>
          </w:tcPr>
          <w:p w14:paraId="3203F2B4" w14:textId="77777777" w:rsidR="00D0270A" w:rsidRDefault="00D0270A">
            <w:pPr>
              <w:pStyle w:val="NoSpacing"/>
              <w:rPr>
                <w:rFonts w:ascii="Times New Roman" w:hAnsi="Times New Roman" w:cs="Times New Roman"/>
                <w:sz w:val="24"/>
                <w:szCs w:val="24"/>
              </w:rPr>
            </w:pPr>
          </w:p>
        </w:tc>
        <w:tc>
          <w:tcPr>
            <w:tcW w:w="1891" w:type="dxa"/>
          </w:tcPr>
          <w:p w14:paraId="5C82A64D"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Maintenance</w:t>
            </w:r>
          </w:p>
        </w:tc>
        <w:tc>
          <w:tcPr>
            <w:tcW w:w="5574" w:type="dxa"/>
          </w:tcPr>
          <w:p w14:paraId="1B32B9AF" w14:textId="77777777" w:rsidR="00D0270A" w:rsidRDefault="009E5C9B">
            <w:pPr>
              <w:pStyle w:val="NoSpacing"/>
              <w:ind w:left="720" w:hanging="720"/>
              <w:rPr>
                <w:rFonts w:ascii="Times New Roman" w:hAnsi="Times New Roman" w:cs="Times New Roman"/>
                <w:sz w:val="24"/>
                <w:szCs w:val="24"/>
              </w:rPr>
            </w:pPr>
            <w:r>
              <w:rPr>
                <w:rFonts w:ascii="Times New Roman" w:eastAsia="DengXian" w:hAnsi="Times New Roman" w:cs="Times New Roman"/>
                <w:sz w:val="24"/>
                <w:szCs w:val="24"/>
              </w:rPr>
              <w:t>CF 40mg / 0.4mL pen (12 fills)</w:t>
            </w:r>
          </w:p>
        </w:tc>
      </w:tr>
      <w:tr w:rsidR="00D0270A" w14:paraId="2330C3BF" w14:textId="77777777" w:rsidTr="00373E4C">
        <w:tc>
          <w:tcPr>
            <w:tcW w:w="1885" w:type="dxa"/>
            <w:vMerge w:val="restart"/>
            <w:vAlign w:val="center"/>
          </w:tcPr>
          <w:p w14:paraId="12FA27B6"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Certolizumab pegol</w:t>
            </w:r>
          </w:p>
        </w:tc>
        <w:tc>
          <w:tcPr>
            <w:tcW w:w="1891" w:type="dxa"/>
          </w:tcPr>
          <w:p w14:paraId="21D219F5"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Induction</w:t>
            </w:r>
          </w:p>
        </w:tc>
        <w:tc>
          <w:tcPr>
            <w:tcW w:w="5574" w:type="dxa"/>
          </w:tcPr>
          <w:p w14:paraId="143A7F42"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200mg / 1mL pen (13 fills)</w:t>
            </w:r>
          </w:p>
        </w:tc>
      </w:tr>
      <w:tr w:rsidR="00D0270A" w14:paraId="14898529" w14:textId="77777777" w:rsidTr="00373E4C">
        <w:tc>
          <w:tcPr>
            <w:tcW w:w="1885" w:type="dxa"/>
            <w:vMerge/>
            <w:vAlign w:val="center"/>
          </w:tcPr>
          <w:p w14:paraId="20D235C7" w14:textId="77777777" w:rsidR="00D0270A" w:rsidRDefault="00D0270A">
            <w:pPr>
              <w:pStyle w:val="NoSpacing"/>
              <w:rPr>
                <w:rFonts w:ascii="Times New Roman" w:hAnsi="Times New Roman" w:cs="Times New Roman"/>
                <w:sz w:val="24"/>
                <w:szCs w:val="24"/>
              </w:rPr>
            </w:pPr>
          </w:p>
        </w:tc>
        <w:tc>
          <w:tcPr>
            <w:tcW w:w="1891" w:type="dxa"/>
          </w:tcPr>
          <w:p w14:paraId="3B65E065"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Maintenance</w:t>
            </w:r>
          </w:p>
        </w:tc>
        <w:tc>
          <w:tcPr>
            <w:tcW w:w="5574" w:type="dxa"/>
          </w:tcPr>
          <w:p w14:paraId="4E5E5902"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200mg / 1mL pen (12 fills)</w:t>
            </w:r>
          </w:p>
        </w:tc>
      </w:tr>
      <w:tr w:rsidR="00D0270A" w14:paraId="5858162D" w14:textId="77777777" w:rsidTr="00373E4C">
        <w:tc>
          <w:tcPr>
            <w:tcW w:w="1885" w:type="dxa"/>
            <w:vMerge w:val="restart"/>
            <w:vAlign w:val="center"/>
          </w:tcPr>
          <w:p w14:paraId="7AC62ACA"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Golimumab</w:t>
            </w:r>
          </w:p>
        </w:tc>
        <w:tc>
          <w:tcPr>
            <w:tcW w:w="1891" w:type="dxa"/>
          </w:tcPr>
          <w:p w14:paraId="1F6490BB"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Induction</w:t>
            </w:r>
          </w:p>
        </w:tc>
        <w:tc>
          <w:tcPr>
            <w:tcW w:w="5574" w:type="dxa"/>
          </w:tcPr>
          <w:p w14:paraId="70110775"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100mg / 1mL pen (14 fills)</w:t>
            </w:r>
          </w:p>
        </w:tc>
      </w:tr>
      <w:tr w:rsidR="00D0270A" w14:paraId="5405FBA5" w14:textId="77777777" w:rsidTr="00373E4C">
        <w:tc>
          <w:tcPr>
            <w:tcW w:w="1885" w:type="dxa"/>
            <w:vMerge/>
            <w:vAlign w:val="center"/>
          </w:tcPr>
          <w:p w14:paraId="4657B428" w14:textId="77777777" w:rsidR="00D0270A" w:rsidRDefault="00D0270A">
            <w:pPr>
              <w:pStyle w:val="NoSpacing"/>
              <w:rPr>
                <w:rFonts w:ascii="Times New Roman" w:hAnsi="Times New Roman" w:cs="Times New Roman"/>
                <w:sz w:val="24"/>
                <w:szCs w:val="24"/>
              </w:rPr>
            </w:pPr>
          </w:p>
        </w:tc>
        <w:tc>
          <w:tcPr>
            <w:tcW w:w="1891" w:type="dxa"/>
          </w:tcPr>
          <w:p w14:paraId="2DA74D61"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Maintenance</w:t>
            </w:r>
          </w:p>
        </w:tc>
        <w:tc>
          <w:tcPr>
            <w:tcW w:w="5574" w:type="dxa"/>
          </w:tcPr>
          <w:p w14:paraId="06505CD5"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100mg / 1mL pen (12 fills)</w:t>
            </w:r>
          </w:p>
        </w:tc>
      </w:tr>
      <w:tr w:rsidR="00D0270A" w14:paraId="36F68096" w14:textId="77777777" w:rsidTr="00373E4C">
        <w:tc>
          <w:tcPr>
            <w:tcW w:w="1885" w:type="dxa"/>
            <w:vMerge w:val="restart"/>
            <w:vAlign w:val="center"/>
          </w:tcPr>
          <w:p w14:paraId="0493BF7D"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Ustekinumab</w:t>
            </w:r>
          </w:p>
        </w:tc>
        <w:tc>
          <w:tcPr>
            <w:tcW w:w="1891" w:type="dxa"/>
          </w:tcPr>
          <w:p w14:paraId="3325CA05"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Induction</w:t>
            </w:r>
          </w:p>
        </w:tc>
        <w:tc>
          <w:tcPr>
            <w:tcW w:w="5574" w:type="dxa"/>
          </w:tcPr>
          <w:p w14:paraId="4BC3F0B7"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390mg IV infusion (1 dose), then 90mg / 1mL syringe (5 fills)</w:t>
            </w:r>
          </w:p>
        </w:tc>
      </w:tr>
      <w:tr w:rsidR="00D0270A" w14:paraId="58792732" w14:textId="77777777" w:rsidTr="00373E4C">
        <w:tc>
          <w:tcPr>
            <w:tcW w:w="1885" w:type="dxa"/>
            <w:vMerge/>
            <w:vAlign w:val="center"/>
          </w:tcPr>
          <w:p w14:paraId="29AFC7BF" w14:textId="77777777" w:rsidR="00D0270A" w:rsidRDefault="00D0270A">
            <w:pPr>
              <w:pStyle w:val="NoSpacing"/>
              <w:rPr>
                <w:rFonts w:ascii="Times New Roman" w:hAnsi="Times New Roman" w:cs="Times New Roman"/>
                <w:sz w:val="24"/>
                <w:szCs w:val="24"/>
              </w:rPr>
            </w:pPr>
          </w:p>
        </w:tc>
        <w:tc>
          <w:tcPr>
            <w:tcW w:w="1891" w:type="dxa"/>
          </w:tcPr>
          <w:p w14:paraId="578EA847"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Maintenance</w:t>
            </w:r>
          </w:p>
        </w:tc>
        <w:tc>
          <w:tcPr>
            <w:tcW w:w="5574" w:type="dxa"/>
          </w:tcPr>
          <w:p w14:paraId="16DA86FC"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90mg / 1mL syringe (6 fills)</w:t>
            </w:r>
          </w:p>
        </w:tc>
      </w:tr>
      <w:tr w:rsidR="00D0270A" w14:paraId="0D195860" w14:textId="77777777" w:rsidTr="00373E4C">
        <w:tc>
          <w:tcPr>
            <w:tcW w:w="1885" w:type="dxa"/>
            <w:vMerge w:val="restart"/>
            <w:vAlign w:val="center"/>
          </w:tcPr>
          <w:p w14:paraId="3AE1851A"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Tofacitinib</w:t>
            </w:r>
          </w:p>
        </w:tc>
        <w:tc>
          <w:tcPr>
            <w:tcW w:w="1891" w:type="dxa"/>
          </w:tcPr>
          <w:p w14:paraId="78BC0B69"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Induction</w:t>
            </w:r>
          </w:p>
        </w:tc>
        <w:tc>
          <w:tcPr>
            <w:tcW w:w="5574" w:type="dxa"/>
          </w:tcPr>
          <w:p w14:paraId="610EBA99"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10mg tablets (2 fills), then 5mg tablets (10 fills)</w:t>
            </w:r>
          </w:p>
        </w:tc>
      </w:tr>
      <w:tr w:rsidR="00D0270A" w14:paraId="2BB4FCB5" w14:textId="77777777" w:rsidTr="00373E4C">
        <w:tc>
          <w:tcPr>
            <w:tcW w:w="1885" w:type="dxa"/>
            <w:vMerge/>
            <w:vAlign w:val="center"/>
          </w:tcPr>
          <w:p w14:paraId="206017B8" w14:textId="77777777" w:rsidR="00D0270A" w:rsidRDefault="00D0270A">
            <w:pPr>
              <w:pStyle w:val="NoSpacing"/>
              <w:rPr>
                <w:rFonts w:ascii="Times New Roman" w:hAnsi="Times New Roman" w:cs="Times New Roman"/>
                <w:sz w:val="24"/>
                <w:szCs w:val="24"/>
              </w:rPr>
            </w:pPr>
          </w:p>
        </w:tc>
        <w:tc>
          <w:tcPr>
            <w:tcW w:w="1891" w:type="dxa"/>
          </w:tcPr>
          <w:p w14:paraId="217AB434"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Maintenance</w:t>
            </w:r>
          </w:p>
        </w:tc>
        <w:tc>
          <w:tcPr>
            <w:tcW w:w="5574" w:type="dxa"/>
          </w:tcPr>
          <w:p w14:paraId="7B5FF7DE"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5mg tablets (12 fills)</w:t>
            </w:r>
          </w:p>
        </w:tc>
      </w:tr>
      <w:tr w:rsidR="00D0270A" w14:paraId="6732E061" w14:textId="77777777" w:rsidTr="00373E4C">
        <w:tc>
          <w:tcPr>
            <w:tcW w:w="1885" w:type="dxa"/>
            <w:vMerge w:val="restart"/>
            <w:vAlign w:val="center"/>
          </w:tcPr>
          <w:p w14:paraId="594F655F" w14:textId="75326C3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Infliximab</w:t>
            </w:r>
            <w:r w:rsidR="00077F7F">
              <w:rPr>
                <w:rFonts w:ascii="Times New Roman" w:eastAsia="DengXian" w:hAnsi="Times New Roman" w:cs="Times New Roman"/>
                <w:sz w:val="24"/>
                <w:szCs w:val="24"/>
              </w:rPr>
              <w:t xml:space="preserve"> </w:t>
            </w:r>
            <w:r w:rsidR="003C08A8">
              <w:rPr>
                <w:rFonts w:ascii="Times New Roman" w:eastAsia="DengXian" w:hAnsi="Times New Roman" w:cs="Times New Roman"/>
                <w:sz w:val="24"/>
                <w:szCs w:val="24"/>
              </w:rPr>
              <w:t>(</w:t>
            </w:r>
            <w:r w:rsidR="00077F7F">
              <w:rPr>
                <w:rFonts w:ascii="Times New Roman" w:eastAsia="DengXian" w:hAnsi="Times New Roman" w:cs="Times New Roman"/>
                <w:sz w:val="24"/>
                <w:szCs w:val="24"/>
              </w:rPr>
              <w:t>and biosimilars</w:t>
            </w:r>
            <w:r w:rsidR="003C08A8">
              <w:rPr>
                <w:rFonts w:ascii="Times New Roman" w:eastAsia="DengXian" w:hAnsi="Times New Roman" w:cs="Times New Roman"/>
                <w:sz w:val="24"/>
                <w:szCs w:val="24"/>
              </w:rPr>
              <w:t>)</w:t>
            </w:r>
            <w:r>
              <w:rPr>
                <w:rFonts w:ascii="Times New Roman" w:eastAsia="DengXian" w:hAnsi="Times New Roman" w:cs="Times New Roman"/>
                <w:sz w:val="24"/>
                <w:szCs w:val="24"/>
                <w:vertAlign w:val="superscript"/>
              </w:rPr>
              <w:t>a</w:t>
            </w:r>
          </w:p>
        </w:tc>
        <w:tc>
          <w:tcPr>
            <w:tcW w:w="1891" w:type="dxa"/>
          </w:tcPr>
          <w:p w14:paraId="55F0E180"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Induction</w:t>
            </w:r>
          </w:p>
        </w:tc>
        <w:tc>
          <w:tcPr>
            <w:tcW w:w="5574" w:type="dxa"/>
          </w:tcPr>
          <w:p w14:paraId="1507CC3C"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350mg IV infusion (7 doses)</w:t>
            </w:r>
          </w:p>
        </w:tc>
      </w:tr>
      <w:tr w:rsidR="00D0270A" w14:paraId="475B95F1" w14:textId="77777777" w:rsidTr="00373E4C">
        <w:tc>
          <w:tcPr>
            <w:tcW w:w="1885" w:type="dxa"/>
            <w:vMerge/>
            <w:vAlign w:val="center"/>
          </w:tcPr>
          <w:p w14:paraId="25D6C720" w14:textId="77777777" w:rsidR="00D0270A" w:rsidRDefault="00D0270A">
            <w:pPr>
              <w:pStyle w:val="NoSpacing"/>
              <w:rPr>
                <w:rFonts w:ascii="Times New Roman" w:hAnsi="Times New Roman" w:cs="Times New Roman"/>
                <w:sz w:val="24"/>
                <w:szCs w:val="24"/>
              </w:rPr>
            </w:pPr>
          </w:p>
        </w:tc>
        <w:tc>
          <w:tcPr>
            <w:tcW w:w="1891" w:type="dxa"/>
          </w:tcPr>
          <w:p w14:paraId="3BA1E0F4"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Maintenance</w:t>
            </w:r>
          </w:p>
        </w:tc>
        <w:tc>
          <w:tcPr>
            <w:tcW w:w="5574" w:type="dxa"/>
          </w:tcPr>
          <w:p w14:paraId="4C3FD1AC"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350mg IV infusion (6 doses)</w:t>
            </w:r>
          </w:p>
        </w:tc>
      </w:tr>
      <w:tr w:rsidR="00D0270A" w14:paraId="4E0FD3E5" w14:textId="77777777" w:rsidTr="00373E4C">
        <w:tc>
          <w:tcPr>
            <w:tcW w:w="1885" w:type="dxa"/>
            <w:vAlign w:val="center"/>
          </w:tcPr>
          <w:p w14:paraId="1F940BF4"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Natalizumab</w:t>
            </w:r>
          </w:p>
        </w:tc>
        <w:tc>
          <w:tcPr>
            <w:tcW w:w="1891" w:type="dxa"/>
          </w:tcPr>
          <w:p w14:paraId="0D9B5B79"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Both</w:t>
            </w:r>
          </w:p>
        </w:tc>
        <w:tc>
          <w:tcPr>
            <w:tcW w:w="5574" w:type="dxa"/>
          </w:tcPr>
          <w:p w14:paraId="1C10DD8B"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300mg IV infusion (12 doses)</w:t>
            </w:r>
          </w:p>
        </w:tc>
      </w:tr>
      <w:tr w:rsidR="00D0270A" w14:paraId="2E72E860" w14:textId="77777777" w:rsidTr="00373E4C">
        <w:tc>
          <w:tcPr>
            <w:tcW w:w="1885" w:type="dxa"/>
            <w:vMerge w:val="restart"/>
            <w:vAlign w:val="center"/>
          </w:tcPr>
          <w:p w14:paraId="5040CD16"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Vedolizumab</w:t>
            </w:r>
          </w:p>
        </w:tc>
        <w:tc>
          <w:tcPr>
            <w:tcW w:w="1891" w:type="dxa"/>
          </w:tcPr>
          <w:p w14:paraId="6108971D"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Induction</w:t>
            </w:r>
          </w:p>
        </w:tc>
        <w:tc>
          <w:tcPr>
            <w:tcW w:w="5574" w:type="dxa"/>
          </w:tcPr>
          <w:p w14:paraId="219A1060"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300mg IV infusion (7 doses)</w:t>
            </w:r>
          </w:p>
        </w:tc>
      </w:tr>
      <w:tr w:rsidR="00D0270A" w14:paraId="62074B23" w14:textId="77777777" w:rsidTr="00373E4C">
        <w:tc>
          <w:tcPr>
            <w:tcW w:w="1885" w:type="dxa"/>
            <w:vMerge/>
            <w:vAlign w:val="center"/>
          </w:tcPr>
          <w:p w14:paraId="094978E1" w14:textId="77777777" w:rsidR="00D0270A" w:rsidRDefault="00D0270A">
            <w:pPr>
              <w:pStyle w:val="NoSpacing"/>
              <w:rPr>
                <w:rFonts w:ascii="Times New Roman" w:hAnsi="Times New Roman" w:cs="Times New Roman"/>
                <w:sz w:val="24"/>
                <w:szCs w:val="24"/>
              </w:rPr>
            </w:pPr>
          </w:p>
        </w:tc>
        <w:tc>
          <w:tcPr>
            <w:tcW w:w="1891" w:type="dxa"/>
          </w:tcPr>
          <w:p w14:paraId="62AF0696"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Maintenance</w:t>
            </w:r>
          </w:p>
        </w:tc>
        <w:tc>
          <w:tcPr>
            <w:tcW w:w="5574" w:type="dxa"/>
          </w:tcPr>
          <w:p w14:paraId="6F9C80D4"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300mg IV infusion (6 doses)</w:t>
            </w:r>
          </w:p>
        </w:tc>
      </w:tr>
    </w:tbl>
    <w:p w14:paraId="4CDA5CF3" w14:textId="77777777" w:rsidR="00D0270A" w:rsidRDefault="00D0270A">
      <w:pPr>
        <w:pStyle w:val="NoSpacing"/>
        <w:rPr>
          <w:rFonts w:ascii="Times New Roman" w:hAnsi="Times New Roman" w:cs="Times New Roman"/>
          <w:sz w:val="24"/>
          <w:szCs w:val="24"/>
        </w:rPr>
      </w:pPr>
    </w:p>
    <w:p w14:paraId="702CAAF2" w14:textId="77777777" w:rsidR="00D0270A" w:rsidRDefault="009E5C9B">
      <w:pPr>
        <w:pStyle w:val="NoSpacing"/>
        <w:rPr>
          <w:rFonts w:ascii="Times New Roman" w:hAnsi="Times New Roman" w:cs="Times New Roman"/>
          <w:sz w:val="24"/>
          <w:szCs w:val="24"/>
        </w:rPr>
      </w:pPr>
      <w:r>
        <w:rPr>
          <w:rFonts w:ascii="Times New Roman" w:hAnsi="Times New Roman" w:cs="Times New Roman"/>
          <w:sz w:val="24"/>
          <w:szCs w:val="24"/>
        </w:rPr>
        <w:t>CF, citrate-free; IV, intravenous.</w:t>
      </w:r>
    </w:p>
    <w:p w14:paraId="4A6664DB" w14:textId="4DACF7F8" w:rsidR="008505F5" w:rsidRDefault="009E5C9B" w:rsidP="00373E4C">
      <w:pPr>
        <w:pStyle w:val="NoSpacing"/>
      </w:pP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Assumes</w:t>
      </w:r>
      <w:proofErr w:type="spellEnd"/>
      <w:r>
        <w:rPr>
          <w:rFonts w:ascii="Times New Roman" w:hAnsi="Times New Roman" w:cs="Times New Roman"/>
          <w:sz w:val="24"/>
          <w:szCs w:val="24"/>
        </w:rPr>
        <w:t xml:space="preserve"> 5mg/kg dosing for a 70kg patient every 8 weeks.</w:t>
      </w:r>
      <w:r w:rsidR="008505F5">
        <w:br w:type="page"/>
      </w:r>
    </w:p>
    <w:p w14:paraId="4877BA54" w14:textId="24C8E783" w:rsidR="00D0270A" w:rsidRDefault="009E5C9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Table 2. </w:t>
      </w:r>
      <w:r>
        <w:rPr>
          <w:rFonts w:ascii="Times New Roman" w:hAnsi="Times New Roman" w:cs="Times New Roman"/>
          <w:sz w:val="24"/>
          <w:szCs w:val="24"/>
        </w:rPr>
        <w:t>Retail and out-of-pocket costs for alternative specialty medication formulations for maintenance treatment in 2022</w:t>
      </w:r>
    </w:p>
    <w:p w14:paraId="3433F817" w14:textId="77777777" w:rsidR="00D0270A" w:rsidRDefault="00D0270A">
      <w:pPr>
        <w:pStyle w:val="NoSpacing"/>
        <w:rPr>
          <w:rFonts w:ascii="Times New Roman" w:hAnsi="Times New Roman" w:cs="Times New Roman"/>
          <w:sz w:val="24"/>
          <w:szCs w:val="24"/>
        </w:rPr>
      </w:pPr>
    </w:p>
    <w:tbl>
      <w:tblPr>
        <w:tblStyle w:val="TableGrid"/>
        <w:tblW w:w="9350" w:type="dxa"/>
        <w:tblLayout w:type="fixed"/>
        <w:tblLook w:val="04A0" w:firstRow="1" w:lastRow="0" w:firstColumn="1" w:lastColumn="0" w:noHBand="0" w:noVBand="1"/>
      </w:tblPr>
      <w:tblGrid>
        <w:gridCol w:w="4585"/>
        <w:gridCol w:w="2608"/>
        <w:gridCol w:w="2157"/>
      </w:tblGrid>
      <w:tr w:rsidR="00D0270A" w14:paraId="20899671" w14:textId="77777777">
        <w:tc>
          <w:tcPr>
            <w:tcW w:w="4585" w:type="dxa"/>
            <w:vAlign w:val="center"/>
          </w:tcPr>
          <w:p w14:paraId="48C16073" w14:textId="77777777" w:rsidR="00D0270A" w:rsidRDefault="009E5C9B">
            <w:pPr>
              <w:pStyle w:val="NoSpacing"/>
              <w:rPr>
                <w:rFonts w:ascii="Times New Roman" w:hAnsi="Times New Roman" w:cs="Times New Roman"/>
                <w:b/>
                <w:bCs/>
                <w:sz w:val="24"/>
                <w:szCs w:val="24"/>
              </w:rPr>
            </w:pPr>
            <w:r>
              <w:rPr>
                <w:rFonts w:ascii="Times New Roman" w:eastAsia="DengXian" w:hAnsi="Times New Roman" w:cs="Times New Roman"/>
                <w:b/>
                <w:bCs/>
                <w:sz w:val="24"/>
                <w:szCs w:val="24"/>
              </w:rPr>
              <w:t>Formulation</w:t>
            </w:r>
          </w:p>
        </w:tc>
        <w:tc>
          <w:tcPr>
            <w:tcW w:w="2608" w:type="dxa"/>
            <w:vAlign w:val="center"/>
          </w:tcPr>
          <w:p w14:paraId="3D9DEA4D" w14:textId="77777777" w:rsidR="00D0270A" w:rsidRDefault="009E5C9B">
            <w:pPr>
              <w:pStyle w:val="NoSpacing"/>
              <w:jc w:val="center"/>
              <w:rPr>
                <w:rFonts w:ascii="Times New Roman" w:hAnsi="Times New Roman" w:cs="Times New Roman"/>
                <w:b/>
                <w:bCs/>
                <w:sz w:val="24"/>
                <w:szCs w:val="24"/>
              </w:rPr>
            </w:pPr>
            <w:r>
              <w:rPr>
                <w:rFonts w:ascii="Times New Roman" w:eastAsia="DengXian" w:hAnsi="Times New Roman" w:cs="Times New Roman"/>
                <w:b/>
                <w:bCs/>
                <w:sz w:val="24"/>
                <w:szCs w:val="24"/>
              </w:rPr>
              <w:t>Retail cost, $, median (IQR)</w:t>
            </w:r>
          </w:p>
        </w:tc>
        <w:tc>
          <w:tcPr>
            <w:tcW w:w="2157" w:type="dxa"/>
            <w:vAlign w:val="center"/>
          </w:tcPr>
          <w:p w14:paraId="6E327399" w14:textId="77777777" w:rsidR="00D0270A" w:rsidRDefault="009E5C9B">
            <w:pPr>
              <w:pStyle w:val="NoSpacing"/>
              <w:jc w:val="center"/>
              <w:rPr>
                <w:rFonts w:ascii="Times New Roman" w:hAnsi="Times New Roman" w:cs="Times New Roman"/>
                <w:b/>
                <w:bCs/>
                <w:sz w:val="24"/>
                <w:szCs w:val="24"/>
              </w:rPr>
            </w:pPr>
            <w:r>
              <w:rPr>
                <w:rFonts w:ascii="Times New Roman" w:eastAsia="DengXian" w:hAnsi="Times New Roman" w:cs="Times New Roman"/>
                <w:b/>
                <w:bCs/>
                <w:sz w:val="24"/>
                <w:szCs w:val="24"/>
              </w:rPr>
              <w:t>OOP, $, median (IQR)</w:t>
            </w:r>
          </w:p>
        </w:tc>
      </w:tr>
      <w:tr w:rsidR="00D0270A" w14:paraId="7841ADC1" w14:textId="77777777">
        <w:tc>
          <w:tcPr>
            <w:tcW w:w="4585" w:type="dxa"/>
          </w:tcPr>
          <w:p w14:paraId="595D2938"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Adalimumab CF 40mg / 0.4mL syringe (12 fills)</w:t>
            </w:r>
          </w:p>
        </w:tc>
        <w:tc>
          <w:tcPr>
            <w:tcW w:w="2608" w:type="dxa"/>
          </w:tcPr>
          <w:p w14:paraId="66031DB6"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76,230 (71,117 – 77,287)</w:t>
            </w:r>
          </w:p>
        </w:tc>
        <w:tc>
          <w:tcPr>
            <w:tcW w:w="2157" w:type="dxa"/>
          </w:tcPr>
          <w:p w14:paraId="2097BD30"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6,222 (5,698 – 6,268)</w:t>
            </w:r>
          </w:p>
        </w:tc>
      </w:tr>
      <w:tr w:rsidR="00D0270A" w14:paraId="3F7E4673" w14:textId="77777777">
        <w:tc>
          <w:tcPr>
            <w:tcW w:w="4585" w:type="dxa"/>
          </w:tcPr>
          <w:p w14:paraId="0AB3C4B8"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Adalimumab 40mg / 0.8mL pen (12 fills)</w:t>
            </w:r>
          </w:p>
        </w:tc>
        <w:tc>
          <w:tcPr>
            <w:tcW w:w="2608" w:type="dxa"/>
          </w:tcPr>
          <w:p w14:paraId="2D8E8735"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76,225 (70,778 – 77,211)</w:t>
            </w:r>
          </w:p>
        </w:tc>
        <w:tc>
          <w:tcPr>
            <w:tcW w:w="2157" w:type="dxa"/>
          </w:tcPr>
          <w:p w14:paraId="4FE5D737"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6,222 (5,952 – 6,266)</w:t>
            </w:r>
          </w:p>
        </w:tc>
      </w:tr>
      <w:tr w:rsidR="00D0270A" w14:paraId="78AAB4D1" w14:textId="77777777">
        <w:tc>
          <w:tcPr>
            <w:tcW w:w="4585" w:type="dxa"/>
          </w:tcPr>
          <w:p w14:paraId="6A619213"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Adalimumab 40mg / 0.8mL syringe (12 fills)</w:t>
            </w:r>
          </w:p>
        </w:tc>
        <w:tc>
          <w:tcPr>
            <w:tcW w:w="2608" w:type="dxa"/>
          </w:tcPr>
          <w:p w14:paraId="3C2DDD1C"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76,214 (70,971 – 77,107)</w:t>
            </w:r>
          </w:p>
        </w:tc>
        <w:tc>
          <w:tcPr>
            <w:tcW w:w="2157" w:type="dxa"/>
          </w:tcPr>
          <w:p w14:paraId="46885ED4"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6,219 (5,964 – 6,265)</w:t>
            </w:r>
          </w:p>
        </w:tc>
      </w:tr>
      <w:tr w:rsidR="00D0270A" w14:paraId="5F5F1986" w14:textId="77777777">
        <w:tc>
          <w:tcPr>
            <w:tcW w:w="4585" w:type="dxa"/>
          </w:tcPr>
          <w:p w14:paraId="47E7B2E8"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Certolizumab 200mg / 1mL syringe (12 fills)</w:t>
            </w:r>
          </w:p>
        </w:tc>
        <w:tc>
          <w:tcPr>
            <w:tcW w:w="2608" w:type="dxa"/>
          </w:tcPr>
          <w:p w14:paraId="1EC74739"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59,000 (56,783 – 61,597)</w:t>
            </w:r>
          </w:p>
        </w:tc>
        <w:tc>
          <w:tcPr>
            <w:tcW w:w="2157" w:type="dxa"/>
          </w:tcPr>
          <w:p w14:paraId="5E04207C"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5,367 (5,245 – 5,487)</w:t>
            </w:r>
          </w:p>
        </w:tc>
      </w:tr>
      <w:tr w:rsidR="00D0270A" w14:paraId="7F04416A" w14:textId="77777777">
        <w:tc>
          <w:tcPr>
            <w:tcW w:w="4585" w:type="dxa"/>
          </w:tcPr>
          <w:p w14:paraId="5E6319C5"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Golimumab 100mg / 1mL syringe (12 fills)</w:t>
            </w:r>
          </w:p>
        </w:tc>
        <w:tc>
          <w:tcPr>
            <w:tcW w:w="2608" w:type="dxa"/>
          </w:tcPr>
          <w:p w14:paraId="1AE09095"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77,622 (73,919 – 77,902)</w:t>
            </w:r>
          </w:p>
        </w:tc>
        <w:tc>
          <w:tcPr>
            <w:tcW w:w="2157" w:type="dxa"/>
          </w:tcPr>
          <w:p w14:paraId="34175AD4"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6,284 (6,113 – 6,312)</w:t>
            </w:r>
          </w:p>
        </w:tc>
      </w:tr>
      <w:tr w:rsidR="00D0270A" w14:paraId="4AD5207A" w14:textId="77777777">
        <w:tc>
          <w:tcPr>
            <w:tcW w:w="4585" w:type="dxa"/>
          </w:tcPr>
          <w:p w14:paraId="614E8DDF"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Tofacitinib ER 11mg tablets (12 fills)</w:t>
            </w:r>
          </w:p>
        </w:tc>
        <w:tc>
          <w:tcPr>
            <w:tcW w:w="2608" w:type="dxa"/>
          </w:tcPr>
          <w:p w14:paraId="1DA58259"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62,617 (58,261 – 63,386)</w:t>
            </w:r>
          </w:p>
        </w:tc>
        <w:tc>
          <w:tcPr>
            <w:tcW w:w="2157" w:type="dxa"/>
          </w:tcPr>
          <w:p w14:paraId="71865E1B"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5,539 (5,328 – 5,581)</w:t>
            </w:r>
          </w:p>
        </w:tc>
      </w:tr>
    </w:tbl>
    <w:p w14:paraId="6D4BCD19" w14:textId="77777777" w:rsidR="00D0270A" w:rsidRDefault="00D0270A">
      <w:pPr>
        <w:pStyle w:val="NoSpacing"/>
        <w:rPr>
          <w:rFonts w:ascii="Times New Roman" w:hAnsi="Times New Roman" w:cs="Times New Roman"/>
          <w:sz w:val="24"/>
          <w:szCs w:val="24"/>
        </w:rPr>
      </w:pPr>
    </w:p>
    <w:p w14:paraId="10081DB0" w14:textId="77777777" w:rsidR="00D0270A" w:rsidRDefault="009E5C9B">
      <w:pPr>
        <w:pStyle w:val="NoSpacing"/>
        <w:rPr>
          <w:rFonts w:ascii="Times New Roman" w:hAnsi="Times New Roman" w:cs="Times New Roman"/>
          <w:b/>
          <w:bCs/>
          <w:sz w:val="24"/>
          <w:szCs w:val="24"/>
        </w:rPr>
      </w:pPr>
      <w:r>
        <w:rPr>
          <w:rFonts w:ascii="Times New Roman" w:hAnsi="Times New Roman" w:cs="Times New Roman"/>
          <w:sz w:val="24"/>
          <w:szCs w:val="24"/>
        </w:rPr>
        <w:t>CF, citrate-free; ER, extended release.</w:t>
      </w:r>
      <w:r>
        <w:br w:type="page"/>
      </w:r>
    </w:p>
    <w:p w14:paraId="2267A81B" w14:textId="77777777" w:rsidR="00D0270A" w:rsidRDefault="009E5C9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Table 3. </w:t>
      </w:r>
      <w:r>
        <w:rPr>
          <w:rFonts w:ascii="Times New Roman" w:hAnsi="Times New Roman" w:cs="Times New Roman"/>
          <w:sz w:val="24"/>
          <w:szCs w:val="24"/>
        </w:rPr>
        <w:t>Retail and out-of-pocket costs for alternative specialty medication formulations for treatment induction in 2022</w:t>
      </w:r>
    </w:p>
    <w:p w14:paraId="7DA8CC00" w14:textId="77777777" w:rsidR="00D0270A" w:rsidRDefault="00D0270A">
      <w:pPr>
        <w:pStyle w:val="NoSpacing"/>
        <w:rPr>
          <w:rFonts w:ascii="Times New Roman" w:hAnsi="Times New Roman" w:cs="Times New Roman"/>
          <w:sz w:val="24"/>
          <w:szCs w:val="24"/>
        </w:rPr>
      </w:pPr>
    </w:p>
    <w:tbl>
      <w:tblPr>
        <w:tblStyle w:val="TableGrid"/>
        <w:tblW w:w="9350" w:type="dxa"/>
        <w:tblLayout w:type="fixed"/>
        <w:tblLook w:val="04A0" w:firstRow="1" w:lastRow="0" w:firstColumn="1" w:lastColumn="0" w:noHBand="0" w:noVBand="1"/>
      </w:tblPr>
      <w:tblGrid>
        <w:gridCol w:w="5665"/>
        <w:gridCol w:w="1978"/>
        <w:gridCol w:w="1707"/>
      </w:tblGrid>
      <w:tr w:rsidR="00D0270A" w14:paraId="14C8CA70" w14:textId="77777777">
        <w:tc>
          <w:tcPr>
            <w:tcW w:w="5665" w:type="dxa"/>
            <w:vAlign w:val="center"/>
          </w:tcPr>
          <w:p w14:paraId="4FA7250B"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b/>
                <w:bCs/>
                <w:sz w:val="24"/>
                <w:szCs w:val="24"/>
              </w:rPr>
              <w:t>Formulation</w:t>
            </w:r>
          </w:p>
        </w:tc>
        <w:tc>
          <w:tcPr>
            <w:tcW w:w="1978" w:type="dxa"/>
          </w:tcPr>
          <w:p w14:paraId="5A44F960" w14:textId="77777777" w:rsidR="00D0270A" w:rsidRDefault="009E5C9B">
            <w:pPr>
              <w:pStyle w:val="NoSpacing"/>
              <w:jc w:val="center"/>
              <w:rPr>
                <w:rFonts w:ascii="Times New Roman" w:hAnsi="Times New Roman" w:cs="Times New Roman"/>
                <w:b/>
                <w:bCs/>
                <w:sz w:val="24"/>
                <w:szCs w:val="24"/>
              </w:rPr>
            </w:pPr>
            <w:r>
              <w:rPr>
                <w:rFonts w:ascii="Times New Roman" w:eastAsia="DengXian" w:hAnsi="Times New Roman" w:cs="Times New Roman"/>
                <w:b/>
                <w:bCs/>
                <w:sz w:val="24"/>
                <w:szCs w:val="24"/>
              </w:rPr>
              <w:t>Retail cost, $, median (IQR)</w:t>
            </w:r>
          </w:p>
        </w:tc>
        <w:tc>
          <w:tcPr>
            <w:tcW w:w="1707" w:type="dxa"/>
          </w:tcPr>
          <w:p w14:paraId="231FC4AC" w14:textId="77777777" w:rsidR="00D0270A" w:rsidRDefault="009E5C9B">
            <w:pPr>
              <w:pStyle w:val="NoSpacing"/>
              <w:jc w:val="center"/>
              <w:rPr>
                <w:rFonts w:ascii="Times New Roman" w:hAnsi="Times New Roman" w:cs="Times New Roman"/>
                <w:b/>
                <w:bCs/>
                <w:sz w:val="24"/>
                <w:szCs w:val="24"/>
              </w:rPr>
            </w:pPr>
            <w:r>
              <w:rPr>
                <w:rFonts w:ascii="Times New Roman" w:eastAsia="DengXian" w:hAnsi="Times New Roman" w:cs="Times New Roman"/>
                <w:b/>
                <w:bCs/>
                <w:sz w:val="24"/>
                <w:szCs w:val="24"/>
              </w:rPr>
              <w:t>OOP, $, median (IQR)</w:t>
            </w:r>
          </w:p>
        </w:tc>
      </w:tr>
      <w:tr w:rsidR="00D0270A" w14:paraId="76AADE9F" w14:textId="77777777">
        <w:tc>
          <w:tcPr>
            <w:tcW w:w="5665" w:type="dxa"/>
            <w:vAlign w:val="center"/>
          </w:tcPr>
          <w:p w14:paraId="760AD6E4"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Adalimumab CF 80mg / 0.8mL pen starter kit (1 fill), then adalimumab CF 40mg / 0.4mL syringe (11 fills)</w:t>
            </w:r>
          </w:p>
        </w:tc>
        <w:tc>
          <w:tcPr>
            <w:tcW w:w="1978" w:type="dxa"/>
            <w:vAlign w:val="center"/>
          </w:tcPr>
          <w:p w14:paraId="18E2EF7A"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88,986 (83,065 – 90,164)</w:t>
            </w:r>
          </w:p>
        </w:tc>
        <w:tc>
          <w:tcPr>
            <w:tcW w:w="1707" w:type="dxa"/>
            <w:vAlign w:val="center"/>
          </w:tcPr>
          <w:p w14:paraId="5509DE88"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6,858 (6,567 – 6,911)</w:t>
            </w:r>
          </w:p>
        </w:tc>
      </w:tr>
      <w:tr w:rsidR="00D0270A" w14:paraId="781F841B" w14:textId="77777777">
        <w:tc>
          <w:tcPr>
            <w:tcW w:w="5665" w:type="dxa"/>
            <w:vAlign w:val="center"/>
          </w:tcPr>
          <w:p w14:paraId="142B6417"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Adalimumab 40mg / 0.8mL pen starter kit (1 fill), then adalimumab 40mg / 0.8mL pen (11 fills)</w:t>
            </w:r>
          </w:p>
        </w:tc>
        <w:tc>
          <w:tcPr>
            <w:tcW w:w="1978" w:type="dxa"/>
            <w:vAlign w:val="center"/>
          </w:tcPr>
          <w:p w14:paraId="5FAB703D"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88,911 (82,817 – 90,063)</w:t>
            </w:r>
          </w:p>
        </w:tc>
        <w:tc>
          <w:tcPr>
            <w:tcW w:w="1707" w:type="dxa"/>
            <w:vAlign w:val="center"/>
          </w:tcPr>
          <w:p w14:paraId="4EFDC29B"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6,854 (6,554 – 6,910)</w:t>
            </w:r>
          </w:p>
        </w:tc>
      </w:tr>
      <w:tr w:rsidR="00D0270A" w14:paraId="53DACA25" w14:textId="77777777">
        <w:tc>
          <w:tcPr>
            <w:tcW w:w="5665" w:type="dxa"/>
            <w:vAlign w:val="center"/>
          </w:tcPr>
          <w:p w14:paraId="6C1BEACE"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Adalimumab 40mg / 0.8mL pen starter kit (1 fill), then adalimumab 40mg / 0.8mL syringe (11 fills)</w:t>
            </w:r>
          </w:p>
        </w:tc>
        <w:tc>
          <w:tcPr>
            <w:tcW w:w="1978" w:type="dxa"/>
            <w:vAlign w:val="center"/>
          </w:tcPr>
          <w:p w14:paraId="060BC95D"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88,898 (82,965 – 89,925)</w:t>
            </w:r>
          </w:p>
        </w:tc>
        <w:tc>
          <w:tcPr>
            <w:tcW w:w="1707" w:type="dxa"/>
            <w:vAlign w:val="center"/>
          </w:tcPr>
          <w:p w14:paraId="0D38B740"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6,854 (6,563 – 6,908)</w:t>
            </w:r>
          </w:p>
        </w:tc>
      </w:tr>
      <w:tr w:rsidR="00D0270A" w14:paraId="26CF3452" w14:textId="77777777">
        <w:tc>
          <w:tcPr>
            <w:tcW w:w="5665" w:type="dxa"/>
            <w:vAlign w:val="center"/>
          </w:tcPr>
          <w:p w14:paraId="0B89DA9E"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Certolizumab 200mg / 1mL syringe (13 fills)</w:t>
            </w:r>
          </w:p>
        </w:tc>
        <w:tc>
          <w:tcPr>
            <w:tcW w:w="1978" w:type="dxa"/>
            <w:vAlign w:val="center"/>
          </w:tcPr>
          <w:p w14:paraId="42948576"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63,916 (61,515 – 66,730)</w:t>
            </w:r>
          </w:p>
        </w:tc>
        <w:tc>
          <w:tcPr>
            <w:tcW w:w="1707" w:type="dxa"/>
            <w:vAlign w:val="center"/>
          </w:tcPr>
          <w:p w14:paraId="56D0E432"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5,613 (5,480 – 5,744)</w:t>
            </w:r>
          </w:p>
        </w:tc>
      </w:tr>
      <w:tr w:rsidR="00D0270A" w14:paraId="2289048D" w14:textId="77777777">
        <w:tc>
          <w:tcPr>
            <w:tcW w:w="5665" w:type="dxa"/>
            <w:vAlign w:val="center"/>
          </w:tcPr>
          <w:p w14:paraId="761705AD"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Golimumab 100mg / 1mL syringe (14 fills)</w:t>
            </w:r>
          </w:p>
        </w:tc>
        <w:tc>
          <w:tcPr>
            <w:tcW w:w="1978" w:type="dxa"/>
            <w:vAlign w:val="center"/>
          </w:tcPr>
          <w:p w14:paraId="6C41C085"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90,559 (86,239 – 90,885)</w:t>
            </w:r>
          </w:p>
        </w:tc>
        <w:tc>
          <w:tcPr>
            <w:tcW w:w="1707" w:type="dxa"/>
            <w:vAlign w:val="center"/>
          </w:tcPr>
          <w:p w14:paraId="3183A621"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6,932 (6,729 – 6,961)</w:t>
            </w:r>
          </w:p>
        </w:tc>
      </w:tr>
      <w:tr w:rsidR="00D0270A" w14:paraId="25BAA3DB" w14:textId="77777777">
        <w:tc>
          <w:tcPr>
            <w:tcW w:w="5665" w:type="dxa"/>
            <w:vAlign w:val="center"/>
          </w:tcPr>
          <w:p w14:paraId="7D80506A" w14:textId="77777777" w:rsidR="00D0270A" w:rsidRDefault="009E5C9B">
            <w:pPr>
              <w:pStyle w:val="NoSpacing"/>
              <w:rPr>
                <w:rFonts w:ascii="Times New Roman" w:hAnsi="Times New Roman" w:cs="Times New Roman"/>
                <w:sz w:val="24"/>
                <w:szCs w:val="24"/>
              </w:rPr>
            </w:pPr>
            <w:r>
              <w:rPr>
                <w:rFonts w:ascii="Times New Roman" w:eastAsia="DengXian" w:hAnsi="Times New Roman" w:cs="Times New Roman"/>
                <w:sz w:val="24"/>
                <w:szCs w:val="24"/>
              </w:rPr>
              <w:t>Tofacitinib ER 22mg tablets (2 fills), then tofacitinib ER 11mg tablets (10 fills)</w:t>
            </w:r>
          </w:p>
        </w:tc>
        <w:tc>
          <w:tcPr>
            <w:tcW w:w="1978" w:type="dxa"/>
            <w:vAlign w:val="center"/>
          </w:tcPr>
          <w:p w14:paraId="3E99DF61"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62,792 (58,567 – 63,402)</w:t>
            </w:r>
          </w:p>
        </w:tc>
        <w:tc>
          <w:tcPr>
            <w:tcW w:w="1707" w:type="dxa"/>
            <w:vAlign w:val="center"/>
          </w:tcPr>
          <w:p w14:paraId="301B633B" w14:textId="77777777" w:rsidR="00D0270A" w:rsidRDefault="009E5C9B">
            <w:pPr>
              <w:pStyle w:val="NoSpacing"/>
              <w:jc w:val="center"/>
              <w:rPr>
                <w:rFonts w:ascii="Times New Roman" w:hAnsi="Times New Roman" w:cs="Times New Roman"/>
                <w:sz w:val="24"/>
                <w:szCs w:val="24"/>
              </w:rPr>
            </w:pPr>
            <w:r>
              <w:rPr>
                <w:rFonts w:ascii="Times New Roman" w:eastAsia="DengXian" w:hAnsi="Times New Roman" w:cs="Times New Roman"/>
                <w:sz w:val="24"/>
                <w:szCs w:val="24"/>
              </w:rPr>
              <w:t>5,543 (5,343 – 5,583)</w:t>
            </w:r>
          </w:p>
        </w:tc>
      </w:tr>
    </w:tbl>
    <w:p w14:paraId="042CBEBC" w14:textId="77777777" w:rsidR="00D0270A" w:rsidRDefault="00D0270A">
      <w:pPr>
        <w:pStyle w:val="NoSpacing"/>
        <w:rPr>
          <w:rFonts w:ascii="Times New Roman" w:hAnsi="Times New Roman" w:cs="Times New Roman"/>
          <w:b/>
          <w:bCs/>
          <w:sz w:val="24"/>
          <w:szCs w:val="24"/>
        </w:rPr>
      </w:pPr>
    </w:p>
    <w:p w14:paraId="439DF249" w14:textId="77777777" w:rsidR="00D0270A" w:rsidRDefault="009E5C9B">
      <w:pPr>
        <w:pStyle w:val="NoSpacing"/>
        <w:rPr>
          <w:rFonts w:ascii="Times New Roman" w:hAnsi="Times New Roman" w:cs="Times New Roman"/>
          <w:sz w:val="24"/>
          <w:szCs w:val="24"/>
        </w:rPr>
      </w:pPr>
      <w:r>
        <w:rPr>
          <w:rFonts w:ascii="Times New Roman" w:hAnsi="Times New Roman" w:cs="Times New Roman"/>
          <w:sz w:val="24"/>
          <w:szCs w:val="24"/>
        </w:rPr>
        <w:t>CF, citrate-free; ER, extended release.</w:t>
      </w:r>
    </w:p>
    <w:sectPr w:rsidR="00D0270A" w:rsidSect="00373E4C">
      <w:headerReference w:type="default" r:id="rId8"/>
      <w:pgSz w:w="12240" w:h="15840"/>
      <w:pgMar w:top="1440" w:right="1440" w:bottom="1440" w:left="1440" w:header="72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BCD7" w14:textId="77777777" w:rsidR="00AD17C1" w:rsidRDefault="00AD17C1">
      <w:pPr>
        <w:spacing w:after="0" w:line="240" w:lineRule="auto"/>
      </w:pPr>
      <w:r>
        <w:separator/>
      </w:r>
    </w:p>
  </w:endnote>
  <w:endnote w:type="continuationSeparator" w:id="0">
    <w:p w14:paraId="3E7A4409" w14:textId="77777777" w:rsidR="00AD17C1" w:rsidRDefault="00AD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3113" w14:textId="77777777" w:rsidR="00AD17C1" w:rsidRDefault="00AD17C1">
      <w:pPr>
        <w:spacing w:after="0" w:line="240" w:lineRule="auto"/>
      </w:pPr>
      <w:r>
        <w:separator/>
      </w:r>
    </w:p>
  </w:footnote>
  <w:footnote w:type="continuationSeparator" w:id="0">
    <w:p w14:paraId="1EEF4951" w14:textId="77777777" w:rsidR="00AD17C1" w:rsidRDefault="00AD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81112"/>
      <w:docPartObj>
        <w:docPartGallery w:val="Page Numbers (Top of Page)"/>
        <w:docPartUnique/>
      </w:docPartObj>
    </w:sdtPr>
    <w:sdtContent>
      <w:p w14:paraId="5B3706D2" w14:textId="77777777" w:rsidR="00D0270A" w:rsidRDefault="009E5C9B">
        <w:pPr>
          <w:pStyle w:val="Header"/>
          <w:ind w:firstLine="72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p>
    </w:sdtContent>
  </w:sdt>
  <w:p w14:paraId="690D9435" w14:textId="77777777" w:rsidR="00D0270A" w:rsidRDefault="00D0270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2281"/>
    <w:multiLevelType w:val="multilevel"/>
    <w:tmpl w:val="DD2218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921F29"/>
    <w:multiLevelType w:val="multilevel"/>
    <w:tmpl w:val="3C1414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63590538">
    <w:abstractNumId w:val="1"/>
  </w:num>
  <w:num w:numId="2" w16cid:durableId="60669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0A"/>
    <w:rsid w:val="000171CF"/>
    <w:rsid w:val="0002386B"/>
    <w:rsid w:val="0002742B"/>
    <w:rsid w:val="00040CAE"/>
    <w:rsid w:val="00042526"/>
    <w:rsid w:val="00042B76"/>
    <w:rsid w:val="00053416"/>
    <w:rsid w:val="00056F09"/>
    <w:rsid w:val="00074071"/>
    <w:rsid w:val="00075D7C"/>
    <w:rsid w:val="00077F7F"/>
    <w:rsid w:val="00087150"/>
    <w:rsid w:val="00090E31"/>
    <w:rsid w:val="000930FB"/>
    <w:rsid w:val="0009641B"/>
    <w:rsid w:val="000B198E"/>
    <w:rsid w:val="000B1A14"/>
    <w:rsid w:val="000C2BC0"/>
    <w:rsid w:val="000D568F"/>
    <w:rsid w:val="000D5D95"/>
    <w:rsid w:val="000E0C28"/>
    <w:rsid w:val="000F4801"/>
    <w:rsid w:val="001010F2"/>
    <w:rsid w:val="001015E0"/>
    <w:rsid w:val="0010683D"/>
    <w:rsid w:val="00110702"/>
    <w:rsid w:val="00113B92"/>
    <w:rsid w:val="001162D6"/>
    <w:rsid w:val="00120999"/>
    <w:rsid w:val="00124BFE"/>
    <w:rsid w:val="00142163"/>
    <w:rsid w:val="0016206D"/>
    <w:rsid w:val="00187C59"/>
    <w:rsid w:val="00191AA6"/>
    <w:rsid w:val="001922B5"/>
    <w:rsid w:val="00192611"/>
    <w:rsid w:val="00192F39"/>
    <w:rsid w:val="00195325"/>
    <w:rsid w:val="001B194E"/>
    <w:rsid w:val="001B30FD"/>
    <w:rsid w:val="001C0CC4"/>
    <w:rsid w:val="001C7040"/>
    <w:rsid w:val="001D431E"/>
    <w:rsid w:val="001E062D"/>
    <w:rsid w:val="001F02D6"/>
    <w:rsid w:val="001F17B3"/>
    <w:rsid w:val="001F28DD"/>
    <w:rsid w:val="001F355E"/>
    <w:rsid w:val="001F3E6A"/>
    <w:rsid w:val="001F4927"/>
    <w:rsid w:val="001F52BB"/>
    <w:rsid w:val="00204355"/>
    <w:rsid w:val="002049ED"/>
    <w:rsid w:val="00222141"/>
    <w:rsid w:val="00230104"/>
    <w:rsid w:val="00237A59"/>
    <w:rsid w:val="00256829"/>
    <w:rsid w:val="002614FB"/>
    <w:rsid w:val="00263215"/>
    <w:rsid w:val="00263BE1"/>
    <w:rsid w:val="00270FDC"/>
    <w:rsid w:val="00271218"/>
    <w:rsid w:val="00271478"/>
    <w:rsid w:val="00282D1F"/>
    <w:rsid w:val="00297516"/>
    <w:rsid w:val="002A0A60"/>
    <w:rsid w:val="002A15EA"/>
    <w:rsid w:val="002B01AF"/>
    <w:rsid w:val="002B124D"/>
    <w:rsid w:val="002B329A"/>
    <w:rsid w:val="002B384F"/>
    <w:rsid w:val="002B56AF"/>
    <w:rsid w:val="002C180D"/>
    <w:rsid w:val="002C2C2D"/>
    <w:rsid w:val="002C5ECC"/>
    <w:rsid w:val="002C6F75"/>
    <w:rsid w:val="002C721B"/>
    <w:rsid w:val="002D0A87"/>
    <w:rsid w:val="002D3D0C"/>
    <w:rsid w:val="002D5FD3"/>
    <w:rsid w:val="00311672"/>
    <w:rsid w:val="003403A4"/>
    <w:rsid w:val="00344075"/>
    <w:rsid w:val="003442AD"/>
    <w:rsid w:val="00345DB2"/>
    <w:rsid w:val="00351F27"/>
    <w:rsid w:val="003652B3"/>
    <w:rsid w:val="00373BA9"/>
    <w:rsid w:val="00373E4C"/>
    <w:rsid w:val="00374D1F"/>
    <w:rsid w:val="0037681C"/>
    <w:rsid w:val="0038154B"/>
    <w:rsid w:val="003A0C86"/>
    <w:rsid w:val="003A1876"/>
    <w:rsid w:val="003C08A8"/>
    <w:rsid w:val="003C0CDA"/>
    <w:rsid w:val="003D5A2F"/>
    <w:rsid w:val="003D7040"/>
    <w:rsid w:val="003D75AC"/>
    <w:rsid w:val="003E0E63"/>
    <w:rsid w:val="003E3A44"/>
    <w:rsid w:val="003F042B"/>
    <w:rsid w:val="003F2700"/>
    <w:rsid w:val="003F4853"/>
    <w:rsid w:val="003F5DA3"/>
    <w:rsid w:val="003F74F5"/>
    <w:rsid w:val="003F7989"/>
    <w:rsid w:val="004028EB"/>
    <w:rsid w:val="004048B5"/>
    <w:rsid w:val="004067FB"/>
    <w:rsid w:val="00406F80"/>
    <w:rsid w:val="00410683"/>
    <w:rsid w:val="00411B29"/>
    <w:rsid w:val="0041239A"/>
    <w:rsid w:val="0041560E"/>
    <w:rsid w:val="00416B67"/>
    <w:rsid w:val="004245FD"/>
    <w:rsid w:val="00445F41"/>
    <w:rsid w:val="00446E64"/>
    <w:rsid w:val="0046598B"/>
    <w:rsid w:val="00466979"/>
    <w:rsid w:val="00473282"/>
    <w:rsid w:val="00475E01"/>
    <w:rsid w:val="0047719C"/>
    <w:rsid w:val="004819E1"/>
    <w:rsid w:val="00481F0F"/>
    <w:rsid w:val="004875D9"/>
    <w:rsid w:val="00493BC3"/>
    <w:rsid w:val="004A02D5"/>
    <w:rsid w:val="004A5321"/>
    <w:rsid w:val="004C5FEA"/>
    <w:rsid w:val="004D7A27"/>
    <w:rsid w:val="004E0652"/>
    <w:rsid w:val="004F3387"/>
    <w:rsid w:val="004F73CE"/>
    <w:rsid w:val="00516BA6"/>
    <w:rsid w:val="00517B00"/>
    <w:rsid w:val="00517D2A"/>
    <w:rsid w:val="005269B7"/>
    <w:rsid w:val="00545759"/>
    <w:rsid w:val="00555421"/>
    <w:rsid w:val="00557733"/>
    <w:rsid w:val="005645B5"/>
    <w:rsid w:val="00570376"/>
    <w:rsid w:val="00571ABD"/>
    <w:rsid w:val="00571E05"/>
    <w:rsid w:val="00576D13"/>
    <w:rsid w:val="00577A2E"/>
    <w:rsid w:val="0058245F"/>
    <w:rsid w:val="0058313F"/>
    <w:rsid w:val="005A4A7A"/>
    <w:rsid w:val="005A679F"/>
    <w:rsid w:val="005D0676"/>
    <w:rsid w:val="005E1118"/>
    <w:rsid w:val="005E2141"/>
    <w:rsid w:val="005E30D9"/>
    <w:rsid w:val="005E643A"/>
    <w:rsid w:val="005E71BA"/>
    <w:rsid w:val="005F0726"/>
    <w:rsid w:val="005F0AA3"/>
    <w:rsid w:val="005F3628"/>
    <w:rsid w:val="005F5248"/>
    <w:rsid w:val="005F7F3E"/>
    <w:rsid w:val="0060153A"/>
    <w:rsid w:val="00605E0E"/>
    <w:rsid w:val="006079CF"/>
    <w:rsid w:val="00614F89"/>
    <w:rsid w:val="00621CDF"/>
    <w:rsid w:val="0062734C"/>
    <w:rsid w:val="00636544"/>
    <w:rsid w:val="0064608F"/>
    <w:rsid w:val="00651D47"/>
    <w:rsid w:val="0065411A"/>
    <w:rsid w:val="00654D21"/>
    <w:rsid w:val="0066759F"/>
    <w:rsid w:val="0067263F"/>
    <w:rsid w:val="00680466"/>
    <w:rsid w:val="006806B6"/>
    <w:rsid w:val="00690430"/>
    <w:rsid w:val="00691982"/>
    <w:rsid w:val="006B09A7"/>
    <w:rsid w:val="006B2C83"/>
    <w:rsid w:val="006B3912"/>
    <w:rsid w:val="006C3AE0"/>
    <w:rsid w:val="006D2266"/>
    <w:rsid w:val="006D356D"/>
    <w:rsid w:val="006D5C83"/>
    <w:rsid w:val="006E16DE"/>
    <w:rsid w:val="006E2931"/>
    <w:rsid w:val="006E6120"/>
    <w:rsid w:val="006F3EEC"/>
    <w:rsid w:val="006F4424"/>
    <w:rsid w:val="006F545E"/>
    <w:rsid w:val="006F571F"/>
    <w:rsid w:val="006F7848"/>
    <w:rsid w:val="006F7B2D"/>
    <w:rsid w:val="006F7D49"/>
    <w:rsid w:val="00701EAF"/>
    <w:rsid w:val="00704BC7"/>
    <w:rsid w:val="00705C90"/>
    <w:rsid w:val="00707C44"/>
    <w:rsid w:val="00730061"/>
    <w:rsid w:val="007409C6"/>
    <w:rsid w:val="007606CF"/>
    <w:rsid w:val="007610C6"/>
    <w:rsid w:val="00773C6A"/>
    <w:rsid w:val="00776F55"/>
    <w:rsid w:val="00781E88"/>
    <w:rsid w:val="00782B11"/>
    <w:rsid w:val="00785049"/>
    <w:rsid w:val="007A0B2E"/>
    <w:rsid w:val="007A4470"/>
    <w:rsid w:val="007C344C"/>
    <w:rsid w:val="007F6069"/>
    <w:rsid w:val="007F6CB4"/>
    <w:rsid w:val="008067E2"/>
    <w:rsid w:val="00806C10"/>
    <w:rsid w:val="00810DEA"/>
    <w:rsid w:val="008130EE"/>
    <w:rsid w:val="008165B5"/>
    <w:rsid w:val="008259E9"/>
    <w:rsid w:val="00833892"/>
    <w:rsid w:val="008411BE"/>
    <w:rsid w:val="00844A58"/>
    <w:rsid w:val="008505F5"/>
    <w:rsid w:val="00882EC7"/>
    <w:rsid w:val="008B7103"/>
    <w:rsid w:val="008C1C79"/>
    <w:rsid w:val="008D6A78"/>
    <w:rsid w:val="008E0F90"/>
    <w:rsid w:val="008E1269"/>
    <w:rsid w:val="008E2A91"/>
    <w:rsid w:val="008E5C28"/>
    <w:rsid w:val="008E7BA3"/>
    <w:rsid w:val="009100B1"/>
    <w:rsid w:val="00915C17"/>
    <w:rsid w:val="009215B6"/>
    <w:rsid w:val="0092290D"/>
    <w:rsid w:val="009370E2"/>
    <w:rsid w:val="00972CF2"/>
    <w:rsid w:val="00976D98"/>
    <w:rsid w:val="009974B3"/>
    <w:rsid w:val="009A0055"/>
    <w:rsid w:val="009A04C5"/>
    <w:rsid w:val="009A6D95"/>
    <w:rsid w:val="009A7FC3"/>
    <w:rsid w:val="009B7F52"/>
    <w:rsid w:val="009C1748"/>
    <w:rsid w:val="009D214D"/>
    <w:rsid w:val="009D535A"/>
    <w:rsid w:val="009D70C3"/>
    <w:rsid w:val="009E18D6"/>
    <w:rsid w:val="009E5C9B"/>
    <w:rsid w:val="009F459D"/>
    <w:rsid w:val="009F5E03"/>
    <w:rsid w:val="00A07A37"/>
    <w:rsid w:val="00A10557"/>
    <w:rsid w:val="00A13DD7"/>
    <w:rsid w:val="00A145D5"/>
    <w:rsid w:val="00A1749D"/>
    <w:rsid w:val="00A17934"/>
    <w:rsid w:val="00A17AC5"/>
    <w:rsid w:val="00A21229"/>
    <w:rsid w:val="00A338F6"/>
    <w:rsid w:val="00A46FF6"/>
    <w:rsid w:val="00A4724A"/>
    <w:rsid w:val="00A47CCB"/>
    <w:rsid w:val="00A621A2"/>
    <w:rsid w:val="00A7071E"/>
    <w:rsid w:val="00A86553"/>
    <w:rsid w:val="00AA4058"/>
    <w:rsid w:val="00AB7626"/>
    <w:rsid w:val="00AD0DC9"/>
    <w:rsid w:val="00AD17C1"/>
    <w:rsid w:val="00AD696B"/>
    <w:rsid w:val="00AF118E"/>
    <w:rsid w:val="00AF1993"/>
    <w:rsid w:val="00AF1EF9"/>
    <w:rsid w:val="00AF6E8B"/>
    <w:rsid w:val="00B0053C"/>
    <w:rsid w:val="00B13627"/>
    <w:rsid w:val="00B13F25"/>
    <w:rsid w:val="00B2745A"/>
    <w:rsid w:val="00B27F51"/>
    <w:rsid w:val="00B3089B"/>
    <w:rsid w:val="00B4112D"/>
    <w:rsid w:val="00B4420B"/>
    <w:rsid w:val="00B56FD3"/>
    <w:rsid w:val="00B57EA7"/>
    <w:rsid w:val="00B84BFC"/>
    <w:rsid w:val="00B87189"/>
    <w:rsid w:val="00B90083"/>
    <w:rsid w:val="00B902AF"/>
    <w:rsid w:val="00B9365E"/>
    <w:rsid w:val="00B93BF2"/>
    <w:rsid w:val="00B94490"/>
    <w:rsid w:val="00BA0F5D"/>
    <w:rsid w:val="00BB3468"/>
    <w:rsid w:val="00BB414D"/>
    <w:rsid w:val="00BB7A59"/>
    <w:rsid w:val="00BC1D6F"/>
    <w:rsid w:val="00BC3640"/>
    <w:rsid w:val="00BD3941"/>
    <w:rsid w:val="00BD5361"/>
    <w:rsid w:val="00BE363A"/>
    <w:rsid w:val="00BE3DC8"/>
    <w:rsid w:val="00BF1846"/>
    <w:rsid w:val="00C05F7E"/>
    <w:rsid w:val="00C146BA"/>
    <w:rsid w:val="00C3294B"/>
    <w:rsid w:val="00C43C20"/>
    <w:rsid w:val="00C45342"/>
    <w:rsid w:val="00C62E32"/>
    <w:rsid w:val="00C64193"/>
    <w:rsid w:val="00C64926"/>
    <w:rsid w:val="00C8475A"/>
    <w:rsid w:val="00C86729"/>
    <w:rsid w:val="00C941AA"/>
    <w:rsid w:val="00C94D10"/>
    <w:rsid w:val="00C95C51"/>
    <w:rsid w:val="00CB297F"/>
    <w:rsid w:val="00CB5584"/>
    <w:rsid w:val="00CC2C58"/>
    <w:rsid w:val="00CC6A25"/>
    <w:rsid w:val="00CD224C"/>
    <w:rsid w:val="00CD332D"/>
    <w:rsid w:val="00CD3A77"/>
    <w:rsid w:val="00CE38F5"/>
    <w:rsid w:val="00CF40CE"/>
    <w:rsid w:val="00CF64C4"/>
    <w:rsid w:val="00D0270A"/>
    <w:rsid w:val="00D119F6"/>
    <w:rsid w:val="00D11F91"/>
    <w:rsid w:val="00D14B3B"/>
    <w:rsid w:val="00D17C10"/>
    <w:rsid w:val="00D32D79"/>
    <w:rsid w:val="00D42A01"/>
    <w:rsid w:val="00D431D3"/>
    <w:rsid w:val="00D53C18"/>
    <w:rsid w:val="00D67540"/>
    <w:rsid w:val="00D71CF2"/>
    <w:rsid w:val="00D76F95"/>
    <w:rsid w:val="00D7779A"/>
    <w:rsid w:val="00D83B4E"/>
    <w:rsid w:val="00D84666"/>
    <w:rsid w:val="00D87AC9"/>
    <w:rsid w:val="00DA2FBA"/>
    <w:rsid w:val="00DB47D7"/>
    <w:rsid w:val="00DC33CD"/>
    <w:rsid w:val="00DC6025"/>
    <w:rsid w:val="00DC7152"/>
    <w:rsid w:val="00DF30DA"/>
    <w:rsid w:val="00E06D45"/>
    <w:rsid w:val="00E15482"/>
    <w:rsid w:val="00E229FD"/>
    <w:rsid w:val="00E30568"/>
    <w:rsid w:val="00E44277"/>
    <w:rsid w:val="00E568AA"/>
    <w:rsid w:val="00E57027"/>
    <w:rsid w:val="00E6453C"/>
    <w:rsid w:val="00E67D45"/>
    <w:rsid w:val="00E75C80"/>
    <w:rsid w:val="00E76D97"/>
    <w:rsid w:val="00E871E3"/>
    <w:rsid w:val="00E87466"/>
    <w:rsid w:val="00E87FFA"/>
    <w:rsid w:val="00E91542"/>
    <w:rsid w:val="00E92D8E"/>
    <w:rsid w:val="00E937CB"/>
    <w:rsid w:val="00E96FEC"/>
    <w:rsid w:val="00EA0E96"/>
    <w:rsid w:val="00EA1FBF"/>
    <w:rsid w:val="00EA4115"/>
    <w:rsid w:val="00EB6435"/>
    <w:rsid w:val="00EB6F50"/>
    <w:rsid w:val="00ED380A"/>
    <w:rsid w:val="00EE29FB"/>
    <w:rsid w:val="00EE75C5"/>
    <w:rsid w:val="00F01EC2"/>
    <w:rsid w:val="00F04890"/>
    <w:rsid w:val="00F05860"/>
    <w:rsid w:val="00F103FF"/>
    <w:rsid w:val="00F21FC8"/>
    <w:rsid w:val="00F226FB"/>
    <w:rsid w:val="00F523D4"/>
    <w:rsid w:val="00F5688B"/>
    <w:rsid w:val="00F61329"/>
    <w:rsid w:val="00F66E37"/>
    <w:rsid w:val="00F71B39"/>
    <w:rsid w:val="00F87802"/>
    <w:rsid w:val="00F91C84"/>
    <w:rsid w:val="00FA09C8"/>
    <w:rsid w:val="00FA247F"/>
    <w:rsid w:val="00FA3B26"/>
    <w:rsid w:val="00FC0F1F"/>
    <w:rsid w:val="00FE14D0"/>
    <w:rsid w:val="00FE56A0"/>
    <w:rsid w:val="00FF043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A787"/>
  <w15:docId w15:val="{B4C0C13D-73C3-4694-9CC8-9E429BE0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9A5EC1"/>
    <w:rPr>
      <w:sz w:val="16"/>
      <w:szCs w:val="16"/>
    </w:rPr>
  </w:style>
  <w:style w:type="character" w:customStyle="1" w:styleId="CommentTextChar">
    <w:name w:val="Comment Text Char"/>
    <w:basedOn w:val="DefaultParagraphFont"/>
    <w:link w:val="CommentText"/>
    <w:uiPriority w:val="99"/>
    <w:qFormat/>
    <w:rsid w:val="009A5EC1"/>
    <w:rPr>
      <w:sz w:val="20"/>
      <w:szCs w:val="20"/>
    </w:rPr>
  </w:style>
  <w:style w:type="character" w:customStyle="1" w:styleId="CommentSubjectChar">
    <w:name w:val="Comment Subject Char"/>
    <w:basedOn w:val="CommentTextChar"/>
    <w:link w:val="CommentSubject"/>
    <w:uiPriority w:val="99"/>
    <w:semiHidden/>
    <w:qFormat/>
    <w:rsid w:val="009A5EC1"/>
    <w:rPr>
      <w:b/>
      <w:bCs/>
      <w:sz w:val="20"/>
      <w:szCs w:val="20"/>
    </w:rPr>
  </w:style>
  <w:style w:type="character" w:customStyle="1" w:styleId="HeaderChar">
    <w:name w:val="Header Char"/>
    <w:basedOn w:val="DefaultParagraphFont"/>
    <w:link w:val="Header"/>
    <w:uiPriority w:val="99"/>
    <w:qFormat/>
    <w:rsid w:val="007F769F"/>
  </w:style>
  <w:style w:type="character" w:customStyle="1" w:styleId="FooterChar">
    <w:name w:val="Footer Char"/>
    <w:basedOn w:val="DefaultParagraphFont"/>
    <w:link w:val="Footer"/>
    <w:uiPriority w:val="99"/>
    <w:qFormat/>
    <w:rsid w:val="007F769F"/>
  </w:style>
  <w:style w:type="character" w:styleId="LineNumber">
    <w:name w:val="line number"/>
    <w:basedOn w:val="DefaultParagraphFont"/>
    <w:uiPriority w:val="99"/>
    <w:semiHidden/>
    <w:unhideWhenUsed/>
    <w:qFormat/>
    <w:rsid w:val="00380AB5"/>
  </w:style>
  <w:style w:type="character" w:styleId="Hyperlink">
    <w:name w:val="Hyperlink"/>
    <w:basedOn w:val="DefaultParagraphFont"/>
    <w:uiPriority w:val="99"/>
    <w:unhideWhenUsed/>
    <w:rsid w:val="009D2D63"/>
    <w:rPr>
      <w:color w:val="0563C1" w:themeColor="hyperlink"/>
      <w:u w:val="single"/>
    </w:rPr>
  </w:style>
  <w:style w:type="character" w:styleId="UnresolvedMention">
    <w:name w:val="Unresolved Mention"/>
    <w:basedOn w:val="DefaultParagraphFont"/>
    <w:uiPriority w:val="99"/>
    <w:semiHidden/>
    <w:unhideWhenUsed/>
    <w:qFormat/>
    <w:rsid w:val="009D2D63"/>
    <w:rPr>
      <w:color w:val="605E5C"/>
      <w:shd w:val="clear" w:color="auto" w:fill="E1DFDD"/>
    </w:rPr>
  </w:style>
  <w:style w:type="character" w:styleId="FollowedHyperlink">
    <w:name w:val="FollowedHyperlink"/>
    <w:basedOn w:val="DefaultParagraphFont"/>
    <w:uiPriority w:val="99"/>
    <w:semiHidden/>
    <w:unhideWhenUsed/>
    <w:rsid w:val="00D52BD2"/>
    <w:rPr>
      <w:color w:val="954F72" w:themeColor="followedHyperlink"/>
      <w:u w:val="singl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960936"/>
  </w:style>
  <w:style w:type="paragraph" w:styleId="Bibliography">
    <w:name w:val="Bibliography"/>
    <w:basedOn w:val="Normal"/>
    <w:next w:val="Normal"/>
    <w:uiPriority w:val="37"/>
    <w:unhideWhenUsed/>
    <w:qFormat/>
    <w:rsid w:val="001319AE"/>
    <w:pPr>
      <w:tabs>
        <w:tab w:val="left" w:pos="504"/>
      </w:tabs>
      <w:spacing w:after="240" w:line="240" w:lineRule="auto"/>
      <w:ind w:left="504" w:hanging="504"/>
    </w:pPr>
  </w:style>
  <w:style w:type="paragraph" w:styleId="CommentText">
    <w:name w:val="annotation text"/>
    <w:basedOn w:val="Normal"/>
    <w:link w:val="CommentTextChar"/>
    <w:uiPriority w:val="99"/>
    <w:unhideWhenUsed/>
    <w:qFormat/>
    <w:rsid w:val="009A5EC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A5EC1"/>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F769F"/>
    <w:pPr>
      <w:suppressLineNumbers/>
      <w:tabs>
        <w:tab w:val="center" w:pos="4680"/>
        <w:tab w:val="right" w:pos="9360"/>
      </w:tabs>
      <w:spacing w:after="0" w:line="240" w:lineRule="auto"/>
    </w:pPr>
  </w:style>
  <w:style w:type="paragraph" w:styleId="Footer">
    <w:name w:val="footer"/>
    <w:basedOn w:val="Normal"/>
    <w:link w:val="FooterChar"/>
    <w:uiPriority w:val="99"/>
    <w:unhideWhenUsed/>
    <w:rsid w:val="007F769F"/>
    <w:pPr>
      <w:suppressLineNumbers/>
      <w:tabs>
        <w:tab w:val="center" w:pos="4680"/>
        <w:tab w:val="right" w:pos="9360"/>
      </w:tabs>
      <w:spacing w:after="0" w:line="240" w:lineRule="auto"/>
    </w:pPr>
  </w:style>
  <w:style w:type="paragraph" w:styleId="Revision">
    <w:name w:val="Revision"/>
    <w:uiPriority w:val="99"/>
    <w:semiHidden/>
    <w:qFormat/>
    <w:rsid w:val="009F60C1"/>
  </w:style>
  <w:style w:type="table" w:styleId="TableGrid">
    <w:name w:val="Table Grid"/>
    <w:basedOn w:val="TableNormal"/>
    <w:uiPriority w:val="39"/>
    <w:rsid w:val="0049385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6FE5-86B1-47E2-B4C3-8E82A5AB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Jeffrey</dc:creator>
  <dc:description/>
  <cp:lastModifiedBy>Dong, Jeffrey</cp:lastModifiedBy>
  <cp:revision>61</cp:revision>
  <dcterms:created xsi:type="dcterms:W3CDTF">2022-08-17T23:49:00Z</dcterms:created>
  <dcterms:modified xsi:type="dcterms:W3CDTF">2022-08-26T19:52:00Z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BREF_7VhUK60jf0lj_1">
    <vt:lpwstr>ZOTERO_TEMP</vt:lpwstr>
  </property>
  <property fmtid="{D5CDD505-2E9C-101B-9397-08002B2CF9AE}" pid="3" name="ZOTERO_BREF_RYbEyolJEs4K_1">
    <vt:lpwstr>ZOTERO_ITEM CSL_CITATION {"citationID":"jQOzESLw","properties":{"formattedCitation":"\\super 17,18\\nosupersub{}","plainCitation":"17,18","dontUpdate":true,"noteIndex":0},"citationItems":[{"id":551,"uris":["http://zotero.org/users/8834141/items/4WE8Q8YT"]</vt:lpwstr>
  </property>
  <property fmtid="{D5CDD505-2E9C-101B-9397-08002B2CF9AE}" pid="4" name="ZOTERO_BREF_RYbEyolJEs4K_2">
    <vt:lpwstr>,"itemData":{"id":551,"type":"post-weblog","abstract":"Methodology Asset and income projections are based on the Urban Institute’s Dynamic Simulation of Income Model (DYNASIM3).  DYNASIM3 is a dynamic microsimulation model that projects the population …",</vt:lpwstr>
  </property>
  <property fmtid="{D5CDD505-2E9C-101B-9397-08002B2CF9AE}" pid="5" name="ZOTERO_BREF_RYbEyolJEs4K_3">
    <vt:lpwstr>"container-title":"KFF","language":"en-US","title":"Income and Assets of Medicare Beneficiaries, 2016-2035 - Methodology","URL":"https://www.kff.org/report-section/income-and-assets-of-medicare-beneficiaries-2016-2035-methodology/","author":[{"family":"Ja</vt:lpwstr>
  </property>
  <property fmtid="{D5CDD505-2E9C-101B-9397-08002B2CF9AE}" pid="6" name="ZOTERO_BREF_RYbEyolJEs4K_4">
    <vt:lpwstr>cobson","given":"Gretchen"},{"family":"Griffin","given":"Shannon"},{"family":"Apr 21","given":"Karen Smith Published:"},{"literal":"2017"}],"accessed":{"date-parts":[["2022",4,10]]},"issued":{"date-parts":[["2017",4,21]]}}},{"id":554,"uris":["http://zoter</vt:lpwstr>
  </property>
  <property fmtid="{D5CDD505-2E9C-101B-9397-08002B2CF9AE}" pid="7" name="ZOTERO_BREF_RYbEyolJEs4K_5">
    <vt:lpwstr>o.org/users/8834141/items/WDRSF3RV"],"itemData":{"id":554,"type":"webpage","abstract":"More than one-fourth of all Medicare beneficiaries, 15 million people, spend 20 percent or more of their incomes on premiums plus medical care, including cost-sharing a</vt:lpwstr>
  </property>
  <property fmtid="{D5CDD505-2E9C-101B-9397-08002B2CF9AE}" pid="8" name="ZOTERO_BREF_RYbEyolJEs4K_6">
    <vt:lpwstr>nd uncovered services. Financial burdens and access gaps highlight the need to approach reform with caution.","language":"en","note":"DOI: 10.26099/09QQ-SR24","title":"Medicare Beneficiaries’ High Out-of-Pocket Costs: Cost Burdens by Income and Health Sta</vt:lpwstr>
  </property>
  <property fmtid="{D5CDD505-2E9C-101B-9397-08002B2CF9AE}" pid="9" name="ZOTERO_BREF_RYbEyolJEs4K_7">
    <vt:lpwstr>tus","title-short":"Medicare Beneficiaries’ High Out-of-Pocket Costs","URL":"https://www.commonwealthfund.org/publications/issue-briefs/2017/may/medicare-beneficiaries-high-out-pocket-costs-cost-burdens-income","author":[{"family":"Schoen","given":"Cathy"</vt:lpwstr>
  </property>
  <property fmtid="{D5CDD505-2E9C-101B-9397-08002B2CF9AE}" pid="10" name="ZOTERO_BREF_RYbEyolJEs4K_8">
    <vt:lpwstr>},{"family":"Davis","given":"Karen"},{"family":"Willink","given":"Amber"}],"accessed":{"date-parts":[["2022",4,10]]},"issued":{"date-parts":[["2017",5,12]]}}}],"schema":"https://github.com/citation-style-language/schema/raw/master/csl-citation.json"}</vt:lpwstr>
  </property>
  <property fmtid="{D5CDD505-2E9C-101B-9397-08002B2CF9AE}" pid="11" name="ZOTERO_BREF_nzhDIqrN3zlA_1">
    <vt:lpwstr>ZOTERO_TEMP</vt:lpwstr>
  </property>
  <property fmtid="{D5CDD505-2E9C-101B-9397-08002B2CF9AE}" pid="12" name="ZOTERO_PREF_1">
    <vt:lpwstr>&lt;data data-version="3" zotero-version="6.0.10"&gt;&lt;session id="VvV2sWuf"/&gt;&lt;style id="http://www.zotero.org/styles/american-medical-association" hasBibliography="1" bibliographyStyleHasBeenSet="1"/&gt;&lt;prefs&gt;&lt;pref name="fieldType" value="Bookmark"/&gt;&lt;/prefs&gt;&lt;/dat</vt:lpwstr>
  </property>
  <property fmtid="{D5CDD505-2E9C-101B-9397-08002B2CF9AE}" pid="13" name="ZOTERO_PREF_2">
    <vt:lpwstr>a&gt;</vt:lpwstr>
  </property>
  <property fmtid="{D5CDD505-2E9C-101B-9397-08002B2CF9AE}" pid="14" name="ZOTERO_BREF_hmI3PuPp6DQh_1">
    <vt:lpwstr>ZOTERO_ITEM CSL_CITATION {"citationID":"Bo5KUebO","properties":{"formattedCitation":"\\super 1\\uc0\\u8211{}6\\nosupersub{}","plainCitation":"1–6","noteIndex":0},"citationItems":[{"id":525,"uris":["http://zotero.org/users/8834141/items/8FU6EPUK"],"itemDat</vt:lpwstr>
  </property>
  <property fmtid="{D5CDD505-2E9C-101B-9397-08002B2CF9AE}" pid="15" name="ZOTERO_BREF_hmI3PuPp6DQh_2">
    <vt:lpwstr>a":{"id":525,"type":"article-journal","container-title":"Gastroenterology","DOI":"10.1053/j.gastro.2020.01.006","ISSN":"0016-5085, 1528-0012","issue":"5","journalAbbreviation":"Gastroenterology","language":"English","note":"publisher: Elsevier\nPMID: 3194</vt:lpwstr>
  </property>
  <property fmtid="{D5CDD505-2E9C-101B-9397-08002B2CF9AE}" pid="16" name="ZOTERO_BREF_hmI3PuPp6DQh_3">
    <vt:lpwstr>5371","page":"1450-1461","source":"www.gastrojournal.org","title":"AGA Clinical Practice Guidelines on the Management of Moderate to Severe Ulcerative Colitis","volume":"158","author":[{"family":"Feuerstein","given":"Joseph D."},{"family":"Isaacs","given"</vt:lpwstr>
  </property>
  <property fmtid="{D5CDD505-2E9C-101B-9397-08002B2CF9AE}" pid="17" name="ZOTERO_BREF_hmI3PuPp6DQh_4">
    <vt:lpwstr>:"Kim L."},{"family":"Schneider","given":"Yecheskel"},{"family":"Siddique","given":"Shazia Mehmood"},{"family":"Falck-Ytter","given":"Yngve"},{"family":"Singh","given":"Siddharth"},{"family":"Chachu","given":"Karen"},{"family":"Day","given":"Lukejohn"},{"</vt:lpwstr>
  </property>
  <property fmtid="{D5CDD505-2E9C-101B-9397-08002B2CF9AE}" pid="18" name="ZOTERO_BREF_hmI3PuPp6DQh_5">
    <vt:lpwstr>family":"Lebwohl","given":"Benjamin"},{"family":"Muniraj","given":"Thiruvengadam"},{"family":"Patel","given":"Amit"},{"family":"Peery","given":"Anne F."},{"family":"Shah","given":"Raj"},{"family":"Sultan","given":"Shahnaz"},{"family":"Singh","given":"Harm</vt:lpwstr>
  </property>
  <property fmtid="{D5CDD505-2E9C-101B-9397-08002B2CF9AE}" pid="19" name="ZOTERO_BREF_hmI3PuPp6DQh_6">
    <vt:lpwstr>inder"},{"family":"Singh","given":"Siddharth"},{"family":"Spechler","given":"Stuart"},{"family":"Su","given":"Grace"},{"family":"Thrift","given":"Aaron P."},{"family":"Weiss","given":"Jennifer M."},{"family":"Weizman","given":"Adam V."},{"family":"Feuerst</vt:lpwstr>
  </property>
  <property fmtid="{D5CDD505-2E9C-101B-9397-08002B2CF9AE}" pid="20" name="ZOTERO_BREF_hmI3PuPp6DQh_7">
    <vt:lpwstr>ein","given":"Joseph"},{"family":"Singh","given":"Siddharth"},{"family":"Isaacs","given":"Kim"},{"family":"Schneider","given":"Yecheskel"},{"family":"Falck-Ytter","given":"Yngve"},{"family":"Siddique","given":"Shazia Mehmood"},{"family":"Allegretti","give</vt:lpwstr>
  </property>
  <property fmtid="{D5CDD505-2E9C-101B-9397-08002B2CF9AE}" pid="21" name="ZOTERO_BREF_hmI3PuPp6DQh_8">
    <vt:lpwstr>n":"Jessica"},{"family":"Terdiman","given":"Jonathan"},{"family":"Singh","given":"Siddharth"},{"family":"Siddique","given":"Shazia Mehmood"}],"issued":{"date-parts":[["2020",4,1]]}}},{"id":528,"uris":["http://zotero.org/users/8834141/items/XL8MWIEH"],"ite</vt:lpwstr>
  </property>
  <property fmtid="{D5CDD505-2E9C-101B-9397-08002B2CF9AE}" pid="22" name="ZOTERO_BREF_hmI3PuPp6DQh_9">
    <vt:lpwstr>mData":{"id":528,"type":"article-journal","container-title":"Gastroenterology","DOI":"10.1053/j.gastro.2021.04.022","ISSN":"0016-5085, 1528-0012","issue":"7","journalAbbreviation":"Gastroenterology","language":"English","note":"publisher: Elsevier\nPMID: </vt:lpwstr>
  </property>
  <property fmtid="{D5CDD505-2E9C-101B-9397-08002B2CF9AE}" pid="23" name="ZOTERO_BREF_hmI3PuPp6DQh_10">
    <vt:lpwstr>34051983","page":"2496-2508","source":"www.gastrojournal.org","title":"AGA Clinical Practice Guidelines on the Medical Management of Moderate to Severe Luminal and Perianal Fistulizing Crohn’s Disease","volume":"160","author":[{"family":"Feuerstein","give</vt:lpwstr>
  </property>
  <property fmtid="{D5CDD505-2E9C-101B-9397-08002B2CF9AE}" pid="24" name="ZOTERO_BREF_hmI3PuPp6DQh_11">
    <vt:lpwstr>n":"Joseph D."},{"family":"Ho","given":"Edith Y."},{"family":"Shmidt","given":"Eugenia"},{"family":"Singh","given":"Harminder"},{"family":"Falck-Ytter","given":"Yngve"},{"family":"Sultan","given":"Shanaz"},{"family":"Terdiman","given":"Jonathan P."},{"fam</vt:lpwstr>
  </property>
  <property fmtid="{D5CDD505-2E9C-101B-9397-08002B2CF9AE}" pid="25" name="ZOTERO_BREF_hmI3PuPp6DQh_12">
    <vt:lpwstr>ily":"Sultan","given":"Shahnaz"},{"family":"Cohen","given":"Benjamin L."},{"family":"Chachu","given":"Karen"},{"family":"Day","given":"Lukejohn"},{"family":"Davitkov","given":"Perica"},{"family":"Lebwohl","given":"Benjamin"},{"family":"Levin","given":"The</vt:lpwstr>
  </property>
  <property fmtid="{D5CDD505-2E9C-101B-9397-08002B2CF9AE}" pid="26" name="ZOTERO_BREF_hmI3PuPp6DQh_13">
    <vt:lpwstr>odore R."},{"family":"Patel","given":"Amit"},{"family":"Peery","given":"Anne F."},{"family":"Shah","given":"Raj"},{"family":"Singh","given":"Harminder"},{"family":"Singh","given":"Siddharth"},{"family":"Spechler","given":"Stuart J."},{"family":"Staller","</vt:lpwstr>
  </property>
  <property fmtid="{D5CDD505-2E9C-101B-9397-08002B2CF9AE}" pid="27" name="ZOTERO_BREF_hmI3PuPp6DQh_14">
    <vt:lpwstr>given":"Kyle"},{"family":"Thrift","given":"Aaron P."},{"family":"Weiss","given":"Jennifer M."}],"issued":{"date-parts":[["2021",6,1]]}}},{"id":504,"uris":["http://zotero.org/users/8834141/items/WL4LXHF8"],"itemData":{"id":504,"type":"article-journal","abs</vt:lpwstr>
  </property>
  <property fmtid="{D5CDD505-2E9C-101B-9397-08002B2CF9AE}" pid="28" name="ZOTERO_BREF_hmI3PuPp6DQh_15">
    <vt:lpwstr>tract":"Inflammatory bowel diseases (IBD) are costly, chronic illnesses. Key cost-drivers of IBD health care expenditures include pharmaceuticals and unplanned care, but evolving treatment approaches have shifted these factors. We aimed to assess changes </vt:lpwstr>
  </property>
  <property fmtid="{D5CDD505-2E9C-101B-9397-08002B2CF9AE}" pid="29" name="ZOTERO_BREF_hmI3PuPp6DQh_16">
    <vt:lpwstr>in cost of care, determine shifts in IBD cost-drivers, and examine differences by socioeconomic and insurance status over time.The Medical Expenditure Panel Survey (MEPS), a nationally representative database that collects data on health care utilization </vt:lpwstr>
  </property>
  <property fmtid="{D5CDD505-2E9C-101B-9397-08002B2CF9AE}" pid="30" name="ZOTERO_BREF_hmI3PuPp6DQh_17">
    <vt:lpwstr>and expenditures from a nationally representative sample since 1998, was utilized. Adult subjects with IBD were identified by ICD-9 codes. To determine changes in per-patient costs or cost-drivers unique to IBD, a control population of rheumatoid arthriti</vt:lpwstr>
  </property>
  <property fmtid="{D5CDD505-2E9C-101B-9397-08002B2CF9AE}" pid="31" name="ZOTERO_BREF_hmI3PuPp6DQh_18">
    <vt:lpwstr>s (RA) subjects was generated and matched in 1:1 case to control. Total annual health care expenditures were obtained and categorized as outpatient, inpatient, emergency, or pharmacy related. Temporal cohorts from 1998 to 2015 were created to assess chang</vt:lpwstr>
  </property>
  <property fmtid="{D5CDD505-2E9C-101B-9397-08002B2CF9AE}" pid="32" name="ZOTERO_BREF_hmI3PuPp6DQh_19">
    <vt:lpwstr>e over time. Per-patient expenditures were compared by disease state and temporal cohort using weighted generalized linear models.A total of 641 IBD subjects were identified and matched to 641 RA individuals. From 1998 to 2015, median total annual health </vt:lpwstr>
  </property>
  <property fmtid="{D5CDD505-2E9C-101B-9397-08002B2CF9AE}" pid="33" name="ZOTERO_BREF_hmI3PuPp6DQh_20">
    <vt:lpwstr>care expenditures nearly doubled (adjusted estimate 2.20; 95% CI, 1.6–3.0) and were 36% higher in IBD compared with RA. In IBD, pharmacy expenses increased 7% to become the largest cost-driver (44% total expenditures). Concurrently, inpatient spending in </vt:lpwstr>
  </property>
  <property fmtid="{D5CDD505-2E9C-101B-9397-08002B2CF9AE}" pid="34" name="ZOTERO_BREF_hmI3PuPp6DQh_21">
    <vt:lpwstr>IBD decreased by 40%. There were no significant differences in the rate of change of cost-drivers in IBD compared with RA.Per-patient health care costs for chronic inflammatory conditions have nearly doubled over the last 20 years. Increases in pharmaceut</vt:lpwstr>
  </property>
  <property fmtid="{D5CDD505-2E9C-101B-9397-08002B2CF9AE}" pid="35" name="ZOTERO_BREF_hmI3PuPp6DQh_22">
    <vt:lpwstr>ical spending in IBD may be accompanied by reduction in inpatient care. Additional studies are needed to explore patient-, disease-, system-, and industry-level cost mitigation strategies.","container-title":"Inflammatory Bowel Diseases","DOI":"10.1093/ib</vt:lpwstr>
  </property>
  <property fmtid="{D5CDD505-2E9C-101B-9397-08002B2CF9AE}" pid="36" name="ZOTERO_BREF_hmI3PuPp6DQh_23">
    <vt:lpwstr>d/izz256","ISSN":"1078-0998","issue":"8","journalAbbreviation":"Inflammatory Bowel Diseases","page":"1268-1275","source":"Silverchair","title":"Shifting Cost-drivers of Health Care Expenditures in Inflammatory Bowel Disease","volume":"26","author":[{"fami</vt:lpwstr>
  </property>
  <property fmtid="{D5CDD505-2E9C-101B-9397-08002B2CF9AE}" pid="37" name="ZOTERO_BREF_hmI3PuPp6DQh_24">
    <vt:lpwstr>ly":"Click","given":"Benjamin"},{"family":"Lopez","given":"Rocio"},{"family":"Arrigain","given":"Susana"},{"family":"Schold","given":"Jesse"},{"family":"Regueiro","given":"Miguel"},{"family":"Rizk","given":"Maged"}],"issued":{"date-parts":[["2020",7,17]]}</vt:lpwstr>
  </property>
  <property fmtid="{D5CDD505-2E9C-101B-9397-08002B2CF9AE}" pid="38" name="ZOTERO_BREF_hmI3PuPp6DQh_25">
    <vt:lpwstr>}},{"id":495,"uris":["http://zotero.org/users/8834141/items/ZHBW4GZR"],"itemData":{"id":495,"type":"article-journal","abstract":"This study quantifies the wide-ranging health care costs affecting patients living with IBD, including the annualized direct a</vt:lpwstr>
  </property>
  <property fmtid="{D5CDD505-2E9C-101B-9397-08002B2CF9AE}" pid="39" name="ZOTERO_BREF_hmI3PuPp6DQh_26">
    <vt:lpwstr>nd indirect costs of care for patients with IBD, the longitudinal drivers of these costs, and the cost of care for newly diagnosed patients.","container-title":"Inflammatory Bowel Diseases","DOI":"10.1093/ibd/izz104","ISSN":"1078-0998","issue":"1","journa</vt:lpwstr>
  </property>
  <property fmtid="{D5CDD505-2E9C-101B-9397-08002B2CF9AE}" pid="40" name="ZOTERO_BREF_hmI3PuPp6DQh_27">
    <vt:lpwstr>lAbbreviation":"Inflamm Bowel Dis","note":"PMID: 31112238\nPMCID: PMC7534391","page":"1-10","source":"PubMed Central","title":"The Cost of Inflammatory Bowel Disease: An Initiative From the Crohn’s &amp; Colitis Foundation","title-short":"The Cost of Inflamma</vt:lpwstr>
  </property>
  <property fmtid="{D5CDD505-2E9C-101B-9397-08002B2CF9AE}" pid="41" name="ZOTERO_BREF_hmI3PuPp6DQh_28">
    <vt:lpwstr>tory Bowel Disease","volume":"26","author":[{"family":"Park","given":"K T"},{"family":"Ehrlich","given":"Orna G"},{"family":"Allen","given":"John I"},{"family":"Meadows","given":"Perry"},{"family":"Szigethy","given":"Eva M"},{"family":"Henrichsen","given"</vt:lpwstr>
  </property>
  <property fmtid="{D5CDD505-2E9C-101B-9397-08002B2CF9AE}" pid="42" name="ZOTERO_BREF_hmI3PuPp6DQh_29">
    <vt:lpwstr>:"Kim"},{"family":"Kim","given":"Sandra C"},{"family":"Lawton","given":"Rachel C"},{"family":"Murphy","given":"Sean M"},{"family":"Regueiro","given":"Miguel"},{"family":"Rubin","given":"David T"},{"family":"Engel-Nitz","given":"Nicole M"},{"family":"Helle</vt:lpwstr>
  </property>
  <property fmtid="{D5CDD505-2E9C-101B-9397-08002B2CF9AE}" pid="43" name="ZOTERO_BREF_hmI3PuPp6DQh_30">
    <vt:lpwstr>r","given":"Caren A"}],"issued":{"date-parts":[["2020",1]]}}},{"id":522,"uris":["http://zotero.org/users/8834141/items/Q7ED267L"],"itemData":{"id":522,"type":"article-journal","container-title":"Value in Health","DOI":"10.1016/j.jval.2015.03.465","ISSN":"</vt:lpwstr>
  </property>
  <property fmtid="{D5CDD505-2E9C-101B-9397-08002B2CF9AE}" pid="44" name="ZOTERO_BREF_hmI3PuPp6DQh_31">
    <vt:lpwstr>1098-3015, 1524-4733","issue":"3","journalAbbreviation":"Value in Health","language":"English","note":"publisher: Elsevier","page":"A79-A80","source":"www.valueinhealthjournal.com","title":"Impact of cost sharing increases under part D specialty tiers on </vt:lpwstr>
  </property>
  <property fmtid="{D5CDD505-2E9C-101B-9397-08002B2CF9AE}" pid="45" name="ZOTERO_BREF_hmI3PuPp6DQh_32">
    <vt:lpwstr>Biologic adherence and discontinuation among Medicare Beneficiaries with multiple Sclerosis or Rheumatoid Arthritis","volume":"18","author":[{"family":"Li","given":"P."},{"family":"Hu","given":"T."},{"family":"Yu","given":"X."},{"family":"Chahin","given":</vt:lpwstr>
  </property>
  <property fmtid="{D5CDD505-2E9C-101B-9397-08002B2CF9AE}" pid="46" name="ZOTERO_BREF_hmI3PuPp6DQh_33">
    <vt:lpwstr>"S."},{"family":"Dahodwala","given":"N. A."},{"family":"Doshi","given":"J. A."}],"issued":{"date-parts":[["2015",5,1]]}}},{"id":641,"uris":["http://zotero.org/users/8834141/items/J56GE46U"],"itemData":{"id":641,"type":"article-journal","abstract":"OBJECTI</vt:lpwstr>
  </property>
  <property fmtid="{D5CDD505-2E9C-101B-9397-08002B2CF9AE}" pid="47" name="ZOTERO_BREF_LZH9oVhnnC5Z_1">
    <vt:lpwstr>ZOTERO_ITEM CSL_CITATION {"citationID":"Up78wyhY","properties":{"formattedCitation":"\\super 7\\nosupersub{}","plainCitation":"7","noteIndex":0},"citationItems":[{"id":559,"uris":["http://zotero.org/users/8834141/items/CE6T2B69"],"itemData":{"id":559,"typ</vt:lpwstr>
  </property>
  <property fmtid="{D5CDD505-2E9C-101B-9397-08002B2CF9AE}" pid="48" name="ZOTERO_BREF_LZH9oVhnnC5Z_2">
    <vt:lpwstr>e":"document","language":"en","publisher":"Department of Health and Human Services","title":"OIG Advisory Opinion 20-05","URL":"https://oig.hhs.gov/documents/advisory-opinions/768/AO-20-05.pdf","author":[{"literal":"Office of Inspector General"}],"issued"</vt:lpwstr>
  </property>
  <property fmtid="{D5CDD505-2E9C-101B-9397-08002B2CF9AE}" pid="49" name="ZOTERO_BREF_LZH9oVhnnC5Z_3">
    <vt:lpwstr>:{"date-parts":[["2020",9,18]]}}}],"schema":"https://github.com/citation-style-language/schema/raw/master/csl-citation.json"}</vt:lpwstr>
  </property>
  <property fmtid="{D5CDD505-2E9C-101B-9397-08002B2CF9AE}" pid="50" name="ZOTERO_BREF_Sdll7nDHtFll_1">
    <vt:lpwstr>ZOTERO_ITEM CSL_CITATION {"citationID":"IBnB6yHF","properties":{"formattedCitation":"\\super 10\\nosupersub{}","plainCitation":"10","noteIndex":0},"citationItems":[{"id":500,"uris":["http://zotero.org/users/8834141/items/C9R45FN7"],"itemData":{"id":500,"t</vt:lpwstr>
  </property>
  <property fmtid="{D5CDD505-2E9C-101B-9397-08002B2CF9AE}" pid="51" name="ZOTERO_BREF_Sdll7nDHtFll_2">
    <vt:lpwstr>ype":"article-journal","abstract":"This retrospective cohort study aimed to describe and quantify healthcare resource utilization and costs for patients with ulcerative colitis (UC) and Crohn’s disease (CD) following initiation of biologic therapy.Resourc</vt:lpwstr>
  </property>
  <property fmtid="{D5CDD505-2E9C-101B-9397-08002B2CF9AE}" pid="52" name="ZOTERO_BREF_Sdll7nDHtFll_3">
    <vt:lpwstr>e utilization and costs ...","container-title":"Journal of Health Economics and Outcomes Research","DOI":"10.36469/9791","issue":"1","language":"en","note":"publisher: Columbia Data Analytics, LLC\nPMID: 32685575","page":"96","source":"www.ncbi.nlm.nih.go</vt:lpwstr>
  </property>
  <property fmtid="{D5CDD505-2E9C-101B-9397-08002B2CF9AE}" pid="53" name="ZOTERO_BREF_Sdll7nDHtFll_4">
    <vt:lpwstr>v","title":"Analysis of Healthcare Resource Utilization and Costs after the Initiation of Biologic Treatment in Patients with Ulcerative Colitis and Crohn’s Disease","volume":"6","author":[{"family":"Perera","given":"Sue"},{"family":"Yang","given":"Shibin</vt:lpwstr>
  </property>
  <property fmtid="{D5CDD505-2E9C-101B-9397-08002B2CF9AE}" pid="54" name="ZOTERO_BREF_Sdll7nDHtFll_5">
    <vt:lpwstr>g"},{"family":"Stott-Miller","given":"Marni"},{"family":"Brady","given":"Joanne"}],"issued":{"date-parts":[["2018"]]}}}],"schema":"https://github.com/citation-style-language/schema/raw/master/csl-citation.json"}</vt:lpwstr>
  </property>
  <property fmtid="{D5CDD505-2E9C-101B-9397-08002B2CF9AE}" pid="55" name="ZOTERO_BREF_UqES4LAws3dk_1">
    <vt:lpwstr>ZOTERO_ITEM CSL_CITATION {"citationID":"IzKZJXCD","properties":{"formattedCitation":"\\super 11\\nosupersub{}","plainCitation":"11","dontUpdate":true,"noteIndex":0},"citationItems":[{"id":520,"uris":["http://zotero.org/users/8834141/items/5P7CH3N9"],"item</vt:lpwstr>
  </property>
  <property fmtid="{D5CDD505-2E9C-101B-9397-08002B2CF9AE}" pid="56" name="ZOTERO_BREF_UqES4LAws3dk_2">
    <vt:lpwstr>Data":{"id":520,"type":"webpage","title":"Helping the Elderly Pay for Prescription Drugs","URL":"https://www.payingforseniorcare.com/medicare/prescriptions","accessed":{"date-parts":[["2022",4,6]]}}}],"schema":"https://github.com/citation-style-language/s</vt:lpwstr>
  </property>
  <property fmtid="{D5CDD505-2E9C-101B-9397-08002B2CF9AE}" pid="57" name="ZOTERO_BREF_UqES4LAws3dk_3">
    <vt:lpwstr>chema/raw/master/csl-citation.json"}</vt:lpwstr>
  </property>
  <property fmtid="{D5CDD505-2E9C-101B-9397-08002B2CF9AE}" pid="58" name="ZOTERO_BREF_9HwfbaWTBxQA_1">
    <vt:lpwstr>ZOTERO_ITEM CSL_CITATION {"citationID":"qEd0loTE","properties":{"formattedCitation":"\\super 12\\uc0\\u8211{}14\\nosupersub{}","plainCitation":"12–14","dontUpdate":true,"noteIndex":0},"citationItems":[{"id":510,"uris":["http://zotero.org/users/8834141/ite</vt:lpwstr>
  </property>
  <property fmtid="{D5CDD505-2E9C-101B-9397-08002B2CF9AE}" pid="59" name="ZOTERO_BREF_9HwfbaWTBxQA_2">
    <vt:lpwstr>ms/6TMU636D"],"itemData":{"id":510,"type":"article-journal","abstract":"This study uses the most recent national data available from Medicare and the Department of Veterans Affairs to quantify the savings Medicare Part D would achieve if it paid the same </vt:lpwstr>
  </property>
  <property fmtid="{D5CDD505-2E9C-101B-9397-08002B2CF9AE}" pid="60" name="ZOTERO_BREF_9HwfbaWTBxQA_3">
    <vt:lpwstr>prices for prescription drugs currently paid by the Department of Veterans Affairs.","container-title":"JAMA Internal Medicine","DOI":"10.1001/jamainternmed.2018.5874","ISSN":"2168-6106","issue":"3","journalAbbreviation":"JAMA Intern Med","note":"PMID: 30</vt:lpwstr>
  </property>
  <property fmtid="{D5CDD505-2E9C-101B-9397-08002B2CF9AE}" pid="61" name="ZOTERO_BREF_9HwfbaWTBxQA_4">
    <vt:lpwstr>640367\nPMCID: PMC6439699","page":"431-433","source":"PubMed Central","title":"Assessment of Spending in Medicare Part D If Medication Prices From the Department of Veterans Affairs Were Used","volume":"179","author":[{"family":"Venker","given":"Brett"},{</vt:lpwstr>
  </property>
  <property fmtid="{D5CDD505-2E9C-101B-9397-08002B2CF9AE}" pid="62" name="ZOTERO_BREF_9HwfbaWTBxQA_5">
    <vt:lpwstr>"family":"Stephenson","given":"Kevin B."},{"family":"Gellad","given":"Walid F."}],"issued":{"date-parts":[["2019",3]]}}},{"id":507,"uris":["http://zotero.org/users/8834141/items/IHIZIX72"],"itemData":{"id":507,"type":"article-journal","abstract":"This eco</vt:lpwstr>
  </property>
  <property fmtid="{D5CDD505-2E9C-101B-9397-08002B2CF9AE}" pid="63" name="ZOTERO_BREF_9HwfbaWTBxQA_6">
    <vt:lpwstr>nomic evaluation estimates insulin savings that would result if Medicare Part D used US Department of Veterans Affairs–negotiated prices and the Veterans Affairs formulary for patients with diabetes.","container-title":"JAMA Internal Medicine","DOI":"10.1</vt:lpwstr>
  </property>
  <property fmtid="{D5CDD505-2E9C-101B-9397-08002B2CF9AE}" pid="64" name="ZOTERO_BREF_9HwfbaWTBxQA_7">
    <vt:lpwstr>001/jamainternmed.2019.7018","ISSN":"2168-6106","issue":"4","journalAbbreviation":"JAMA Intern Med","note":"PMID: 32011624\nPMCID: PMC7042836","page":"597-601","source":"PubMed Central","title":"Estimation of Medicare Part D Spending on Insulin for Patien</vt:lpwstr>
  </property>
  <property fmtid="{D5CDD505-2E9C-101B-9397-08002B2CF9AE}" pid="65" name="ZOTERO_BREF_9HwfbaWTBxQA_8">
    <vt:lpwstr>ts With Diabetes Using Negotiated Prices and a Defined Formulary","volume":"180","author":[{"family":"Feldman","given":"William B."},{"family":"Rome","given":"Benjamin N."},{"family":"Lehmann","given":"Lisa Soleymani"},{"family":"Kesselheim","given":"Aaro</vt:lpwstr>
  </property>
  <property fmtid="{D5CDD505-2E9C-101B-9397-08002B2CF9AE}" pid="66" name="ZOTERO_BREF_9HwfbaWTBxQA_9">
    <vt:lpwstr>n S."}],"issued":{"date-parts":[["2020",4]]}}},{"id":513,"uris":["http://zotero.org/users/8834141/items/9F65L362"],"itemData":{"id":513,"type":"article-journal","abstract":"This study examines the estimated cost of asthma inhalers for individuals treated </vt:lpwstr>
  </property>
  <property fmtid="{D5CDD505-2E9C-101B-9397-08002B2CF9AE}" pid="67" name="ZOTERO_BREF_9HwfbaWTBxQA_10">
    <vt:lpwstr>under Medicare Part B compared with those treated under the Veterans Affairs Health System, taking into account separate approaches to price negotiation.","container-title":"JAMA Internal Medicine","DOI":"10.1001/jamainternmed.2019.5337","ISSN":"2168-6106</vt:lpwstr>
  </property>
  <property fmtid="{D5CDD505-2E9C-101B-9397-08002B2CF9AE}" pid="68" name="ZOTERO_BREF_9HwfbaWTBxQA_11">
    <vt:lpwstr>","issue":"3","journalAbbreviation":"JAMA Intern Med","note":"PMID: 31790541\nPMCID: PMC6902106","page":"454-456","source":"PubMed Central","title":"Potential Medicare Savings on Inhaler Prescriptions Through the Use of Negotiated Prices and a Defined For</vt:lpwstr>
  </property>
  <property fmtid="{D5CDD505-2E9C-101B-9397-08002B2CF9AE}" pid="69" name="ZOTERO_BREF_9HwfbaWTBxQA_12">
    <vt:lpwstr>mulary","volume":"180","author":[{"family":"Feldman","given":"William B."},{"family":"Avorn","given":"Jerry"},{"family":"Kesselheim","given":"Aaron S."}],"issued":{"date-parts":[["2020",3]]}}}],"schema":"https://github.com/citation-style-language/schema/r</vt:lpwstr>
  </property>
  <property fmtid="{D5CDD505-2E9C-101B-9397-08002B2CF9AE}" pid="70" name="ZOTERO_BREF_9HwfbaWTBxQA_13">
    <vt:lpwstr>aw/master/csl-citation.json"}</vt:lpwstr>
  </property>
  <property fmtid="{D5CDD505-2E9C-101B-9397-08002B2CF9AE}" pid="71" name="ZOTERO_BREF_wZHk2GLO2DJS_1">
    <vt:lpwstr>ZOTERO_BIBL {"uncited":[],"omitted":[],"custom":[]} CSL_BIBLIOGRAPHY</vt:lpwstr>
  </property>
  <property fmtid="{D5CDD505-2E9C-101B-9397-08002B2CF9AE}" pid="72" name="ZOTERO_BREF_aTgfmpjQhGs5_1">
    <vt:lpwstr>ZOTERO_ITEM CSL_CITATION {"citationID":"fQmlCO4W","properties":{"formattedCitation":"\\super 8,9\\nosupersub{}","plainCitation":"8,9","noteIndex":0},"citationItems":[{"id":551,"uris":["http://zotero.org/users/8834141/items/4WE8Q8YT"],"itemData":{"id":551,</vt:lpwstr>
  </property>
  <property fmtid="{D5CDD505-2E9C-101B-9397-08002B2CF9AE}" pid="73" name="ZOTERO_BREF_aTgfmpjQhGs5_2">
    <vt:lpwstr>"type":"post-weblog","abstract":"Methodology Asset and income projections are based on the Urban Institute’s Dynamic Simulation of Income Model (DYNASIM3).  DYNASIM3 is a dynamic microsimulation model that projects the population …","container-title":"KFF</vt:lpwstr>
  </property>
  <property fmtid="{D5CDD505-2E9C-101B-9397-08002B2CF9AE}" pid="74" name="ZOTERO_BREF_aTgfmpjQhGs5_3">
    <vt:lpwstr>","language":"en-US","title":"Income and Assets of Medicare Beneficiaries, 2016-2035 - Methodology","URL":"https://www.kff.org/report-section/income-and-assets-of-medicare-beneficiaries-2016-2035-methodology/","author":[{"family":"Jacobson","given":"Gretc</vt:lpwstr>
  </property>
  <property fmtid="{D5CDD505-2E9C-101B-9397-08002B2CF9AE}" pid="75" name="ZOTERO_BREF_aTgfmpjQhGs5_4">
    <vt:lpwstr>hen"},{"family":"Griffin","given":"Shannon"},{"family":"Apr 21","given":"Karen Smith Published:"},{"literal":"2017"}],"accessed":{"date-parts":[["2022",4,10]]},"issued":{"date-parts":[["2017",4,21]]}}},{"id":554,"uris":["http://zotero.org/users/8834141/it</vt:lpwstr>
  </property>
  <property fmtid="{D5CDD505-2E9C-101B-9397-08002B2CF9AE}" pid="76" name="ZOTERO_BREF_aTgfmpjQhGs5_5">
    <vt:lpwstr>ems/WDRSF3RV"],"itemData":{"id":554,"type":"document","abstract":"More than one-fourth of all Medicare beneficiaries, 15 million people, spend 20 percent or more of their incomes on premiums plus medical care, including cost-sharing and uncovered services</vt:lpwstr>
  </property>
  <property fmtid="{D5CDD505-2E9C-101B-9397-08002B2CF9AE}" pid="77" name="ZOTERO_BREF_aTgfmpjQhGs5_6">
    <vt:lpwstr>. Financial burdens and access gaps highlight the need to approach reform with caution.","language":"en","note":"DOI: 10.26099/09QQ-SR24","publisher":"The Commonwealth Fund","title":"Medicare Beneficiaries’ High Out-of-Pocket Costs: Cost Burdens by Income</vt:lpwstr>
  </property>
  <property fmtid="{D5CDD505-2E9C-101B-9397-08002B2CF9AE}" pid="78" name="ZOTERO_BREF_aTgfmpjQhGs5_7">
    <vt:lpwstr> and Health Status","title-short":"Medicare Beneficiaries’ High Out-of-Pocket Costs","URL":"https://www.commonwealthfund.org/publications/issue-briefs/2017/may/medicare-beneficiaries-high-out-pocket-costs-cost-burdens-income","author":[{"family":"Schoen",</vt:lpwstr>
  </property>
  <property fmtid="{D5CDD505-2E9C-101B-9397-08002B2CF9AE}" pid="79" name="ZOTERO_BREF_aTgfmpjQhGs5_8">
    <vt:lpwstr>"given":"Cathy"},{"family":"Davis","given":"Karen"},{"family":"Willink","given":"Amber"}],"accessed":{"date-parts":[["2022",4,10]]},"issued":{"date-parts":[["2017",5,12]]}}}],"schema":"https://github.com/citation-style-language/schema/raw/master/csl-citat</vt:lpwstr>
  </property>
  <property fmtid="{D5CDD505-2E9C-101B-9397-08002B2CF9AE}" pid="80" name="ZOTERO_BREF_aTgfmpjQhGs5_9">
    <vt:lpwstr>ion.json"}</vt:lpwstr>
  </property>
  <property fmtid="{D5CDD505-2E9C-101B-9397-08002B2CF9AE}" pid="81" name="ZOTERO_BREF_Bzix4b6417Co_1">
    <vt:lpwstr>ZOTERO_TEMP</vt:lpwstr>
  </property>
  <property fmtid="{D5CDD505-2E9C-101B-9397-08002B2CF9AE}" pid="82" name="ZOTERO_BREF_hmI3PuPp6DQh_34">
    <vt:lpwstr>VES: Specialty drugs often represent major medical advances for patients with few other effective options available, but high costs have attracted the attention of both payers and policy makers. We reviewed the evidence regarding the impact of cost sharin</vt:lpwstr>
  </property>
  <property fmtid="{D5CDD505-2E9C-101B-9397-08002B2CF9AE}" pid="83" name="ZOTERO_BREF_hmI3PuPp6DQh_35">
    <vt:lpwstr>g on utilization of specialty drugs indicated for rheumatoid arthritis (RA), multiple sclerosis (MS), and cancer, and on the use of nondrug medical services, health outcomes, and spending.\nSTUDY DESIGN: Systematic review of Medline-indexed studies identi</vt:lpwstr>
  </property>
  <property fmtid="{D5CDD505-2E9C-101B-9397-08002B2CF9AE}" pid="84" name="ZOTERO_BREF_hmI3PuPp6DQh_36">
    <vt:lpwstr>fied via an OVID search for articles published in English from 1995 to 2014, using combinations of terms for cost sharing and specialty drugs, and/or our 3 conditions of interest. We identified additional studies from reference lists.\nRESULTS: We identif</vt:lpwstr>
  </property>
  <property fmtid="{D5CDD505-2E9C-101B-9397-08002B2CF9AE}" pid="85" name="ZOTERO_BREF_hmI3PuPp6DQh_37">
    <vt:lpwstr>ied 19 articles focusing on specialty drugs indicated for MS (n = 9), cancer (n = 8), and RA (n = 8). Studies examined prescription abandonment (n = 3), initiation or any utilization (n = 8), adherence (n = 9), persistence/discontinuation (n = 7), number </vt:lpwstr>
  </property>
  <property fmtid="{D5CDD505-2E9C-101B-9397-08002B2CF9AE}" pid="86" name="ZOTERO_BREF_hmI3PuPp6DQh_38">
    <vt:lpwstr>of claims (n = 1), and drug spending (n = 1). Findings varied by disease, but generally indicated stronger effects for noninitiation or abandonment of a prescription at the pharmacy and somewhat smaller effects for refill behavior and drug spending once p</vt:lpwstr>
  </property>
  <property fmtid="{D5CDD505-2E9C-101B-9397-08002B2CF9AE}" pid="87" name="ZOTERO_BREF_hmI3PuPp6DQh_39">
    <vt:lpwstr>atients initiated therapy. Studies have not examined specialty tier cost sharing seen under Medicare Part D or health insurance exchanges, nor effects on medical utilization, spending, or health outcomes.\nCONCLUSIONS: Evidence to date generally indicates</vt:lpwstr>
  </property>
  <property fmtid="{D5CDD505-2E9C-101B-9397-08002B2CF9AE}" pid="88" name="ZOTERO_BREF_hmI3PuPp6DQh_40">
    <vt:lpwstr> reductions in specialty drug utilization associated with higher cost sharing; effects have varied by type of disease and specialty drug use outcome. We draw upon our findings and the gaps in evidence to summarize future directions for research and policy</vt:lpwstr>
  </property>
  <property fmtid="{D5CDD505-2E9C-101B-9397-08002B2CF9AE}" pid="89" name="ZOTERO_BREF_hmI3PuPp6DQh_41">
    <vt:lpwstr>.","container-title":"The American Journal of Managed Care","ISSN":"1936-2692","issue":"3","journalAbbreviation":"Am J Manag Care","language":"eng","note":"PMID: 27023024","page":"188-197","source":"PubMed","title":"Impact of cost sharing on specialty dru</vt:lpwstr>
  </property>
  <property fmtid="{D5CDD505-2E9C-101B-9397-08002B2CF9AE}" pid="90" name="ZOTERO_BREF_hmI3PuPp6DQh_42">
    <vt:lpwstr>g utilization and outcomes: a review of the evidence and future directions","title-short":"Impact of cost sharing on specialty drug utilization and outcomes","volume":"22","author":[{"family":"Doshi","given":"Jalpa A."},{"family":"Li","given":"Pengxiang"}</vt:lpwstr>
  </property>
  <property fmtid="{D5CDD505-2E9C-101B-9397-08002B2CF9AE}" pid="91" name="ZOTERO_BREF_hmI3PuPp6DQh_43">
    <vt:lpwstr>,{"family":"Ladage","given":"Vrushabh P."},{"family":"Pettit","given":"Amy R."},{"family":"Taylor","given":"Erin A."}],"issued":{"date-parts":[["2016",3]]}}}],"schema":"https://github.com/citation-style-language/schema/raw/master/csl-citation.json"}</vt:lpwstr>
  </property>
  <property fmtid="{D5CDD505-2E9C-101B-9397-08002B2CF9AE}" pid="92" name="ZOTERO_BREF_8lT0NcoU2v0G_1">
    <vt:lpwstr>ZOTERO_ITEM CSL_CITATION {"citationID":"jKkVv2x9","properties":{"formattedCitation":"\\super 11\\uc0\\u8211{}13\\nosupersub{}","plainCitation":"11–13","noteIndex":0},"citationItems":[{"id":510,"uris":["http://zotero.org/users/8834141/items/6TMU636D"],"ite</vt:lpwstr>
  </property>
  <property fmtid="{D5CDD505-2E9C-101B-9397-08002B2CF9AE}" pid="93" name="ZOTERO_BREF_8lT0NcoU2v0G_2">
    <vt:lpwstr>mData":{"id":510,"type":"article-journal","abstract":"This study uses the most recent national data available from Medicare and the Department of Veterans Affairs to quantify the savings Medicare Part D would achieve if it paid the same prices for prescri</vt:lpwstr>
  </property>
  <property fmtid="{D5CDD505-2E9C-101B-9397-08002B2CF9AE}" pid="94" name="ZOTERO_BREF_8lT0NcoU2v0G_3">
    <vt:lpwstr>ption drugs currently paid by the Department of Veterans Affairs.","container-title":"JAMA Internal Medicine","DOI":"10.1001/jamainternmed.2018.5874","ISSN":"2168-6106","issue":"3","journalAbbreviation":"JAMA Intern Med","note":"PMID: 30640367\nPMCID: PMC</vt:lpwstr>
  </property>
  <property fmtid="{D5CDD505-2E9C-101B-9397-08002B2CF9AE}" pid="95" name="ZOTERO_BREF_8lT0NcoU2v0G_4">
    <vt:lpwstr>6439699","page":"431-433","source":"PubMed Central","title":"Assessment of Spending in Medicare Part D If Medication Prices From the Department of Veterans Affairs Were Used","volume":"179","author":[{"family":"Venker","given":"Brett"},{"family":"Stephens</vt:lpwstr>
  </property>
  <property fmtid="{D5CDD505-2E9C-101B-9397-08002B2CF9AE}" pid="96" name="ZOTERO_BREF_8lT0NcoU2v0G_5">
    <vt:lpwstr>on","given":"Kevin B."},{"family":"Gellad","given":"Walid F."}],"issued":{"date-parts":[["2019",3]]}}},{"id":507,"uris":["http://zotero.org/users/8834141/items/IHIZIX72"],"itemData":{"id":507,"type":"article-journal","abstract":"This economic evaluation e</vt:lpwstr>
  </property>
  <property fmtid="{D5CDD505-2E9C-101B-9397-08002B2CF9AE}" pid="97" name="ZOTERO_BREF_8lT0NcoU2v0G_6">
    <vt:lpwstr>stimates insulin savings that would result if Medicare Part D used US Department of Veterans Affairs–negotiated prices and the Veterans Affairs formulary for patients with diabetes.","container-title":"JAMA Internal Medicine","DOI":"10.1001/jamainternmed.</vt:lpwstr>
  </property>
  <property fmtid="{D5CDD505-2E9C-101B-9397-08002B2CF9AE}" pid="98" name="ZOTERO_BREF_8lT0NcoU2v0G_7">
    <vt:lpwstr>2019.7018","ISSN":"2168-6106","issue":"4","journalAbbreviation":"JAMA Intern Med","note":"PMID: 32011624\nPMCID: PMC7042836","page":"597-601","source":"PubMed Central","title":"Estimation of Medicare Part D Spending on Insulin for Patients With Diabetes U</vt:lpwstr>
  </property>
  <property fmtid="{D5CDD505-2E9C-101B-9397-08002B2CF9AE}" pid="99" name="ZOTERO_BREF_8lT0NcoU2v0G_8">
    <vt:lpwstr>sing Negotiated Prices and a Defined Formulary","volume":"180","author":[{"family":"Feldman","given":"William B."},{"family":"Rome","given":"Benjamin N."},{"family":"Lehmann","given":"Lisa Soleymani"},{"family":"Kesselheim","given":"Aaron S."}],"issued":{</vt:lpwstr>
  </property>
  <property fmtid="{D5CDD505-2E9C-101B-9397-08002B2CF9AE}" pid="100" name="ZOTERO_BREF_8lT0NcoU2v0G_9">
    <vt:lpwstr>"date-parts":[["2020",4]]}}},{"id":513,"uris":["http://zotero.org/users/8834141/items/9F65L362"],"itemData":{"id":513,"type":"article-journal","abstract":"This study examines the estimated cost of asthma inhalers for individuals treated under Medicare Par</vt:lpwstr>
  </property>
  <property fmtid="{D5CDD505-2E9C-101B-9397-08002B2CF9AE}" pid="101" name="ZOTERO_BREF_8lT0NcoU2v0G_10">
    <vt:lpwstr>t B compared with those treated under the Veterans Affairs Health System, taking into account separate approaches to price negotiation.","container-title":"JAMA Internal Medicine","DOI":"10.1001/jamainternmed.2019.5337","ISSN":"2168-6106","issue":"3","jou</vt:lpwstr>
  </property>
  <property fmtid="{D5CDD505-2E9C-101B-9397-08002B2CF9AE}" pid="102" name="ZOTERO_BREF_8lT0NcoU2v0G_11">
    <vt:lpwstr>rnalAbbreviation":"JAMA Intern Med","note":"PMID: 31790541\nPMCID: PMC6902106","page":"454-456","source":"PubMed Central","title":"Potential Medicare Savings on Inhaler Prescriptions Through the Use of Negotiated Prices and a Defined Formulary","volume":"</vt:lpwstr>
  </property>
  <property fmtid="{D5CDD505-2E9C-101B-9397-08002B2CF9AE}" pid="103" name="ZOTERO_BREF_8lT0NcoU2v0G_12">
    <vt:lpwstr>180","author":[{"family":"Feldman","given":"William B."},{"family":"Avorn","given":"Jerry"},{"family":"Kesselheim","given":"Aaron S."}],"issued":{"date-parts":[["2020",3]]}}}],"schema":"https://github.com/citation-style-language/schema/raw/master/csl-cita</vt:lpwstr>
  </property>
  <property fmtid="{D5CDD505-2E9C-101B-9397-08002B2CF9AE}" pid="104" name="ZOTERO_BREF_8lT0NcoU2v0G_13">
    <vt:lpwstr>tion.json"}</vt:lpwstr>
  </property>
</Properties>
</file>