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23F5D0" w14:textId="10D54067" w:rsidR="00165382" w:rsidRPr="00261965" w:rsidRDefault="00165382" w:rsidP="00C13C14">
      <w:pPr>
        <w:spacing w:after="0" w:line="480" w:lineRule="auto"/>
        <w:jc w:val="left"/>
        <w:rPr>
          <w:rFonts w:ascii="Times New Roman" w:hAnsi="Times New Roman" w:cs="Times New Roman"/>
          <w:b/>
          <w:bCs/>
          <w:i/>
          <w:color w:val="000000" w:themeColor="text1"/>
          <w:sz w:val="28"/>
          <w:szCs w:val="24"/>
        </w:rPr>
      </w:pPr>
      <w:bookmarkStart w:id="0" w:name="_GoBack"/>
      <w:bookmarkEnd w:id="0"/>
      <w:r w:rsidRPr="00261965">
        <w:rPr>
          <w:rFonts w:ascii="Times New Roman" w:hAnsi="Times New Roman" w:cs="Times New Roman"/>
          <w:b/>
          <w:bCs/>
          <w:i/>
          <w:color w:val="000000" w:themeColor="text1"/>
          <w:sz w:val="28"/>
          <w:szCs w:val="24"/>
        </w:rPr>
        <w:t>Supplemental Digital Content _Methods</w:t>
      </w:r>
    </w:p>
    <w:p w14:paraId="60146E6E" w14:textId="77777777" w:rsidR="00165382" w:rsidRPr="00261965" w:rsidRDefault="00165382" w:rsidP="00C13C14">
      <w:pPr>
        <w:spacing w:after="0" w:line="480" w:lineRule="auto"/>
        <w:jc w:val="left"/>
        <w:rPr>
          <w:rFonts w:ascii="Times New Roman" w:hAnsi="Times New Roman" w:cs="Times New Roman"/>
          <w:b/>
          <w:bCs/>
          <w:color w:val="000000" w:themeColor="text1"/>
          <w:sz w:val="28"/>
          <w:szCs w:val="24"/>
        </w:rPr>
      </w:pPr>
    </w:p>
    <w:p w14:paraId="79C45649" w14:textId="0B6C9886" w:rsidR="00C13C14" w:rsidRPr="00261965" w:rsidRDefault="00C13C14" w:rsidP="00C13C14">
      <w:pPr>
        <w:spacing w:after="0" w:line="480" w:lineRule="auto"/>
        <w:jc w:val="left"/>
        <w:rPr>
          <w:rFonts w:ascii="Times New Roman" w:hAnsi="Times New Roman" w:cs="Times New Roman"/>
          <w:b/>
          <w:bCs/>
          <w:color w:val="000000" w:themeColor="text1"/>
          <w:sz w:val="28"/>
          <w:szCs w:val="24"/>
        </w:rPr>
      </w:pPr>
      <w:r w:rsidRPr="00261965">
        <w:rPr>
          <w:rFonts w:ascii="Times New Roman" w:hAnsi="Times New Roman" w:cs="Times New Roman"/>
          <w:b/>
          <w:bCs/>
          <w:color w:val="000000" w:themeColor="text1"/>
          <w:sz w:val="28"/>
          <w:szCs w:val="24"/>
        </w:rPr>
        <w:t>Response-guided Therapy with Cefotaxime, Ceftriaxone, or Ciprofloxacin for Spontaneous Bacterial Peritonitis: A Randomized Trial</w:t>
      </w:r>
    </w:p>
    <w:p w14:paraId="7C2F214E" w14:textId="77777777" w:rsidR="00C13C14" w:rsidRPr="00261965" w:rsidRDefault="00C13C14" w:rsidP="00C13C14">
      <w:pPr>
        <w:spacing w:after="0" w:line="480" w:lineRule="auto"/>
        <w:jc w:val="left"/>
        <w:rPr>
          <w:rFonts w:ascii="Times New Roman" w:hAnsi="Times New Roman" w:cs="Times New Roman"/>
          <w:bCs/>
          <w:color w:val="000000" w:themeColor="text1"/>
          <w:sz w:val="24"/>
          <w:szCs w:val="24"/>
        </w:rPr>
      </w:pPr>
      <w:r w:rsidRPr="00261965">
        <w:rPr>
          <w:rFonts w:ascii="Times New Roman" w:hAnsi="Times New Roman" w:cs="Times New Roman"/>
          <w:bCs/>
          <w:color w:val="000000" w:themeColor="text1"/>
          <w:sz w:val="24"/>
          <w:szCs w:val="24"/>
        </w:rPr>
        <w:t xml:space="preserve">Subtitle: A validation study of 2021 AASLD practice guidance for SBP </w:t>
      </w:r>
    </w:p>
    <w:p w14:paraId="371DB807" w14:textId="77777777" w:rsidR="00C13C14" w:rsidRPr="00261965" w:rsidRDefault="00C13C14" w:rsidP="00C13C14">
      <w:pPr>
        <w:spacing w:after="0" w:line="480" w:lineRule="auto"/>
        <w:jc w:val="left"/>
        <w:rPr>
          <w:rFonts w:ascii="Times New Roman" w:hAnsi="Times New Roman" w:cs="Times New Roman"/>
          <w:bCs/>
          <w:color w:val="000000" w:themeColor="text1"/>
          <w:sz w:val="24"/>
          <w:szCs w:val="24"/>
        </w:rPr>
      </w:pPr>
      <w:r w:rsidRPr="00261965">
        <w:rPr>
          <w:rFonts w:ascii="Times New Roman" w:hAnsi="Times New Roman" w:cs="Times New Roman"/>
          <w:bCs/>
          <w:color w:val="000000" w:themeColor="text1"/>
          <w:sz w:val="24"/>
          <w:szCs w:val="24"/>
        </w:rPr>
        <w:t xml:space="preserve">Running title: Response-guided therapy for SBP  </w:t>
      </w:r>
    </w:p>
    <w:p w14:paraId="0A29C6C7" w14:textId="77777777" w:rsidR="00C13C14" w:rsidRPr="00261965" w:rsidRDefault="00C13C14" w:rsidP="00C13C14">
      <w:pPr>
        <w:spacing w:after="0" w:line="480" w:lineRule="auto"/>
        <w:jc w:val="left"/>
        <w:rPr>
          <w:rFonts w:ascii="Times New Roman" w:hAnsi="Times New Roman" w:cs="Times New Roman"/>
          <w:bCs/>
          <w:color w:val="000000" w:themeColor="text1"/>
          <w:sz w:val="24"/>
          <w:szCs w:val="24"/>
        </w:rPr>
      </w:pPr>
    </w:p>
    <w:p w14:paraId="7FBB78C9" w14:textId="77777777" w:rsidR="00C13C14" w:rsidRPr="00261965" w:rsidRDefault="00C13C14" w:rsidP="00C13C14">
      <w:pPr>
        <w:spacing w:after="0" w:line="480" w:lineRule="auto"/>
        <w:jc w:val="left"/>
        <w:rPr>
          <w:rFonts w:ascii="Times New Roman" w:hAnsi="Times New Roman" w:cs="Times New Roman"/>
          <w:color w:val="000000" w:themeColor="text1"/>
          <w:sz w:val="24"/>
          <w:szCs w:val="24"/>
        </w:rPr>
      </w:pPr>
      <w:r w:rsidRPr="00261965">
        <w:rPr>
          <w:rFonts w:ascii="Times New Roman" w:hAnsi="Times New Roman" w:cs="Times New Roman"/>
          <w:color w:val="000000" w:themeColor="text1"/>
          <w:sz w:val="24"/>
          <w:szCs w:val="24"/>
        </w:rPr>
        <w:t>Hyung Joon Yim, MD, PhD</w:t>
      </w:r>
      <w:r w:rsidRPr="00261965">
        <w:rPr>
          <w:rFonts w:ascii="Times New Roman" w:hAnsi="Times New Roman" w:cs="Times New Roman"/>
          <w:color w:val="000000" w:themeColor="text1"/>
          <w:sz w:val="24"/>
          <w:szCs w:val="24"/>
          <w:vertAlign w:val="superscript"/>
        </w:rPr>
        <w:t>1*</w:t>
      </w:r>
      <w:r w:rsidRPr="00261965">
        <w:rPr>
          <w:rFonts w:ascii="Times New Roman" w:hAnsi="Times New Roman" w:cs="Times New Roman"/>
          <w:color w:val="000000" w:themeColor="text1"/>
          <w:sz w:val="24"/>
          <w:szCs w:val="24"/>
        </w:rPr>
        <w:t>, Tae Hyung Kim, MD, PhD</w:t>
      </w:r>
      <w:r w:rsidRPr="00261965">
        <w:rPr>
          <w:rFonts w:ascii="Times New Roman" w:hAnsi="Times New Roman" w:cs="Times New Roman"/>
          <w:color w:val="000000" w:themeColor="text1"/>
          <w:sz w:val="24"/>
          <w:szCs w:val="24"/>
          <w:vertAlign w:val="superscript"/>
        </w:rPr>
        <w:t>1*</w:t>
      </w:r>
      <w:r w:rsidRPr="00261965">
        <w:rPr>
          <w:rFonts w:ascii="Times New Roman" w:hAnsi="Times New Roman" w:cs="Times New Roman"/>
          <w:color w:val="000000" w:themeColor="text1"/>
          <w:sz w:val="24"/>
          <w:szCs w:val="24"/>
        </w:rPr>
        <w:t>, Sang Jun Suh, MD</w:t>
      </w:r>
      <w:r w:rsidRPr="00261965">
        <w:rPr>
          <w:rFonts w:ascii="Times New Roman" w:hAnsi="Times New Roman" w:cs="Times New Roman"/>
          <w:color w:val="000000" w:themeColor="text1"/>
          <w:sz w:val="24"/>
          <w:szCs w:val="24"/>
          <w:vertAlign w:val="superscript"/>
        </w:rPr>
        <w:t>1</w:t>
      </w:r>
      <w:r w:rsidRPr="00261965">
        <w:rPr>
          <w:rFonts w:ascii="Times New Roman" w:hAnsi="Times New Roman" w:cs="Times New Roman"/>
          <w:color w:val="000000" w:themeColor="text1"/>
          <w:sz w:val="24"/>
          <w:szCs w:val="24"/>
        </w:rPr>
        <w:t>, Sun Young Yim, MD, PhD</w:t>
      </w:r>
      <w:r w:rsidRPr="00261965">
        <w:rPr>
          <w:rFonts w:ascii="Times New Roman" w:hAnsi="Times New Roman" w:cs="Times New Roman"/>
          <w:color w:val="000000" w:themeColor="text1"/>
          <w:sz w:val="24"/>
          <w:szCs w:val="24"/>
          <w:vertAlign w:val="superscript"/>
        </w:rPr>
        <w:t>1</w:t>
      </w:r>
      <w:r w:rsidRPr="00261965">
        <w:rPr>
          <w:rFonts w:ascii="Times New Roman" w:hAnsi="Times New Roman" w:cs="Times New Roman"/>
          <w:color w:val="000000" w:themeColor="text1"/>
          <w:sz w:val="24"/>
          <w:szCs w:val="24"/>
        </w:rPr>
        <w:t>, Young Kul Jung, MD, PhD</w:t>
      </w:r>
      <w:r w:rsidRPr="00261965">
        <w:rPr>
          <w:rFonts w:ascii="Times New Roman" w:hAnsi="Times New Roman" w:cs="Times New Roman"/>
          <w:color w:val="000000" w:themeColor="text1"/>
          <w:sz w:val="24"/>
          <w:szCs w:val="24"/>
          <w:vertAlign w:val="superscript"/>
        </w:rPr>
        <w:t>1</w:t>
      </w:r>
      <w:r w:rsidRPr="00261965">
        <w:rPr>
          <w:rFonts w:ascii="Times New Roman" w:hAnsi="Times New Roman" w:cs="Times New Roman"/>
          <w:color w:val="000000" w:themeColor="text1"/>
          <w:sz w:val="24"/>
          <w:szCs w:val="24"/>
        </w:rPr>
        <w:t>, Yeon Seok Seo, MD, PhD</w:t>
      </w:r>
      <w:r w:rsidRPr="00261965">
        <w:rPr>
          <w:rFonts w:ascii="Times New Roman" w:hAnsi="Times New Roman" w:cs="Times New Roman"/>
          <w:color w:val="000000" w:themeColor="text1"/>
          <w:sz w:val="24"/>
          <w:szCs w:val="24"/>
          <w:vertAlign w:val="superscript"/>
        </w:rPr>
        <w:t>1</w:t>
      </w:r>
      <w:r w:rsidRPr="00261965">
        <w:rPr>
          <w:rFonts w:ascii="Times New Roman" w:hAnsi="Times New Roman" w:cs="Times New Roman"/>
          <w:color w:val="000000" w:themeColor="text1"/>
          <w:sz w:val="24"/>
          <w:szCs w:val="24"/>
        </w:rPr>
        <w:t>, Seong Hee Kang, MD, PhD</w:t>
      </w:r>
      <w:r w:rsidRPr="00261965">
        <w:rPr>
          <w:rFonts w:ascii="Times New Roman" w:hAnsi="Times New Roman" w:cs="Times New Roman"/>
          <w:color w:val="000000" w:themeColor="text1"/>
          <w:sz w:val="24"/>
          <w:szCs w:val="24"/>
          <w:vertAlign w:val="superscript"/>
        </w:rPr>
        <w:t>2</w:t>
      </w:r>
      <w:r w:rsidRPr="00261965">
        <w:rPr>
          <w:rFonts w:ascii="Times New Roman" w:eastAsia="맑은 고딕" w:hAnsi="Times New Roman" w:cs="Times New Roman"/>
          <w:color w:val="000000" w:themeColor="text1"/>
          <w:sz w:val="24"/>
          <w:szCs w:val="24"/>
          <w:vertAlign w:val="superscript"/>
        </w:rPr>
        <w:t>†</w:t>
      </w:r>
      <w:r w:rsidRPr="00261965">
        <w:rPr>
          <w:rFonts w:ascii="Times New Roman" w:hAnsi="Times New Roman" w:cs="Times New Roman"/>
          <w:color w:val="000000" w:themeColor="text1"/>
          <w:sz w:val="24"/>
          <w:szCs w:val="24"/>
        </w:rPr>
        <w:t>, Moon Young Kim, MD, PhD</w:t>
      </w:r>
      <w:r w:rsidRPr="00261965">
        <w:rPr>
          <w:rFonts w:ascii="Times New Roman" w:hAnsi="Times New Roman" w:cs="Times New Roman"/>
          <w:color w:val="000000" w:themeColor="text1"/>
          <w:sz w:val="24"/>
          <w:szCs w:val="24"/>
          <w:vertAlign w:val="superscript"/>
        </w:rPr>
        <w:t>2</w:t>
      </w:r>
      <w:r w:rsidRPr="00261965">
        <w:rPr>
          <w:rFonts w:ascii="Times New Roman" w:hAnsi="Times New Roman" w:cs="Times New Roman"/>
          <w:color w:val="000000" w:themeColor="text1"/>
          <w:sz w:val="24"/>
          <w:szCs w:val="24"/>
        </w:rPr>
        <w:t>, Soon Koo Baik, MD, PhD</w:t>
      </w:r>
      <w:r w:rsidRPr="00261965">
        <w:rPr>
          <w:rFonts w:ascii="Times New Roman" w:hAnsi="Times New Roman" w:cs="Times New Roman"/>
          <w:color w:val="000000" w:themeColor="text1"/>
          <w:sz w:val="24"/>
          <w:szCs w:val="24"/>
          <w:vertAlign w:val="superscript"/>
        </w:rPr>
        <w:t>2</w:t>
      </w:r>
      <w:r w:rsidRPr="00261965">
        <w:rPr>
          <w:rFonts w:ascii="Times New Roman" w:hAnsi="Times New Roman" w:cs="Times New Roman"/>
          <w:color w:val="000000" w:themeColor="text1"/>
          <w:sz w:val="24"/>
          <w:szCs w:val="24"/>
        </w:rPr>
        <w:t>, Hong Soo Kim, MD, PhD</w:t>
      </w:r>
      <w:r w:rsidRPr="00261965">
        <w:rPr>
          <w:rFonts w:ascii="Times New Roman" w:hAnsi="Times New Roman" w:cs="Times New Roman"/>
          <w:color w:val="000000" w:themeColor="text1"/>
          <w:sz w:val="24"/>
          <w:szCs w:val="24"/>
          <w:vertAlign w:val="superscript"/>
        </w:rPr>
        <w:t>3</w:t>
      </w:r>
      <w:r w:rsidRPr="00261965">
        <w:rPr>
          <w:rFonts w:ascii="Times New Roman" w:hAnsi="Times New Roman" w:cs="Times New Roman"/>
          <w:color w:val="000000" w:themeColor="text1"/>
          <w:sz w:val="24"/>
          <w:szCs w:val="24"/>
        </w:rPr>
        <w:t>, Young Seok Kim, MD, PhD</w:t>
      </w:r>
      <w:r w:rsidRPr="00261965">
        <w:rPr>
          <w:rFonts w:ascii="Times New Roman" w:hAnsi="Times New Roman" w:cs="Times New Roman"/>
          <w:color w:val="000000" w:themeColor="text1"/>
          <w:sz w:val="24"/>
          <w:szCs w:val="24"/>
          <w:vertAlign w:val="superscript"/>
        </w:rPr>
        <w:t>3</w:t>
      </w:r>
      <w:r w:rsidRPr="00261965">
        <w:rPr>
          <w:rFonts w:ascii="Times New Roman" w:hAnsi="Times New Roman" w:cs="Times New Roman"/>
          <w:color w:val="000000" w:themeColor="text1"/>
          <w:sz w:val="24"/>
          <w:szCs w:val="24"/>
        </w:rPr>
        <w:t>, Soo Young Park, MD, PhD</w:t>
      </w:r>
      <w:r w:rsidRPr="00261965">
        <w:rPr>
          <w:rFonts w:ascii="Times New Roman" w:hAnsi="Times New Roman" w:cs="Times New Roman"/>
          <w:color w:val="000000" w:themeColor="text1"/>
          <w:sz w:val="24"/>
          <w:szCs w:val="24"/>
          <w:vertAlign w:val="superscript"/>
        </w:rPr>
        <w:t>4</w:t>
      </w:r>
      <w:r w:rsidRPr="00261965">
        <w:rPr>
          <w:rFonts w:ascii="Times New Roman" w:hAnsi="Times New Roman" w:cs="Times New Roman"/>
          <w:color w:val="000000" w:themeColor="text1"/>
          <w:sz w:val="24"/>
          <w:szCs w:val="24"/>
        </w:rPr>
        <w:t>, Byung Ik Kim, MD, PhD</w:t>
      </w:r>
      <w:r w:rsidRPr="00261965">
        <w:rPr>
          <w:rFonts w:ascii="Times New Roman" w:hAnsi="Times New Roman" w:cs="Times New Roman"/>
          <w:color w:val="000000" w:themeColor="text1"/>
          <w:sz w:val="24"/>
          <w:szCs w:val="24"/>
          <w:vertAlign w:val="superscript"/>
        </w:rPr>
        <w:t>5</w:t>
      </w:r>
      <w:r w:rsidRPr="00261965">
        <w:rPr>
          <w:rFonts w:ascii="Times New Roman" w:hAnsi="Times New Roman" w:cs="Times New Roman"/>
          <w:color w:val="000000" w:themeColor="text1"/>
          <w:sz w:val="24"/>
          <w:szCs w:val="24"/>
        </w:rPr>
        <w:t>, Jun Yong Park, MD, PhD</w:t>
      </w:r>
      <w:r w:rsidRPr="00261965">
        <w:rPr>
          <w:rFonts w:ascii="Times New Roman" w:hAnsi="Times New Roman" w:cs="Times New Roman"/>
          <w:color w:val="000000" w:themeColor="text1"/>
          <w:sz w:val="24"/>
          <w:szCs w:val="24"/>
          <w:vertAlign w:val="superscript"/>
        </w:rPr>
        <w:t>6</w:t>
      </w:r>
      <w:r w:rsidRPr="00261965">
        <w:rPr>
          <w:rFonts w:ascii="Times New Roman" w:hAnsi="Times New Roman" w:cs="Times New Roman"/>
          <w:color w:val="000000" w:themeColor="text1"/>
          <w:sz w:val="24"/>
          <w:szCs w:val="24"/>
        </w:rPr>
        <w:t>, Jung Heo, MD, PhD</w:t>
      </w:r>
      <w:r w:rsidRPr="00261965">
        <w:rPr>
          <w:rFonts w:ascii="Times New Roman" w:hAnsi="Times New Roman" w:cs="Times New Roman"/>
          <w:color w:val="000000" w:themeColor="text1"/>
          <w:sz w:val="24"/>
          <w:szCs w:val="24"/>
          <w:vertAlign w:val="superscript"/>
        </w:rPr>
        <w:t>7</w:t>
      </w:r>
      <w:r w:rsidRPr="00261965">
        <w:rPr>
          <w:rFonts w:ascii="Times New Roman" w:hAnsi="Times New Roman" w:cs="Times New Roman"/>
          <w:color w:val="000000" w:themeColor="text1"/>
          <w:sz w:val="24"/>
          <w:szCs w:val="24"/>
        </w:rPr>
        <w:t>, Joo Hyun Sohn, MD, PhD</w:t>
      </w:r>
      <w:r w:rsidRPr="00261965">
        <w:rPr>
          <w:rFonts w:ascii="Times New Roman" w:hAnsi="Times New Roman" w:cs="Times New Roman"/>
          <w:color w:val="000000" w:themeColor="text1"/>
          <w:sz w:val="24"/>
          <w:szCs w:val="24"/>
          <w:vertAlign w:val="superscript"/>
        </w:rPr>
        <w:t>8</w:t>
      </w:r>
      <w:r w:rsidRPr="00261965">
        <w:rPr>
          <w:rFonts w:ascii="Times New Roman" w:hAnsi="Times New Roman" w:cs="Times New Roman"/>
          <w:color w:val="000000" w:themeColor="text1"/>
          <w:sz w:val="24"/>
          <w:szCs w:val="24"/>
        </w:rPr>
        <w:t>, Nae-Yun Heo, MD, PhD</w:t>
      </w:r>
      <w:r w:rsidRPr="00261965">
        <w:rPr>
          <w:rFonts w:ascii="Times New Roman" w:hAnsi="Times New Roman" w:cs="Times New Roman"/>
          <w:color w:val="000000" w:themeColor="text1"/>
          <w:sz w:val="24"/>
          <w:szCs w:val="24"/>
          <w:vertAlign w:val="superscript"/>
        </w:rPr>
        <w:t>9</w:t>
      </w:r>
      <w:r w:rsidRPr="00261965">
        <w:rPr>
          <w:rFonts w:ascii="Times New Roman" w:hAnsi="Times New Roman" w:cs="Times New Roman"/>
          <w:color w:val="000000" w:themeColor="text1"/>
          <w:sz w:val="24"/>
          <w:szCs w:val="24"/>
        </w:rPr>
        <w:t>, Kwang-Hyub Han, MD, PhD</w:t>
      </w:r>
      <w:r w:rsidRPr="00261965">
        <w:rPr>
          <w:rFonts w:ascii="Times New Roman" w:hAnsi="Times New Roman" w:cs="Times New Roman"/>
          <w:color w:val="000000" w:themeColor="text1"/>
          <w:sz w:val="24"/>
          <w:szCs w:val="24"/>
          <w:vertAlign w:val="superscript"/>
        </w:rPr>
        <w:t>6</w:t>
      </w:r>
      <w:r w:rsidRPr="00261965">
        <w:rPr>
          <w:rFonts w:ascii="Times New Roman" w:hAnsi="Times New Roman" w:cs="Times New Roman"/>
          <w:color w:val="000000" w:themeColor="text1"/>
          <w:sz w:val="24"/>
          <w:szCs w:val="24"/>
        </w:rPr>
        <w:t xml:space="preserve"> and Soon Ho Um, MD, PhD</w:t>
      </w:r>
      <w:r w:rsidRPr="00261965">
        <w:rPr>
          <w:rFonts w:ascii="Times New Roman" w:hAnsi="Times New Roman" w:cs="Times New Roman"/>
          <w:color w:val="000000" w:themeColor="text1"/>
          <w:sz w:val="24"/>
          <w:szCs w:val="24"/>
          <w:vertAlign w:val="superscript"/>
        </w:rPr>
        <w:t>1</w:t>
      </w:r>
    </w:p>
    <w:p w14:paraId="5615B593" w14:textId="77777777" w:rsidR="00C13C14" w:rsidRPr="00261965" w:rsidRDefault="00C13C14" w:rsidP="00C13C14">
      <w:pPr>
        <w:spacing w:after="0" w:line="480" w:lineRule="auto"/>
        <w:jc w:val="left"/>
        <w:rPr>
          <w:rFonts w:ascii="Times New Roman" w:hAnsi="Times New Roman" w:cs="Times New Roman"/>
          <w:color w:val="000000" w:themeColor="text1"/>
          <w:sz w:val="24"/>
          <w:szCs w:val="24"/>
        </w:rPr>
      </w:pPr>
    </w:p>
    <w:p w14:paraId="19E39A4D" w14:textId="77777777" w:rsidR="00C13C14" w:rsidRPr="00261965" w:rsidRDefault="00C13C14" w:rsidP="00C13C14">
      <w:pPr>
        <w:spacing w:after="0" w:line="480" w:lineRule="auto"/>
        <w:jc w:val="left"/>
        <w:rPr>
          <w:rFonts w:ascii="Times New Roman" w:hAnsi="Times New Roman" w:cs="Times New Roman"/>
          <w:color w:val="000000" w:themeColor="text1"/>
          <w:sz w:val="24"/>
          <w:szCs w:val="24"/>
        </w:rPr>
      </w:pPr>
      <w:r w:rsidRPr="00261965">
        <w:rPr>
          <w:rFonts w:ascii="Times New Roman" w:hAnsi="Times New Roman" w:cs="Times New Roman"/>
          <w:color w:val="000000" w:themeColor="text1"/>
          <w:sz w:val="24"/>
          <w:szCs w:val="24"/>
          <w:vertAlign w:val="superscript"/>
        </w:rPr>
        <w:t>1</w:t>
      </w:r>
      <w:r w:rsidRPr="00261965">
        <w:rPr>
          <w:rFonts w:ascii="Times New Roman" w:hAnsi="Times New Roman" w:cs="Times New Roman"/>
          <w:color w:val="000000" w:themeColor="text1"/>
          <w:sz w:val="24"/>
          <w:szCs w:val="24"/>
        </w:rPr>
        <w:t xml:space="preserve">Department of Internal Medicine, Korea University College of Medicine, Seoul, </w:t>
      </w:r>
      <w:r w:rsidRPr="00261965">
        <w:rPr>
          <w:rFonts w:ascii="Times New Roman" w:eastAsia="Times New Roman" w:hAnsi="Times New Roman" w:cs="Times New Roman"/>
          <w:color w:val="000000" w:themeColor="text1"/>
          <w:sz w:val="24"/>
          <w:szCs w:val="24"/>
        </w:rPr>
        <w:t xml:space="preserve">Republic of </w:t>
      </w:r>
      <w:r w:rsidRPr="00261965">
        <w:rPr>
          <w:rFonts w:ascii="Times New Roman" w:hAnsi="Times New Roman" w:cs="Times New Roman"/>
          <w:color w:val="000000" w:themeColor="text1"/>
          <w:sz w:val="24"/>
          <w:szCs w:val="24"/>
        </w:rPr>
        <w:t xml:space="preserve">Korea, </w:t>
      </w:r>
    </w:p>
    <w:p w14:paraId="4BA343E7" w14:textId="45C1EBFE" w:rsidR="00C13C14" w:rsidRPr="00261965" w:rsidRDefault="00C13C14" w:rsidP="00C13C14">
      <w:pPr>
        <w:spacing w:after="0" w:line="480" w:lineRule="auto"/>
        <w:jc w:val="left"/>
        <w:rPr>
          <w:rFonts w:ascii="Times New Roman" w:hAnsi="Times New Roman" w:cs="Times New Roman"/>
          <w:color w:val="000000" w:themeColor="text1"/>
          <w:sz w:val="24"/>
          <w:szCs w:val="24"/>
        </w:rPr>
      </w:pPr>
      <w:r w:rsidRPr="00261965">
        <w:rPr>
          <w:rFonts w:ascii="Times New Roman" w:hAnsi="Times New Roman" w:cs="Times New Roman"/>
          <w:color w:val="000000" w:themeColor="text1"/>
          <w:sz w:val="24"/>
          <w:szCs w:val="24"/>
          <w:vertAlign w:val="superscript"/>
        </w:rPr>
        <w:t>2</w:t>
      </w:r>
      <w:r w:rsidRPr="00261965">
        <w:rPr>
          <w:rFonts w:ascii="Times New Roman" w:hAnsi="Times New Roman" w:cs="Times New Roman"/>
          <w:color w:val="000000" w:themeColor="text1"/>
          <w:sz w:val="24"/>
          <w:szCs w:val="24"/>
        </w:rPr>
        <w:t xml:space="preserve">Department of Internal Medicine, Yonsei University Wonju College of Medicine, Wonju, </w:t>
      </w:r>
      <w:r w:rsidRPr="00261965">
        <w:rPr>
          <w:rFonts w:ascii="Times New Roman" w:eastAsia="Times New Roman" w:hAnsi="Times New Roman" w:cs="Times New Roman"/>
          <w:color w:val="000000" w:themeColor="text1"/>
          <w:sz w:val="24"/>
          <w:szCs w:val="24"/>
        </w:rPr>
        <w:t xml:space="preserve">Republic of </w:t>
      </w:r>
      <w:r w:rsidRPr="00261965">
        <w:rPr>
          <w:rFonts w:ascii="Times New Roman" w:hAnsi="Times New Roman" w:cs="Times New Roman"/>
          <w:color w:val="000000" w:themeColor="text1"/>
          <w:sz w:val="24"/>
          <w:szCs w:val="24"/>
        </w:rPr>
        <w:t xml:space="preserve">Korea, </w:t>
      </w:r>
    </w:p>
    <w:p w14:paraId="5170DD24" w14:textId="4DA87924" w:rsidR="00C13C14" w:rsidRPr="00261965" w:rsidRDefault="00C13C14" w:rsidP="00C13C14">
      <w:pPr>
        <w:spacing w:after="0" w:line="480" w:lineRule="auto"/>
        <w:jc w:val="left"/>
        <w:rPr>
          <w:rFonts w:ascii="Times New Roman" w:hAnsi="Times New Roman" w:cs="Times New Roman"/>
          <w:b/>
          <w:color w:val="000000" w:themeColor="text1"/>
          <w:sz w:val="24"/>
          <w:szCs w:val="24"/>
        </w:rPr>
      </w:pPr>
      <w:r w:rsidRPr="00261965">
        <w:rPr>
          <w:rFonts w:ascii="Times New Roman" w:hAnsi="Times New Roman" w:cs="Times New Roman"/>
          <w:color w:val="000000" w:themeColor="text1"/>
          <w:sz w:val="24"/>
          <w:szCs w:val="24"/>
          <w:vertAlign w:val="superscript"/>
        </w:rPr>
        <w:t>3</w:t>
      </w:r>
      <w:r w:rsidRPr="00261965">
        <w:rPr>
          <w:rFonts w:ascii="Times New Roman" w:hAnsi="Times New Roman" w:cs="Times New Roman"/>
          <w:color w:val="000000" w:themeColor="text1"/>
          <w:sz w:val="24"/>
          <w:szCs w:val="24"/>
        </w:rPr>
        <w:t xml:space="preserve">Department of Internal Medicine, Soonchunhyang University College of Medicine, Asan, </w:t>
      </w:r>
      <w:r w:rsidRPr="00261965">
        <w:rPr>
          <w:rFonts w:ascii="Times New Roman" w:eastAsia="Times New Roman" w:hAnsi="Times New Roman" w:cs="Times New Roman"/>
          <w:color w:val="000000" w:themeColor="text1"/>
          <w:sz w:val="24"/>
          <w:szCs w:val="24"/>
        </w:rPr>
        <w:t xml:space="preserve">Republic of </w:t>
      </w:r>
      <w:r w:rsidRPr="00261965">
        <w:rPr>
          <w:rFonts w:ascii="Times New Roman" w:hAnsi="Times New Roman" w:cs="Times New Roman"/>
          <w:color w:val="000000" w:themeColor="text1"/>
          <w:sz w:val="24"/>
          <w:szCs w:val="24"/>
        </w:rPr>
        <w:t xml:space="preserve">Korea, </w:t>
      </w:r>
    </w:p>
    <w:p w14:paraId="71E0A151" w14:textId="462800FC" w:rsidR="00C13C14" w:rsidRPr="00261965" w:rsidRDefault="00C13C14" w:rsidP="00C13C14">
      <w:pPr>
        <w:spacing w:after="0" w:line="480" w:lineRule="auto"/>
        <w:jc w:val="left"/>
        <w:rPr>
          <w:rFonts w:ascii="Times New Roman" w:hAnsi="Times New Roman" w:cs="Times New Roman"/>
          <w:color w:val="000000" w:themeColor="text1"/>
          <w:sz w:val="24"/>
          <w:szCs w:val="24"/>
        </w:rPr>
      </w:pPr>
      <w:r w:rsidRPr="00261965">
        <w:rPr>
          <w:rFonts w:ascii="Times New Roman" w:hAnsi="Times New Roman" w:cs="Times New Roman"/>
          <w:color w:val="000000" w:themeColor="text1"/>
          <w:sz w:val="24"/>
          <w:szCs w:val="24"/>
          <w:vertAlign w:val="superscript"/>
        </w:rPr>
        <w:t>4</w:t>
      </w:r>
      <w:r w:rsidRPr="00261965">
        <w:rPr>
          <w:rFonts w:ascii="Times New Roman" w:hAnsi="Times New Roman" w:cs="Times New Roman"/>
          <w:color w:val="000000" w:themeColor="text1"/>
          <w:sz w:val="24"/>
          <w:szCs w:val="24"/>
        </w:rPr>
        <w:t xml:space="preserve">Department of Internal Medicine, Kyungpook National University School of Medicine, Daegu, </w:t>
      </w:r>
      <w:r w:rsidRPr="00261965">
        <w:rPr>
          <w:rFonts w:ascii="Times New Roman" w:eastAsia="Times New Roman" w:hAnsi="Times New Roman" w:cs="Times New Roman"/>
          <w:color w:val="000000" w:themeColor="text1"/>
          <w:sz w:val="24"/>
          <w:szCs w:val="24"/>
        </w:rPr>
        <w:t xml:space="preserve">Republic of </w:t>
      </w:r>
      <w:r w:rsidRPr="00261965">
        <w:rPr>
          <w:rFonts w:ascii="Times New Roman" w:hAnsi="Times New Roman" w:cs="Times New Roman"/>
          <w:color w:val="000000" w:themeColor="text1"/>
          <w:sz w:val="24"/>
          <w:szCs w:val="24"/>
        </w:rPr>
        <w:t xml:space="preserve">Korea, </w:t>
      </w:r>
    </w:p>
    <w:p w14:paraId="51998833" w14:textId="1D8DCCA1" w:rsidR="00C13C14" w:rsidRPr="00261965" w:rsidRDefault="00C13C14" w:rsidP="00C13C14">
      <w:pPr>
        <w:spacing w:after="0" w:line="480" w:lineRule="auto"/>
        <w:jc w:val="left"/>
        <w:rPr>
          <w:rFonts w:ascii="Times New Roman" w:hAnsi="Times New Roman" w:cs="Times New Roman"/>
          <w:color w:val="000000" w:themeColor="text1"/>
          <w:sz w:val="24"/>
          <w:szCs w:val="24"/>
        </w:rPr>
      </w:pPr>
      <w:r w:rsidRPr="00261965">
        <w:rPr>
          <w:rFonts w:ascii="Times New Roman" w:hAnsi="Times New Roman" w:cs="Times New Roman"/>
          <w:color w:val="000000" w:themeColor="text1"/>
          <w:sz w:val="24"/>
          <w:szCs w:val="24"/>
          <w:vertAlign w:val="superscript"/>
        </w:rPr>
        <w:t>5</w:t>
      </w:r>
      <w:r w:rsidRPr="00261965">
        <w:rPr>
          <w:rFonts w:ascii="Times New Roman" w:hAnsi="Times New Roman" w:cs="Times New Roman"/>
          <w:color w:val="000000" w:themeColor="text1"/>
          <w:sz w:val="24"/>
          <w:szCs w:val="24"/>
        </w:rPr>
        <w:t xml:space="preserve">Department of Internal Medicine, Sungkyunkwan University College of Medicine, Seoul, </w:t>
      </w:r>
      <w:r w:rsidRPr="00261965">
        <w:rPr>
          <w:rFonts w:ascii="Times New Roman" w:eastAsia="Times New Roman" w:hAnsi="Times New Roman" w:cs="Times New Roman"/>
          <w:color w:val="000000" w:themeColor="text1"/>
          <w:sz w:val="24"/>
          <w:szCs w:val="24"/>
        </w:rPr>
        <w:t xml:space="preserve">Republic of </w:t>
      </w:r>
      <w:r w:rsidRPr="00261965">
        <w:rPr>
          <w:rFonts w:ascii="Times New Roman" w:hAnsi="Times New Roman" w:cs="Times New Roman"/>
          <w:color w:val="000000" w:themeColor="text1"/>
          <w:sz w:val="24"/>
          <w:szCs w:val="24"/>
        </w:rPr>
        <w:t xml:space="preserve">Korea, </w:t>
      </w:r>
    </w:p>
    <w:p w14:paraId="0A0AFC66" w14:textId="0A9E5CD3" w:rsidR="00C13C14" w:rsidRPr="00261965" w:rsidRDefault="00C13C14" w:rsidP="00C13C14">
      <w:pPr>
        <w:spacing w:after="0" w:line="480" w:lineRule="auto"/>
        <w:jc w:val="left"/>
        <w:rPr>
          <w:rFonts w:ascii="Times New Roman" w:hAnsi="Times New Roman" w:cs="Times New Roman"/>
          <w:color w:val="000000" w:themeColor="text1"/>
          <w:sz w:val="24"/>
          <w:szCs w:val="24"/>
        </w:rPr>
      </w:pPr>
      <w:r w:rsidRPr="00261965">
        <w:rPr>
          <w:rFonts w:ascii="Times New Roman" w:hAnsi="Times New Roman" w:cs="Times New Roman"/>
          <w:color w:val="000000" w:themeColor="text1"/>
          <w:sz w:val="24"/>
          <w:szCs w:val="24"/>
          <w:vertAlign w:val="superscript"/>
        </w:rPr>
        <w:lastRenderedPageBreak/>
        <w:t>6</w:t>
      </w:r>
      <w:r w:rsidRPr="00261965">
        <w:rPr>
          <w:rFonts w:ascii="Times New Roman" w:hAnsi="Times New Roman" w:cs="Times New Roman"/>
          <w:color w:val="000000" w:themeColor="text1"/>
          <w:sz w:val="24"/>
          <w:szCs w:val="24"/>
        </w:rPr>
        <w:t xml:space="preserve">Department of Internal Medicine, Yonsei University College of Medicine, Seoul, </w:t>
      </w:r>
      <w:r w:rsidRPr="00261965">
        <w:rPr>
          <w:rFonts w:ascii="Times New Roman" w:eastAsia="Times New Roman" w:hAnsi="Times New Roman" w:cs="Times New Roman"/>
          <w:color w:val="000000" w:themeColor="text1"/>
          <w:sz w:val="24"/>
          <w:szCs w:val="24"/>
        </w:rPr>
        <w:t xml:space="preserve">Republic of </w:t>
      </w:r>
      <w:r w:rsidRPr="00261965">
        <w:rPr>
          <w:rFonts w:ascii="Times New Roman" w:hAnsi="Times New Roman" w:cs="Times New Roman"/>
          <w:color w:val="000000" w:themeColor="text1"/>
          <w:sz w:val="24"/>
          <w:szCs w:val="24"/>
        </w:rPr>
        <w:t xml:space="preserve">Korea, </w:t>
      </w:r>
    </w:p>
    <w:p w14:paraId="62818FCC" w14:textId="716077C1" w:rsidR="00C13C14" w:rsidRPr="00261965" w:rsidRDefault="00C13C14" w:rsidP="00C13C14">
      <w:pPr>
        <w:spacing w:after="0" w:line="480" w:lineRule="auto"/>
        <w:jc w:val="left"/>
        <w:rPr>
          <w:rFonts w:ascii="Times New Roman" w:hAnsi="Times New Roman" w:cs="Times New Roman"/>
          <w:color w:val="000000" w:themeColor="text1"/>
          <w:sz w:val="24"/>
          <w:szCs w:val="24"/>
        </w:rPr>
      </w:pPr>
      <w:r w:rsidRPr="00261965">
        <w:rPr>
          <w:rFonts w:ascii="Times New Roman" w:hAnsi="Times New Roman" w:cs="Times New Roman"/>
          <w:color w:val="000000" w:themeColor="text1"/>
          <w:sz w:val="24"/>
          <w:szCs w:val="24"/>
          <w:vertAlign w:val="superscript"/>
        </w:rPr>
        <w:t>7</w:t>
      </w:r>
      <w:r w:rsidRPr="00261965">
        <w:rPr>
          <w:rFonts w:ascii="Times New Roman" w:hAnsi="Times New Roman" w:cs="Times New Roman"/>
          <w:color w:val="000000" w:themeColor="text1"/>
          <w:sz w:val="24"/>
          <w:szCs w:val="24"/>
        </w:rPr>
        <w:t xml:space="preserve">Department of Internal Medicine , Busan National University, School of Medicine, Busan, </w:t>
      </w:r>
      <w:r w:rsidRPr="00261965">
        <w:rPr>
          <w:rFonts w:ascii="Times New Roman" w:eastAsia="Times New Roman" w:hAnsi="Times New Roman" w:cs="Times New Roman"/>
          <w:color w:val="000000" w:themeColor="text1"/>
          <w:sz w:val="24"/>
          <w:szCs w:val="24"/>
        </w:rPr>
        <w:t xml:space="preserve">Republic of </w:t>
      </w:r>
      <w:r w:rsidRPr="00261965">
        <w:rPr>
          <w:rFonts w:ascii="Times New Roman" w:hAnsi="Times New Roman" w:cs="Times New Roman"/>
          <w:color w:val="000000" w:themeColor="text1"/>
          <w:sz w:val="24"/>
          <w:szCs w:val="24"/>
        </w:rPr>
        <w:t xml:space="preserve">Korea, </w:t>
      </w:r>
    </w:p>
    <w:p w14:paraId="1F766E89" w14:textId="36397417" w:rsidR="00C13C14" w:rsidRPr="00261965" w:rsidRDefault="00C13C14" w:rsidP="00C13C14">
      <w:pPr>
        <w:spacing w:after="0" w:line="480" w:lineRule="auto"/>
        <w:jc w:val="left"/>
        <w:rPr>
          <w:rFonts w:ascii="Times New Roman" w:hAnsi="Times New Roman" w:cs="Times New Roman"/>
          <w:color w:val="000000" w:themeColor="text1"/>
          <w:sz w:val="24"/>
          <w:szCs w:val="24"/>
        </w:rPr>
      </w:pPr>
      <w:r w:rsidRPr="00261965">
        <w:rPr>
          <w:rFonts w:ascii="Times New Roman" w:hAnsi="Times New Roman" w:cs="Times New Roman"/>
          <w:color w:val="000000" w:themeColor="text1"/>
          <w:sz w:val="24"/>
          <w:szCs w:val="24"/>
          <w:vertAlign w:val="superscript"/>
        </w:rPr>
        <w:t>8</w:t>
      </w:r>
      <w:r w:rsidRPr="00261965">
        <w:rPr>
          <w:rFonts w:ascii="Times New Roman" w:hAnsi="Times New Roman" w:cs="Times New Roman"/>
          <w:color w:val="000000" w:themeColor="text1"/>
          <w:sz w:val="24"/>
          <w:szCs w:val="24"/>
        </w:rPr>
        <w:t xml:space="preserve">Department of Internal Medicine , Hanyang University College of Medicine, Seoul, </w:t>
      </w:r>
      <w:r w:rsidRPr="00261965">
        <w:rPr>
          <w:rFonts w:ascii="Times New Roman" w:eastAsia="Times New Roman" w:hAnsi="Times New Roman" w:cs="Times New Roman"/>
          <w:color w:val="000000" w:themeColor="text1"/>
          <w:sz w:val="24"/>
          <w:szCs w:val="24"/>
        </w:rPr>
        <w:t xml:space="preserve">Republic of </w:t>
      </w:r>
      <w:r w:rsidRPr="00261965">
        <w:rPr>
          <w:rFonts w:ascii="Times New Roman" w:hAnsi="Times New Roman" w:cs="Times New Roman"/>
          <w:color w:val="000000" w:themeColor="text1"/>
          <w:sz w:val="24"/>
          <w:szCs w:val="24"/>
        </w:rPr>
        <w:t>Korea,</w:t>
      </w:r>
    </w:p>
    <w:p w14:paraId="1D7B470D" w14:textId="636172D8" w:rsidR="00C13C14" w:rsidRPr="00261965" w:rsidRDefault="00C13C14" w:rsidP="00C13C14">
      <w:pPr>
        <w:spacing w:after="0" w:line="480" w:lineRule="auto"/>
        <w:jc w:val="left"/>
        <w:rPr>
          <w:rFonts w:ascii="Times New Roman" w:hAnsi="Times New Roman" w:cs="Times New Roman"/>
          <w:color w:val="000000" w:themeColor="text1"/>
          <w:sz w:val="24"/>
          <w:szCs w:val="24"/>
        </w:rPr>
      </w:pPr>
      <w:r w:rsidRPr="00261965">
        <w:rPr>
          <w:rFonts w:ascii="Times New Roman" w:hAnsi="Times New Roman" w:cs="Times New Roman"/>
          <w:color w:val="000000" w:themeColor="text1"/>
          <w:sz w:val="24"/>
          <w:szCs w:val="24"/>
          <w:vertAlign w:val="superscript"/>
        </w:rPr>
        <w:t>9</w:t>
      </w:r>
      <w:r w:rsidRPr="00261965">
        <w:rPr>
          <w:rFonts w:ascii="Times New Roman" w:hAnsi="Times New Roman" w:cs="Times New Roman"/>
          <w:color w:val="000000" w:themeColor="text1"/>
          <w:sz w:val="24"/>
          <w:szCs w:val="24"/>
        </w:rPr>
        <w:t xml:space="preserve">Department of Internal Medicine , Inje University College of Medicine, Busan, </w:t>
      </w:r>
      <w:r w:rsidRPr="00261965">
        <w:rPr>
          <w:rFonts w:ascii="Times New Roman" w:eastAsia="Times New Roman" w:hAnsi="Times New Roman" w:cs="Times New Roman"/>
          <w:color w:val="000000" w:themeColor="text1"/>
          <w:sz w:val="24"/>
          <w:szCs w:val="24"/>
        </w:rPr>
        <w:t xml:space="preserve">Republic of </w:t>
      </w:r>
      <w:r w:rsidRPr="00261965">
        <w:rPr>
          <w:rFonts w:ascii="Times New Roman" w:hAnsi="Times New Roman" w:cs="Times New Roman"/>
          <w:color w:val="000000" w:themeColor="text1"/>
          <w:sz w:val="24"/>
          <w:szCs w:val="24"/>
        </w:rPr>
        <w:t>Korea</w:t>
      </w:r>
    </w:p>
    <w:p w14:paraId="1D6189ED" w14:textId="77777777" w:rsidR="00C13C14" w:rsidRPr="00261965" w:rsidRDefault="00C13C14" w:rsidP="00C13C14">
      <w:pPr>
        <w:spacing w:after="0" w:line="480" w:lineRule="auto"/>
        <w:jc w:val="left"/>
        <w:rPr>
          <w:rFonts w:ascii="Times New Roman" w:hAnsi="Times New Roman" w:cs="Times New Roman"/>
          <w:color w:val="000000" w:themeColor="text1"/>
          <w:sz w:val="24"/>
          <w:szCs w:val="24"/>
        </w:rPr>
      </w:pPr>
      <w:r w:rsidRPr="00261965">
        <w:rPr>
          <w:rFonts w:ascii="Times New Roman" w:hAnsi="Times New Roman" w:cs="Times New Roman"/>
          <w:color w:val="000000" w:themeColor="text1"/>
          <w:sz w:val="24"/>
          <w:szCs w:val="24"/>
        </w:rPr>
        <w:t>* Hyung Joon Yim and Tae Hyung Kim equally contributed to this work.</w:t>
      </w:r>
    </w:p>
    <w:p w14:paraId="41F51886" w14:textId="77777777" w:rsidR="00C13C14" w:rsidRPr="00261965" w:rsidRDefault="00C13C14" w:rsidP="00C13C14">
      <w:pPr>
        <w:spacing w:after="0" w:line="480" w:lineRule="auto"/>
        <w:jc w:val="left"/>
        <w:rPr>
          <w:rFonts w:ascii="Times New Roman" w:hAnsi="Times New Roman" w:cs="Times New Roman"/>
          <w:color w:val="000000" w:themeColor="text1"/>
          <w:sz w:val="24"/>
          <w:szCs w:val="24"/>
        </w:rPr>
      </w:pPr>
      <w:r w:rsidRPr="00261965">
        <w:rPr>
          <w:rFonts w:ascii="Times New Roman" w:hAnsi="Times New Roman" w:cs="Times New Roman"/>
          <w:color w:val="000000" w:themeColor="text1"/>
          <w:sz w:val="24"/>
          <w:szCs w:val="24"/>
        </w:rPr>
        <w:t xml:space="preserve">†Current affiliation: Inje University College of Medicine, Seoul, </w:t>
      </w:r>
      <w:r w:rsidRPr="00261965">
        <w:rPr>
          <w:rFonts w:ascii="Times New Roman" w:eastAsia="Times New Roman" w:hAnsi="Times New Roman" w:cs="Times New Roman"/>
          <w:color w:val="000000" w:themeColor="text1"/>
          <w:sz w:val="24"/>
          <w:szCs w:val="24"/>
        </w:rPr>
        <w:t xml:space="preserve">Republic of </w:t>
      </w:r>
      <w:r w:rsidRPr="00261965">
        <w:rPr>
          <w:rFonts w:ascii="Times New Roman" w:hAnsi="Times New Roman" w:cs="Times New Roman"/>
          <w:color w:val="000000" w:themeColor="text1"/>
          <w:sz w:val="24"/>
          <w:szCs w:val="24"/>
        </w:rPr>
        <w:t>Korea</w:t>
      </w:r>
    </w:p>
    <w:p w14:paraId="72BA94D5" w14:textId="77777777" w:rsidR="00F16BFC" w:rsidRPr="00261965" w:rsidRDefault="00F16BFC" w:rsidP="00F16BFC">
      <w:pPr>
        <w:spacing w:line="480" w:lineRule="auto"/>
        <w:rPr>
          <w:rFonts w:ascii="Times New Roman" w:hAnsi="Times New Roman" w:cs="Times New Roman"/>
          <w:b/>
          <w:i/>
          <w:color w:val="000000" w:themeColor="text1"/>
          <w:sz w:val="24"/>
          <w:szCs w:val="24"/>
        </w:rPr>
      </w:pPr>
    </w:p>
    <w:p w14:paraId="7AECAC82" w14:textId="77777777" w:rsidR="001F58FA" w:rsidRPr="00261965" w:rsidRDefault="001F58FA">
      <w:pPr>
        <w:widowControl/>
        <w:wordWrap/>
        <w:autoSpaceDE/>
        <w:autoSpaceDN/>
        <w:spacing w:after="160" w:line="259" w:lineRule="auto"/>
        <w:rPr>
          <w:rFonts w:ascii="Times New Roman" w:hAnsi="Times New Roman" w:cs="Times New Roman"/>
          <w:b/>
          <w:i/>
          <w:color w:val="000000" w:themeColor="text1"/>
          <w:sz w:val="24"/>
          <w:szCs w:val="24"/>
        </w:rPr>
      </w:pPr>
      <w:r w:rsidRPr="00261965">
        <w:rPr>
          <w:rFonts w:ascii="Times New Roman" w:hAnsi="Times New Roman" w:cs="Times New Roman"/>
          <w:b/>
          <w:i/>
          <w:color w:val="000000" w:themeColor="text1"/>
          <w:sz w:val="24"/>
          <w:szCs w:val="24"/>
        </w:rPr>
        <w:br w:type="page"/>
      </w:r>
    </w:p>
    <w:p w14:paraId="770852CD" w14:textId="77777777" w:rsidR="00CC7D70" w:rsidRPr="00261965" w:rsidRDefault="00CC7D70" w:rsidP="00F16BFC">
      <w:pPr>
        <w:spacing w:line="480" w:lineRule="auto"/>
        <w:rPr>
          <w:rFonts w:ascii="Times New Roman" w:hAnsi="Times New Roman" w:cs="Times New Roman"/>
          <w:b/>
          <w:i/>
          <w:color w:val="000000" w:themeColor="text1"/>
          <w:sz w:val="24"/>
          <w:szCs w:val="24"/>
        </w:rPr>
      </w:pPr>
      <w:r w:rsidRPr="00261965">
        <w:rPr>
          <w:rFonts w:ascii="Times New Roman" w:hAnsi="Times New Roman" w:cs="Times New Roman"/>
          <w:b/>
          <w:i/>
          <w:color w:val="000000" w:themeColor="text1"/>
          <w:sz w:val="24"/>
          <w:szCs w:val="24"/>
        </w:rPr>
        <w:lastRenderedPageBreak/>
        <w:t>Study Subjects</w:t>
      </w:r>
    </w:p>
    <w:p w14:paraId="40E0A7C8" w14:textId="58C04E77" w:rsidR="00CC7D70" w:rsidRPr="00261965" w:rsidRDefault="00CC7D70" w:rsidP="00F16BFC">
      <w:pPr>
        <w:spacing w:line="480" w:lineRule="auto"/>
        <w:rPr>
          <w:rFonts w:ascii="Times New Roman" w:hAnsi="Times New Roman" w:cs="Times New Roman"/>
          <w:b/>
          <w:i/>
          <w:color w:val="000000" w:themeColor="text1"/>
          <w:sz w:val="24"/>
          <w:szCs w:val="24"/>
        </w:rPr>
      </w:pPr>
      <w:r w:rsidRPr="00261965">
        <w:rPr>
          <w:rFonts w:ascii="Times New Roman" w:hAnsi="Times New Roman" w:cs="Times New Roman"/>
          <w:color w:val="000000" w:themeColor="text1"/>
          <w:sz w:val="24"/>
          <w:szCs w:val="24"/>
          <w:shd w:val="clear" w:color="auto" w:fill="FFFFFF"/>
        </w:rPr>
        <w:t>Chest X-rays, abdominal CT or endoscopic examinations were performed when hollow viscus perforation or any cause of secondary peritonitis was suspected by any of following criteria 1) two or more of the findings such as ascitic LDH &gt; serum LDH, ascitic protein &gt; 1 g/dL, or ascitic glucose &lt; 50 mg/dL at diagnosis of SBP, 2) mixed pathogens are cultured during treatment, or 3) no response to the antibiotic therapies.</w:t>
      </w:r>
      <w:r w:rsidRPr="00261965">
        <w:rPr>
          <w:rFonts w:ascii="Times New Roman" w:hAnsi="Times New Roman" w:cs="Times New Roman"/>
          <w:color w:val="000000" w:themeColor="text1"/>
          <w:sz w:val="24"/>
          <w:szCs w:val="24"/>
          <w:shd w:val="clear" w:color="auto" w:fill="FFFFFF"/>
          <w:vertAlign w:val="superscript"/>
        </w:rPr>
        <w:t>1</w:t>
      </w:r>
      <w:r w:rsidRPr="00261965">
        <w:rPr>
          <w:rFonts w:ascii="Times New Roman" w:hAnsi="Times New Roman" w:cs="Times New Roman"/>
          <w:color w:val="000000" w:themeColor="text1"/>
          <w:sz w:val="24"/>
          <w:szCs w:val="24"/>
          <w:shd w:val="clear" w:color="auto" w:fill="FFFFFF"/>
        </w:rPr>
        <w:t xml:space="preserve"> </w:t>
      </w:r>
      <w:r w:rsidR="00875A39" w:rsidRPr="00261965">
        <w:rPr>
          <w:rFonts w:ascii="Times New Roman" w:hAnsi="Times New Roman" w:cs="Times New Roman"/>
          <w:color w:val="000000" w:themeColor="text1"/>
          <w:sz w:val="24"/>
          <w:szCs w:val="24"/>
          <w:shd w:val="clear" w:color="auto" w:fill="FFFFFF"/>
        </w:rPr>
        <w:t xml:space="preserve"> </w:t>
      </w:r>
    </w:p>
    <w:p w14:paraId="64A2DE40" w14:textId="155D8C6B" w:rsidR="00F16BFC" w:rsidRPr="00261965" w:rsidRDefault="00F16BFC" w:rsidP="00F16BFC">
      <w:pPr>
        <w:spacing w:line="480" w:lineRule="auto"/>
        <w:rPr>
          <w:rFonts w:ascii="Times New Roman" w:hAnsi="Times New Roman" w:cs="Times New Roman"/>
          <w:b/>
          <w:i/>
          <w:color w:val="000000" w:themeColor="text1"/>
          <w:sz w:val="24"/>
          <w:szCs w:val="24"/>
        </w:rPr>
      </w:pPr>
      <w:r w:rsidRPr="00261965">
        <w:rPr>
          <w:rFonts w:ascii="Times New Roman" w:hAnsi="Times New Roman" w:cs="Times New Roman" w:hint="eastAsia"/>
          <w:b/>
          <w:i/>
          <w:color w:val="000000" w:themeColor="text1"/>
          <w:sz w:val="24"/>
          <w:szCs w:val="24"/>
        </w:rPr>
        <w:t>Laboratory Assays</w:t>
      </w:r>
    </w:p>
    <w:p w14:paraId="57353429" w14:textId="77777777" w:rsidR="00F16BFC" w:rsidRPr="00261965" w:rsidRDefault="00F16BFC" w:rsidP="00F16BFC">
      <w:pPr>
        <w:spacing w:line="480" w:lineRule="auto"/>
        <w:rPr>
          <w:rFonts w:ascii="Times New Roman" w:eastAsiaTheme="minorHAnsi" w:hAnsi="Times New Roman" w:cs="Times New Roman"/>
          <w:color w:val="000000" w:themeColor="text1"/>
          <w:sz w:val="24"/>
          <w:szCs w:val="24"/>
        </w:rPr>
      </w:pPr>
      <w:r w:rsidRPr="00261965">
        <w:rPr>
          <w:rFonts w:ascii="Times New Roman" w:eastAsiaTheme="minorHAnsi" w:hAnsi="Times New Roman" w:cs="Times New Roman" w:hint="eastAsia"/>
          <w:color w:val="000000" w:themeColor="text1"/>
          <w:sz w:val="24"/>
          <w:szCs w:val="24"/>
        </w:rPr>
        <w:t xml:space="preserve">Upper abdominal sonography or computed tomography was performed in patients with newly onset ascites. </w:t>
      </w:r>
      <w:r w:rsidRPr="00261965">
        <w:rPr>
          <w:rFonts w:ascii="Times New Roman" w:hAnsi="Times New Roman" w:cs="Times New Roman" w:hint="eastAsia"/>
          <w:color w:val="000000" w:themeColor="text1"/>
          <w:sz w:val="24"/>
          <w:szCs w:val="24"/>
        </w:rPr>
        <w:t>P</w:t>
      </w:r>
      <w:r w:rsidRPr="00261965">
        <w:rPr>
          <w:rFonts w:ascii="Times New Roman" w:hAnsi="Times New Roman" w:cs="Times New Roman"/>
          <w:color w:val="000000" w:themeColor="text1"/>
          <w:sz w:val="24"/>
          <w:szCs w:val="24"/>
        </w:rPr>
        <w:t>aracentesis</w:t>
      </w:r>
      <w:r w:rsidRPr="00261965">
        <w:rPr>
          <w:rFonts w:ascii="Times New Roman" w:hAnsi="Times New Roman" w:cs="Times New Roman" w:hint="eastAsia"/>
          <w:color w:val="000000" w:themeColor="text1"/>
          <w:sz w:val="24"/>
          <w:szCs w:val="24"/>
        </w:rPr>
        <w:t xml:space="preserve"> was performed in </w:t>
      </w:r>
      <w:r w:rsidRPr="00261965">
        <w:rPr>
          <w:rFonts w:ascii="Times New Roman" w:eastAsia="맑은 고딕" w:hAnsi="Times New Roman" w:cs="Times New Roman"/>
          <w:color w:val="000000" w:themeColor="text1"/>
          <w:sz w:val="24"/>
          <w:szCs w:val="24"/>
        </w:rPr>
        <w:t>the left lower quadrant area (counter McBurney point) o</w:t>
      </w:r>
      <w:r w:rsidRPr="00261965">
        <w:rPr>
          <w:rFonts w:ascii="Times New Roman" w:hAnsi="Times New Roman" w:cs="Times New Roman" w:hint="eastAsia"/>
          <w:color w:val="000000" w:themeColor="text1"/>
          <w:sz w:val="24"/>
          <w:szCs w:val="24"/>
        </w:rPr>
        <w:t xml:space="preserve">f </w:t>
      </w:r>
      <w:r w:rsidRPr="00261965">
        <w:rPr>
          <w:rFonts w:ascii="Times New Roman" w:eastAsia="맑은 고딕" w:hAnsi="Times New Roman" w:cs="Times New Roman"/>
          <w:color w:val="000000" w:themeColor="text1"/>
          <w:sz w:val="24"/>
          <w:szCs w:val="24"/>
        </w:rPr>
        <w:t>the abdomen</w:t>
      </w:r>
      <w:r w:rsidRPr="00261965">
        <w:rPr>
          <w:rFonts w:ascii="Times New Roman" w:hAnsi="Times New Roman" w:cs="Times New Roman" w:hint="eastAsia"/>
          <w:color w:val="000000" w:themeColor="text1"/>
          <w:sz w:val="24"/>
          <w:szCs w:val="24"/>
        </w:rPr>
        <w:t xml:space="preserve">. After collection of ascitic fluid, a </w:t>
      </w:r>
      <w:r w:rsidRPr="00261965">
        <w:rPr>
          <w:rFonts w:ascii="Times New Roman" w:eastAsiaTheme="minorHAnsi" w:hAnsi="Times New Roman" w:cs="Times New Roman"/>
          <w:color w:val="000000" w:themeColor="text1"/>
          <w:sz w:val="24"/>
          <w:szCs w:val="24"/>
        </w:rPr>
        <w:t>full</w:t>
      </w:r>
      <w:r w:rsidRPr="00261965">
        <w:rPr>
          <w:rFonts w:ascii="Times New Roman" w:eastAsiaTheme="minorHAnsi" w:hAnsi="Times New Roman" w:cs="Times New Roman" w:hint="eastAsia"/>
          <w:color w:val="000000" w:themeColor="text1"/>
          <w:sz w:val="24"/>
          <w:szCs w:val="24"/>
        </w:rPr>
        <w:t xml:space="preserve"> set of fluid</w:t>
      </w:r>
      <w:r w:rsidRPr="00261965">
        <w:rPr>
          <w:rFonts w:ascii="Times New Roman" w:eastAsiaTheme="minorHAnsi" w:hAnsi="Times New Roman" w:cs="Times New Roman"/>
          <w:color w:val="000000" w:themeColor="text1"/>
          <w:sz w:val="24"/>
          <w:szCs w:val="24"/>
        </w:rPr>
        <w:t xml:space="preserve"> analysis (routine cell count, protein, albumin, lactate dehydrogenase, glucose, bacterial culture, cytology, acid-fast bacilli stain, and adenosine deaminase)</w:t>
      </w:r>
      <w:r w:rsidRPr="00261965">
        <w:rPr>
          <w:rFonts w:ascii="Times New Roman" w:eastAsiaTheme="minorHAnsi" w:hAnsi="Times New Roman" w:cs="Times New Roman" w:hint="eastAsia"/>
          <w:color w:val="000000" w:themeColor="text1"/>
          <w:sz w:val="24"/>
          <w:szCs w:val="24"/>
        </w:rPr>
        <w:t xml:space="preserve"> was performed to differentiate the etiology of ascites and to determine the diagnosis. </w:t>
      </w:r>
      <w:r w:rsidRPr="00261965">
        <w:rPr>
          <w:rFonts w:ascii="Times New Roman" w:eastAsiaTheme="minorHAnsi" w:hAnsi="Times New Roman" w:cs="Times New Roman"/>
          <w:color w:val="000000" w:themeColor="text1"/>
          <w:sz w:val="24"/>
          <w:szCs w:val="24"/>
        </w:rPr>
        <w:t>Besides</w:t>
      </w:r>
      <w:r w:rsidRPr="00261965">
        <w:rPr>
          <w:rFonts w:ascii="Times New Roman" w:eastAsiaTheme="minorHAnsi" w:hAnsi="Times New Roman" w:cs="Times New Roman" w:hint="eastAsia"/>
          <w:color w:val="000000" w:themeColor="text1"/>
          <w:sz w:val="24"/>
          <w:szCs w:val="24"/>
        </w:rPr>
        <w:t xml:space="preserve"> ascites work-ups, </w:t>
      </w:r>
      <w:r w:rsidRPr="00261965">
        <w:rPr>
          <w:rFonts w:ascii="Times New Roman" w:eastAsiaTheme="minorHAnsi" w:hAnsi="Times New Roman" w:cs="Times New Roman"/>
          <w:color w:val="000000" w:themeColor="text1"/>
          <w:sz w:val="24"/>
          <w:szCs w:val="24"/>
        </w:rPr>
        <w:t>routine laboratory</w:t>
      </w:r>
      <w:r w:rsidRPr="00261965">
        <w:rPr>
          <w:rFonts w:ascii="Times New Roman" w:eastAsiaTheme="minorHAnsi" w:hAnsi="Times New Roman" w:cs="Times New Roman" w:hint="eastAsia"/>
          <w:color w:val="000000" w:themeColor="text1"/>
          <w:sz w:val="24"/>
          <w:szCs w:val="24"/>
        </w:rPr>
        <w:t xml:space="preserve"> assessments</w:t>
      </w:r>
      <w:r w:rsidRPr="00261965">
        <w:rPr>
          <w:rFonts w:ascii="Times New Roman" w:eastAsiaTheme="minorHAnsi" w:hAnsi="Times New Roman" w:cs="Times New Roman"/>
          <w:color w:val="000000" w:themeColor="text1"/>
          <w:sz w:val="24"/>
          <w:szCs w:val="24"/>
        </w:rPr>
        <w:t>,</w:t>
      </w:r>
      <w:r w:rsidRPr="00261965">
        <w:rPr>
          <w:rFonts w:ascii="Times New Roman" w:eastAsiaTheme="minorHAnsi" w:hAnsi="Times New Roman" w:cs="Times New Roman" w:hint="eastAsia"/>
          <w:color w:val="000000" w:themeColor="text1"/>
          <w:sz w:val="24"/>
          <w:szCs w:val="24"/>
        </w:rPr>
        <w:t xml:space="preserve"> including </w:t>
      </w:r>
      <w:r w:rsidRPr="00261965">
        <w:rPr>
          <w:rFonts w:ascii="Times New Roman" w:eastAsiaTheme="minorHAnsi" w:hAnsi="Times New Roman" w:cs="Times New Roman"/>
          <w:color w:val="000000" w:themeColor="text1"/>
          <w:sz w:val="24"/>
          <w:szCs w:val="24"/>
        </w:rPr>
        <w:t>hematologic</w:t>
      </w:r>
      <w:r w:rsidRPr="00261965">
        <w:rPr>
          <w:rFonts w:ascii="Times New Roman" w:eastAsiaTheme="minorHAnsi" w:hAnsi="Times New Roman" w:cs="Times New Roman" w:hint="eastAsia"/>
          <w:color w:val="000000" w:themeColor="text1"/>
          <w:sz w:val="24"/>
          <w:szCs w:val="24"/>
        </w:rPr>
        <w:t xml:space="preserve">, biochemistry, </w:t>
      </w:r>
      <w:r w:rsidRPr="00261965">
        <w:rPr>
          <w:rFonts w:ascii="Times New Roman" w:eastAsia="맑은 고딕" w:hAnsi="Times New Roman" w:cs="Times New Roman"/>
          <w:color w:val="000000" w:themeColor="text1"/>
          <w:sz w:val="24"/>
          <w:szCs w:val="24"/>
        </w:rPr>
        <w:t>and coagulation tests,</w:t>
      </w:r>
      <w:r w:rsidRPr="00261965">
        <w:rPr>
          <w:rFonts w:ascii="Times New Roman" w:eastAsiaTheme="minorHAnsi" w:hAnsi="Times New Roman" w:cs="Times New Roman"/>
          <w:color w:val="000000" w:themeColor="text1"/>
          <w:sz w:val="24"/>
          <w:szCs w:val="24"/>
        </w:rPr>
        <w:t xml:space="preserve"> were performed </w:t>
      </w:r>
      <w:r w:rsidRPr="00261965">
        <w:rPr>
          <w:rFonts w:ascii="Times New Roman" w:hAnsi="Times New Roman" w:cs="Times New Roman" w:hint="eastAsia"/>
          <w:color w:val="000000" w:themeColor="text1"/>
          <w:sz w:val="24"/>
          <w:szCs w:val="24"/>
        </w:rPr>
        <w:t xml:space="preserve">at baseline and </w:t>
      </w:r>
      <w:r w:rsidRPr="00261965">
        <w:rPr>
          <w:rFonts w:ascii="Times New Roman" w:eastAsiaTheme="minorHAnsi" w:hAnsi="Times New Roman" w:cs="Times New Roman" w:hint="eastAsia"/>
          <w:color w:val="000000" w:themeColor="text1"/>
          <w:sz w:val="24"/>
          <w:szCs w:val="24"/>
        </w:rPr>
        <w:t>repeated every 2</w:t>
      </w:r>
      <w:r w:rsidRPr="00261965">
        <w:rPr>
          <w:rFonts w:ascii="Times New Roman" w:eastAsiaTheme="minorHAnsi" w:hAnsi="Times New Roman" w:cs="Times New Roman"/>
          <w:color w:val="000000" w:themeColor="text1"/>
          <w:sz w:val="24"/>
          <w:szCs w:val="24"/>
        </w:rPr>
        <w:t>–</w:t>
      </w:r>
      <w:r w:rsidRPr="00261965">
        <w:rPr>
          <w:rFonts w:ascii="Times New Roman" w:eastAsiaTheme="minorHAnsi" w:hAnsi="Times New Roman" w:cs="Times New Roman" w:hint="eastAsia"/>
          <w:color w:val="000000" w:themeColor="text1"/>
          <w:sz w:val="24"/>
          <w:szCs w:val="24"/>
        </w:rPr>
        <w:t xml:space="preserve">3 days before discharge. Follow-up </w:t>
      </w:r>
      <w:r w:rsidRPr="00261965">
        <w:rPr>
          <w:rFonts w:ascii="Times New Roman" w:eastAsiaTheme="minorHAnsi" w:hAnsi="Times New Roman" w:cs="Times New Roman"/>
          <w:color w:val="000000" w:themeColor="text1"/>
          <w:sz w:val="24"/>
          <w:szCs w:val="24"/>
        </w:rPr>
        <w:t>paracentesis</w:t>
      </w:r>
      <w:r w:rsidRPr="00261965">
        <w:rPr>
          <w:rFonts w:ascii="Times New Roman" w:eastAsiaTheme="minorHAnsi" w:hAnsi="Times New Roman" w:cs="Times New Roman" w:hint="eastAsia"/>
          <w:color w:val="000000" w:themeColor="text1"/>
          <w:sz w:val="24"/>
          <w:szCs w:val="24"/>
        </w:rPr>
        <w:t xml:space="preserve"> was performed as described a</w:t>
      </w:r>
      <w:r w:rsidRPr="00261965">
        <w:rPr>
          <w:rFonts w:ascii="Times New Roman" w:eastAsiaTheme="minorHAnsi" w:hAnsi="Times New Roman" w:cs="Times New Roman"/>
          <w:color w:val="000000" w:themeColor="text1"/>
          <w:sz w:val="24"/>
          <w:szCs w:val="24"/>
        </w:rPr>
        <w:t xml:space="preserve">bove. </w:t>
      </w:r>
    </w:p>
    <w:p w14:paraId="2F1EECDA" w14:textId="77777777" w:rsidR="00C13C14" w:rsidRPr="00261965" w:rsidRDefault="00C13C14" w:rsidP="00C13C14">
      <w:pPr>
        <w:spacing w:after="0" w:line="480" w:lineRule="auto"/>
        <w:jc w:val="left"/>
        <w:rPr>
          <w:rFonts w:ascii="Times New Roman" w:eastAsiaTheme="minorHAnsi" w:hAnsi="Times New Roman" w:cs="Times New Roman"/>
          <w:color w:val="000000" w:themeColor="text1"/>
          <w:sz w:val="24"/>
          <w:szCs w:val="24"/>
        </w:rPr>
      </w:pPr>
    </w:p>
    <w:p w14:paraId="50712682" w14:textId="77777777" w:rsidR="00C13C14" w:rsidRPr="00261965" w:rsidRDefault="00C13C14" w:rsidP="00C13C14">
      <w:pPr>
        <w:spacing w:after="0" w:line="480" w:lineRule="auto"/>
        <w:jc w:val="left"/>
        <w:rPr>
          <w:rFonts w:ascii="Times New Roman" w:hAnsi="Times New Roman" w:cs="Times New Roman"/>
          <w:b/>
          <w:i/>
          <w:color w:val="000000" w:themeColor="text1"/>
          <w:sz w:val="24"/>
          <w:szCs w:val="24"/>
        </w:rPr>
      </w:pPr>
      <w:r w:rsidRPr="00261965">
        <w:rPr>
          <w:rFonts w:ascii="Times New Roman" w:eastAsia="Times New Roman" w:hAnsi="Times New Roman" w:cs="Times New Roman"/>
          <w:b/>
          <w:i/>
          <w:color w:val="000000" w:themeColor="text1"/>
          <w:sz w:val="24"/>
          <w:szCs w:val="24"/>
        </w:rPr>
        <w:t>Efficacy and Safety Measurements (Continued)</w:t>
      </w:r>
    </w:p>
    <w:p w14:paraId="1FDF35BA" w14:textId="77777777" w:rsidR="00C13C14" w:rsidRPr="00261965" w:rsidRDefault="00C13C14" w:rsidP="00C13C14">
      <w:pPr>
        <w:spacing w:line="480" w:lineRule="auto"/>
        <w:jc w:val="left"/>
        <w:rPr>
          <w:rFonts w:ascii="Times New Roman" w:hAnsi="Times New Roman"/>
          <w:color w:val="000000" w:themeColor="text1"/>
          <w:sz w:val="24"/>
          <w:szCs w:val="24"/>
        </w:rPr>
      </w:pPr>
      <w:r w:rsidRPr="00261965">
        <w:rPr>
          <w:rFonts w:ascii="Times New Roman" w:hAnsi="Times New Roman"/>
          <w:color w:val="000000" w:themeColor="text1"/>
          <w:sz w:val="24"/>
          <w:szCs w:val="24"/>
        </w:rPr>
        <w:t xml:space="preserve">Patients were excluded from further participation in the study in case of </w:t>
      </w:r>
      <w:r w:rsidRPr="00261965">
        <w:rPr>
          <w:rFonts w:ascii="Times New Roman" w:hAnsi="Times New Roman" w:hint="eastAsia"/>
          <w:color w:val="000000" w:themeColor="text1"/>
          <w:sz w:val="24"/>
          <w:szCs w:val="24"/>
        </w:rPr>
        <w:t xml:space="preserve">1) </w:t>
      </w:r>
      <w:r w:rsidRPr="00261965">
        <w:rPr>
          <w:rFonts w:ascii="Times New Roman" w:hAnsi="Times New Roman"/>
          <w:color w:val="000000" w:themeColor="text1"/>
          <w:sz w:val="24"/>
          <w:szCs w:val="24"/>
        </w:rPr>
        <w:t>withdrawal of informed consent</w:t>
      </w:r>
      <w:r w:rsidRPr="00261965">
        <w:rPr>
          <w:rFonts w:ascii="Times New Roman" w:hAnsi="Times New Roman" w:hint="eastAsia"/>
          <w:color w:val="000000" w:themeColor="text1"/>
          <w:sz w:val="24"/>
          <w:szCs w:val="24"/>
        </w:rPr>
        <w:t>, 2)</w:t>
      </w:r>
      <w:r w:rsidRPr="00261965">
        <w:rPr>
          <w:rFonts w:ascii="Times New Roman" w:hAnsi="Times New Roman"/>
          <w:color w:val="000000" w:themeColor="text1"/>
          <w:sz w:val="24"/>
          <w:szCs w:val="24"/>
        </w:rPr>
        <w:t xml:space="preserve"> serious adverse events resulting from the study drugs</w:t>
      </w:r>
      <w:r w:rsidRPr="00261965">
        <w:rPr>
          <w:rFonts w:ascii="Times New Roman" w:hAnsi="Times New Roman" w:hint="eastAsia"/>
          <w:color w:val="000000" w:themeColor="text1"/>
          <w:sz w:val="24"/>
          <w:szCs w:val="24"/>
        </w:rPr>
        <w:t xml:space="preserve">, 3) </w:t>
      </w:r>
      <w:r w:rsidRPr="00261965">
        <w:rPr>
          <w:rFonts w:ascii="Times New Roman" w:hAnsi="Times New Roman"/>
          <w:color w:val="000000" w:themeColor="text1"/>
          <w:sz w:val="24"/>
          <w:szCs w:val="24"/>
        </w:rPr>
        <w:t>unavailability</w:t>
      </w:r>
      <w:r w:rsidRPr="00261965">
        <w:rPr>
          <w:rFonts w:ascii="Times New Roman" w:hAnsi="Times New Roman" w:hint="eastAsia"/>
          <w:color w:val="000000" w:themeColor="text1"/>
          <w:sz w:val="24"/>
          <w:szCs w:val="24"/>
        </w:rPr>
        <w:t xml:space="preserve"> to continue the study </w:t>
      </w:r>
      <w:r w:rsidRPr="00261965">
        <w:rPr>
          <w:rFonts w:ascii="Times New Roman" w:hAnsi="Times New Roman"/>
          <w:color w:val="000000" w:themeColor="text1"/>
          <w:sz w:val="24"/>
          <w:szCs w:val="24"/>
        </w:rPr>
        <w:t xml:space="preserve">owing to </w:t>
      </w:r>
      <w:r w:rsidRPr="00261965">
        <w:rPr>
          <w:rFonts w:ascii="Times New Roman" w:hAnsi="Times New Roman" w:hint="eastAsia"/>
          <w:color w:val="000000" w:themeColor="text1"/>
          <w:sz w:val="24"/>
          <w:szCs w:val="24"/>
        </w:rPr>
        <w:t xml:space="preserve">a transfer to an outside hospital, or 4) at the discretion of the investigator. </w:t>
      </w:r>
    </w:p>
    <w:p w14:paraId="5A16A0FF" w14:textId="565E4236" w:rsidR="001F58FA" w:rsidRPr="00261965" w:rsidRDefault="001F58FA">
      <w:pPr>
        <w:widowControl/>
        <w:wordWrap/>
        <w:autoSpaceDE/>
        <w:autoSpaceDN/>
        <w:spacing w:after="160" w:line="259" w:lineRule="auto"/>
        <w:rPr>
          <w:rFonts w:ascii="Times New Roman" w:hAnsi="Times New Roman" w:cs="Times New Roman"/>
          <w:b/>
          <w:color w:val="000000" w:themeColor="text1"/>
          <w:sz w:val="24"/>
          <w:szCs w:val="24"/>
        </w:rPr>
      </w:pPr>
    </w:p>
    <w:p w14:paraId="791EFF29" w14:textId="34FA9461" w:rsidR="00875A39" w:rsidRPr="00261965" w:rsidRDefault="00875A39">
      <w:pPr>
        <w:widowControl/>
        <w:wordWrap/>
        <w:autoSpaceDE/>
        <w:autoSpaceDN/>
        <w:spacing w:after="160" w:line="259" w:lineRule="auto"/>
        <w:rPr>
          <w:rFonts w:ascii="Times New Roman" w:hAnsi="Times New Roman" w:cs="Times New Roman"/>
          <w:b/>
          <w:color w:val="000000" w:themeColor="text1"/>
          <w:sz w:val="24"/>
          <w:szCs w:val="24"/>
        </w:rPr>
      </w:pPr>
      <w:r w:rsidRPr="00261965">
        <w:rPr>
          <w:rFonts w:ascii="Times New Roman" w:hAnsi="Times New Roman" w:cs="Times New Roman" w:hint="eastAsia"/>
          <w:b/>
          <w:color w:val="000000" w:themeColor="text1"/>
          <w:sz w:val="24"/>
          <w:szCs w:val="24"/>
        </w:rPr>
        <w:lastRenderedPageBreak/>
        <w:t>References</w:t>
      </w:r>
    </w:p>
    <w:p w14:paraId="0C1B1912" w14:textId="19DE1A88" w:rsidR="00875A39" w:rsidRPr="00261965" w:rsidRDefault="00875A39" w:rsidP="00875A39">
      <w:pPr>
        <w:widowControl/>
        <w:wordWrap/>
        <w:autoSpaceDE/>
        <w:autoSpaceDN/>
        <w:spacing w:after="160" w:line="480" w:lineRule="auto"/>
        <w:rPr>
          <w:rFonts w:ascii="Times New Roman" w:hAnsi="Times New Roman" w:cs="Times New Roman"/>
          <w:color w:val="000000" w:themeColor="text1"/>
          <w:sz w:val="24"/>
          <w:szCs w:val="24"/>
        </w:rPr>
      </w:pPr>
      <w:r w:rsidRPr="00261965">
        <w:rPr>
          <w:rFonts w:ascii="Times New Roman" w:hAnsi="Times New Roman" w:cs="Times New Roman"/>
          <w:color w:val="000000" w:themeColor="text1"/>
          <w:sz w:val="24"/>
          <w:szCs w:val="24"/>
        </w:rPr>
        <w:t>1. Rimola A, Garcia-Tsao G, Navasa M, et al. Diagnosis, treatment and prophylaxis of spontaneous bacterial peritonitis: a consensus document. International Ascites Club. J Hepatol 2000;32:142-53.</w:t>
      </w:r>
    </w:p>
    <w:sectPr w:rsidR="00875A39" w:rsidRPr="00261965">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BE45BA" w14:textId="77777777" w:rsidR="00EC3C4B" w:rsidRDefault="00EC3C4B" w:rsidP="00785664">
      <w:pPr>
        <w:spacing w:after="0" w:line="240" w:lineRule="auto"/>
      </w:pPr>
      <w:r>
        <w:separator/>
      </w:r>
    </w:p>
  </w:endnote>
  <w:endnote w:type="continuationSeparator" w:id="0">
    <w:p w14:paraId="03DAAB7B" w14:textId="77777777" w:rsidR="00EC3C4B" w:rsidRDefault="00EC3C4B" w:rsidP="007856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72843C" w14:textId="77777777" w:rsidR="00EC3C4B" w:rsidRDefault="00EC3C4B" w:rsidP="00785664">
      <w:pPr>
        <w:spacing w:after="0" w:line="240" w:lineRule="auto"/>
      </w:pPr>
      <w:r>
        <w:separator/>
      </w:r>
    </w:p>
  </w:footnote>
  <w:footnote w:type="continuationSeparator" w:id="0">
    <w:p w14:paraId="0792446A" w14:textId="77777777" w:rsidR="00EC3C4B" w:rsidRDefault="00EC3C4B" w:rsidP="007856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949E9"/>
    <w:multiLevelType w:val="multilevel"/>
    <w:tmpl w:val="4AAAE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B757FDE"/>
    <w:multiLevelType w:val="multilevel"/>
    <w:tmpl w:val="8ADEE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BFC"/>
    <w:rsid w:val="00165382"/>
    <w:rsid w:val="001F58FA"/>
    <w:rsid w:val="00261965"/>
    <w:rsid w:val="00575FCC"/>
    <w:rsid w:val="005B40AA"/>
    <w:rsid w:val="0076089E"/>
    <w:rsid w:val="00785664"/>
    <w:rsid w:val="007C2FFE"/>
    <w:rsid w:val="00853626"/>
    <w:rsid w:val="00875A39"/>
    <w:rsid w:val="00987BFB"/>
    <w:rsid w:val="00A6600E"/>
    <w:rsid w:val="00C11FF7"/>
    <w:rsid w:val="00C13C14"/>
    <w:rsid w:val="00C92B5F"/>
    <w:rsid w:val="00CC7D70"/>
    <w:rsid w:val="00E402CB"/>
    <w:rsid w:val="00EC3C4B"/>
    <w:rsid w:val="00F16BF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1438F8"/>
  <w15:chartTrackingRefBased/>
  <w15:docId w15:val="{963851F3-C128-4B02-B2DA-A18932365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6BFC"/>
    <w:pPr>
      <w:widowControl w:val="0"/>
      <w:wordWrap w:val="0"/>
      <w:autoSpaceDE w:val="0"/>
      <w:autoSpaceDN w:val="0"/>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16BFC"/>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styleId="a4">
    <w:name w:val="annotation reference"/>
    <w:basedOn w:val="a0"/>
    <w:uiPriority w:val="99"/>
    <w:semiHidden/>
    <w:unhideWhenUsed/>
    <w:rsid w:val="00F16BFC"/>
    <w:rPr>
      <w:sz w:val="16"/>
      <w:szCs w:val="16"/>
    </w:rPr>
  </w:style>
  <w:style w:type="paragraph" w:styleId="a5">
    <w:name w:val="annotation text"/>
    <w:basedOn w:val="a"/>
    <w:link w:val="Char"/>
    <w:uiPriority w:val="99"/>
    <w:semiHidden/>
    <w:unhideWhenUsed/>
    <w:rsid w:val="00F16BFC"/>
    <w:pPr>
      <w:spacing w:line="240" w:lineRule="auto"/>
    </w:pPr>
    <w:rPr>
      <w:szCs w:val="20"/>
    </w:rPr>
  </w:style>
  <w:style w:type="character" w:customStyle="1" w:styleId="Char">
    <w:name w:val="메모 텍스트 Char"/>
    <w:basedOn w:val="a0"/>
    <w:link w:val="a5"/>
    <w:uiPriority w:val="99"/>
    <w:semiHidden/>
    <w:rsid w:val="00F16BFC"/>
    <w:rPr>
      <w:szCs w:val="20"/>
    </w:rPr>
  </w:style>
  <w:style w:type="character" w:styleId="a6">
    <w:name w:val="Strong"/>
    <w:basedOn w:val="a0"/>
    <w:uiPriority w:val="22"/>
    <w:qFormat/>
    <w:rsid w:val="00F16BFC"/>
    <w:rPr>
      <w:b/>
      <w:bCs/>
    </w:rPr>
  </w:style>
  <w:style w:type="paragraph" w:styleId="a7">
    <w:name w:val="Balloon Text"/>
    <w:basedOn w:val="a"/>
    <w:link w:val="Char0"/>
    <w:uiPriority w:val="99"/>
    <w:semiHidden/>
    <w:unhideWhenUsed/>
    <w:rsid w:val="00F16BFC"/>
    <w:pPr>
      <w:spacing w:after="0" w:line="240" w:lineRule="auto"/>
    </w:pPr>
    <w:rPr>
      <w:rFonts w:asciiTheme="majorHAnsi" w:eastAsiaTheme="majorEastAsia" w:hAnsiTheme="majorHAnsi" w:cstheme="majorBidi"/>
      <w:sz w:val="18"/>
      <w:szCs w:val="18"/>
    </w:rPr>
  </w:style>
  <w:style w:type="character" w:customStyle="1" w:styleId="Char0">
    <w:name w:val="풍선 도움말 텍스트 Char"/>
    <w:basedOn w:val="a0"/>
    <w:link w:val="a7"/>
    <w:uiPriority w:val="99"/>
    <w:semiHidden/>
    <w:rsid w:val="00F16BFC"/>
    <w:rPr>
      <w:rFonts w:asciiTheme="majorHAnsi" w:eastAsiaTheme="majorEastAsia" w:hAnsiTheme="majorHAnsi" w:cstheme="majorBidi"/>
      <w:sz w:val="18"/>
      <w:szCs w:val="18"/>
    </w:rPr>
  </w:style>
  <w:style w:type="character" w:styleId="a8">
    <w:name w:val="Hyperlink"/>
    <w:basedOn w:val="a0"/>
    <w:uiPriority w:val="99"/>
    <w:unhideWhenUsed/>
    <w:rsid w:val="001F58FA"/>
    <w:rPr>
      <w:color w:val="0563C1" w:themeColor="hyperlink"/>
      <w:u w:val="single"/>
    </w:rPr>
  </w:style>
  <w:style w:type="paragraph" w:styleId="a9">
    <w:name w:val="header"/>
    <w:basedOn w:val="a"/>
    <w:link w:val="Char1"/>
    <w:uiPriority w:val="99"/>
    <w:unhideWhenUsed/>
    <w:rsid w:val="00785664"/>
    <w:pPr>
      <w:tabs>
        <w:tab w:val="center" w:pos="4513"/>
        <w:tab w:val="right" w:pos="9026"/>
      </w:tabs>
      <w:snapToGrid w:val="0"/>
    </w:pPr>
  </w:style>
  <w:style w:type="character" w:customStyle="1" w:styleId="Char1">
    <w:name w:val="머리글 Char"/>
    <w:basedOn w:val="a0"/>
    <w:link w:val="a9"/>
    <w:uiPriority w:val="99"/>
    <w:rsid w:val="00785664"/>
  </w:style>
  <w:style w:type="paragraph" w:styleId="aa">
    <w:name w:val="footer"/>
    <w:basedOn w:val="a"/>
    <w:link w:val="Char2"/>
    <w:uiPriority w:val="99"/>
    <w:unhideWhenUsed/>
    <w:rsid w:val="00785664"/>
    <w:pPr>
      <w:tabs>
        <w:tab w:val="center" w:pos="4513"/>
        <w:tab w:val="right" w:pos="9026"/>
      </w:tabs>
      <w:snapToGrid w:val="0"/>
    </w:pPr>
  </w:style>
  <w:style w:type="character" w:customStyle="1" w:styleId="Char2">
    <w:name w:val="바닥글 Char"/>
    <w:basedOn w:val="a0"/>
    <w:link w:val="aa"/>
    <w:uiPriority w:val="99"/>
    <w:rsid w:val="007856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549</Words>
  <Characters>3058</Characters>
  <Application>Microsoft Office Word</Application>
  <DocSecurity>0</DocSecurity>
  <Lines>54</Lines>
  <Paragraphs>21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Hyung Joon Yim</dc:creator>
  <cp:keywords/>
  <dc:description/>
  <cp:lastModifiedBy>Hyung Joon Yim</cp:lastModifiedBy>
  <cp:revision>2</cp:revision>
  <dcterms:created xsi:type="dcterms:W3CDTF">2022-11-07T13:47:00Z</dcterms:created>
  <dcterms:modified xsi:type="dcterms:W3CDTF">2022-11-07T13:47:00Z</dcterms:modified>
</cp:coreProperties>
</file>