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Arial" w:hAnsi="Arial" w:eastAsia="宋体" w:cs="Arial"/>
          <w:b/>
          <w:bCs/>
          <w:sz w:val="28"/>
          <w:szCs w:val="28"/>
        </w:rPr>
      </w:pPr>
      <w:r>
        <w:rPr>
          <w:rFonts w:ascii="Arial" w:hAnsi="Arial" w:eastAsia="宋体" w:cs="Arial"/>
          <w:b/>
          <w:sz w:val="28"/>
          <w:szCs w:val="28"/>
          <w:u w:val="single"/>
        </w:rPr>
        <w:t>Online Supplemental Data</w:t>
      </w:r>
    </w:p>
    <w:p>
      <w:pPr>
        <w:shd w:val="clear" w:color="auto" w:fill="FFFFFF"/>
        <w:spacing w:line="480" w:lineRule="auto"/>
        <w:rPr>
          <w:rFonts w:ascii="Arial" w:hAnsi="Arial" w:cs="Arial"/>
          <w:b/>
          <w:bCs/>
          <w:sz w:val="24"/>
          <w:szCs w:val="24"/>
        </w:rPr>
      </w:pPr>
      <w:bookmarkStart w:id="0" w:name="OLE_LINK13"/>
      <w:r>
        <w:rPr>
          <w:rFonts w:hint="eastAsia" w:ascii="Arial" w:hAnsi="Arial" w:cs="Arial"/>
          <w:b/>
          <w:sz w:val="24"/>
          <w:szCs w:val="24"/>
        </w:rPr>
        <w:t>Racial</w:t>
      </w:r>
      <w:r>
        <w:rPr>
          <w:rFonts w:ascii="Arial" w:hAnsi="Arial" w:cs="Arial"/>
          <w:b/>
          <w:sz w:val="24"/>
          <w:szCs w:val="24"/>
        </w:rPr>
        <w:t xml:space="preserve"> and </w:t>
      </w:r>
      <w:r>
        <w:rPr>
          <w:rFonts w:hint="eastAsia" w:ascii="Arial" w:hAnsi="Arial" w:cs="Arial"/>
          <w:b/>
          <w:sz w:val="24"/>
          <w:szCs w:val="24"/>
        </w:rPr>
        <w:t>ethnic disparities in</w:t>
      </w:r>
      <w:r>
        <w:rPr>
          <w:rFonts w:ascii="Arial" w:hAnsi="Arial" w:cs="Arial"/>
          <w:b/>
          <w:bCs/>
          <w:sz w:val="24"/>
          <w:szCs w:val="24"/>
          <w:lang w:val="en"/>
        </w:rPr>
        <w:t xml:space="preserve"> years of potential life loss among </w:t>
      </w:r>
      <w:r>
        <w:rPr>
          <w:rFonts w:hint="eastAsia" w:ascii="Arial" w:hAnsi="Arial" w:cs="Arial"/>
          <w:b/>
          <w:bCs/>
          <w:sz w:val="24"/>
          <w:szCs w:val="24"/>
        </w:rPr>
        <w:t>patients</w:t>
      </w:r>
      <w:r>
        <w:rPr>
          <w:rFonts w:ascii="Arial" w:hAnsi="Arial" w:cs="Arial"/>
          <w:b/>
          <w:bCs/>
          <w:sz w:val="24"/>
          <w:szCs w:val="24"/>
          <w:lang w:val="en"/>
        </w:rPr>
        <w:t xml:space="preserve"> with cirrhosis during the COVID-19</w:t>
      </w:r>
      <w:r>
        <w:rPr>
          <w:rFonts w:hint="eastAsia" w:ascii="Arial" w:hAnsi="Arial" w:cs="Arial"/>
          <w:b/>
          <w:bCs/>
          <w:sz w:val="24"/>
          <w:szCs w:val="24"/>
        </w:rPr>
        <w:t xml:space="preserve"> </w:t>
      </w:r>
      <w:r>
        <w:rPr>
          <w:rFonts w:ascii="Arial" w:hAnsi="Arial" w:cs="Arial"/>
          <w:b/>
          <w:bCs/>
          <w:sz w:val="24"/>
          <w:szCs w:val="24"/>
          <w:lang w:val="en"/>
        </w:rPr>
        <w:t>pandemic</w:t>
      </w:r>
      <w:r>
        <w:rPr>
          <w:rFonts w:hint="eastAsia" w:ascii="Arial" w:hAnsi="Arial" w:cs="Arial"/>
          <w:b/>
          <w:bCs/>
          <w:sz w:val="24"/>
          <w:szCs w:val="24"/>
        </w:rPr>
        <w:t xml:space="preserve"> in the United States</w:t>
      </w:r>
    </w:p>
    <w:bookmarkEnd w:id="0"/>
    <w:p>
      <w:pPr>
        <w:widowControl/>
        <w:spacing w:line="480" w:lineRule="auto"/>
        <w:jc w:val="center"/>
        <w:rPr>
          <w:rFonts w:ascii="Arial" w:hAnsi="Arial" w:cs="Arial"/>
          <w:sz w:val="24"/>
          <w:szCs w:val="24"/>
        </w:rPr>
      </w:pPr>
      <w:r>
        <w:rPr>
          <w:rFonts w:ascii="Arial" w:hAnsi="Arial" w:cs="Arial"/>
          <w:sz w:val="24"/>
          <w:szCs w:val="24"/>
        </w:rPr>
        <w:t>Yunyu Zhao,</w:t>
      </w:r>
      <w:r>
        <w:rPr>
          <w:rFonts w:ascii="Arial" w:hAnsi="Arial" w:cs="Arial"/>
          <w:sz w:val="24"/>
          <w:szCs w:val="24"/>
          <w:vertAlign w:val="superscript"/>
        </w:rPr>
        <w:t>#</w:t>
      </w:r>
      <w:r>
        <w:rPr>
          <w:rFonts w:ascii="Arial" w:hAnsi="Arial" w:cs="Arial"/>
          <w:sz w:val="24"/>
          <w:szCs w:val="24"/>
        </w:rPr>
        <w:t xml:space="preserve"> Yee Hui Yeo,</w:t>
      </w:r>
      <w:r>
        <w:rPr>
          <w:rFonts w:ascii="Arial" w:hAnsi="Arial" w:cs="Arial"/>
          <w:sz w:val="24"/>
          <w:szCs w:val="24"/>
          <w:vertAlign w:val="superscript"/>
        </w:rPr>
        <w:t>#</w:t>
      </w:r>
      <w:r>
        <w:rPr>
          <w:rFonts w:ascii="Arial" w:hAnsi="Arial" w:cs="Arial"/>
          <w:sz w:val="24"/>
          <w:szCs w:val="24"/>
        </w:rPr>
        <w:t xml:space="preserve"> Jamil Samaan, Fan Lv, Xinyuan He, </w:t>
      </w:r>
      <w:r>
        <w:rPr>
          <w:rFonts w:hint="eastAsia" w:ascii="Arial" w:hAnsi="Arial" w:cs="Arial"/>
          <w:sz w:val="24"/>
          <w:szCs w:val="24"/>
        </w:rPr>
        <w:t xml:space="preserve">Jinli Liu, Mei Li, </w:t>
      </w:r>
      <w:r>
        <w:rPr>
          <w:rFonts w:ascii="Arial" w:hAnsi="Arial" w:cs="Arial"/>
          <w:sz w:val="24"/>
          <w:szCs w:val="24"/>
        </w:rPr>
        <w:t xml:space="preserve">Ning Gao, Justin Park, Ju Dong Yang, </w:t>
      </w:r>
      <w:r>
        <w:fldChar w:fldCharType="begin"/>
      </w:r>
      <w:r>
        <w:instrText xml:space="preserve"> HYPERLINK "https://pubmed.ncbi.nlm.nih.gov/?sort=date&amp;term=Ayoub+WS&amp;cauthor_id=35192964" </w:instrText>
      </w:r>
      <w:r>
        <w:fldChar w:fldCharType="separate"/>
      </w:r>
      <w:r>
        <w:rPr>
          <w:rFonts w:ascii="Arial" w:hAnsi="Arial" w:cs="Arial"/>
          <w:sz w:val="24"/>
          <w:szCs w:val="24"/>
        </w:rPr>
        <w:t>Walid S Ayoub</w:t>
      </w:r>
      <w:r>
        <w:rPr>
          <w:rFonts w:ascii="Arial" w:hAnsi="Arial" w:cs="Arial"/>
          <w:sz w:val="24"/>
          <w:szCs w:val="24"/>
        </w:rPr>
        <w:fldChar w:fldCharType="end"/>
      </w:r>
      <w:r>
        <w:rPr>
          <w:rFonts w:ascii="Arial" w:hAnsi="Arial" w:cs="Arial"/>
          <w:sz w:val="24"/>
          <w:szCs w:val="24"/>
        </w:rPr>
        <w:t xml:space="preserve">, </w:t>
      </w:r>
      <w:r>
        <w:rPr>
          <w:rFonts w:hint="eastAsia" w:ascii="Arial" w:hAnsi="Arial" w:cs="Arial"/>
          <w:sz w:val="24"/>
          <w:szCs w:val="24"/>
        </w:rPr>
        <w:t xml:space="preserve">Lei Zhang, </w:t>
      </w:r>
      <w:r>
        <w:fldChar w:fldCharType="begin"/>
      </w:r>
      <w:r>
        <w:instrText xml:space="preserve"> HYPERLINK "https://pubmed.ncbi.nlm.nih.gov/?sort=date&amp;term=Odden+MC&amp;cauthor_id=35158055" </w:instrText>
      </w:r>
      <w:r>
        <w:fldChar w:fldCharType="separate"/>
      </w:r>
      <w:r>
        <w:rPr>
          <w:rFonts w:ascii="Arial" w:hAnsi="Arial" w:cs="Arial"/>
          <w:sz w:val="24"/>
          <w:szCs w:val="24"/>
        </w:rPr>
        <w:t>Michelle C Odden</w:t>
      </w:r>
      <w:r>
        <w:rPr>
          <w:rFonts w:ascii="Arial" w:hAnsi="Arial" w:cs="Arial"/>
          <w:sz w:val="24"/>
          <w:szCs w:val="24"/>
        </w:rPr>
        <w:fldChar w:fldCharType="end"/>
      </w:r>
      <w:r>
        <w:rPr>
          <w:rFonts w:ascii="Arial" w:hAnsi="Arial" w:cs="Arial"/>
          <w:sz w:val="24"/>
          <w:szCs w:val="24"/>
        </w:rPr>
        <w:t xml:space="preserve">, Fanpu Ji* and Mindie H. Nguyen* </w:t>
      </w:r>
    </w:p>
    <w:p>
      <w:pPr>
        <w:widowControl/>
        <w:spacing w:line="480" w:lineRule="auto"/>
        <w:rPr>
          <w:rFonts w:ascii="Arial" w:hAnsi="Arial" w:cs="Arial"/>
          <w:sz w:val="24"/>
          <w:szCs w:val="24"/>
        </w:rPr>
      </w:pPr>
    </w:p>
    <w:p>
      <w:pPr>
        <w:widowControl/>
        <w:spacing w:line="480" w:lineRule="auto"/>
        <w:rPr>
          <w:rFonts w:ascii="Arial" w:hAnsi="Arial" w:cs="Arial"/>
          <w:sz w:val="24"/>
          <w:szCs w:val="24"/>
        </w:rPr>
      </w:pPr>
    </w:p>
    <w:p>
      <w:pPr>
        <w:widowControl/>
        <w:spacing w:line="480" w:lineRule="auto"/>
        <w:rPr>
          <w:rFonts w:ascii="Arial" w:hAnsi="Arial" w:cs="Arial"/>
          <w:sz w:val="24"/>
          <w:szCs w:val="24"/>
        </w:rPr>
      </w:pPr>
    </w:p>
    <w:p>
      <w:pPr>
        <w:widowControl/>
        <w:spacing w:line="480" w:lineRule="auto"/>
        <w:jc w:val="center"/>
        <w:rPr>
          <w:rFonts w:ascii="Arial" w:hAnsi="Arial" w:eastAsia="宋体" w:cs="Arial"/>
          <w:b/>
          <w:sz w:val="24"/>
          <w:szCs w:val="24"/>
        </w:rPr>
      </w:pPr>
      <w:r>
        <w:rPr>
          <w:rFonts w:ascii="Arial" w:hAnsi="Arial" w:eastAsia="宋体" w:cs="Arial"/>
          <w:b/>
          <w:sz w:val="24"/>
          <w:szCs w:val="24"/>
        </w:rPr>
        <w:t>Table of Content</w:t>
      </w:r>
    </w:p>
    <w:p>
      <w:pPr>
        <w:widowControl/>
        <w:spacing w:before="156" w:beforeLines="50" w:line="480" w:lineRule="auto"/>
        <w:ind w:left="1260" w:hanging="1260"/>
        <w:rPr>
          <w:rFonts w:ascii="Arial" w:hAnsi="Arial" w:cs="Arial"/>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cs="Arial"/>
          <w:b/>
          <w:bCs/>
          <w:sz w:val="24"/>
          <w:szCs w:val="24"/>
        </w:rPr>
        <w:t xml:space="preserve"> Table 1</w:t>
      </w:r>
      <w:r>
        <w:rPr>
          <w:rFonts w:ascii="Arial" w:hAnsi="Arial" w:eastAsia="宋体" w:cs="Arial"/>
          <w:b/>
          <w:sz w:val="24"/>
          <w:szCs w:val="24"/>
        </w:rPr>
        <w:t>.</w:t>
      </w:r>
      <w:r>
        <w:rPr>
          <w:rFonts w:ascii="Arial" w:hAnsi="Arial" w:eastAsia="宋体" w:cs="Arial"/>
          <w:bCs/>
          <w:color w:val="000000"/>
          <w:sz w:val="24"/>
          <w:szCs w:val="24"/>
        </w:rPr>
        <w:t xml:space="preserve"> </w:t>
      </w:r>
      <w:r>
        <w:rPr>
          <w:rFonts w:hint="eastAsia" w:ascii="Arial" w:hAnsi="Arial" w:cs="Arial"/>
          <w:sz w:val="24"/>
          <w:szCs w:val="24"/>
        </w:rPr>
        <w:t xml:space="preserve">Characteristics of </w:t>
      </w:r>
      <w:r>
        <w:rPr>
          <w:rFonts w:ascii="Arial" w:hAnsi="Arial" w:cs="Arial"/>
          <w:sz w:val="24"/>
          <w:szCs w:val="24"/>
        </w:rPr>
        <w:t>cirrhosis-related d</w:t>
      </w:r>
      <w:r>
        <w:rPr>
          <w:rFonts w:hint="eastAsia" w:ascii="Arial" w:hAnsi="Arial" w:cs="Arial"/>
          <w:sz w:val="24"/>
          <w:szCs w:val="24"/>
        </w:rPr>
        <w:t>eath</w:t>
      </w:r>
      <w:r>
        <w:rPr>
          <w:rFonts w:ascii="Arial" w:hAnsi="Arial" w:cs="Arial"/>
          <w:sz w:val="24"/>
          <w:szCs w:val="24"/>
        </w:rPr>
        <w:t>s</w:t>
      </w:r>
      <w:r>
        <w:rPr>
          <w:rFonts w:hint="eastAsia" w:ascii="Arial" w:hAnsi="Arial" w:cs="Arial"/>
          <w:sz w:val="24"/>
          <w:szCs w:val="24"/>
        </w:rPr>
        <w:t xml:space="preserve"> </w:t>
      </w:r>
      <w:r>
        <w:rPr>
          <w:rFonts w:ascii="Arial" w:hAnsi="Arial" w:cs="Arial"/>
          <w:sz w:val="24"/>
          <w:szCs w:val="24"/>
        </w:rPr>
        <w:t>in</w:t>
      </w:r>
      <w:r>
        <w:rPr>
          <w:rFonts w:hint="eastAsia" w:ascii="Arial" w:hAnsi="Arial" w:cs="Arial"/>
          <w:sz w:val="24"/>
          <w:szCs w:val="24"/>
        </w:rPr>
        <w:t xml:space="preserve"> </w:t>
      </w:r>
      <w:r>
        <w:rPr>
          <w:rFonts w:ascii="Arial" w:hAnsi="Arial" w:cs="Arial"/>
          <w:sz w:val="24"/>
          <w:szCs w:val="24"/>
        </w:rPr>
        <w:t>a</w:t>
      </w:r>
      <w:r>
        <w:rPr>
          <w:rFonts w:hint="eastAsia" w:ascii="Arial" w:hAnsi="Arial" w:cs="Arial"/>
          <w:sz w:val="24"/>
          <w:szCs w:val="24"/>
        </w:rPr>
        <w:t xml:space="preserve">dults </w:t>
      </w:r>
      <w:r>
        <w:rPr>
          <w:rFonts w:ascii="Arial" w:hAnsi="Arial" w:cs="Arial"/>
          <w:sz w:val="24"/>
          <w:szCs w:val="24"/>
        </w:rPr>
        <w:t>(≥25 years)</w:t>
      </w:r>
      <w:r>
        <w:rPr>
          <w:rFonts w:hint="eastAsia" w:ascii="Arial" w:hAnsi="Arial" w:cs="Arial"/>
          <w:sz w:val="24"/>
          <w:szCs w:val="24"/>
        </w:rPr>
        <w:t xml:space="preserve"> in the United States, </w:t>
      </w:r>
      <w:r>
        <w:rPr>
          <w:rFonts w:ascii="Arial" w:hAnsi="Arial" w:cs="Arial"/>
          <w:sz w:val="24"/>
          <w:szCs w:val="24"/>
        </w:rPr>
        <w:t>1/</w:t>
      </w:r>
      <w:r>
        <w:rPr>
          <w:rFonts w:hint="eastAsia" w:ascii="Arial" w:hAnsi="Arial" w:cs="Arial"/>
          <w:sz w:val="24"/>
          <w:szCs w:val="24"/>
        </w:rPr>
        <w:t>2012-</w:t>
      </w:r>
      <w:r>
        <w:rPr>
          <w:rFonts w:ascii="Arial" w:hAnsi="Arial" w:cs="Arial"/>
          <w:sz w:val="24"/>
          <w:szCs w:val="24"/>
        </w:rPr>
        <w:t>12/</w:t>
      </w:r>
      <w:r>
        <w:rPr>
          <w:rFonts w:hint="eastAsia" w:ascii="Arial" w:hAnsi="Arial" w:cs="Arial"/>
          <w:sz w:val="24"/>
          <w:szCs w:val="24"/>
        </w:rPr>
        <w:t>202</w:t>
      </w:r>
      <w:r>
        <w:rPr>
          <w:rFonts w:ascii="Arial" w:hAnsi="Arial" w:cs="Arial"/>
          <w:sz w:val="24"/>
          <w:szCs w:val="24"/>
        </w:rPr>
        <w:t>1.</w:t>
      </w:r>
    </w:p>
    <w:p>
      <w:pPr>
        <w:widowControl/>
        <w:spacing w:before="156" w:beforeLines="50" w:line="480" w:lineRule="auto"/>
        <w:ind w:left="1200" w:hanging="1201" w:hangingChars="500"/>
        <w:rPr>
          <w:rFonts w:ascii="Arial" w:hAnsi="Arial" w:eastAsia="宋体" w:cs="Arial"/>
          <w:color w:val="000000"/>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cs="Arial"/>
          <w:b/>
          <w:bCs/>
          <w:sz w:val="24"/>
          <w:szCs w:val="24"/>
        </w:rPr>
        <w:t xml:space="preserve"> Table 2</w:t>
      </w:r>
      <w:r>
        <w:rPr>
          <w:rFonts w:ascii="Arial" w:hAnsi="Arial" w:eastAsia="宋体" w:cs="Arial"/>
          <w:b/>
          <w:sz w:val="24"/>
          <w:szCs w:val="24"/>
        </w:rPr>
        <w:t>.</w:t>
      </w:r>
      <w:r>
        <w:rPr>
          <w:rFonts w:ascii="Arial" w:hAnsi="Arial" w:eastAsia="宋体" w:cs="Arial"/>
          <w:bCs/>
          <w:color w:val="000000"/>
          <w:sz w:val="24"/>
          <w:szCs w:val="24"/>
        </w:rPr>
        <w:t xml:space="preserve"> </w:t>
      </w:r>
      <w:r>
        <w:rPr>
          <w:rFonts w:ascii="Arial" w:hAnsi="Arial" w:eastAsia="宋体" w:cs="Arial"/>
          <w:color w:val="000000"/>
          <w:sz w:val="24"/>
          <w:szCs w:val="24"/>
        </w:rPr>
        <w:t>Annual percentage change (APC) in cirrhosis-related age-standardized mortality rate (ASMR) for the United States adults</w:t>
      </w:r>
      <w:r>
        <w:rPr>
          <w:rFonts w:ascii="Arial" w:hAnsi="Arial" w:cs="Arial"/>
          <w:sz w:val="24"/>
          <w:szCs w:val="24"/>
        </w:rPr>
        <w:t xml:space="preserve"> (</w:t>
      </w:r>
      <w:r>
        <w:rPr>
          <w:rFonts w:ascii="Arial" w:hAnsi="Arial" w:eastAsia="等线" w:cs="Arial"/>
          <w:color w:val="000000" w:themeColor="text1"/>
          <w:kern w:val="0"/>
          <w:sz w:val="24"/>
          <w:szCs w:val="24"/>
          <w14:textFill>
            <w14:solidFill>
              <w14:schemeClr w14:val="tx1"/>
            </w14:solidFill>
          </w14:textFill>
        </w:rPr>
        <w:t>≥</w:t>
      </w:r>
      <w:r>
        <w:rPr>
          <w:rFonts w:ascii="Arial" w:hAnsi="Arial" w:cs="Arial"/>
          <w:sz w:val="24"/>
          <w:szCs w:val="24"/>
        </w:rPr>
        <w:t>25 years)</w:t>
      </w:r>
      <w:r>
        <w:rPr>
          <w:rFonts w:ascii="Arial" w:hAnsi="Arial" w:eastAsia="宋体" w:cs="Arial"/>
          <w:color w:val="000000"/>
          <w:sz w:val="24"/>
          <w:szCs w:val="24"/>
        </w:rPr>
        <w:t xml:space="preserve"> overall and by age, by sex or by race/ethnicity, 2012-2021.</w:t>
      </w:r>
    </w:p>
    <w:p>
      <w:pPr>
        <w:spacing w:line="480" w:lineRule="auto"/>
        <w:ind w:left="1200" w:hanging="1201" w:hangingChars="500"/>
        <w:rPr>
          <w:rFonts w:ascii="Arial" w:hAnsi="Arial" w:cs="Arial"/>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cs="Arial"/>
          <w:b/>
          <w:bCs/>
          <w:sz w:val="24"/>
          <w:szCs w:val="24"/>
        </w:rPr>
        <w:t xml:space="preserve"> Table 3.</w:t>
      </w:r>
      <w:r>
        <w:rPr>
          <w:rFonts w:ascii="Arial" w:hAnsi="Arial" w:cs="Arial"/>
          <w:sz w:val="24"/>
          <w:szCs w:val="24"/>
        </w:rPr>
        <w:t xml:space="preserve"> Annual percentage change (APC) in years of potential life lost (YPLL) from premature deaths (&lt;65 years of age) attributable to cirrhosis in adults (</w:t>
      </w:r>
      <w:r>
        <w:rPr>
          <w:rFonts w:ascii="Arial" w:hAnsi="Arial" w:eastAsia="等线" w:cs="Arial"/>
          <w:color w:val="000000" w:themeColor="text1"/>
          <w:kern w:val="0"/>
          <w:sz w:val="24"/>
          <w:szCs w:val="24"/>
          <w14:textFill>
            <w14:solidFill>
              <w14:schemeClr w14:val="tx1"/>
            </w14:solidFill>
          </w14:textFill>
        </w:rPr>
        <w:t>≥</w:t>
      </w:r>
      <w:r>
        <w:rPr>
          <w:rFonts w:ascii="Arial" w:hAnsi="Arial" w:cs="Arial"/>
          <w:sz w:val="24"/>
          <w:szCs w:val="24"/>
        </w:rPr>
        <w:t>25 years) in the United States by race and ethnicity, 2012-2021.</w:t>
      </w:r>
    </w:p>
    <w:p>
      <w:pPr>
        <w:spacing w:line="480" w:lineRule="auto"/>
        <w:ind w:left="1200" w:hanging="1201" w:hangingChars="500"/>
        <w:rPr>
          <w:rFonts w:ascii="Arial" w:hAnsi="Arial" w:eastAsia="宋体" w:cs="Arial"/>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eastAsia="宋体" w:cs="Arial"/>
          <w:b/>
          <w:bCs/>
          <w:sz w:val="24"/>
          <w:szCs w:val="24"/>
        </w:rPr>
        <w:t xml:space="preserve"> Figure 1</w:t>
      </w:r>
      <w:r>
        <w:rPr>
          <w:rFonts w:ascii="Arial" w:hAnsi="Arial" w:eastAsia="宋体" w:cs="Arial"/>
          <w:b/>
          <w:sz w:val="24"/>
          <w:szCs w:val="24"/>
        </w:rPr>
        <w:t>.</w:t>
      </w:r>
      <w:r>
        <w:rPr>
          <w:rFonts w:ascii="Arial" w:hAnsi="Arial" w:eastAsia="宋体" w:cs="Arial"/>
          <w:sz w:val="24"/>
          <w:szCs w:val="24"/>
        </w:rPr>
        <w:t xml:space="preserve"> All cause age-standardized mortality for cirrhosis per 100,000 persons in adults</w:t>
      </w:r>
      <w:r>
        <w:rPr>
          <w:rFonts w:ascii="Arial" w:hAnsi="Arial" w:cs="Arial"/>
          <w:sz w:val="24"/>
          <w:szCs w:val="24"/>
        </w:rPr>
        <w:t xml:space="preserve"> (</w:t>
      </w:r>
      <w:r>
        <w:rPr>
          <w:rFonts w:ascii="Arial" w:hAnsi="Arial" w:eastAsia="等线" w:cs="Arial"/>
          <w:color w:val="000000" w:themeColor="text1"/>
          <w:kern w:val="0"/>
          <w:sz w:val="24"/>
          <w:szCs w:val="24"/>
          <w14:textFill>
            <w14:solidFill>
              <w14:schemeClr w14:val="tx1"/>
            </w14:solidFill>
          </w14:textFill>
        </w:rPr>
        <w:t>≥</w:t>
      </w:r>
      <w:r>
        <w:rPr>
          <w:rFonts w:ascii="Arial" w:hAnsi="Arial" w:cs="Arial"/>
          <w:sz w:val="24"/>
          <w:szCs w:val="24"/>
        </w:rPr>
        <w:t>25 years)</w:t>
      </w:r>
      <w:r>
        <w:rPr>
          <w:rFonts w:ascii="Arial" w:hAnsi="Arial" w:eastAsia="宋体" w:cs="Arial"/>
          <w:sz w:val="24"/>
          <w:szCs w:val="24"/>
        </w:rPr>
        <w:t xml:space="preserve"> in the United States by sex, by age or by race and ethnicity, 2012-2021.</w:t>
      </w:r>
    </w:p>
    <w:p>
      <w:pPr>
        <w:spacing w:line="480" w:lineRule="auto"/>
        <w:ind w:left="1200" w:hanging="1201" w:hangingChars="500"/>
        <w:rPr>
          <w:rFonts w:hint="eastAsia" w:ascii="Arial" w:hAnsi="Arial" w:eastAsia="宋体" w:cs="Arial"/>
          <w:color w:val="FF0000"/>
          <w:sz w:val="24"/>
          <w:szCs w:val="24"/>
          <w:lang w:val="en"/>
        </w:rPr>
      </w:pPr>
      <w:r>
        <w:rPr>
          <w:rFonts w:ascii="Arial" w:hAnsi="Arial" w:cs="Arial"/>
          <w:b/>
          <w:bCs/>
          <w:color w:val="FF0000"/>
          <w:sz w:val="24"/>
          <w:szCs w:val="24"/>
        </w:rPr>
        <w:t>Supplementa</w:t>
      </w:r>
      <w:r>
        <w:rPr>
          <w:rFonts w:hint="eastAsia" w:ascii="Arial" w:hAnsi="Arial" w:cs="Arial"/>
          <w:b/>
          <w:bCs/>
          <w:color w:val="FF0000"/>
          <w:sz w:val="24"/>
          <w:szCs w:val="24"/>
        </w:rPr>
        <w:t>ry</w:t>
      </w:r>
      <w:r>
        <w:rPr>
          <w:rFonts w:ascii="Arial" w:hAnsi="Arial" w:eastAsia="宋体" w:cs="Arial"/>
          <w:b/>
          <w:bCs/>
          <w:color w:val="FF0000"/>
          <w:sz w:val="24"/>
          <w:szCs w:val="24"/>
        </w:rPr>
        <w:t xml:space="preserve"> Figure 2.</w:t>
      </w:r>
      <w:r>
        <w:rPr>
          <w:rFonts w:hint="eastAsia" w:ascii="Arial" w:hAnsi="Arial" w:eastAsia="宋体" w:cs="Arial"/>
          <w:color w:val="FF0000"/>
          <w:sz w:val="24"/>
          <w:szCs w:val="24"/>
        </w:rPr>
        <w:t xml:space="preserve"> </w:t>
      </w:r>
      <w:r>
        <w:rPr>
          <w:rFonts w:ascii="Arial" w:hAnsi="Arial" w:eastAsia="宋体" w:cs="Arial"/>
          <w:color w:val="FF0000"/>
          <w:sz w:val="24"/>
          <w:szCs w:val="24"/>
          <w:lang w:val="en"/>
        </w:rPr>
        <w:t>Years of potential life loss from premature deaths attributable to cirrhosis per 100,000 persons in the U.S. adults by race and ethnicity between 1/2018 and 12/2021 monthly.</w:t>
      </w:r>
    </w:p>
    <w:p>
      <w:pPr>
        <w:spacing w:line="480" w:lineRule="auto"/>
        <w:ind w:left="1205" w:hanging="1205" w:hangingChars="500"/>
        <w:rPr>
          <w:rFonts w:ascii="Arial" w:hAnsi="Arial" w:eastAsia="宋体" w:cs="Arial"/>
          <w:b/>
          <w:bCs/>
          <w:color w:val="FF0000"/>
          <w:sz w:val="24"/>
          <w:szCs w:val="24"/>
        </w:rPr>
      </w:pPr>
      <w:r>
        <w:rPr>
          <w:rFonts w:ascii="Arial" w:hAnsi="Arial" w:eastAsia="宋体" w:cs="Arial"/>
          <w:b/>
          <w:bCs/>
          <w:color w:val="FF0000"/>
          <w:sz w:val="24"/>
          <w:szCs w:val="24"/>
        </w:rPr>
        <w:t>Supplementary Methods</w:t>
      </w:r>
    </w:p>
    <w:p>
      <w:pPr>
        <w:spacing w:line="480" w:lineRule="auto"/>
        <w:ind w:left="1200" w:hanging="1200" w:hangingChars="500"/>
        <w:rPr>
          <w:rFonts w:ascii="Arial" w:hAnsi="Arial" w:eastAsia="宋体" w:cs="Arial"/>
          <w:sz w:val="24"/>
          <w:szCs w:val="24"/>
          <w:lang w:val="en"/>
        </w:rPr>
      </w:pPr>
    </w:p>
    <w:p>
      <w:pPr>
        <w:spacing w:line="360" w:lineRule="auto"/>
        <w:ind w:left="1200" w:hanging="1200" w:hangingChars="500"/>
        <w:rPr>
          <w:rFonts w:ascii="Arial" w:hAnsi="Arial" w:eastAsia="宋体" w:cs="Arial"/>
          <w:sz w:val="24"/>
          <w:szCs w:val="24"/>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480" w:lineRule="auto"/>
        <w:rPr>
          <w:rFonts w:ascii="Times New Roman" w:hAnsi="Times New Roman" w:cs="Times New Roman"/>
        </w:rPr>
      </w:pPr>
    </w:p>
    <w:p>
      <w:pPr>
        <w:spacing w:line="360" w:lineRule="auto"/>
        <w:jc w:val="left"/>
        <w:rPr>
          <w:rFonts w:ascii="Arial" w:hAnsi="Arial" w:cs="Arial"/>
          <w:b/>
          <w:bCs/>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cs="Arial"/>
          <w:b/>
          <w:bCs/>
          <w:sz w:val="24"/>
          <w:szCs w:val="24"/>
        </w:rPr>
        <w:t xml:space="preserve"> Table 1.</w:t>
      </w:r>
      <w:r>
        <w:rPr>
          <w:rFonts w:ascii="Arial" w:hAnsi="Arial" w:eastAsia="宋体" w:cs="Arial"/>
          <w:b/>
          <w:bCs/>
          <w:color w:val="000000"/>
          <w:sz w:val="24"/>
          <w:szCs w:val="24"/>
        </w:rPr>
        <w:t xml:space="preserve"> </w:t>
      </w:r>
      <w:r>
        <w:rPr>
          <w:rFonts w:ascii="Arial" w:hAnsi="Arial" w:cs="Arial"/>
          <w:b/>
          <w:bCs/>
          <w:sz w:val="24"/>
          <w:szCs w:val="24"/>
        </w:rPr>
        <w:t>Characteristics of cirrhosis-related deaths in adults (</w:t>
      </w:r>
      <w:r>
        <w:rPr>
          <w:rFonts w:ascii="Arial" w:hAnsi="Arial" w:eastAsia="等线" w:cs="Arial"/>
          <w:b/>
          <w:bCs/>
          <w:color w:val="000000" w:themeColor="text1"/>
          <w:kern w:val="0"/>
          <w:sz w:val="24"/>
          <w:szCs w:val="24"/>
          <w14:textFill>
            <w14:solidFill>
              <w14:schemeClr w14:val="tx1"/>
            </w14:solidFill>
          </w14:textFill>
        </w:rPr>
        <w:t>≥</w:t>
      </w:r>
      <w:r>
        <w:rPr>
          <w:rFonts w:ascii="Arial" w:hAnsi="Arial" w:cs="Arial"/>
          <w:b/>
          <w:bCs/>
          <w:sz w:val="24"/>
          <w:szCs w:val="24"/>
        </w:rPr>
        <w:t>25 years) in the United States, 1/2012-</w:t>
      </w:r>
      <w:r>
        <w:rPr>
          <w:rFonts w:ascii="Arial" w:hAnsi="Arial" w:cs="Arial"/>
          <w:b/>
          <w:bCs/>
          <w:color w:val="FF0000"/>
          <w:sz w:val="24"/>
          <w:szCs w:val="24"/>
        </w:rPr>
        <w:t>12/2021</w:t>
      </w:r>
    </w:p>
    <w:p>
      <w:pPr>
        <w:jc w:val="left"/>
        <w:rPr>
          <w:rFonts w:ascii="Arial" w:hAnsi="Arial" w:cs="Arial"/>
          <w:b/>
          <w:bCs/>
          <w:szCs w:val="21"/>
        </w:rPr>
      </w:pPr>
    </w:p>
    <w:tbl>
      <w:tblPr>
        <w:tblStyle w:val="8"/>
        <w:tblW w:w="2643"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01"/>
        <w:gridCol w:w="321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2742" w:type="pct"/>
            <w:tcBorders>
              <w:top w:val="single" w:color="auto" w:sz="12" w:space="0"/>
              <w:bottom w:val="single" w:color="auto" w:sz="12" w:space="0"/>
            </w:tcBorders>
          </w:tcPr>
          <w:p>
            <w:pPr>
              <w:jc w:val="center"/>
              <w:rPr>
                <w:rFonts w:ascii="Arial" w:hAnsi="Arial" w:eastAsia="宋体" w:cs="Arial"/>
                <w:b/>
                <w:bCs/>
                <w:color w:val="000000" w:themeColor="text1"/>
                <w:kern w:val="0"/>
                <w:sz w:val="20"/>
                <w:szCs w:val="20"/>
                <w14:textFill>
                  <w14:solidFill>
                    <w14:schemeClr w14:val="tx1"/>
                  </w14:solidFill>
                </w14:textFill>
              </w:rPr>
            </w:pPr>
          </w:p>
        </w:tc>
        <w:tc>
          <w:tcPr>
            <w:tcW w:w="2257" w:type="pct"/>
            <w:tcBorders>
              <w:top w:val="single" w:color="auto" w:sz="12" w:space="0"/>
              <w:bottom w:val="single" w:color="auto" w:sz="12" w:space="0"/>
            </w:tcBorders>
            <w:vAlign w:val="center"/>
          </w:tcPr>
          <w:p>
            <w:pPr>
              <w:jc w:val="center"/>
              <w:rPr>
                <w:rFonts w:ascii="Arial" w:hAnsi="Arial" w:cs="Arial"/>
                <w:b/>
                <w:bCs/>
                <w:sz w:val="20"/>
                <w:szCs w:val="20"/>
              </w:rPr>
            </w:pPr>
            <w:r>
              <w:rPr>
                <w:rFonts w:ascii="Arial" w:hAnsi="Arial" w:cs="Arial"/>
                <w:b/>
                <w:bCs/>
                <w:sz w:val="20"/>
                <w:szCs w:val="20"/>
              </w:rPr>
              <w:t>1/2012-12/2021</w:t>
            </w:r>
          </w:p>
          <w:p>
            <w:pPr>
              <w:jc w:val="center"/>
              <w:rPr>
                <w:rFonts w:hint="default" w:ascii="Arial" w:hAnsi="Arial" w:eastAsia="宋体" w:cs="Arial"/>
                <w:b/>
                <w:bCs/>
                <w:sz w:val="20"/>
                <w:szCs w:val="20"/>
                <w:lang w:val="en-US" w:eastAsia="zh-CN"/>
              </w:rPr>
            </w:pPr>
            <w:r>
              <w:rPr>
                <w:rFonts w:ascii="Arial" w:hAnsi="Arial" w:eastAsia="宋体" w:cs="Arial"/>
                <w:b/>
                <w:bCs/>
                <w:kern w:val="0"/>
                <w:sz w:val="20"/>
                <w:szCs w:val="20"/>
              </w:rPr>
              <w:t xml:space="preserve">(N = </w:t>
            </w:r>
            <w:r>
              <w:rPr>
                <w:rFonts w:hint="eastAsia" w:ascii="Arial" w:hAnsi="Arial" w:eastAsia="宋体" w:cs="Arial"/>
                <w:b/>
                <w:bCs/>
                <w:kern w:val="0"/>
                <w:sz w:val="20"/>
                <w:szCs w:val="20"/>
              </w:rPr>
              <w:t>872,965</w:t>
            </w:r>
            <w:r>
              <w:rPr>
                <w:rFonts w:ascii="Arial" w:hAnsi="Arial" w:eastAsia="宋体" w:cs="Arial"/>
                <w:b/>
                <w:bCs/>
                <w:kern w:val="0"/>
                <w:sz w:val="20"/>
                <w:szCs w:val="20"/>
              </w:rPr>
              <w:t>)</w:t>
            </w:r>
            <w:r>
              <w:rPr>
                <w:rFonts w:hint="eastAsia" w:ascii="Arial" w:hAnsi="Arial" w:eastAsia="宋体" w:cs="Arial"/>
                <w:b/>
                <w:bCs/>
                <w:kern w:val="0"/>
                <w:sz w:val="20"/>
                <w:szCs w:val="20"/>
                <w:lang w:val="en-US" w:eastAsia="zh-CN"/>
              </w:rPr>
              <w:t xml:space="preserve"> </w:t>
            </w:r>
            <w:r>
              <w:rPr>
                <w:rFonts w:hint="eastAsia" w:ascii="Arial" w:hAnsi="Arial" w:eastAsia="宋体" w:cs="Arial"/>
                <w:b/>
                <w:bCs/>
                <w:color w:val="FF0000"/>
                <w:kern w:val="0"/>
                <w:sz w:val="20"/>
                <w:szCs w:val="20"/>
                <w:lang w:val="en-US"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vAlign w:val="bottom"/>
          </w:tcPr>
          <w:p>
            <w:pPr>
              <w:ind w:firstLine="200" w:firstLineChars="100"/>
              <w:jc w:val="left"/>
              <w:rPr>
                <w:rFonts w:ascii="Arial" w:hAnsi="Arial" w:eastAsia="宋体" w:cs="Arial"/>
                <w:bCs/>
                <w:color w:val="000000" w:themeColor="text1"/>
                <w:kern w:val="0"/>
                <w:sz w:val="20"/>
                <w:szCs w:val="20"/>
                <w14:textFill>
                  <w14:solidFill>
                    <w14:schemeClr w14:val="tx1"/>
                  </w14:solidFill>
                </w14:textFill>
              </w:rPr>
            </w:pPr>
            <w:r>
              <w:rPr>
                <w:rFonts w:ascii="Arial" w:hAnsi="Arial" w:eastAsia="等线" w:cs="Arial"/>
                <w:bCs/>
                <w:color w:val="000000" w:themeColor="text1"/>
                <w:kern w:val="0"/>
                <w:sz w:val="20"/>
                <w:szCs w:val="20"/>
                <w14:textFill>
                  <w14:solidFill>
                    <w14:schemeClr w14:val="tx1"/>
                  </w14:solidFill>
                </w14:textFill>
              </w:rPr>
              <w:t>25-44</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 xml:space="preserve">59,448 </w:t>
            </w:r>
            <w:r>
              <w:rPr>
                <w:rFonts w:ascii="Arial" w:hAnsi="Arial" w:eastAsia="等线" w:cs="Arial"/>
                <w:color w:val="FF0000"/>
                <w:sz w:val="20"/>
                <w:szCs w:val="20"/>
              </w:rPr>
              <w:t>(6.8)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vAlign w:val="bottom"/>
          </w:tcPr>
          <w:p>
            <w:pPr>
              <w:ind w:firstLine="200" w:firstLineChars="100"/>
              <w:jc w:val="left"/>
              <w:rPr>
                <w:rFonts w:ascii="Arial" w:hAnsi="Arial" w:eastAsia="宋体" w:cs="Arial"/>
                <w:bCs/>
                <w:color w:val="000000" w:themeColor="text1"/>
                <w:kern w:val="0"/>
                <w:sz w:val="20"/>
                <w:szCs w:val="20"/>
                <w14:textFill>
                  <w14:solidFill>
                    <w14:schemeClr w14:val="tx1"/>
                  </w14:solidFill>
                </w14:textFill>
              </w:rPr>
            </w:pPr>
            <w:r>
              <w:rPr>
                <w:rFonts w:ascii="Arial" w:hAnsi="Arial" w:eastAsia="等线" w:cs="Arial"/>
                <w:bCs/>
                <w:color w:val="000000" w:themeColor="text1"/>
                <w:kern w:val="0"/>
                <w:sz w:val="20"/>
                <w:szCs w:val="20"/>
                <w14:textFill>
                  <w14:solidFill>
                    <w14:schemeClr w14:val="tx1"/>
                  </w14:solidFill>
                </w14:textFill>
              </w:rPr>
              <w:t>45-64</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411,627</w:t>
            </w:r>
            <w:r>
              <w:rPr>
                <w:rFonts w:ascii="Arial" w:hAnsi="Arial" w:eastAsia="等线" w:cs="Arial"/>
                <w:color w:val="FF0000"/>
                <w:sz w:val="20"/>
                <w:szCs w:val="20"/>
              </w:rPr>
              <w:t xml:space="preserve"> (47.2)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vAlign w:val="bottom"/>
          </w:tcPr>
          <w:p>
            <w:pPr>
              <w:ind w:firstLine="200" w:firstLineChars="100"/>
              <w:jc w:val="left"/>
              <w:rPr>
                <w:rFonts w:ascii="Arial" w:hAnsi="Arial" w:eastAsia="宋体" w:cs="Arial"/>
                <w:bCs/>
                <w:color w:val="000000" w:themeColor="text1"/>
                <w:kern w:val="0"/>
                <w:sz w:val="20"/>
                <w:szCs w:val="20"/>
                <w14:textFill>
                  <w14:solidFill>
                    <w14:schemeClr w14:val="tx1"/>
                  </w14:solidFill>
                </w14:textFill>
              </w:rPr>
            </w:pPr>
            <w:r>
              <w:rPr>
                <w:rFonts w:ascii="Arial" w:hAnsi="Arial" w:eastAsia="等线" w:cs="Arial"/>
                <w:bCs/>
                <w:color w:val="000000" w:themeColor="text1"/>
                <w:kern w:val="0"/>
                <w:sz w:val="20"/>
                <w:szCs w:val="20"/>
                <w14:textFill>
                  <w14:solidFill>
                    <w14:schemeClr w14:val="tx1"/>
                  </w14:solidFill>
                </w14:textFill>
              </w:rPr>
              <w:t>≥65</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401,890</w:t>
            </w:r>
            <w:r>
              <w:rPr>
                <w:rFonts w:ascii="Arial" w:hAnsi="Arial" w:eastAsia="等线" w:cs="Arial"/>
                <w:color w:val="FF0000"/>
                <w:sz w:val="20"/>
                <w:szCs w:val="20"/>
              </w:rPr>
              <w:t xml:space="preserve"> (46.0)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tcPr>
          <w:p>
            <w:pPr>
              <w:ind w:firstLine="200" w:firstLineChars="100"/>
              <w:jc w:val="left"/>
              <w:rPr>
                <w:rFonts w:ascii="Arial" w:hAnsi="Arial" w:eastAsia="等线" w:cs="Arial"/>
                <w:color w:val="000000" w:themeColor="text1"/>
                <w:kern w:val="0"/>
                <w:sz w:val="20"/>
                <w:szCs w:val="20"/>
                <w14:textFill>
                  <w14:solidFill>
                    <w14:schemeClr w14:val="tx1"/>
                  </w14:solidFill>
                </w14:textFill>
              </w:rPr>
            </w:pPr>
            <w:r>
              <w:rPr>
                <w:rFonts w:ascii="Arial" w:hAnsi="Arial" w:eastAsia="宋体" w:cs="Arial"/>
                <w:color w:val="000000" w:themeColor="text1"/>
                <w:kern w:val="0"/>
                <w:sz w:val="20"/>
                <w:szCs w:val="20"/>
                <w14:textFill>
                  <w14:solidFill>
                    <w14:schemeClr w14:val="tx1"/>
                  </w14:solidFill>
                </w14:textFill>
              </w:rPr>
              <w:t>Female</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 xml:space="preserve">337,769 </w:t>
            </w:r>
            <w:r>
              <w:rPr>
                <w:rFonts w:ascii="Arial" w:hAnsi="Arial" w:eastAsia="等线" w:cs="Arial"/>
                <w:color w:val="FF0000"/>
                <w:sz w:val="20"/>
                <w:szCs w:val="20"/>
              </w:rPr>
              <w:t>(38.7)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tcPr>
          <w:p>
            <w:pPr>
              <w:ind w:firstLine="200" w:firstLineChars="100"/>
              <w:jc w:val="left"/>
              <w:rPr>
                <w:rFonts w:ascii="Arial" w:hAnsi="Arial" w:eastAsia="宋体" w:cs="Arial"/>
                <w:color w:val="000000" w:themeColor="text1"/>
                <w:kern w:val="0"/>
                <w:sz w:val="20"/>
                <w:szCs w:val="20"/>
                <w14:textFill>
                  <w14:solidFill>
                    <w14:schemeClr w14:val="tx1"/>
                  </w14:solidFill>
                </w14:textFill>
              </w:rPr>
            </w:pPr>
            <w:r>
              <w:rPr>
                <w:rFonts w:ascii="Arial" w:hAnsi="Arial" w:eastAsia="宋体" w:cs="Arial"/>
                <w:color w:val="000000" w:themeColor="text1"/>
                <w:kern w:val="0"/>
                <w:sz w:val="20"/>
                <w:szCs w:val="20"/>
                <w14:textFill>
                  <w14:solidFill>
                    <w14:schemeClr w14:val="tx1"/>
                  </w14:solidFill>
                </w14:textFill>
              </w:rPr>
              <w:t>Male</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 xml:space="preserve">535,196 </w:t>
            </w:r>
            <w:r>
              <w:rPr>
                <w:rFonts w:ascii="Arial" w:hAnsi="Arial" w:eastAsia="等线" w:cs="Arial"/>
                <w:color w:val="FF0000"/>
                <w:sz w:val="20"/>
                <w:szCs w:val="20"/>
              </w:rPr>
              <w:t>(61.3)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tcBorders>
              <w:top w:val="nil"/>
              <w:bottom w:val="nil"/>
            </w:tcBorders>
            <w:vAlign w:val="bottom"/>
          </w:tcPr>
          <w:p>
            <w:pPr>
              <w:ind w:firstLine="200" w:firstLineChars="100"/>
              <w:jc w:val="left"/>
              <w:rPr>
                <w:rFonts w:ascii="Arial" w:hAnsi="Arial" w:eastAsia="宋体" w:cs="Arial"/>
                <w:color w:val="000000" w:themeColor="text1"/>
                <w:kern w:val="0"/>
                <w:sz w:val="20"/>
                <w:szCs w:val="20"/>
                <w14:textFill>
                  <w14:solidFill>
                    <w14:schemeClr w14:val="tx1"/>
                  </w14:solidFill>
                </w14:textFill>
              </w:rPr>
            </w:pPr>
            <w:r>
              <w:rPr>
                <w:rFonts w:ascii="Arial" w:hAnsi="Arial" w:eastAsia="等线" w:cs="Arial"/>
                <w:color w:val="000000" w:themeColor="text1"/>
                <w:kern w:val="0"/>
                <w:sz w:val="20"/>
                <w:szCs w:val="20"/>
                <w14:textFill>
                  <w14:solidFill>
                    <w14:schemeClr w14:val="tx1"/>
                  </w14:solidFill>
                </w14:textFill>
              </w:rPr>
              <w:t>Non-Hispanic White</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 xml:space="preserve">625,449 </w:t>
            </w:r>
            <w:r>
              <w:rPr>
                <w:rFonts w:ascii="Arial" w:hAnsi="Arial" w:eastAsia="等线" w:cs="Arial"/>
                <w:color w:val="FF0000"/>
                <w:sz w:val="20"/>
                <w:szCs w:val="20"/>
              </w:rPr>
              <w:t>(71.6)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tcBorders>
              <w:top w:val="nil"/>
              <w:bottom w:val="nil"/>
            </w:tcBorders>
            <w:vAlign w:val="bottom"/>
          </w:tcPr>
          <w:p>
            <w:pPr>
              <w:ind w:firstLine="200" w:firstLineChars="100"/>
              <w:jc w:val="left"/>
              <w:rPr>
                <w:rFonts w:ascii="Arial" w:hAnsi="Arial" w:eastAsia="等线" w:cs="Arial"/>
                <w:color w:val="000000" w:themeColor="text1"/>
                <w:kern w:val="0"/>
                <w:sz w:val="20"/>
                <w:szCs w:val="20"/>
                <w14:textFill>
                  <w14:solidFill>
                    <w14:schemeClr w14:val="tx1"/>
                  </w14:solidFill>
                </w14:textFill>
              </w:rPr>
            </w:pPr>
            <w:r>
              <w:rPr>
                <w:rFonts w:ascii="Arial" w:hAnsi="Arial" w:eastAsia="等线" w:cs="Arial"/>
                <w:color w:val="000000" w:themeColor="text1"/>
                <w:kern w:val="0"/>
                <w:sz w:val="20"/>
                <w:szCs w:val="20"/>
                <w14:textFill>
                  <w14:solidFill>
                    <w14:schemeClr w14:val="tx1"/>
                  </w14:solidFill>
                </w14:textFill>
              </w:rPr>
              <w:t>Non-Hispanic Black</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 xml:space="preserve">85,878 </w:t>
            </w:r>
            <w:r>
              <w:rPr>
                <w:rFonts w:ascii="Arial" w:hAnsi="Arial" w:eastAsia="等线" w:cs="Arial"/>
                <w:color w:val="FF0000"/>
                <w:sz w:val="20"/>
                <w:szCs w:val="20"/>
              </w:rPr>
              <w:t>(9.8)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tcBorders>
              <w:top w:val="nil"/>
              <w:bottom w:val="nil"/>
            </w:tcBorders>
            <w:vAlign w:val="bottom"/>
          </w:tcPr>
          <w:p>
            <w:pPr>
              <w:ind w:firstLine="200" w:firstLineChars="100"/>
              <w:jc w:val="left"/>
              <w:rPr>
                <w:rFonts w:ascii="Arial" w:hAnsi="Arial" w:eastAsia="等线" w:cs="Arial"/>
                <w:color w:val="000000" w:themeColor="text1"/>
                <w:kern w:val="0"/>
                <w:sz w:val="20"/>
                <w:szCs w:val="20"/>
                <w14:textFill>
                  <w14:solidFill>
                    <w14:schemeClr w14:val="tx1"/>
                  </w14:solidFill>
                </w14:textFill>
              </w:rPr>
            </w:pPr>
            <w:r>
              <w:rPr>
                <w:rFonts w:ascii="Arial" w:hAnsi="Arial" w:eastAsia="等线" w:cs="Arial"/>
                <w:color w:val="000000" w:themeColor="text1"/>
                <w:kern w:val="0"/>
                <w:sz w:val="20"/>
                <w:szCs w:val="20"/>
                <w14:textFill>
                  <w14:solidFill>
                    <w14:schemeClr w14:val="tx1"/>
                  </w14:solidFill>
                </w14:textFill>
              </w:rPr>
              <w:t>Hispanic</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 xml:space="preserve">122,907 </w:t>
            </w:r>
            <w:r>
              <w:rPr>
                <w:rFonts w:ascii="Arial" w:hAnsi="Arial" w:eastAsia="等线" w:cs="Arial"/>
                <w:color w:val="FF0000"/>
                <w:sz w:val="20"/>
                <w:szCs w:val="20"/>
              </w:rPr>
              <w:t>(14.1)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tcBorders>
              <w:top w:val="nil"/>
              <w:bottom w:val="nil"/>
            </w:tcBorders>
            <w:vAlign w:val="bottom"/>
          </w:tcPr>
          <w:p>
            <w:pPr>
              <w:ind w:firstLine="200" w:firstLineChars="100"/>
              <w:jc w:val="left"/>
              <w:rPr>
                <w:rFonts w:ascii="Arial" w:hAnsi="Arial" w:eastAsia="等线" w:cs="Arial"/>
                <w:color w:val="000000" w:themeColor="text1"/>
                <w:kern w:val="0"/>
                <w:sz w:val="20"/>
                <w:szCs w:val="20"/>
                <w14:textFill>
                  <w14:solidFill>
                    <w14:schemeClr w14:val="tx1"/>
                  </w14:solidFill>
                </w14:textFill>
              </w:rPr>
            </w:pPr>
            <w:r>
              <w:rPr>
                <w:rFonts w:ascii="Arial" w:hAnsi="Arial" w:eastAsia="等线" w:cs="Arial"/>
                <w:color w:val="000000" w:themeColor="text1"/>
                <w:kern w:val="0"/>
                <w:sz w:val="20"/>
                <w:szCs w:val="20"/>
                <w14:textFill>
                  <w14:solidFill>
                    <w14:schemeClr w14:val="tx1"/>
                  </w14:solidFill>
                </w14:textFill>
              </w:rPr>
              <w:t>Non-Hispanic Asian</w:t>
            </w:r>
          </w:p>
        </w:tc>
        <w:tc>
          <w:tcPr>
            <w:tcW w:w="2257" w:type="pct"/>
            <w:tcBorders>
              <w:top w:val="nil"/>
              <w:left w:val="nil"/>
              <w:bottom w:val="nil"/>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 xml:space="preserve">20,854 </w:t>
            </w:r>
            <w:r>
              <w:rPr>
                <w:rFonts w:ascii="Arial" w:hAnsi="Arial" w:eastAsia="等线" w:cs="Arial"/>
                <w:color w:val="FF0000"/>
                <w:sz w:val="20"/>
                <w:szCs w:val="20"/>
              </w:rPr>
              <w:t>(2.4)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2742" w:type="pct"/>
            <w:tcBorders>
              <w:top w:val="nil"/>
              <w:bottom w:val="single" w:color="auto" w:sz="12" w:space="0"/>
            </w:tcBorders>
            <w:vAlign w:val="bottom"/>
          </w:tcPr>
          <w:p>
            <w:pPr>
              <w:ind w:firstLine="200" w:firstLineChars="100"/>
              <w:jc w:val="left"/>
              <w:rPr>
                <w:rFonts w:ascii="Arial" w:hAnsi="Arial" w:eastAsia="等线" w:cs="Arial"/>
                <w:color w:val="000000" w:themeColor="text1"/>
                <w:kern w:val="0"/>
                <w:sz w:val="20"/>
                <w:szCs w:val="20"/>
                <w14:textFill>
                  <w14:solidFill>
                    <w14:schemeClr w14:val="tx1"/>
                  </w14:solidFill>
                </w14:textFill>
              </w:rPr>
            </w:pPr>
            <w:r>
              <w:rPr>
                <w:rFonts w:ascii="Arial" w:hAnsi="Arial" w:eastAsia="等线" w:cs="Arial"/>
                <w:color w:val="000000" w:themeColor="text1"/>
                <w:kern w:val="0"/>
                <w:sz w:val="20"/>
                <w:szCs w:val="20"/>
                <w14:textFill>
                  <w14:solidFill>
                    <w14:schemeClr w14:val="tx1"/>
                  </w14:solidFill>
                </w14:textFill>
              </w:rPr>
              <w:t>Non-Hispanic AI/AN</w:t>
            </w:r>
          </w:p>
        </w:tc>
        <w:tc>
          <w:tcPr>
            <w:tcW w:w="2257" w:type="pct"/>
            <w:tcBorders>
              <w:top w:val="nil"/>
              <w:left w:val="nil"/>
              <w:bottom w:val="single" w:color="auto" w:sz="12" w:space="0"/>
              <w:right w:val="nil"/>
            </w:tcBorders>
            <w:shd w:val="clear" w:color="auto" w:fill="auto"/>
            <w:vAlign w:val="center"/>
          </w:tcPr>
          <w:p>
            <w:pPr>
              <w:jc w:val="center"/>
              <w:rPr>
                <w:rFonts w:ascii="Arial" w:hAnsi="Arial" w:eastAsia="宋体" w:cs="Arial"/>
                <w:kern w:val="0"/>
                <w:sz w:val="20"/>
                <w:szCs w:val="20"/>
              </w:rPr>
            </w:pPr>
            <w:r>
              <w:rPr>
                <w:rFonts w:ascii="Arial" w:hAnsi="Arial" w:eastAsia="等线" w:cs="Arial"/>
                <w:sz w:val="20"/>
                <w:szCs w:val="20"/>
              </w:rPr>
              <w:t>17,027</w:t>
            </w:r>
            <w:r>
              <w:rPr>
                <w:rFonts w:ascii="Arial" w:hAnsi="Arial" w:eastAsia="等线" w:cs="Arial"/>
                <w:color w:val="FF0000"/>
                <w:sz w:val="20"/>
                <w:szCs w:val="20"/>
              </w:rPr>
              <w:t xml:space="preserve"> (2.0)</w:t>
            </w:r>
          </w:p>
        </w:tc>
      </w:tr>
    </w:tbl>
    <w:p>
      <w:pPr>
        <w:ind w:firstLine="3040" w:firstLineChars="1900"/>
        <w:jc w:val="left"/>
        <w:rPr>
          <w:rFonts w:ascii="Arial" w:hAnsi="Arial" w:cs="Arial"/>
          <w:sz w:val="16"/>
          <w:szCs w:val="16"/>
        </w:rPr>
      </w:pPr>
      <w:r>
        <w:rPr>
          <w:rFonts w:ascii="Arial" w:hAnsi="Arial" w:cs="Arial"/>
          <w:sz w:val="16"/>
          <w:szCs w:val="16"/>
        </w:rPr>
        <w:t xml:space="preserve">Data are presented as number (percent, %). </w:t>
      </w:r>
    </w:p>
    <w:p>
      <w:pPr>
        <w:ind w:firstLine="3040" w:firstLineChars="1900"/>
        <w:rPr>
          <w:rFonts w:ascii="Arial" w:hAnsi="Arial" w:cs="Arial"/>
          <w:bCs/>
          <w:sz w:val="16"/>
          <w:szCs w:val="16"/>
        </w:rPr>
      </w:pPr>
      <w:r>
        <w:rPr>
          <w:rFonts w:ascii="Arial" w:hAnsi="Arial" w:cs="Arial"/>
          <w:bCs/>
          <w:sz w:val="16"/>
          <w:szCs w:val="16"/>
        </w:rPr>
        <w:t>Abbreviation: Non-Hispanic AI/AN, non-Hispanic American Indian/Alaska Native.</w:t>
      </w:r>
    </w:p>
    <w:p>
      <w:pPr>
        <w:rPr>
          <w:rFonts w:ascii="Arial" w:hAnsi="Arial" w:cs="Arial"/>
          <w:bCs/>
          <w:sz w:val="18"/>
          <w:szCs w:val="18"/>
        </w:rPr>
      </w:pPr>
    </w:p>
    <w:p>
      <w:pPr>
        <w:rPr>
          <w:rFonts w:ascii="Arial" w:hAnsi="Arial" w:cs="Arial"/>
          <w:bCs/>
          <w:sz w:val="18"/>
          <w:szCs w:val="18"/>
        </w:rPr>
      </w:pPr>
    </w:p>
    <w:p>
      <w:pPr>
        <w:rPr>
          <w:rFonts w:ascii="Arial" w:hAnsi="Arial" w:cs="Arial"/>
          <w:bCs/>
          <w:sz w:val="18"/>
          <w:szCs w:val="18"/>
        </w:rPr>
      </w:pPr>
    </w:p>
    <w:p>
      <w:pPr>
        <w:rPr>
          <w:rFonts w:ascii="Arial" w:hAnsi="Arial" w:cs="Arial"/>
          <w:b/>
          <w:bCs/>
          <w:sz w:val="18"/>
          <w:szCs w:val="18"/>
        </w:rPr>
      </w:pPr>
    </w:p>
    <w:p>
      <w:pPr>
        <w:rPr>
          <w:rFonts w:ascii="Arial" w:hAnsi="Arial" w:cs="Arial"/>
          <w:b/>
          <w:bCs/>
          <w:sz w:val="18"/>
          <w:szCs w:val="18"/>
        </w:rPr>
      </w:pPr>
    </w:p>
    <w:p>
      <w:pPr>
        <w:rPr>
          <w:rFonts w:ascii="Arial" w:hAnsi="Arial" w:cs="Arial"/>
          <w:b/>
          <w:bCs/>
          <w:sz w:val="18"/>
          <w:szCs w:val="18"/>
        </w:rPr>
      </w:pPr>
    </w:p>
    <w:p>
      <w:pPr>
        <w:spacing w:line="360" w:lineRule="auto"/>
        <w:rPr>
          <w:rFonts w:ascii="Arial" w:hAnsi="Arial" w:cs="Arial"/>
          <w:b/>
          <w:bCs/>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cs="Arial"/>
          <w:b/>
          <w:bCs/>
          <w:sz w:val="24"/>
          <w:szCs w:val="24"/>
        </w:rPr>
        <w:t xml:space="preserve"> Table 2.</w:t>
      </w:r>
      <w:r>
        <w:rPr>
          <w:rFonts w:ascii="Arial" w:hAnsi="Arial" w:eastAsia="宋体" w:cs="Arial"/>
          <w:b/>
          <w:bCs/>
          <w:color w:val="000000"/>
          <w:sz w:val="24"/>
          <w:szCs w:val="24"/>
        </w:rPr>
        <w:t xml:space="preserve"> </w:t>
      </w:r>
      <w:r>
        <w:rPr>
          <w:rFonts w:ascii="Arial" w:hAnsi="Arial" w:cs="Arial"/>
          <w:b/>
          <w:bCs/>
          <w:sz w:val="24"/>
          <w:szCs w:val="24"/>
        </w:rPr>
        <w:t>Annual percentage change (APC) in cirrhosis-related age-standardized mortality rate (ASMR) for the United States adults (≥25 years)</w:t>
      </w:r>
      <w:r>
        <w:rPr>
          <w:rFonts w:hint="eastAsia" w:ascii="Arial" w:hAnsi="Arial" w:cs="Arial"/>
          <w:b/>
          <w:bCs/>
          <w:sz w:val="24"/>
          <w:szCs w:val="24"/>
        </w:rPr>
        <w:t>,</w:t>
      </w:r>
      <w:r>
        <w:rPr>
          <w:rFonts w:ascii="Arial" w:hAnsi="Arial" w:cs="Arial"/>
          <w:b/>
          <w:bCs/>
          <w:sz w:val="24"/>
          <w:szCs w:val="24"/>
        </w:rPr>
        <w:t xml:space="preserve"> overall and by age, by sex or by race/ethnicity, 2012-2021</w:t>
      </w:r>
    </w:p>
    <w:p>
      <w:pPr>
        <w:rPr>
          <w:rFonts w:ascii="Arial" w:hAnsi="Arial" w:cs="Arial"/>
          <w:b/>
          <w:bCs/>
          <w:sz w:val="18"/>
          <w:szCs w:val="18"/>
        </w:rPr>
      </w:pPr>
    </w:p>
    <w:tbl>
      <w:tblPr>
        <w:tblStyle w:val="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409"/>
        <w:gridCol w:w="3070"/>
        <w:gridCol w:w="1808"/>
        <w:gridCol w:w="3353"/>
        <w:gridCol w:w="18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7" w:type="pct"/>
            <w:vMerge w:val="restart"/>
            <w:tcBorders>
              <w:top w:val="single" w:color="auto" w:sz="12" w:space="0"/>
              <w:right w:val="nil"/>
            </w:tcBorders>
            <w:textDirection w:val="lrTbV"/>
          </w:tcPr>
          <w:p>
            <w:pPr>
              <w:jc w:val="center"/>
              <w:rPr>
                <w:rFonts w:ascii="Arial" w:hAnsi="Arial" w:cs="Arial"/>
                <w:b/>
                <w:bCs/>
                <w:sz w:val="20"/>
                <w:szCs w:val="20"/>
              </w:rPr>
            </w:pPr>
            <w:bookmarkStart w:id="1" w:name="OLE_LINK1"/>
          </w:p>
        </w:tc>
        <w:tc>
          <w:tcPr>
            <w:tcW w:w="1141" w:type="pct"/>
            <w:tcBorders>
              <w:top w:val="single" w:color="auto" w:sz="12" w:space="0"/>
              <w:left w:val="nil"/>
              <w:bottom w:val="single" w:color="auto" w:sz="6" w:space="0"/>
              <w:right w:val="nil"/>
            </w:tcBorders>
            <w:textDirection w:val="lrTbV"/>
          </w:tcPr>
          <w:p>
            <w:pPr>
              <w:jc w:val="center"/>
              <w:rPr>
                <w:rFonts w:ascii="Arial" w:hAnsi="Arial" w:cs="Arial"/>
                <w:b/>
                <w:bCs/>
                <w:sz w:val="20"/>
                <w:szCs w:val="20"/>
              </w:rPr>
            </w:pPr>
            <w:r>
              <w:rPr>
                <w:rFonts w:ascii="Arial" w:hAnsi="Arial" w:cs="Arial"/>
                <w:b/>
                <w:bCs/>
                <w:sz w:val="20"/>
                <w:szCs w:val="20"/>
              </w:rPr>
              <w:t>Time segment 1</w:t>
            </w:r>
          </w:p>
          <w:p>
            <w:pPr>
              <w:jc w:val="center"/>
              <w:rPr>
                <w:rFonts w:ascii="Arial" w:hAnsi="Arial" w:cs="Arial"/>
                <w:sz w:val="20"/>
                <w:szCs w:val="20"/>
              </w:rPr>
            </w:pPr>
            <w:r>
              <w:rPr>
                <w:rFonts w:ascii="Arial" w:hAnsi="Arial" w:cs="Arial"/>
                <w:sz w:val="20"/>
                <w:szCs w:val="20"/>
              </w:rPr>
              <w:t>2012 to last pre-pandemic period</w:t>
            </w:r>
          </w:p>
          <w:p>
            <w:pPr>
              <w:jc w:val="center"/>
              <w:rPr>
                <w:rFonts w:ascii="Arial" w:hAnsi="Arial" w:cs="Arial"/>
                <w:sz w:val="20"/>
                <w:szCs w:val="20"/>
              </w:rPr>
            </w:pPr>
            <w:r>
              <w:rPr>
                <w:rFonts w:ascii="Arial" w:hAnsi="Arial" w:cs="Arial"/>
                <w:b/>
                <w:bCs/>
                <w:sz w:val="20"/>
                <w:szCs w:val="20"/>
              </w:rPr>
              <w:t>2012~2019</w:t>
            </w:r>
          </w:p>
        </w:tc>
        <w:tc>
          <w:tcPr>
            <w:tcW w:w="672" w:type="pct"/>
            <w:vMerge w:val="restart"/>
            <w:tcBorders>
              <w:top w:val="single" w:color="auto" w:sz="12" w:space="0"/>
              <w:left w:val="nil"/>
              <w:right w:val="nil"/>
            </w:tcBorders>
            <w:textDirection w:val="lrTbV"/>
            <w:vAlign w:val="center"/>
          </w:tcPr>
          <w:p>
            <w:pPr>
              <w:jc w:val="center"/>
              <w:rPr>
                <w:rFonts w:ascii="Arial" w:hAnsi="Arial" w:cs="Arial"/>
                <w:b/>
                <w:bCs/>
                <w:sz w:val="20"/>
                <w:szCs w:val="20"/>
              </w:rPr>
            </w:pPr>
            <w:r>
              <w:rPr>
                <w:rFonts w:ascii="Arial" w:hAnsi="Arial" w:cs="Arial"/>
                <w:b/>
                <w:bCs/>
                <w:sz w:val="20"/>
                <w:szCs w:val="20"/>
              </w:rPr>
              <w:t>P value</w:t>
            </w:r>
          </w:p>
        </w:tc>
        <w:tc>
          <w:tcPr>
            <w:tcW w:w="1246" w:type="pct"/>
            <w:tcBorders>
              <w:top w:val="single" w:color="auto" w:sz="12" w:space="0"/>
              <w:left w:val="nil"/>
              <w:bottom w:val="single" w:color="auto" w:sz="6" w:space="0"/>
              <w:right w:val="nil"/>
            </w:tcBorders>
            <w:textDirection w:val="lrTbV"/>
            <w:vAlign w:val="center"/>
          </w:tcPr>
          <w:p>
            <w:pPr>
              <w:jc w:val="center"/>
              <w:rPr>
                <w:rFonts w:ascii="Arial" w:hAnsi="Arial" w:cs="Arial"/>
                <w:b/>
                <w:bCs/>
                <w:sz w:val="20"/>
                <w:szCs w:val="20"/>
              </w:rPr>
            </w:pPr>
            <w:r>
              <w:rPr>
                <w:rFonts w:ascii="Arial" w:hAnsi="Arial" w:cs="Arial"/>
                <w:b/>
                <w:bCs/>
                <w:sz w:val="20"/>
                <w:szCs w:val="20"/>
              </w:rPr>
              <w:t>Time segment 2</w:t>
            </w:r>
          </w:p>
          <w:p>
            <w:pPr>
              <w:jc w:val="center"/>
              <w:rPr>
                <w:rFonts w:ascii="Arial" w:hAnsi="Arial" w:cs="Arial"/>
                <w:sz w:val="20"/>
                <w:szCs w:val="20"/>
              </w:rPr>
            </w:pPr>
            <w:r>
              <w:rPr>
                <w:rFonts w:ascii="Arial" w:hAnsi="Arial" w:cs="Arial"/>
                <w:sz w:val="20"/>
                <w:szCs w:val="20"/>
              </w:rPr>
              <w:t>Last pre-pandemic period and after</w:t>
            </w:r>
          </w:p>
          <w:p>
            <w:pPr>
              <w:jc w:val="center"/>
              <w:rPr>
                <w:rFonts w:ascii="Arial" w:hAnsi="Arial" w:cs="Arial"/>
                <w:sz w:val="20"/>
                <w:szCs w:val="20"/>
              </w:rPr>
            </w:pPr>
            <w:r>
              <w:rPr>
                <w:rFonts w:ascii="Arial" w:hAnsi="Arial" w:cs="Arial"/>
                <w:b/>
                <w:bCs/>
                <w:sz w:val="20"/>
                <w:szCs w:val="20"/>
              </w:rPr>
              <w:t>2019~2021</w:t>
            </w:r>
          </w:p>
        </w:tc>
        <w:tc>
          <w:tcPr>
            <w:tcW w:w="674" w:type="pct"/>
            <w:vMerge w:val="restart"/>
            <w:tcBorders>
              <w:top w:val="single" w:color="auto" w:sz="12" w:space="0"/>
              <w:left w:val="nil"/>
            </w:tcBorders>
            <w:textDirection w:val="lrTbV"/>
            <w:vAlign w:val="center"/>
          </w:tcPr>
          <w:p>
            <w:pPr>
              <w:jc w:val="center"/>
              <w:rPr>
                <w:rFonts w:ascii="Arial" w:hAnsi="Arial" w:cs="Arial"/>
                <w:b/>
                <w:bCs/>
                <w:sz w:val="20"/>
                <w:szCs w:val="20"/>
              </w:rPr>
            </w:pPr>
            <w:r>
              <w:rPr>
                <w:rFonts w:ascii="Arial" w:hAnsi="Arial" w:cs="Arial"/>
                <w:b/>
                <w:bCs/>
                <w:sz w:val="20"/>
                <w:szCs w:val="20"/>
              </w:rPr>
              <w:t>P value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267" w:type="pct"/>
            <w:vMerge w:val="continue"/>
            <w:tcBorders>
              <w:bottom w:val="single" w:color="auto" w:sz="12" w:space="0"/>
              <w:right w:val="nil"/>
            </w:tcBorders>
            <w:textDirection w:val="lrTbV"/>
            <w:vAlign w:val="center"/>
          </w:tcPr>
          <w:p>
            <w:pPr>
              <w:jc w:val="center"/>
              <w:rPr>
                <w:rFonts w:ascii="Arial" w:hAnsi="Arial" w:cs="Arial"/>
                <w:b/>
                <w:bCs/>
                <w:sz w:val="20"/>
                <w:szCs w:val="20"/>
              </w:rPr>
            </w:pPr>
          </w:p>
        </w:tc>
        <w:tc>
          <w:tcPr>
            <w:tcW w:w="1141" w:type="pct"/>
            <w:tcBorders>
              <w:top w:val="single" w:color="auto" w:sz="6" w:space="0"/>
              <w:left w:val="nil"/>
              <w:bottom w:val="single" w:color="auto" w:sz="12" w:space="0"/>
              <w:right w:val="nil"/>
            </w:tcBorders>
            <w:textDirection w:val="lrTbV"/>
            <w:vAlign w:val="center"/>
          </w:tcPr>
          <w:p>
            <w:pPr>
              <w:jc w:val="center"/>
              <w:rPr>
                <w:rFonts w:ascii="Arial" w:hAnsi="Arial" w:cs="Arial"/>
                <w:b/>
                <w:bCs/>
                <w:sz w:val="20"/>
                <w:szCs w:val="20"/>
              </w:rPr>
            </w:pPr>
            <w:r>
              <w:rPr>
                <w:rFonts w:ascii="Arial" w:hAnsi="Arial" w:cs="Arial"/>
                <w:b/>
                <w:bCs/>
                <w:sz w:val="20"/>
                <w:szCs w:val="20"/>
              </w:rPr>
              <w:t>APC (95% CI)</w:t>
            </w:r>
          </w:p>
        </w:tc>
        <w:tc>
          <w:tcPr>
            <w:tcW w:w="672" w:type="pct"/>
            <w:vMerge w:val="continue"/>
            <w:tcBorders>
              <w:left w:val="nil"/>
              <w:bottom w:val="single" w:color="auto" w:sz="12" w:space="0"/>
              <w:right w:val="nil"/>
            </w:tcBorders>
            <w:textDirection w:val="lrTbV"/>
            <w:vAlign w:val="center"/>
          </w:tcPr>
          <w:p>
            <w:pPr>
              <w:jc w:val="center"/>
              <w:rPr>
                <w:rFonts w:ascii="Arial" w:hAnsi="Arial" w:cs="Arial"/>
                <w:b/>
                <w:bCs/>
                <w:sz w:val="20"/>
                <w:szCs w:val="20"/>
              </w:rPr>
            </w:pPr>
          </w:p>
        </w:tc>
        <w:tc>
          <w:tcPr>
            <w:tcW w:w="1246" w:type="pct"/>
            <w:tcBorders>
              <w:top w:val="single" w:color="auto" w:sz="6" w:space="0"/>
              <w:left w:val="nil"/>
              <w:bottom w:val="single" w:color="auto" w:sz="12" w:space="0"/>
              <w:right w:val="nil"/>
            </w:tcBorders>
            <w:textDirection w:val="lrTbV"/>
            <w:vAlign w:val="center"/>
          </w:tcPr>
          <w:p>
            <w:pPr>
              <w:jc w:val="center"/>
              <w:rPr>
                <w:rFonts w:ascii="Arial" w:hAnsi="Arial" w:cs="Arial"/>
                <w:b/>
                <w:bCs/>
                <w:sz w:val="20"/>
                <w:szCs w:val="20"/>
              </w:rPr>
            </w:pPr>
            <w:r>
              <w:rPr>
                <w:rFonts w:ascii="Arial" w:hAnsi="Arial" w:cs="Arial"/>
                <w:b/>
                <w:bCs/>
                <w:sz w:val="20"/>
                <w:szCs w:val="20"/>
              </w:rPr>
              <w:t>APC (95% CI)</w:t>
            </w:r>
          </w:p>
        </w:tc>
        <w:tc>
          <w:tcPr>
            <w:tcW w:w="674" w:type="pct"/>
            <w:vMerge w:val="continue"/>
            <w:tcBorders>
              <w:left w:val="nil"/>
              <w:bottom w:val="single" w:color="auto" w:sz="12" w:space="0"/>
            </w:tcBorders>
            <w:textDirection w:val="lrTbV"/>
          </w:tcPr>
          <w:p>
            <w:pPr>
              <w:jc w:val="center"/>
              <w:rPr>
                <w:rFonts w:ascii="Arial" w:hAnsi="Arial" w:cs="Arial"/>
                <w:b/>
                <w:bCs/>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single" w:color="auto" w:sz="12" w:space="0"/>
              <w:bottom w:val="nil"/>
              <w:right w:val="nil"/>
            </w:tcBorders>
            <w:shd w:val="clear" w:color="auto" w:fill="AEAAAA" w:themeFill="background2" w:themeFillShade="BF"/>
            <w:textDirection w:val="lrTbV"/>
            <w:vAlign w:val="center"/>
          </w:tcPr>
          <w:p>
            <w:pPr>
              <w:rPr>
                <w:rFonts w:ascii="Arial" w:hAnsi="Arial" w:cs="Arial"/>
                <w:b/>
                <w:bCs/>
                <w:sz w:val="20"/>
                <w:szCs w:val="20"/>
              </w:rPr>
            </w:pPr>
            <w:r>
              <w:rPr>
                <w:rFonts w:ascii="Arial" w:hAnsi="Arial" w:cs="Arial"/>
                <w:b/>
                <w:bCs/>
                <w:sz w:val="20"/>
                <w:szCs w:val="20"/>
              </w:rPr>
              <w:t>Overall</w:t>
            </w:r>
          </w:p>
        </w:tc>
        <w:tc>
          <w:tcPr>
            <w:tcW w:w="1141" w:type="pct"/>
            <w:tcBorders>
              <w:top w:val="single" w:color="auto" w:sz="12" w:space="0"/>
              <w:left w:val="nil"/>
              <w:bottom w:val="nil"/>
              <w:right w:val="nil"/>
            </w:tcBorders>
            <w:shd w:val="clear" w:color="auto" w:fill="AEAAAA" w:themeFill="background2" w:themeFillShade="BF"/>
            <w:textDirection w:val="lrTbV"/>
            <w:vAlign w:val="center"/>
          </w:tcPr>
          <w:p>
            <w:pPr>
              <w:jc w:val="center"/>
              <w:rPr>
                <w:rFonts w:ascii="Arial" w:hAnsi="Arial" w:cs="Arial"/>
                <w:b/>
                <w:bCs/>
                <w:sz w:val="20"/>
                <w:szCs w:val="20"/>
              </w:rPr>
            </w:pPr>
            <w:r>
              <w:rPr>
                <w:rFonts w:ascii="Arial" w:hAnsi="Arial" w:cs="Arial"/>
                <w:b/>
                <w:bCs/>
                <w:sz w:val="20"/>
                <w:szCs w:val="20"/>
              </w:rPr>
              <w:t>1</w:t>
            </w:r>
            <w:r>
              <w:rPr>
                <w:rFonts w:ascii="Arial" w:hAnsi="Arial" w:cs="Arial"/>
                <w:color w:val="000000"/>
                <w:sz w:val="20"/>
                <w:szCs w:val="20"/>
              </w:rPr>
              <w:t>.</w:t>
            </w:r>
            <w:r>
              <w:rPr>
                <w:rFonts w:ascii="Arial" w:hAnsi="Arial" w:cs="Arial"/>
                <w:b/>
                <w:bCs/>
                <w:sz w:val="20"/>
                <w:szCs w:val="20"/>
              </w:rPr>
              <w:t>1 (0</w:t>
            </w:r>
            <w:r>
              <w:rPr>
                <w:rFonts w:ascii="Arial" w:hAnsi="Arial" w:cs="Arial"/>
                <w:color w:val="000000"/>
                <w:sz w:val="20"/>
                <w:szCs w:val="20"/>
              </w:rPr>
              <w:t>.</w:t>
            </w:r>
            <w:r>
              <w:rPr>
                <w:rFonts w:ascii="Arial" w:hAnsi="Arial" w:cs="Arial"/>
                <w:b/>
                <w:bCs/>
                <w:sz w:val="20"/>
                <w:szCs w:val="20"/>
              </w:rPr>
              <w:t>7, 1</w:t>
            </w:r>
            <w:r>
              <w:rPr>
                <w:rFonts w:ascii="Arial" w:hAnsi="Arial" w:cs="Arial"/>
                <w:color w:val="000000"/>
                <w:sz w:val="20"/>
                <w:szCs w:val="20"/>
              </w:rPr>
              <w:t>.</w:t>
            </w:r>
            <w:r>
              <w:rPr>
                <w:rFonts w:ascii="Arial" w:hAnsi="Arial" w:cs="Arial"/>
                <w:b/>
                <w:bCs/>
                <w:sz w:val="20"/>
                <w:szCs w:val="20"/>
              </w:rPr>
              <w:t>4)</w:t>
            </w:r>
          </w:p>
        </w:tc>
        <w:tc>
          <w:tcPr>
            <w:tcW w:w="672" w:type="pct"/>
            <w:tcBorders>
              <w:top w:val="single" w:color="auto" w:sz="12" w:space="0"/>
              <w:left w:val="nil"/>
              <w:bottom w:val="nil"/>
              <w:right w:val="nil"/>
            </w:tcBorders>
            <w:shd w:val="clear" w:color="auto" w:fill="AEAAAA" w:themeFill="background2" w:themeFillShade="BF"/>
            <w:textDirection w:val="lrTbV"/>
            <w:vAlign w:val="center"/>
          </w:tcPr>
          <w:p>
            <w:pPr>
              <w:jc w:val="center"/>
              <w:rPr>
                <w:rFonts w:ascii="Arial" w:hAnsi="Arial" w:cs="Arial"/>
                <w:b/>
                <w:bCs/>
                <w:sz w:val="20"/>
                <w:szCs w:val="20"/>
              </w:rPr>
            </w:pPr>
            <w:r>
              <w:rPr>
                <w:rFonts w:ascii="Arial" w:hAnsi="Arial" w:cs="Arial"/>
                <w:b/>
                <w:bCs/>
                <w:sz w:val="20"/>
                <w:szCs w:val="20"/>
              </w:rPr>
              <w:t>0</w:t>
            </w:r>
            <w:r>
              <w:rPr>
                <w:rFonts w:ascii="Arial" w:hAnsi="Arial" w:cs="Arial"/>
                <w:color w:val="000000"/>
                <w:sz w:val="20"/>
                <w:szCs w:val="20"/>
              </w:rPr>
              <w:t>.</w:t>
            </w:r>
            <w:r>
              <w:rPr>
                <w:rFonts w:ascii="Arial" w:hAnsi="Arial" w:cs="Arial"/>
                <w:b/>
                <w:bCs/>
                <w:sz w:val="20"/>
                <w:szCs w:val="20"/>
              </w:rPr>
              <w:t>001</w:t>
            </w:r>
          </w:p>
        </w:tc>
        <w:tc>
          <w:tcPr>
            <w:tcW w:w="1246" w:type="pct"/>
            <w:tcBorders>
              <w:top w:val="single" w:color="auto" w:sz="12" w:space="0"/>
              <w:left w:val="nil"/>
              <w:bottom w:val="nil"/>
              <w:right w:val="nil"/>
            </w:tcBorders>
            <w:shd w:val="clear" w:color="auto" w:fill="AEAAAA" w:themeFill="background2" w:themeFillShade="BF"/>
            <w:textDirection w:val="lrTbV"/>
            <w:vAlign w:val="center"/>
          </w:tcPr>
          <w:p>
            <w:pPr>
              <w:jc w:val="center"/>
              <w:rPr>
                <w:rFonts w:ascii="Arial" w:hAnsi="Arial" w:cs="Arial"/>
                <w:b/>
                <w:bCs/>
                <w:sz w:val="20"/>
                <w:szCs w:val="20"/>
              </w:rPr>
            </w:pPr>
            <w:r>
              <w:rPr>
                <w:rFonts w:ascii="Arial" w:hAnsi="Arial" w:cs="Arial"/>
                <w:b/>
                <w:bCs/>
                <w:sz w:val="20"/>
                <w:szCs w:val="20"/>
              </w:rPr>
              <w:t>11</w:t>
            </w:r>
            <w:r>
              <w:rPr>
                <w:rFonts w:ascii="Arial" w:hAnsi="Arial" w:cs="Arial"/>
                <w:color w:val="000000"/>
                <w:sz w:val="20"/>
                <w:szCs w:val="20"/>
              </w:rPr>
              <w:t>.</w:t>
            </w:r>
            <w:r>
              <w:rPr>
                <w:rFonts w:ascii="Arial" w:hAnsi="Arial" w:cs="Arial"/>
                <w:b/>
                <w:bCs/>
                <w:sz w:val="20"/>
                <w:szCs w:val="20"/>
              </w:rPr>
              <w:t>2 (8</w:t>
            </w:r>
            <w:r>
              <w:rPr>
                <w:rFonts w:ascii="Arial" w:hAnsi="Arial" w:cs="Arial"/>
                <w:color w:val="000000"/>
                <w:sz w:val="20"/>
                <w:szCs w:val="20"/>
              </w:rPr>
              <w:t>.</w:t>
            </w:r>
            <w:r>
              <w:rPr>
                <w:rFonts w:ascii="Arial" w:hAnsi="Arial" w:cs="Arial"/>
                <w:b/>
                <w:bCs/>
                <w:sz w:val="20"/>
                <w:szCs w:val="20"/>
              </w:rPr>
              <w:t>3, 14</w:t>
            </w:r>
            <w:r>
              <w:rPr>
                <w:rFonts w:ascii="Arial" w:hAnsi="Arial" w:cs="Arial"/>
                <w:color w:val="000000"/>
                <w:sz w:val="20"/>
                <w:szCs w:val="20"/>
              </w:rPr>
              <w:t>.</w:t>
            </w:r>
            <w:r>
              <w:rPr>
                <w:rFonts w:ascii="Arial" w:hAnsi="Arial" w:cs="Arial"/>
                <w:b/>
                <w:bCs/>
                <w:sz w:val="20"/>
                <w:szCs w:val="20"/>
              </w:rPr>
              <w:t>2)</w:t>
            </w:r>
          </w:p>
        </w:tc>
        <w:tc>
          <w:tcPr>
            <w:tcW w:w="674" w:type="pct"/>
            <w:tcBorders>
              <w:top w:val="single" w:color="auto" w:sz="12" w:space="0"/>
              <w:left w:val="nil"/>
              <w:bottom w:val="nil"/>
            </w:tcBorders>
            <w:shd w:val="clear" w:color="auto" w:fill="AEAAAA" w:themeFill="background2" w:themeFillShade="BF"/>
            <w:textDirection w:val="lrTbV"/>
            <w:vAlign w:val="center"/>
          </w:tcPr>
          <w:p>
            <w:pPr>
              <w:jc w:val="center"/>
              <w:rPr>
                <w:rFonts w:ascii="Arial" w:hAnsi="Arial" w:cs="Arial"/>
                <w:b/>
                <w:bCs/>
                <w:sz w:val="20"/>
                <w:szCs w:val="20"/>
              </w:rPr>
            </w:pPr>
            <w:r>
              <w:rPr>
                <w:rFonts w:ascii="Arial" w:hAnsi="Arial" w:cs="Arial"/>
                <w:b/>
                <w:bCs/>
                <w:sz w:val="20"/>
                <w:szCs w:val="20"/>
              </w:rPr>
              <w:t>&lt;0</w:t>
            </w:r>
            <w:r>
              <w:rPr>
                <w:rFonts w:ascii="Arial" w:hAnsi="Arial" w:cs="Arial"/>
                <w:color w:val="000000"/>
                <w:sz w:val="20"/>
                <w:szCs w:val="20"/>
              </w:rPr>
              <w:t>.</w:t>
            </w:r>
            <w:r>
              <w:rPr>
                <w:rFonts w:ascii="Arial" w:hAnsi="Arial" w:cs="Arial"/>
                <w:b/>
                <w:bCs/>
                <w:sz w:val="20"/>
                <w:szCs w:val="20"/>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000" w:type="pct"/>
            <w:gridSpan w:val="5"/>
            <w:tcBorders>
              <w:top w:val="nil"/>
              <w:bottom w:val="nil"/>
            </w:tcBorders>
            <w:shd w:val="clear" w:color="auto" w:fill="D0CECE"/>
            <w:textDirection w:val="lrTbV"/>
            <w:vAlign w:val="center"/>
          </w:tcPr>
          <w:p>
            <w:pPr>
              <w:jc w:val="left"/>
              <w:rPr>
                <w:rFonts w:ascii="Arial" w:hAnsi="Arial" w:cs="Arial"/>
                <w:b/>
                <w:bCs/>
                <w:sz w:val="20"/>
                <w:szCs w:val="20"/>
              </w:rPr>
            </w:pPr>
            <w:r>
              <w:rPr>
                <w:rFonts w:ascii="Arial" w:hAnsi="Arial" w:cs="Arial"/>
                <w:b/>
                <w:bCs/>
                <w:sz w:val="20"/>
                <w:szCs w:val="20"/>
              </w:rPr>
              <w:t>Age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textDirection w:val="lrTbV"/>
            <w:vAlign w:val="center"/>
          </w:tcPr>
          <w:p>
            <w:pPr>
              <w:ind w:firstLine="200" w:firstLineChars="100"/>
              <w:rPr>
                <w:rFonts w:ascii="Arial" w:hAnsi="Arial" w:cs="Arial"/>
                <w:sz w:val="20"/>
                <w:szCs w:val="20"/>
              </w:rPr>
            </w:pPr>
            <w:r>
              <w:rPr>
                <w:rFonts w:ascii="Arial" w:hAnsi="Arial" w:cs="Arial"/>
                <w:sz w:val="20"/>
                <w:szCs w:val="20"/>
              </w:rPr>
              <w:t>25-44 years</w:t>
            </w:r>
          </w:p>
        </w:tc>
        <w:tc>
          <w:tcPr>
            <w:tcW w:w="1141"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3</w:t>
            </w:r>
            <w:r>
              <w:rPr>
                <w:rFonts w:ascii="Arial" w:hAnsi="Arial" w:cs="Arial"/>
                <w:color w:val="000000"/>
                <w:sz w:val="20"/>
                <w:szCs w:val="20"/>
              </w:rPr>
              <w:t>.</w:t>
            </w:r>
            <w:r>
              <w:rPr>
                <w:rFonts w:ascii="Arial" w:hAnsi="Arial" w:cs="Arial"/>
                <w:sz w:val="20"/>
                <w:szCs w:val="20"/>
              </w:rPr>
              <w:t>5 (2</w:t>
            </w:r>
            <w:r>
              <w:rPr>
                <w:rFonts w:ascii="Arial" w:hAnsi="Arial" w:cs="Arial"/>
                <w:color w:val="000000"/>
                <w:sz w:val="20"/>
                <w:szCs w:val="20"/>
              </w:rPr>
              <w:t>.</w:t>
            </w:r>
            <w:r>
              <w:rPr>
                <w:rFonts w:ascii="Arial" w:hAnsi="Arial" w:cs="Arial"/>
                <w:sz w:val="20"/>
                <w:szCs w:val="20"/>
              </w:rPr>
              <w:t>7, 4</w:t>
            </w:r>
            <w:r>
              <w:rPr>
                <w:rFonts w:ascii="Arial" w:hAnsi="Arial" w:cs="Arial"/>
                <w:color w:val="000000"/>
                <w:sz w:val="20"/>
                <w:szCs w:val="20"/>
              </w:rPr>
              <w:t>.</w:t>
            </w:r>
            <w:r>
              <w:rPr>
                <w:rFonts w:ascii="Arial" w:hAnsi="Arial" w:cs="Arial"/>
                <w:sz w:val="20"/>
                <w:szCs w:val="20"/>
              </w:rPr>
              <w:t>2)</w:t>
            </w:r>
          </w:p>
        </w:tc>
        <w:tc>
          <w:tcPr>
            <w:tcW w:w="672"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c>
          <w:tcPr>
            <w:tcW w:w="1246" w:type="pct"/>
            <w:tcBorders>
              <w:top w:val="nil"/>
              <w:left w:val="nil"/>
              <w:bottom w:val="nil"/>
              <w:right w:val="nil"/>
            </w:tcBorders>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sz w:val="20"/>
                <w:szCs w:val="20"/>
              </w:rPr>
              <w:t>27</w:t>
            </w:r>
            <w:r>
              <w:rPr>
                <w:rFonts w:ascii="Arial" w:hAnsi="Arial" w:cs="Arial"/>
                <w:color w:val="000000"/>
                <w:sz w:val="20"/>
                <w:szCs w:val="20"/>
              </w:rPr>
              <w:t>.</w:t>
            </w:r>
            <w:r>
              <w:rPr>
                <w:rFonts w:ascii="Arial" w:hAnsi="Arial" w:cs="Arial"/>
                <w:sz w:val="20"/>
                <w:szCs w:val="20"/>
              </w:rPr>
              <w:t>7 (20</w:t>
            </w:r>
            <w:r>
              <w:rPr>
                <w:rFonts w:ascii="Arial" w:hAnsi="Arial" w:cs="Arial"/>
                <w:color w:val="000000"/>
                <w:sz w:val="20"/>
                <w:szCs w:val="20"/>
              </w:rPr>
              <w:t>.</w:t>
            </w:r>
            <w:r>
              <w:rPr>
                <w:rFonts w:ascii="Arial" w:hAnsi="Arial" w:cs="Arial"/>
                <w:sz w:val="20"/>
                <w:szCs w:val="20"/>
              </w:rPr>
              <w:t>8, 34</w:t>
            </w:r>
            <w:r>
              <w:rPr>
                <w:rFonts w:ascii="Arial" w:hAnsi="Arial" w:cs="Arial"/>
                <w:color w:val="000000"/>
                <w:sz w:val="20"/>
                <w:szCs w:val="20"/>
              </w:rPr>
              <w:t>.</w:t>
            </w:r>
            <w:r>
              <w:rPr>
                <w:rFonts w:ascii="Arial" w:hAnsi="Arial" w:cs="Arial"/>
                <w:sz w:val="20"/>
                <w:szCs w:val="20"/>
              </w:rPr>
              <w:t>9)</w:t>
            </w:r>
          </w:p>
        </w:tc>
        <w:tc>
          <w:tcPr>
            <w:tcW w:w="674" w:type="pct"/>
            <w:tcBorders>
              <w:top w:val="nil"/>
              <w:left w:val="nil"/>
              <w:bottom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textDirection w:val="lrTbV"/>
            <w:vAlign w:val="center"/>
          </w:tcPr>
          <w:p>
            <w:pPr>
              <w:ind w:firstLine="200" w:firstLineChars="100"/>
              <w:rPr>
                <w:rFonts w:ascii="Arial" w:hAnsi="Arial" w:cs="Arial"/>
                <w:sz w:val="20"/>
                <w:szCs w:val="20"/>
              </w:rPr>
            </w:pPr>
            <w:r>
              <w:rPr>
                <w:rFonts w:ascii="Arial" w:hAnsi="Arial" w:cs="Arial"/>
                <w:sz w:val="20"/>
                <w:szCs w:val="20"/>
              </w:rPr>
              <w:t>45-64 years</w:t>
            </w:r>
          </w:p>
        </w:tc>
        <w:tc>
          <w:tcPr>
            <w:tcW w:w="1141"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5 (-1</w:t>
            </w:r>
            <w:r>
              <w:rPr>
                <w:rFonts w:ascii="Arial" w:hAnsi="Arial" w:cs="Arial"/>
                <w:color w:val="000000"/>
                <w:sz w:val="20"/>
                <w:szCs w:val="20"/>
              </w:rPr>
              <w:t>.</w:t>
            </w:r>
            <w:r>
              <w:rPr>
                <w:rFonts w:ascii="Arial" w:hAnsi="Arial" w:cs="Arial"/>
                <w:sz w:val="20"/>
                <w:szCs w:val="20"/>
              </w:rPr>
              <w:t>3, 0</w:t>
            </w:r>
            <w:r>
              <w:rPr>
                <w:rFonts w:ascii="Arial" w:hAnsi="Arial" w:cs="Arial"/>
                <w:color w:val="000000"/>
                <w:sz w:val="20"/>
                <w:szCs w:val="20"/>
              </w:rPr>
              <w:t>.</w:t>
            </w:r>
            <w:r>
              <w:rPr>
                <w:rFonts w:ascii="Arial" w:hAnsi="Arial" w:cs="Arial"/>
                <w:sz w:val="20"/>
                <w:szCs w:val="20"/>
              </w:rPr>
              <w:t>3)</w:t>
            </w:r>
          </w:p>
        </w:tc>
        <w:tc>
          <w:tcPr>
            <w:tcW w:w="672"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129</w:t>
            </w:r>
          </w:p>
        </w:tc>
        <w:tc>
          <w:tcPr>
            <w:tcW w:w="1246" w:type="pct"/>
            <w:tcBorders>
              <w:top w:val="nil"/>
              <w:left w:val="nil"/>
              <w:bottom w:val="nil"/>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9</w:t>
            </w:r>
            <w:r>
              <w:rPr>
                <w:rFonts w:ascii="Arial" w:hAnsi="Arial" w:cs="Arial"/>
                <w:color w:val="000000"/>
                <w:sz w:val="20"/>
                <w:szCs w:val="20"/>
              </w:rPr>
              <w:t>.</w:t>
            </w:r>
            <w:r>
              <w:rPr>
                <w:rFonts w:ascii="Arial" w:hAnsi="Arial" w:cs="Arial"/>
                <w:sz w:val="20"/>
                <w:szCs w:val="20"/>
              </w:rPr>
              <w:t>4 (3</w:t>
            </w:r>
            <w:r>
              <w:rPr>
                <w:rFonts w:ascii="Arial" w:hAnsi="Arial" w:cs="Arial"/>
                <w:color w:val="000000"/>
                <w:sz w:val="20"/>
                <w:szCs w:val="20"/>
              </w:rPr>
              <w:t>.</w:t>
            </w:r>
            <w:r>
              <w:rPr>
                <w:rFonts w:ascii="Arial" w:hAnsi="Arial" w:cs="Arial"/>
                <w:sz w:val="20"/>
                <w:szCs w:val="20"/>
              </w:rPr>
              <w:t>3, 15</w:t>
            </w:r>
            <w:r>
              <w:rPr>
                <w:rFonts w:ascii="Arial" w:hAnsi="Arial" w:cs="Arial"/>
                <w:color w:val="000000"/>
                <w:sz w:val="20"/>
                <w:szCs w:val="20"/>
              </w:rPr>
              <w:t>.</w:t>
            </w:r>
            <w:r>
              <w:rPr>
                <w:rFonts w:ascii="Arial" w:hAnsi="Arial" w:cs="Arial"/>
                <w:sz w:val="20"/>
                <w:szCs w:val="20"/>
              </w:rPr>
              <w:t>7)</w:t>
            </w:r>
          </w:p>
        </w:tc>
        <w:tc>
          <w:tcPr>
            <w:tcW w:w="674" w:type="pct"/>
            <w:tcBorders>
              <w:top w:val="nil"/>
              <w:left w:val="nil"/>
              <w:bottom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textDirection w:val="lrTbV"/>
            <w:vAlign w:val="center"/>
          </w:tcPr>
          <w:p>
            <w:pPr>
              <w:ind w:firstLine="200" w:firstLineChars="100"/>
              <w:rPr>
                <w:rFonts w:ascii="Arial" w:hAnsi="Arial" w:cs="Arial"/>
                <w:sz w:val="20"/>
                <w:szCs w:val="20"/>
              </w:rPr>
            </w:pPr>
            <w:r>
              <w:rPr>
                <w:rFonts w:ascii="Arial" w:hAnsi="Arial" w:cs="Arial"/>
                <w:bCs/>
                <w:color w:val="000000"/>
                <w:sz w:val="20"/>
                <w:szCs w:val="20"/>
              </w:rPr>
              <w:t>≥</w:t>
            </w:r>
            <w:r>
              <w:rPr>
                <w:rFonts w:ascii="Arial" w:hAnsi="Arial" w:cs="Arial"/>
                <w:sz w:val="20"/>
                <w:szCs w:val="20"/>
              </w:rPr>
              <w:t>65 years</w:t>
            </w:r>
          </w:p>
        </w:tc>
        <w:tc>
          <w:tcPr>
            <w:tcW w:w="1141" w:type="pct"/>
            <w:tcBorders>
              <w:top w:val="nil"/>
              <w:left w:val="nil"/>
              <w:bottom w:val="nil"/>
              <w:right w:val="nil"/>
            </w:tcBorders>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sz w:val="20"/>
                <w:szCs w:val="20"/>
              </w:rPr>
              <w:t>2</w:t>
            </w:r>
            <w:r>
              <w:rPr>
                <w:rFonts w:ascii="Arial" w:hAnsi="Arial" w:cs="Arial"/>
                <w:color w:val="000000"/>
                <w:sz w:val="20"/>
                <w:szCs w:val="20"/>
              </w:rPr>
              <w:t>.</w:t>
            </w:r>
            <w:r>
              <w:rPr>
                <w:rFonts w:ascii="Arial" w:hAnsi="Arial" w:cs="Arial"/>
                <w:sz w:val="20"/>
                <w:szCs w:val="20"/>
              </w:rPr>
              <w:t>3 (2</w:t>
            </w:r>
            <w:r>
              <w:rPr>
                <w:rFonts w:ascii="Arial" w:hAnsi="Arial" w:cs="Arial"/>
                <w:color w:val="000000"/>
                <w:sz w:val="20"/>
                <w:szCs w:val="20"/>
              </w:rPr>
              <w:t>.</w:t>
            </w:r>
            <w:r>
              <w:rPr>
                <w:rFonts w:ascii="Arial" w:hAnsi="Arial" w:cs="Arial"/>
                <w:sz w:val="20"/>
                <w:szCs w:val="20"/>
              </w:rPr>
              <w:t>0, 2</w:t>
            </w:r>
            <w:r>
              <w:rPr>
                <w:rFonts w:ascii="Arial" w:hAnsi="Arial" w:cs="Arial"/>
                <w:color w:val="000000"/>
                <w:sz w:val="20"/>
                <w:szCs w:val="20"/>
              </w:rPr>
              <w:t>.</w:t>
            </w:r>
            <w:r>
              <w:rPr>
                <w:rFonts w:ascii="Arial" w:hAnsi="Arial" w:cs="Arial"/>
                <w:sz w:val="20"/>
                <w:szCs w:val="20"/>
              </w:rPr>
              <w:t>5)</w:t>
            </w:r>
          </w:p>
        </w:tc>
        <w:tc>
          <w:tcPr>
            <w:tcW w:w="672" w:type="pct"/>
            <w:tcBorders>
              <w:top w:val="nil"/>
              <w:left w:val="nil"/>
              <w:bottom w:val="nil"/>
              <w:right w:val="nil"/>
            </w:tcBorders>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c>
          <w:tcPr>
            <w:tcW w:w="1246" w:type="pct"/>
            <w:tcBorders>
              <w:top w:val="nil"/>
              <w:left w:val="nil"/>
              <w:bottom w:val="nil"/>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7</w:t>
            </w:r>
            <w:r>
              <w:rPr>
                <w:rFonts w:ascii="Arial" w:hAnsi="Arial" w:cs="Arial"/>
                <w:color w:val="000000"/>
                <w:sz w:val="20"/>
                <w:szCs w:val="20"/>
              </w:rPr>
              <w:t>.</w:t>
            </w:r>
            <w:r>
              <w:rPr>
                <w:rFonts w:ascii="Arial" w:hAnsi="Arial" w:cs="Arial"/>
                <w:sz w:val="20"/>
                <w:szCs w:val="20"/>
              </w:rPr>
              <w:t>4 (5</w:t>
            </w:r>
            <w:r>
              <w:rPr>
                <w:rFonts w:ascii="Arial" w:hAnsi="Arial" w:cs="Arial"/>
                <w:color w:val="000000"/>
                <w:sz w:val="20"/>
                <w:szCs w:val="20"/>
              </w:rPr>
              <w:t>.</w:t>
            </w:r>
            <w:r>
              <w:rPr>
                <w:rFonts w:ascii="Arial" w:hAnsi="Arial" w:cs="Arial"/>
                <w:sz w:val="20"/>
                <w:szCs w:val="20"/>
              </w:rPr>
              <w:t>6, 9</w:t>
            </w:r>
            <w:r>
              <w:rPr>
                <w:rFonts w:ascii="Arial" w:hAnsi="Arial" w:cs="Arial"/>
                <w:color w:val="000000"/>
                <w:sz w:val="20"/>
                <w:szCs w:val="20"/>
              </w:rPr>
              <w:t>.</w:t>
            </w:r>
            <w:r>
              <w:rPr>
                <w:rFonts w:ascii="Arial" w:hAnsi="Arial" w:cs="Arial"/>
                <w:sz w:val="20"/>
                <w:szCs w:val="20"/>
              </w:rPr>
              <w:t>2)</w:t>
            </w:r>
          </w:p>
        </w:tc>
        <w:tc>
          <w:tcPr>
            <w:tcW w:w="674" w:type="pct"/>
            <w:tcBorders>
              <w:top w:val="nil"/>
              <w:left w:val="nil"/>
              <w:bottom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000" w:type="pct"/>
            <w:gridSpan w:val="5"/>
            <w:tcBorders>
              <w:top w:val="nil"/>
              <w:bottom w:val="nil"/>
            </w:tcBorders>
            <w:shd w:val="clear" w:color="auto" w:fill="D0CECE"/>
            <w:textDirection w:val="lrTbV"/>
            <w:vAlign w:val="center"/>
          </w:tcPr>
          <w:p>
            <w:pPr>
              <w:jc w:val="left"/>
              <w:rPr>
                <w:rFonts w:ascii="Arial" w:hAnsi="Arial" w:cs="Arial"/>
                <w:color w:val="000000" w:themeColor="text1"/>
                <w:sz w:val="20"/>
                <w:szCs w:val="20"/>
                <w14:textFill>
                  <w14:solidFill>
                    <w14:schemeClr w14:val="tx1"/>
                  </w14:solidFill>
                </w14:textFill>
              </w:rPr>
            </w:pPr>
            <w:r>
              <w:rPr>
                <w:rFonts w:ascii="Arial" w:hAnsi="Arial" w:cs="Arial"/>
                <w:b/>
                <w:bCs/>
                <w:sz w:val="20"/>
                <w:szCs w:val="20"/>
              </w:rPr>
              <w:t>Sex</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textDirection w:val="lrTbV"/>
            <w:vAlign w:val="center"/>
          </w:tcPr>
          <w:p>
            <w:pPr>
              <w:ind w:firstLine="200" w:firstLineChars="100"/>
              <w:rPr>
                <w:rFonts w:ascii="Arial" w:hAnsi="Arial" w:cs="Arial"/>
                <w:bCs/>
                <w:color w:val="000000"/>
                <w:sz w:val="20"/>
                <w:szCs w:val="20"/>
              </w:rPr>
            </w:pPr>
            <w:r>
              <w:rPr>
                <w:rFonts w:ascii="Arial" w:hAnsi="Arial" w:cs="Arial"/>
                <w:sz w:val="20"/>
                <w:szCs w:val="20"/>
              </w:rPr>
              <w:t>Female</w:t>
            </w:r>
          </w:p>
        </w:tc>
        <w:tc>
          <w:tcPr>
            <w:tcW w:w="1141" w:type="pct"/>
            <w:tcBorders>
              <w:top w:val="nil"/>
              <w:left w:val="nil"/>
              <w:bottom w:val="nil"/>
              <w:right w:val="nil"/>
            </w:tcBorders>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eastAsia="宋体" w:cs="Arial"/>
                <w:color w:val="000000" w:themeColor="text1"/>
                <w:kern w:val="0"/>
                <w:sz w:val="20"/>
                <w:szCs w:val="20"/>
                <w14:textFill>
                  <w14:solidFill>
                    <w14:schemeClr w14:val="tx1"/>
                  </w14:solidFill>
                </w14:textFill>
              </w:rPr>
              <w:t>1</w:t>
            </w:r>
            <w:r>
              <w:rPr>
                <w:rFonts w:ascii="Arial" w:hAnsi="Arial" w:cs="Arial"/>
                <w:color w:val="000000"/>
                <w:sz w:val="20"/>
                <w:szCs w:val="20"/>
              </w:rPr>
              <w:t>.</w:t>
            </w:r>
            <w:r>
              <w:rPr>
                <w:rFonts w:ascii="Arial" w:hAnsi="Arial" w:eastAsia="宋体" w:cs="Arial"/>
                <w:color w:val="000000" w:themeColor="text1"/>
                <w:kern w:val="0"/>
                <w:sz w:val="20"/>
                <w:szCs w:val="20"/>
                <w14:textFill>
                  <w14:solidFill>
                    <w14:schemeClr w14:val="tx1"/>
                  </w14:solidFill>
                </w14:textFill>
              </w:rPr>
              <w:t>6 (1</w:t>
            </w:r>
            <w:r>
              <w:rPr>
                <w:rFonts w:ascii="Arial" w:hAnsi="Arial" w:cs="Arial"/>
                <w:color w:val="000000"/>
                <w:sz w:val="20"/>
                <w:szCs w:val="20"/>
              </w:rPr>
              <w:t>.</w:t>
            </w:r>
            <w:r>
              <w:rPr>
                <w:rFonts w:ascii="Arial" w:hAnsi="Arial" w:eastAsia="宋体" w:cs="Arial"/>
                <w:color w:val="000000" w:themeColor="text1"/>
                <w:kern w:val="0"/>
                <w:sz w:val="20"/>
                <w:szCs w:val="20"/>
                <w14:textFill>
                  <w14:solidFill>
                    <w14:schemeClr w14:val="tx1"/>
                  </w14:solidFill>
                </w14:textFill>
              </w:rPr>
              <w:t>3, 2</w:t>
            </w:r>
            <w:r>
              <w:rPr>
                <w:rFonts w:ascii="Arial" w:hAnsi="Arial" w:cs="Arial"/>
                <w:color w:val="000000"/>
                <w:sz w:val="20"/>
                <w:szCs w:val="20"/>
              </w:rPr>
              <w:t>.</w:t>
            </w:r>
            <w:r>
              <w:rPr>
                <w:rFonts w:ascii="Arial" w:hAnsi="Arial" w:eastAsia="宋体" w:cs="Arial"/>
                <w:color w:val="000000" w:themeColor="text1"/>
                <w:kern w:val="0"/>
                <w:sz w:val="20"/>
                <w:szCs w:val="20"/>
                <w14:textFill>
                  <w14:solidFill>
                    <w14:schemeClr w14:val="tx1"/>
                  </w14:solidFill>
                </w14:textFill>
              </w:rPr>
              <w:t>0)</w:t>
            </w:r>
          </w:p>
        </w:tc>
        <w:tc>
          <w:tcPr>
            <w:tcW w:w="672" w:type="pct"/>
            <w:tcBorders>
              <w:top w:val="nil"/>
              <w:left w:val="nil"/>
              <w:bottom w:val="nil"/>
              <w:right w:val="nil"/>
            </w:tcBorders>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c>
          <w:tcPr>
            <w:tcW w:w="1246" w:type="pct"/>
            <w:tcBorders>
              <w:top w:val="nil"/>
              <w:left w:val="nil"/>
              <w:bottom w:val="nil"/>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eastAsia="宋体" w:cs="Arial"/>
                <w:color w:val="000000" w:themeColor="text1"/>
                <w:kern w:val="0"/>
                <w:sz w:val="20"/>
                <w:szCs w:val="20"/>
                <w14:textFill>
                  <w14:solidFill>
                    <w14:schemeClr w14:val="tx1"/>
                  </w14:solidFill>
                </w14:textFill>
              </w:rPr>
              <w:t>11</w:t>
            </w:r>
            <w:r>
              <w:rPr>
                <w:rFonts w:ascii="Arial" w:hAnsi="Arial" w:cs="Arial"/>
                <w:color w:val="000000"/>
                <w:sz w:val="20"/>
                <w:szCs w:val="20"/>
              </w:rPr>
              <w:t>.</w:t>
            </w:r>
            <w:r>
              <w:rPr>
                <w:rFonts w:ascii="Arial" w:hAnsi="Arial" w:eastAsia="宋体" w:cs="Arial"/>
                <w:color w:val="000000" w:themeColor="text1"/>
                <w:kern w:val="0"/>
                <w:sz w:val="20"/>
                <w:szCs w:val="20"/>
                <w14:textFill>
                  <w14:solidFill>
                    <w14:schemeClr w14:val="tx1"/>
                  </w14:solidFill>
                </w14:textFill>
              </w:rPr>
              <w:t>1 (8</w:t>
            </w:r>
            <w:r>
              <w:rPr>
                <w:rFonts w:ascii="Arial" w:hAnsi="Arial" w:cs="Arial"/>
                <w:color w:val="000000"/>
                <w:sz w:val="20"/>
                <w:szCs w:val="20"/>
              </w:rPr>
              <w:t>.</w:t>
            </w:r>
            <w:r>
              <w:rPr>
                <w:rFonts w:ascii="Arial" w:hAnsi="Arial" w:eastAsia="宋体" w:cs="Arial"/>
                <w:color w:val="000000" w:themeColor="text1"/>
                <w:kern w:val="0"/>
                <w:sz w:val="20"/>
                <w:szCs w:val="20"/>
                <w14:textFill>
                  <w14:solidFill>
                    <w14:schemeClr w14:val="tx1"/>
                  </w14:solidFill>
                </w14:textFill>
              </w:rPr>
              <w:t>2, 14</w:t>
            </w:r>
            <w:r>
              <w:rPr>
                <w:rFonts w:ascii="Arial" w:hAnsi="Arial" w:cs="Arial"/>
                <w:color w:val="000000"/>
                <w:sz w:val="20"/>
                <w:szCs w:val="20"/>
              </w:rPr>
              <w:t>.</w:t>
            </w:r>
            <w:r>
              <w:rPr>
                <w:rFonts w:ascii="Arial" w:hAnsi="Arial" w:eastAsia="宋体" w:cs="Arial"/>
                <w:color w:val="000000" w:themeColor="text1"/>
                <w:kern w:val="0"/>
                <w:sz w:val="20"/>
                <w:szCs w:val="20"/>
                <w14:textFill>
                  <w14:solidFill>
                    <w14:schemeClr w14:val="tx1"/>
                  </w14:solidFill>
                </w14:textFill>
              </w:rPr>
              <w:t>0)</w:t>
            </w:r>
          </w:p>
        </w:tc>
        <w:tc>
          <w:tcPr>
            <w:tcW w:w="674" w:type="pct"/>
            <w:tcBorders>
              <w:top w:val="nil"/>
              <w:left w:val="nil"/>
              <w:bottom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textDirection w:val="lrTbV"/>
            <w:vAlign w:val="center"/>
          </w:tcPr>
          <w:p>
            <w:pPr>
              <w:ind w:firstLine="200" w:firstLineChars="100"/>
              <w:rPr>
                <w:rFonts w:ascii="Arial" w:hAnsi="Arial" w:cs="Arial"/>
                <w:bCs/>
                <w:color w:val="000000"/>
                <w:sz w:val="20"/>
                <w:szCs w:val="20"/>
              </w:rPr>
            </w:pPr>
            <w:r>
              <w:rPr>
                <w:rFonts w:ascii="Arial" w:hAnsi="Arial" w:cs="Arial"/>
                <w:sz w:val="20"/>
                <w:szCs w:val="20"/>
              </w:rPr>
              <w:t>Male</w:t>
            </w:r>
          </w:p>
        </w:tc>
        <w:tc>
          <w:tcPr>
            <w:tcW w:w="1141"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8 (0</w:t>
            </w:r>
            <w:r>
              <w:rPr>
                <w:rFonts w:ascii="Arial" w:hAnsi="Arial" w:cs="Arial"/>
                <w:color w:val="000000"/>
                <w:sz w:val="20"/>
                <w:szCs w:val="20"/>
              </w:rPr>
              <w:t>.</w:t>
            </w:r>
            <w:r>
              <w:rPr>
                <w:rFonts w:ascii="Arial" w:hAnsi="Arial" w:cs="Arial"/>
                <w:sz w:val="20"/>
                <w:szCs w:val="20"/>
              </w:rPr>
              <w:t>4, 1</w:t>
            </w:r>
            <w:r>
              <w:rPr>
                <w:rFonts w:ascii="Arial" w:hAnsi="Arial" w:cs="Arial"/>
                <w:color w:val="000000"/>
                <w:sz w:val="20"/>
                <w:szCs w:val="20"/>
              </w:rPr>
              <w:t>.</w:t>
            </w:r>
            <w:r>
              <w:rPr>
                <w:rFonts w:ascii="Arial" w:hAnsi="Arial" w:cs="Arial"/>
                <w:sz w:val="20"/>
                <w:szCs w:val="20"/>
              </w:rPr>
              <w:t>2)</w:t>
            </w:r>
          </w:p>
        </w:tc>
        <w:tc>
          <w:tcPr>
            <w:tcW w:w="672"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005</w:t>
            </w:r>
          </w:p>
        </w:tc>
        <w:tc>
          <w:tcPr>
            <w:tcW w:w="1246" w:type="pct"/>
            <w:tcBorders>
              <w:top w:val="nil"/>
              <w:left w:val="nil"/>
              <w:bottom w:val="nil"/>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9</w:t>
            </w:r>
            <w:r>
              <w:rPr>
                <w:rFonts w:ascii="Arial" w:hAnsi="Arial" w:cs="Arial"/>
                <w:color w:val="000000"/>
                <w:sz w:val="20"/>
                <w:szCs w:val="20"/>
              </w:rPr>
              <w:t>.</w:t>
            </w:r>
            <w:r>
              <w:rPr>
                <w:rFonts w:ascii="Arial" w:hAnsi="Arial" w:cs="Arial"/>
                <w:sz w:val="20"/>
                <w:szCs w:val="20"/>
              </w:rPr>
              <w:t>8 (6</w:t>
            </w:r>
            <w:r>
              <w:rPr>
                <w:rFonts w:ascii="Arial" w:hAnsi="Arial" w:cs="Arial"/>
                <w:color w:val="000000"/>
                <w:sz w:val="20"/>
                <w:szCs w:val="20"/>
              </w:rPr>
              <w:t>.</w:t>
            </w:r>
            <w:r>
              <w:rPr>
                <w:rFonts w:ascii="Arial" w:hAnsi="Arial" w:cs="Arial"/>
                <w:sz w:val="20"/>
                <w:szCs w:val="20"/>
              </w:rPr>
              <w:t>5, 13</w:t>
            </w:r>
            <w:r>
              <w:rPr>
                <w:rFonts w:ascii="Arial" w:hAnsi="Arial" w:cs="Arial"/>
                <w:color w:val="000000"/>
                <w:sz w:val="20"/>
                <w:szCs w:val="20"/>
              </w:rPr>
              <w:t>.</w:t>
            </w:r>
            <w:r>
              <w:rPr>
                <w:rFonts w:ascii="Arial" w:hAnsi="Arial" w:cs="Arial"/>
                <w:sz w:val="20"/>
                <w:szCs w:val="20"/>
              </w:rPr>
              <w:t>3)</w:t>
            </w:r>
          </w:p>
        </w:tc>
        <w:tc>
          <w:tcPr>
            <w:tcW w:w="674" w:type="pct"/>
            <w:tcBorders>
              <w:top w:val="nil"/>
              <w:left w:val="nil"/>
              <w:bottom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000" w:type="pct"/>
            <w:gridSpan w:val="5"/>
            <w:tcBorders>
              <w:top w:val="nil"/>
              <w:bottom w:val="nil"/>
            </w:tcBorders>
            <w:shd w:val="clear" w:color="auto" w:fill="D0CECE" w:themeFill="background2" w:themeFillShade="E6"/>
            <w:textDirection w:val="lrTbV"/>
            <w:vAlign w:val="center"/>
          </w:tcPr>
          <w:p>
            <w:pPr>
              <w:jc w:val="left"/>
              <w:rPr>
                <w:rFonts w:ascii="Arial" w:hAnsi="Arial" w:cs="Arial"/>
                <w:sz w:val="20"/>
                <w:szCs w:val="20"/>
              </w:rPr>
            </w:pPr>
            <w:r>
              <w:rPr>
                <w:rFonts w:ascii="Arial" w:hAnsi="Arial" w:eastAsia="等线" w:cs="Arial"/>
                <w:b/>
                <w:bCs/>
                <w:color w:val="000000" w:themeColor="text1"/>
                <w:kern w:val="0"/>
                <w:sz w:val="20"/>
                <w:szCs w:val="20"/>
                <w14:textFill>
                  <w14:solidFill>
                    <w14:schemeClr w14:val="tx1"/>
                  </w14:solidFill>
                </w14:textFill>
              </w:rPr>
              <w:t>Race and Ethnicity</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vAlign w:val="center"/>
          </w:tcPr>
          <w:p>
            <w:pPr>
              <w:ind w:firstLine="200" w:firstLineChars="100"/>
              <w:jc w:val="left"/>
              <w:rPr>
                <w:rFonts w:ascii="Arial" w:hAnsi="Arial" w:cs="Arial"/>
                <w:bCs/>
                <w:sz w:val="20"/>
                <w:szCs w:val="20"/>
              </w:rPr>
            </w:pPr>
            <w:r>
              <w:rPr>
                <w:rFonts w:ascii="Arial" w:hAnsi="Arial" w:eastAsia="等线" w:cs="Arial"/>
                <w:bCs/>
                <w:color w:val="000000" w:themeColor="text1"/>
                <w:kern w:val="0"/>
                <w:sz w:val="20"/>
                <w:szCs w:val="20"/>
                <w14:textFill>
                  <w14:solidFill>
                    <w14:schemeClr w14:val="tx1"/>
                  </w14:solidFill>
                </w14:textFill>
              </w:rPr>
              <w:t>Non-Hispanic White</w:t>
            </w:r>
          </w:p>
        </w:tc>
        <w:tc>
          <w:tcPr>
            <w:tcW w:w="1141"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1</w:t>
            </w:r>
            <w:r>
              <w:rPr>
                <w:rFonts w:ascii="Arial" w:hAnsi="Arial" w:cs="Arial"/>
                <w:color w:val="000000"/>
                <w:sz w:val="20"/>
                <w:szCs w:val="20"/>
              </w:rPr>
              <w:t>.</w:t>
            </w:r>
            <w:r>
              <w:rPr>
                <w:rFonts w:ascii="Arial" w:hAnsi="Arial" w:cs="Arial"/>
                <w:sz w:val="20"/>
                <w:szCs w:val="20"/>
              </w:rPr>
              <w:t>6 (1</w:t>
            </w:r>
            <w:r>
              <w:rPr>
                <w:rFonts w:ascii="Arial" w:hAnsi="Arial" w:cs="Arial"/>
                <w:color w:val="000000"/>
                <w:sz w:val="20"/>
                <w:szCs w:val="20"/>
              </w:rPr>
              <w:t>.</w:t>
            </w:r>
            <w:r>
              <w:rPr>
                <w:rFonts w:ascii="Arial" w:hAnsi="Arial" w:cs="Arial"/>
                <w:sz w:val="20"/>
                <w:szCs w:val="20"/>
              </w:rPr>
              <w:t>2, 2</w:t>
            </w:r>
            <w:r>
              <w:rPr>
                <w:rFonts w:ascii="Arial" w:hAnsi="Arial" w:cs="Arial"/>
                <w:color w:val="000000"/>
                <w:sz w:val="20"/>
                <w:szCs w:val="20"/>
              </w:rPr>
              <w:t>.</w:t>
            </w:r>
            <w:r>
              <w:rPr>
                <w:rFonts w:ascii="Arial" w:hAnsi="Arial" w:cs="Arial"/>
                <w:sz w:val="20"/>
                <w:szCs w:val="20"/>
              </w:rPr>
              <w:t>0)</w:t>
            </w:r>
          </w:p>
        </w:tc>
        <w:tc>
          <w:tcPr>
            <w:tcW w:w="672"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&lt;0</w:t>
            </w:r>
            <w:r>
              <w:rPr>
                <w:rFonts w:ascii="Arial" w:hAnsi="Arial" w:cs="Arial"/>
                <w:color w:val="000000"/>
                <w:sz w:val="20"/>
                <w:szCs w:val="20"/>
              </w:rPr>
              <w:t>.</w:t>
            </w:r>
            <w:r>
              <w:rPr>
                <w:rFonts w:ascii="Arial" w:hAnsi="Arial" w:cs="Arial"/>
                <w:sz w:val="20"/>
                <w:szCs w:val="20"/>
              </w:rPr>
              <w:t>001</w:t>
            </w:r>
          </w:p>
        </w:tc>
        <w:tc>
          <w:tcPr>
            <w:tcW w:w="1246" w:type="pct"/>
            <w:tcBorders>
              <w:top w:val="nil"/>
              <w:left w:val="nil"/>
              <w:bottom w:val="nil"/>
              <w:right w:val="nil"/>
            </w:tcBorders>
            <w:vAlign w:val="center"/>
          </w:tcPr>
          <w:p>
            <w:pPr>
              <w:jc w:val="center"/>
              <w:rPr>
                <w:rFonts w:ascii="Arial" w:hAnsi="Arial" w:cs="Arial"/>
                <w:sz w:val="20"/>
                <w:szCs w:val="20"/>
              </w:rPr>
            </w:pPr>
            <w:r>
              <w:rPr>
                <w:rFonts w:ascii="Arial" w:hAnsi="Arial" w:cs="Arial"/>
                <w:sz w:val="20"/>
                <w:szCs w:val="20"/>
              </w:rPr>
              <w:t>11.2 (8.2, 14.4)</w:t>
            </w:r>
          </w:p>
        </w:tc>
        <w:tc>
          <w:tcPr>
            <w:tcW w:w="674" w:type="pct"/>
            <w:tcBorders>
              <w:top w:val="nil"/>
              <w:left w:val="nil"/>
              <w:bottom w:val="nil"/>
            </w:tcBorders>
            <w:vAlign w:val="center"/>
          </w:tcPr>
          <w:p>
            <w:pPr>
              <w:jc w:val="center"/>
              <w:rPr>
                <w:rFonts w:ascii="Arial" w:hAnsi="Arial" w:cs="Arial"/>
                <w:sz w:val="20"/>
                <w:szCs w:val="20"/>
              </w:rPr>
            </w:pPr>
            <w:r>
              <w:rPr>
                <w:rFonts w:ascii="Arial" w:hAnsi="Arial" w:cs="Arial"/>
                <w:sz w:val="20"/>
                <w:szCs w:val="20"/>
              </w:rPr>
              <w:t>&lt;0.001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vAlign w:val="center"/>
          </w:tcPr>
          <w:p>
            <w:pPr>
              <w:ind w:firstLine="200" w:firstLineChars="100"/>
              <w:jc w:val="left"/>
              <w:rPr>
                <w:rFonts w:ascii="Arial" w:hAnsi="Arial" w:cs="Arial"/>
                <w:bCs/>
                <w:sz w:val="20"/>
                <w:szCs w:val="20"/>
              </w:rPr>
            </w:pPr>
            <w:r>
              <w:rPr>
                <w:rFonts w:ascii="Arial" w:hAnsi="Arial" w:eastAsia="等线" w:cs="Arial"/>
                <w:bCs/>
                <w:color w:val="000000" w:themeColor="text1"/>
                <w:kern w:val="0"/>
                <w:sz w:val="20"/>
                <w:szCs w:val="20"/>
                <w14:textFill>
                  <w14:solidFill>
                    <w14:schemeClr w14:val="tx1"/>
                  </w14:solidFill>
                </w14:textFill>
              </w:rPr>
              <w:t>Non-Hispanic Black</w:t>
            </w:r>
          </w:p>
        </w:tc>
        <w:tc>
          <w:tcPr>
            <w:tcW w:w="1141"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-1</w:t>
            </w:r>
            <w:r>
              <w:rPr>
                <w:rFonts w:ascii="Arial" w:hAnsi="Arial" w:cs="Arial"/>
                <w:color w:val="000000"/>
                <w:sz w:val="20"/>
                <w:szCs w:val="20"/>
              </w:rPr>
              <w:t>.</w:t>
            </w:r>
            <w:r>
              <w:rPr>
                <w:rFonts w:ascii="Arial" w:hAnsi="Arial" w:cs="Arial"/>
                <w:sz w:val="20"/>
                <w:szCs w:val="20"/>
              </w:rPr>
              <w:t>0 (-1</w:t>
            </w:r>
            <w:r>
              <w:rPr>
                <w:rFonts w:ascii="Arial" w:hAnsi="Arial" w:cs="Arial"/>
                <w:color w:val="000000"/>
                <w:sz w:val="20"/>
                <w:szCs w:val="20"/>
              </w:rPr>
              <w:t>.</w:t>
            </w:r>
            <w:r>
              <w:rPr>
                <w:rFonts w:ascii="Arial" w:hAnsi="Arial" w:cs="Arial"/>
                <w:sz w:val="20"/>
                <w:szCs w:val="20"/>
              </w:rPr>
              <w:t>9, -0</w:t>
            </w:r>
            <w:r>
              <w:rPr>
                <w:rFonts w:ascii="Arial" w:hAnsi="Arial" w:cs="Arial"/>
                <w:color w:val="000000"/>
                <w:sz w:val="20"/>
                <w:szCs w:val="20"/>
              </w:rPr>
              <w:t>.</w:t>
            </w:r>
            <w:r>
              <w:rPr>
                <w:rFonts w:ascii="Arial" w:hAnsi="Arial" w:cs="Arial"/>
                <w:sz w:val="20"/>
                <w:szCs w:val="20"/>
              </w:rPr>
              <w:t>1)</w:t>
            </w:r>
          </w:p>
        </w:tc>
        <w:tc>
          <w:tcPr>
            <w:tcW w:w="672"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036</w:t>
            </w:r>
          </w:p>
        </w:tc>
        <w:tc>
          <w:tcPr>
            <w:tcW w:w="1246" w:type="pct"/>
            <w:tcBorders>
              <w:top w:val="nil"/>
              <w:left w:val="nil"/>
              <w:bottom w:val="nil"/>
              <w:right w:val="nil"/>
            </w:tcBorders>
            <w:vAlign w:val="center"/>
          </w:tcPr>
          <w:p>
            <w:pPr>
              <w:jc w:val="center"/>
              <w:rPr>
                <w:rFonts w:ascii="Arial" w:hAnsi="Arial" w:cs="Arial"/>
                <w:sz w:val="20"/>
                <w:szCs w:val="20"/>
              </w:rPr>
            </w:pPr>
            <w:r>
              <w:rPr>
                <w:rFonts w:ascii="Arial" w:hAnsi="Arial" w:cs="Arial"/>
                <w:sz w:val="20"/>
                <w:szCs w:val="20"/>
              </w:rPr>
              <w:t>10.9 (3.5</w:t>
            </w:r>
            <w:r>
              <w:rPr>
                <w:rFonts w:hint="eastAsia" w:ascii="Arial" w:hAnsi="Arial" w:cs="Arial"/>
                <w:sz w:val="20"/>
                <w:szCs w:val="20"/>
              </w:rPr>
              <w:t>,</w:t>
            </w:r>
            <w:r>
              <w:rPr>
                <w:rFonts w:ascii="Arial" w:hAnsi="Arial" w:cs="Arial"/>
                <w:sz w:val="20"/>
                <w:szCs w:val="20"/>
              </w:rPr>
              <w:t xml:space="preserve"> 18.8)</w:t>
            </w:r>
          </w:p>
        </w:tc>
        <w:tc>
          <w:tcPr>
            <w:tcW w:w="674" w:type="pct"/>
            <w:tcBorders>
              <w:top w:val="nil"/>
              <w:left w:val="nil"/>
              <w:bottom w:val="nil"/>
            </w:tcBorders>
            <w:vAlign w:val="center"/>
          </w:tcPr>
          <w:p>
            <w:pPr>
              <w:jc w:val="center"/>
              <w:rPr>
                <w:rFonts w:ascii="Arial" w:hAnsi="Arial" w:cs="Arial"/>
                <w:sz w:val="20"/>
                <w:szCs w:val="20"/>
              </w:rPr>
            </w:pPr>
            <w:r>
              <w:rPr>
                <w:rFonts w:hint="eastAsia" w:ascii="Arial" w:hAnsi="Arial" w:cs="Arial"/>
                <w:sz w:val="20"/>
                <w:szCs w:val="20"/>
              </w:rPr>
              <w:t>0</w:t>
            </w:r>
            <w:r>
              <w:rPr>
                <w:rFonts w:ascii="Arial" w:hAnsi="Arial" w:cs="Arial"/>
                <w:sz w:val="20"/>
                <w:szCs w:val="20"/>
              </w:rPr>
              <w:t>.012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vAlign w:val="center"/>
          </w:tcPr>
          <w:p>
            <w:pPr>
              <w:ind w:firstLine="200" w:firstLineChars="100"/>
              <w:jc w:val="left"/>
              <w:rPr>
                <w:rFonts w:ascii="Arial" w:hAnsi="Arial" w:cs="Arial"/>
                <w:bCs/>
                <w:sz w:val="20"/>
                <w:szCs w:val="20"/>
              </w:rPr>
            </w:pPr>
            <w:r>
              <w:rPr>
                <w:rFonts w:ascii="Arial" w:hAnsi="Arial" w:eastAsia="等线" w:cs="Arial"/>
                <w:bCs/>
                <w:color w:val="000000" w:themeColor="text1"/>
                <w:kern w:val="0"/>
                <w:sz w:val="20"/>
                <w:szCs w:val="20"/>
                <w14:textFill>
                  <w14:solidFill>
                    <w14:schemeClr w14:val="tx1"/>
                  </w14:solidFill>
                </w14:textFill>
              </w:rPr>
              <w:t>Hispanic</w:t>
            </w:r>
          </w:p>
        </w:tc>
        <w:tc>
          <w:tcPr>
            <w:tcW w:w="1141"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2 (-0</w:t>
            </w:r>
            <w:r>
              <w:rPr>
                <w:rFonts w:ascii="Arial" w:hAnsi="Arial" w:cs="Arial"/>
                <w:color w:val="000000"/>
                <w:sz w:val="20"/>
                <w:szCs w:val="20"/>
              </w:rPr>
              <w:t>.</w:t>
            </w:r>
            <w:r>
              <w:rPr>
                <w:rFonts w:ascii="Arial" w:hAnsi="Arial" w:cs="Arial"/>
                <w:sz w:val="20"/>
                <w:szCs w:val="20"/>
              </w:rPr>
              <w:t>2, 0</w:t>
            </w:r>
            <w:r>
              <w:rPr>
                <w:rFonts w:ascii="Arial" w:hAnsi="Arial" w:cs="Arial"/>
                <w:color w:val="000000"/>
                <w:sz w:val="20"/>
                <w:szCs w:val="20"/>
              </w:rPr>
              <w:t>.</w:t>
            </w:r>
            <w:r>
              <w:rPr>
                <w:rFonts w:ascii="Arial" w:hAnsi="Arial" w:cs="Arial"/>
                <w:sz w:val="20"/>
                <w:szCs w:val="20"/>
              </w:rPr>
              <w:t>6)</w:t>
            </w:r>
          </w:p>
        </w:tc>
        <w:tc>
          <w:tcPr>
            <w:tcW w:w="672" w:type="pct"/>
            <w:tcBorders>
              <w:top w:val="nil"/>
              <w:left w:val="nil"/>
              <w:bottom w:val="nil"/>
              <w:right w:val="nil"/>
            </w:tcBorders>
            <w:textDirection w:val="lrTbV"/>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302</w:t>
            </w:r>
          </w:p>
        </w:tc>
        <w:tc>
          <w:tcPr>
            <w:tcW w:w="1246" w:type="pct"/>
            <w:tcBorders>
              <w:top w:val="nil"/>
              <w:left w:val="nil"/>
              <w:bottom w:val="nil"/>
              <w:right w:val="nil"/>
            </w:tcBorders>
            <w:vAlign w:val="center"/>
          </w:tcPr>
          <w:p>
            <w:pPr>
              <w:jc w:val="center"/>
              <w:rPr>
                <w:rFonts w:ascii="Arial" w:hAnsi="Arial" w:cs="Arial"/>
                <w:sz w:val="20"/>
                <w:szCs w:val="20"/>
              </w:rPr>
            </w:pPr>
            <w:r>
              <w:rPr>
                <w:rFonts w:ascii="Arial" w:hAnsi="Arial" w:cs="Arial"/>
                <w:sz w:val="20"/>
                <w:szCs w:val="20"/>
              </w:rPr>
              <w:t xml:space="preserve">10.9 </w:t>
            </w:r>
            <w:r>
              <w:rPr>
                <w:rFonts w:hint="eastAsia" w:ascii="Arial" w:hAnsi="Arial" w:cs="Arial"/>
                <w:sz w:val="20"/>
                <w:szCs w:val="20"/>
              </w:rPr>
              <w:t>(</w:t>
            </w:r>
            <w:r>
              <w:rPr>
                <w:rFonts w:ascii="Arial" w:hAnsi="Arial" w:cs="Arial"/>
                <w:sz w:val="20"/>
                <w:szCs w:val="20"/>
              </w:rPr>
              <w:t>7.5, 14.4)</w:t>
            </w:r>
          </w:p>
        </w:tc>
        <w:tc>
          <w:tcPr>
            <w:tcW w:w="674" w:type="pct"/>
            <w:tcBorders>
              <w:top w:val="nil"/>
              <w:left w:val="nil"/>
              <w:bottom w:val="nil"/>
            </w:tcBorders>
            <w:vAlign w:val="center"/>
          </w:tcPr>
          <w:p>
            <w:pPr>
              <w:jc w:val="center"/>
              <w:rPr>
                <w:rFonts w:ascii="Arial" w:hAnsi="Arial" w:cs="Arial"/>
                <w:sz w:val="20"/>
                <w:szCs w:val="20"/>
              </w:rPr>
            </w:pPr>
            <w:r>
              <w:rPr>
                <w:rFonts w:ascii="Arial" w:hAnsi="Arial" w:cs="Arial"/>
                <w:sz w:val="20"/>
                <w:szCs w:val="20"/>
              </w:rPr>
              <w:t>&lt;0.001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nil"/>
              <w:right w:val="nil"/>
            </w:tcBorders>
            <w:vAlign w:val="center"/>
          </w:tcPr>
          <w:p>
            <w:pPr>
              <w:ind w:firstLine="200" w:firstLineChars="100"/>
              <w:jc w:val="left"/>
              <w:rPr>
                <w:rFonts w:ascii="Arial" w:hAnsi="Arial" w:cs="Arial"/>
                <w:bCs/>
                <w:sz w:val="20"/>
                <w:szCs w:val="20"/>
              </w:rPr>
            </w:pPr>
            <w:r>
              <w:rPr>
                <w:rFonts w:ascii="Arial" w:hAnsi="Arial" w:eastAsia="等线" w:cs="Arial"/>
                <w:bCs/>
                <w:color w:val="000000" w:themeColor="text1"/>
                <w:kern w:val="0"/>
                <w:sz w:val="20"/>
                <w:szCs w:val="20"/>
                <w14:textFill>
                  <w14:solidFill>
                    <w14:schemeClr w14:val="tx1"/>
                  </w14:solidFill>
                </w14:textFill>
              </w:rPr>
              <w:t>Non-Hispanic Asian</w:t>
            </w:r>
          </w:p>
        </w:tc>
        <w:tc>
          <w:tcPr>
            <w:tcW w:w="1141" w:type="pct"/>
            <w:tcBorders>
              <w:top w:val="nil"/>
              <w:left w:val="nil"/>
              <w:bottom w:val="nil"/>
              <w:right w:val="nil"/>
            </w:tcBorders>
            <w:vAlign w:val="center"/>
          </w:tcPr>
          <w:p>
            <w:pPr>
              <w:jc w:val="center"/>
              <w:rPr>
                <w:rFonts w:ascii="Arial" w:hAnsi="Arial" w:cs="Arial"/>
                <w:sz w:val="20"/>
                <w:szCs w:val="20"/>
              </w:rPr>
            </w:pPr>
            <w:r>
              <w:rPr>
                <w:rFonts w:ascii="Arial" w:hAnsi="Arial" w:eastAsia="宋体" w:cs="Arial"/>
                <w:kern w:val="0"/>
                <w:sz w:val="20"/>
                <w:szCs w:val="20"/>
              </w:rPr>
              <w:t>-0</w:t>
            </w:r>
            <w:r>
              <w:rPr>
                <w:rFonts w:ascii="Arial" w:hAnsi="Arial" w:cs="Arial"/>
                <w:color w:val="000000"/>
                <w:sz w:val="20"/>
                <w:szCs w:val="20"/>
              </w:rPr>
              <w:t>.</w:t>
            </w:r>
            <w:r>
              <w:rPr>
                <w:rFonts w:ascii="Arial" w:hAnsi="Arial" w:eastAsia="宋体" w:cs="Arial"/>
                <w:kern w:val="0"/>
                <w:sz w:val="20"/>
                <w:szCs w:val="20"/>
              </w:rPr>
              <w:t>9 (-2</w:t>
            </w:r>
            <w:r>
              <w:rPr>
                <w:rFonts w:ascii="Arial" w:hAnsi="Arial" w:cs="Arial"/>
                <w:color w:val="000000"/>
                <w:sz w:val="20"/>
                <w:szCs w:val="20"/>
              </w:rPr>
              <w:t>.</w:t>
            </w:r>
            <w:r>
              <w:rPr>
                <w:rFonts w:ascii="Arial" w:hAnsi="Arial" w:eastAsia="宋体" w:cs="Arial"/>
                <w:kern w:val="0"/>
                <w:sz w:val="20"/>
                <w:szCs w:val="20"/>
              </w:rPr>
              <w:t>9, 1</w:t>
            </w:r>
            <w:r>
              <w:rPr>
                <w:rFonts w:ascii="Arial" w:hAnsi="Arial" w:cs="Arial"/>
                <w:color w:val="000000"/>
                <w:sz w:val="20"/>
                <w:szCs w:val="20"/>
              </w:rPr>
              <w:t>.</w:t>
            </w:r>
            <w:r>
              <w:rPr>
                <w:rFonts w:ascii="Arial" w:hAnsi="Arial" w:eastAsia="宋体" w:cs="Arial"/>
                <w:kern w:val="0"/>
                <w:sz w:val="20"/>
                <w:szCs w:val="20"/>
              </w:rPr>
              <w:t>2)</w:t>
            </w:r>
          </w:p>
        </w:tc>
        <w:tc>
          <w:tcPr>
            <w:tcW w:w="672" w:type="pct"/>
            <w:tcBorders>
              <w:top w:val="nil"/>
              <w:left w:val="nil"/>
              <w:bottom w:val="nil"/>
              <w:right w:val="nil"/>
            </w:tcBorders>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101</w:t>
            </w:r>
          </w:p>
        </w:tc>
        <w:tc>
          <w:tcPr>
            <w:tcW w:w="1246" w:type="pct"/>
            <w:tcBorders>
              <w:top w:val="nil"/>
              <w:left w:val="nil"/>
              <w:bottom w:val="nil"/>
              <w:right w:val="nil"/>
            </w:tcBorders>
            <w:vAlign w:val="center"/>
          </w:tcPr>
          <w:p>
            <w:pPr>
              <w:jc w:val="center"/>
              <w:rPr>
                <w:rFonts w:ascii="Arial" w:hAnsi="Arial" w:cs="Arial"/>
                <w:sz w:val="20"/>
                <w:szCs w:val="20"/>
              </w:rPr>
            </w:pPr>
            <w:r>
              <w:rPr>
                <w:rFonts w:ascii="Arial" w:hAnsi="Arial" w:cs="Arial"/>
                <w:sz w:val="20"/>
                <w:szCs w:val="20"/>
              </w:rPr>
              <w:t>2.3 (0.3, 4.3)</w:t>
            </w:r>
          </w:p>
        </w:tc>
        <w:tc>
          <w:tcPr>
            <w:tcW w:w="674" w:type="pct"/>
            <w:tcBorders>
              <w:top w:val="nil"/>
              <w:left w:val="nil"/>
              <w:bottom w:val="nil"/>
            </w:tcBorders>
            <w:vAlign w:val="center"/>
          </w:tcPr>
          <w:p>
            <w:pPr>
              <w:jc w:val="center"/>
              <w:rPr>
                <w:rFonts w:ascii="Arial" w:hAnsi="Arial" w:cs="Arial"/>
                <w:sz w:val="20"/>
                <w:szCs w:val="20"/>
              </w:rPr>
            </w:pPr>
            <w:r>
              <w:rPr>
                <w:rFonts w:hint="eastAsia" w:ascii="Arial" w:hAnsi="Arial" w:cs="Arial"/>
                <w:sz w:val="20"/>
                <w:szCs w:val="20"/>
              </w:rPr>
              <w:t>0</w:t>
            </w:r>
            <w:r>
              <w:rPr>
                <w:rFonts w:ascii="Arial" w:hAnsi="Arial" w:cs="Arial"/>
                <w:sz w:val="20"/>
                <w:szCs w:val="20"/>
              </w:rPr>
              <w:t>.033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67" w:type="pct"/>
            <w:tcBorders>
              <w:top w:val="nil"/>
              <w:bottom w:val="single" w:color="auto" w:sz="12" w:space="0"/>
              <w:right w:val="nil"/>
            </w:tcBorders>
            <w:vAlign w:val="center"/>
          </w:tcPr>
          <w:p>
            <w:pPr>
              <w:ind w:firstLine="200" w:firstLineChars="100"/>
              <w:jc w:val="left"/>
              <w:rPr>
                <w:rFonts w:ascii="Arial" w:hAnsi="Arial" w:cs="Arial"/>
                <w:bCs/>
                <w:sz w:val="20"/>
                <w:szCs w:val="20"/>
              </w:rPr>
            </w:pPr>
            <w:r>
              <w:rPr>
                <w:rFonts w:ascii="Arial" w:hAnsi="Arial" w:eastAsia="等线" w:cs="Arial"/>
                <w:bCs/>
                <w:color w:val="000000" w:themeColor="text1"/>
                <w:kern w:val="0"/>
                <w:sz w:val="20"/>
                <w:szCs w:val="20"/>
                <w14:textFill>
                  <w14:solidFill>
                    <w14:schemeClr w14:val="tx1"/>
                  </w14:solidFill>
                </w14:textFill>
              </w:rPr>
              <w:t>Non-Hispanic AI/AN</w:t>
            </w:r>
          </w:p>
        </w:tc>
        <w:tc>
          <w:tcPr>
            <w:tcW w:w="1141" w:type="pct"/>
            <w:tcBorders>
              <w:top w:val="nil"/>
              <w:left w:val="nil"/>
              <w:bottom w:val="single" w:color="auto" w:sz="12" w:space="0"/>
              <w:right w:val="nil"/>
            </w:tcBorders>
            <w:vAlign w:val="center"/>
          </w:tcPr>
          <w:p>
            <w:pPr>
              <w:jc w:val="center"/>
              <w:rPr>
                <w:rFonts w:ascii="Arial" w:hAnsi="Arial" w:cs="Arial"/>
                <w:sz w:val="20"/>
                <w:szCs w:val="20"/>
              </w:rPr>
            </w:pPr>
            <w:r>
              <w:rPr>
                <w:rFonts w:ascii="Arial" w:hAnsi="Arial" w:eastAsia="宋体" w:cs="Arial"/>
                <w:kern w:val="0"/>
                <w:sz w:val="20"/>
                <w:szCs w:val="20"/>
              </w:rPr>
              <w:t>3</w:t>
            </w:r>
            <w:r>
              <w:rPr>
                <w:rFonts w:ascii="Arial" w:hAnsi="Arial" w:cs="Arial"/>
                <w:color w:val="000000"/>
                <w:sz w:val="20"/>
                <w:szCs w:val="20"/>
              </w:rPr>
              <w:t>.</w:t>
            </w:r>
            <w:r>
              <w:rPr>
                <w:rFonts w:ascii="Arial" w:hAnsi="Arial" w:eastAsia="宋体" w:cs="Arial"/>
                <w:kern w:val="0"/>
                <w:sz w:val="20"/>
                <w:szCs w:val="20"/>
              </w:rPr>
              <w:t>0 (2</w:t>
            </w:r>
            <w:r>
              <w:rPr>
                <w:rFonts w:ascii="Arial" w:hAnsi="Arial" w:cs="Arial"/>
                <w:color w:val="000000"/>
                <w:sz w:val="20"/>
                <w:szCs w:val="20"/>
              </w:rPr>
              <w:t>.</w:t>
            </w:r>
            <w:r>
              <w:rPr>
                <w:rFonts w:ascii="Arial" w:hAnsi="Arial" w:eastAsia="宋体" w:cs="Arial"/>
                <w:kern w:val="0"/>
                <w:sz w:val="20"/>
                <w:szCs w:val="20"/>
              </w:rPr>
              <w:t>0, 4</w:t>
            </w:r>
            <w:r>
              <w:rPr>
                <w:rFonts w:ascii="Arial" w:hAnsi="Arial" w:cs="Arial"/>
                <w:color w:val="000000"/>
                <w:sz w:val="20"/>
                <w:szCs w:val="20"/>
              </w:rPr>
              <w:t>.</w:t>
            </w:r>
            <w:r>
              <w:rPr>
                <w:rFonts w:ascii="Arial" w:hAnsi="Arial" w:eastAsia="宋体" w:cs="Arial"/>
                <w:kern w:val="0"/>
                <w:sz w:val="20"/>
                <w:szCs w:val="20"/>
              </w:rPr>
              <w:t>0)</w:t>
            </w:r>
          </w:p>
        </w:tc>
        <w:tc>
          <w:tcPr>
            <w:tcW w:w="672" w:type="pct"/>
            <w:tcBorders>
              <w:top w:val="nil"/>
              <w:left w:val="nil"/>
              <w:bottom w:val="single" w:color="auto" w:sz="12" w:space="0"/>
              <w:right w:val="nil"/>
            </w:tcBorders>
            <w:vAlign w:val="center"/>
          </w:tcPr>
          <w:p>
            <w:pPr>
              <w:jc w:val="center"/>
              <w:rPr>
                <w:rFonts w:ascii="Arial" w:hAnsi="Arial" w:cs="Arial"/>
                <w:sz w:val="20"/>
                <w:szCs w:val="20"/>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001</w:t>
            </w:r>
          </w:p>
        </w:tc>
        <w:tc>
          <w:tcPr>
            <w:tcW w:w="1246" w:type="pct"/>
            <w:tcBorders>
              <w:top w:val="nil"/>
              <w:left w:val="nil"/>
              <w:bottom w:val="single" w:color="auto" w:sz="12" w:space="0"/>
              <w:right w:val="nil"/>
            </w:tcBorders>
            <w:vAlign w:val="center"/>
          </w:tcPr>
          <w:p>
            <w:pPr>
              <w:jc w:val="center"/>
              <w:rPr>
                <w:rFonts w:ascii="Arial" w:hAnsi="Arial" w:cs="Arial"/>
                <w:sz w:val="20"/>
                <w:szCs w:val="20"/>
              </w:rPr>
            </w:pPr>
            <w:r>
              <w:rPr>
                <w:rFonts w:ascii="Arial" w:hAnsi="Arial" w:cs="Arial"/>
                <w:sz w:val="20"/>
                <w:szCs w:val="20"/>
              </w:rPr>
              <w:t>30.9 (21.6, 40.8)</w:t>
            </w:r>
          </w:p>
        </w:tc>
        <w:tc>
          <w:tcPr>
            <w:tcW w:w="674" w:type="pct"/>
            <w:tcBorders>
              <w:top w:val="nil"/>
              <w:left w:val="nil"/>
              <w:bottom w:val="single" w:color="auto" w:sz="12" w:space="0"/>
            </w:tcBorders>
            <w:vAlign w:val="center"/>
          </w:tcPr>
          <w:p>
            <w:pPr>
              <w:jc w:val="center"/>
              <w:rPr>
                <w:rFonts w:ascii="Arial" w:hAnsi="Arial" w:cs="Arial"/>
                <w:sz w:val="20"/>
                <w:szCs w:val="20"/>
              </w:rPr>
            </w:pPr>
            <w:r>
              <w:rPr>
                <w:rFonts w:hint="eastAsia" w:ascii="Arial" w:hAnsi="Arial" w:cs="Arial"/>
                <w:sz w:val="20"/>
                <w:szCs w:val="20"/>
              </w:rPr>
              <w:t>&lt;</w:t>
            </w:r>
            <w:r>
              <w:rPr>
                <w:rFonts w:ascii="Arial" w:hAnsi="Arial" w:cs="Arial"/>
                <w:sz w:val="20"/>
                <w:szCs w:val="20"/>
              </w:rPr>
              <w:t>0.001</w:t>
            </w:r>
          </w:p>
        </w:tc>
      </w:tr>
      <w:bookmarkEnd w:id="1"/>
    </w:tbl>
    <w:p>
      <w:pPr>
        <w:tabs>
          <w:tab w:val="left" w:pos="2933"/>
        </w:tabs>
        <w:jc w:val="left"/>
        <w:rPr>
          <w:rFonts w:ascii="Arial" w:hAnsi="Arial" w:cs="Arial"/>
          <w:sz w:val="16"/>
          <w:szCs w:val="16"/>
        </w:rPr>
      </w:pPr>
      <w:r>
        <w:rPr>
          <w:rFonts w:ascii="Arial" w:hAnsi="Arial" w:cs="Arial"/>
          <w:sz w:val="16"/>
          <w:szCs w:val="16"/>
        </w:rPr>
        <w:t xml:space="preserve">The temporal trend analysis was performed by using joinpoint analysis. </w:t>
      </w:r>
    </w:p>
    <w:p>
      <w:pPr>
        <w:tabs>
          <w:tab w:val="left" w:pos="2933"/>
        </w:tabs>
        <w:jc w:val="left"/>
        <w:rPr>
          <w:rFonts w:ascii="Arial" w:hAnsi="Arial" w:cs="Arial"/>
          <w:sz w:val="16"/>
          <w:szCs w:val="16"/>
        </w:rPr>
      </w:pPr>
      <w:r>
        <w:rPr>
          <w:rFonts w:ascii="Arial" w:hAnsi="Arial" w:cs="Arial"/>
          <w:sz w:val="16"/>
          <w:szCs w:val="16"/>
        </w:rPr>
        <w:t>APCs and P-values were estimated by Monte Carlo permutation test.</w:t>
      </w:r>
    </w:p>
    <w:p>
      <w:pPr>
        <w:tabs>
          <w:tab w:val="left" w:pos="2933"/>
        </w:tabs>
        <w:jc w:val="left"/>
        <w:rPr>
          <w:rFonts w:ascii="Arial" w:hAnsi="Arial" w:cs="Arial"/>
          <w:sz w:val="16"/>
          <w:szCs w:val="16"/>
        </w:rPr>
      </w:pPr>
      <w:r>
        <w:rPr>
          <w:rFonts w:ascii="Arial" w:hAnsi="Arial" w:cs="Arial"/>
          <w:bCs/>
          <w:sz w:val="16"/>
          <w:szCs w:val="16"/>
        </w:rPr>
        <w:t>Abbreviation: Non-Hispanic AI/AN, non-Hispanic American Indian/Alaska Native.</w:t>
      </w:r>
    </w:p>
    <w:p>
      <w:pPr>
        <w:tabs>
          <w:tab w:val="left" w:pos="2933"/>
        </w:tabs>
        <w:jc w:val="left"/>
        <w:rPr>
          <w:rFonts w:ascii="Times New Roman" w:hAnsi="Times New Roman" w:cs="Times New Roman"/>
          <w:sz w:val="22"/>
        </w:rPr>
      </w:pPr>
    </w:p>
    <w:p>
      <w:pPr>
        <w:rPr>
          <w:rFonts w:ascii="Arial" w:hAnsi="Arial" w:cs="Arial"/>
          <w:b/>
          <w:bCs/>
          <w:szCs w:val="21"/>
        </w:rPr>
      </w:pPr>
      <w:bookmarkStart w:id="2" w:name="_Hlk102896528"/>
    </w:p>
    <w:p>
      <w:pPr>
        <w:rPr>
          <w:rFonts w:ascii="Arial" w:hAnsi="Arial" w:cs="Arial"/>
          <w:b/>
          <w:bCs/>
          <w:szCs w:val="21"/>
        </w:rPr>
      </w:pPr>
    </w:p>
    <w:p>
      <w:pPr>
        <w:rPr>
          <w:rFonts w:ascii="Arial" w:hAnsi="Arial" w:cs="Arial"/>
          <w:b/>
          <w:bCs/>
          <w:szCs w:val="21"/>
        </w:rPr>
      </w:pPr>
    </w:p>
    <w:p>
      <w:pPr>
        <w:spacing w:line="360" w:lineRule="auto"/>
        <w:rPr>
          <w:rFonts w:ascii="Arial" w:hAnsi="Arial" w:cs="Arial"/>
          <w:b/>
          <w:bCs/>
          <w:szCs w:val="21"/>
        </w:rPr>
      </w:pPr>
    </w:p>
    <w:p>
      <w:pPr>
        <w:spacing w:line="360" w:lineRule="auto"/>
        <w:rPr>
          <w:rFonts w:ascii="Arial" w:hAnsi="Arial" w:cs="Arial"/>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cs="Arial"/>
          <w:b/>
          <w:bCs/>
          <w:sz w:val="24"/>
          <w:szCs w:val="24"/>
        </w:rPr>
        <w:t xml:space="preserve"> Table 3.</w:t>
      </w:r>
      <w:r>
        <w:rPr>
          <w:rFonts w:ascii="Arial" w:hAnsi="Arial" w:cs="Arial"/>
          <w:sz w:val="24"/>
          <w:szCs w:val="24"/>
        </w:rPr>
        <w:t xml:space="preserve"> </w:t>
      </w:r>
      <w:r>
        <w:rPr>
          <w:rFonts w:ascii="Arial" w:hAnsi="Arial" w:cs="Arial"/>
          <w:b/>
          <w:bCs/>
          <w:sz w:val="24"/>
          <w:szCs w:val="24"/>
        </w:rPr>
        <w:t>Annual percentage change (APC) in years of potential life lost (YPLL) from premature deaths (&lt;65 years of age) attributable to cirrhosis in adults (</w:t>
      </w:r>
      <w:r>
        <w:rPr>
          <w:rFonts w:ascii="Arial" w:hAnsi="Arial" w:eastAsia="等线" w:cs="Arial"/>
          <w:b/>
          <w:bCs/>
          <w:color w:val="000000" w:themeColor="text1"/>
          <w:kern w:val="0"/>
          <w:sz w:val="24"/>
          <w:szCs w:val="24"/>
          <w14:textFill>
            <w14:solidFill>
              <w14:schemeClr w14:val="tx1"/>
            </w14:solidFill>
          </w14:textFill>
        </w:rPr>
        <w:t>≥</w:t>
      </w:r>
      <w:r>
        <w:rPr>
          <w:rFonts w:ascii="Arial" w:hAnsi="Arial" w:cs="Arial"/>
          <w:b/>
          <w:bCs/>
          <w:sz w:val="24"/>
          <w:szCs w:val="24"/>
        </w:rPr>
        <w:t>25 years) in the United States by race and sex, 2012-2021</w:t>
      </w:r>
    </w:p>
    <w:bookmarkEnd w:id="2"/>
    <w:p>
      <w:pPr>
        <w:rPr>
          <w:rFonts w:ascii="Times New Roman" w:hAnsi="Times New Roman" w:cs="Times New Roman"/>
          <w:sz w:val="24"/>
          <w:szCs w:val="24"/>
        </w:rPr>
      </w:pPr>
    </w:p>
    <w:tbl>
      <w:tblPr>
        <w:tblStyle w:val="7"/>
        <w:tblW w:w="5000"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1068"/>
        <w:gridCol w:w="3725"/>
        <w:gridCol w:w="1103"/>
        <w:gridCol w:w="3948"/>
        <w:gridCol w:w="11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328" w:type="pct"/>
            <w:gridSpan w:val="2"/>
            <w:vMerge w:val="restart"/>
            <w:tcBorders>
              <w:top w:val="single" w:color="auto" w:sz="12" w:space="0"/>
              <w:right w:val="nil"/>
            </w:tcBorders>
            <w:textDirection w:val="lrTbV"/>
          </w:tcPr>
          <w:p>
            <w:pPr>
              <w:jc w:val="center"/>
              <w:rPr>
                <w:rFonts w:ascii="Arial" w:hAnsi="Arial" w:cs="Arial"/>
                <w:b/>
                <w:bCs/>
                <w:sz w:val="20"/>
                <w:szCs w:val="20"/>
              </w:rPr>
            </w:pPr>
            <w:bookmarkStart w:id="3" w:name="_Hlk105433499"/>
            <w:bookmarkStart w:id="4" w:name="_Hlk102900230"/>
          </w:p>
        </w:tc>
        <w:tc>
          <w:tcPr>
            <w:tcW w:w="1384" w:type="pct"/>
            <w:tcBorders>
              <w:top w:val="single" w:color="auto" w:sz="12" w:space="0"/>
              <w:left w:val="nil"/>
              <w:bottom w:val="single" w:color="auto" w:sz="8" w:space="0"/>
              <w:right w:val="nil"/>
            </w:tcBorders>
            <w:textDirection w:val="lrTbV"/>
          </w:tcPr>
          <w:p>
            <w:pPr>
              <w:jc w:val="center"/>
              <w:rPr>
                <w:rFonts w:ascii="Arial" w:hAnsi="Arial" w:cs="Arial"/>
                <w:b/>
                <w:bCs/>
                <w:sz w:val="20"/>
                <w:szCs w:val="20"/>
              </w:rPr>
            </w:pPr>
            <w:r>
              <w:rPr>
                <w:rFonts w:ascii="Arial" w:hAnsi="Arial" w:cs="Arial"/>
                <w:b/>
                <w:bCs/>
                <w:sz w:val="20"/>
                <w:szCs w:val="20"/>
              </w:rPr>
              <w:t>Time segment 1</w:t>
            </w:r>
          </w:p>
          <w:p>
            <w:pPr>
              <w:jc w:val="center"/>
              <w:rPr>
                <w:rFonts w:ascii="Arial" w:hAnsi="Arial" w:cs="Arial"/>
                <w:sz w:val="20"/>
                <w:szCs w:val="20"/>
              </w:rPr>
            </w:pPr>
            <w:r>
              <w:rPr>
                <w:rFonts w:ascii="Arial" w:hAnsi="Arial" w:cs="Arial"/>
                <w:sz w:val="20"/>
                <w:szCs w:val="20"/>
              </w:rPr>
              <w:t>2012 to last pre-pandemic period</w:t>
            </w:r>
          </w:p>
          <w:p>
            <w:pPr>
              <w:jc w:val="center"/>
              <w:rPr>
                <w:rFonts w:ascii="Arial" w:hAnsi="Arial" w:cs="Arial"/>
                <w:b/>
                <w:bCs/>
                <w:sz w:val="20"/>
                <w:szCs w:val="20"/>
              </w:rPr>
            </w:pPr>
            <w:r>
              <w:rPr>
                <w:rFonts w:ascii="Arial" w:hAnsi="Arial" w:cs="Arial"/>
                <w:b/>
                <w:bCs/>
                <w:sz w:val="20"/>
                <w:szCs w:val="20"/>
              </w:rPr>
              <w:t>2012~2019</w:t>
            </w:r>
          </w:p>
        </w:tc>
        <w:tc>
          <w:tcPr>
            <w:tcW w:w="410" w:type="pct"/>
            <w:vMerge w:val="restart"/>
            <w:tcBorders>
              <w:top w:val="single" w:color="auto" w:sz="12" w:space="0"/>
              <w:left w:val="nil"/>
              <w:right w:val="nil"/>
            </w:tcBorders>
            <w:textDirection w:val="lrTbV"/>
            <w:vAlign w:val="center"/>
          </w:tcPr>
          <w:p>
            <w:pPr>
              <w:jc w:val="center"/>
              <w:rPr>
                <w:rFonts w:ascii="Arial" w:hAnsi="Arial" w:cs="Arial"/>
                <w:b/>
                <w:bCs/>
                <w:sz w:val="20"/>
                <w:szCs w:val="20"/>
              </w:rPr>
            </w:pPr>
            <w:r>
              <w:rPr>
                <w:rFonts w:ascii="Arial" w:hAnsi="Arial" w:cs="Arial"/>
                <w:b/>
                <w:bCs/>
                <w:sz w:val="20"/>
                <w:szCs w:val="20"/>
              </w:rPr>
              <w:t>P value</w:t>
            </w:r>
          </w:p>
        </w:tc>
        <w:tc>
          <w:tcPr>
            <w:tcW w:w="1467" w:type="pct"/>
            <w:tcBorders>
              <w:top w:val="single" w:color="auto" w:sz="12" w:space="0"/>
              <w:left w:val="nil"/>
              <w:bottom w:val="single" w:color="auto" w:sz="6" w:space="0"/>
              <w:right w:val="nil"/>
            </w:tcBorders>
            <w:textDirection w:val="lrTbV"/>
            <w:vAlign w:val="center"/>
          </w:tcPr>
          <w:p>
            <w:pPr>
              <w:jc w:val="center"/>
              <w:rPr>
                <w:rFonts w:ascii="Arial" w:hAnsi="Arial" w:cs="Arial"/>
                <w:b/>
                <w:bCs/>
                <w:sz w:val="20"/>
                <w:szCs w:val="20"/>
              </w:rPr>
            </w:pPr>
            <w:r>
              <w:rPr>
                <w:rFonts w:ascii="Arial" w:hAnsi="Arial" w:cs="Arial"/>
                <w:b/>
                <w:bCs/>
                <w:sz w:val="20"/>
                <w:szCs w:val="20"/>
              </w:rPr>
              <w:t>Time segment 2</w:t>
            </w:r>
          </w:p>
          <w:p>
            <w:pPr>
              <w:jc w:val="center"/>
              <w:rPr>
                <w:rFonts w:ascii="Arial" w:hAnsi="Arial" w:cs="Arial"/>
                <w:sz w:val="20"/>
                <w:szCs w:val="20"/>
              </w:rPr>
            </w:pPr>
            <w:r>
              <w:rPr>
                <w:rFonts w:ascii="Arial" w:hAnsi="Arial" w:cs="Arial"/>
                <w:sz w:val="20"/>
                <w:szCs w:val="20"/>
              </w:rPr>
              <w:t>Last pre-pandemic period and after</w:t>
            </w:r>
          </w:p>
          <w:p>
            <w:pPr>
              <w:jc w:val="center"/>
              <w:rPr>
                <w:rFonts w:ascii="Arial" w:hAnsi="Arial" w:cs="Arial"/>
                <w:b/>
                <w:bCs/>
                <w:sz w:val="20"/>
                <w:szCs w:val="20"/>
              </w:rPr>
            </w:pPr>
            <w:r>
              <w:rPr>
                <w:rFonts w:ascii="Arial" w:hAnsi="Arial" w:cs="Arial"/>
                <w:b/>
                <w:bCs/>
                <w:sz w:val="20"/>
                <w:szCs w:val="20"/>
              </w:rPr>
              <w:t>2019~2021</w:t>
            </w:r>
          </w:p>
        </w:tc>
        <w:tc>
          <w:tcPr>
            <w:tcW w:w="410" w:type="pct"/>
            <w:vMerge w:val="restart"/>
            <w:tcBorders>
              <w:top w:val="single" w:color="auto" w:sz="12" w:space="0"/>
              <w:left w:val="nil"/>
              <w:right w:val="nil"/>
            </w:tcBorders>
            <w:textDirection w:val="lrTbV"/>
            <w:vAlign w:val="center"/>
          </w:tcPr>
          <w:p>
            <w:pPr>
              <w:jc w:val="center"/>
              <w:rPr>
                <w:rFonts w:ascii="Arial" w:hAnsi="Arial" w:cs="Arial"/>
                <w:b/>
                <w:bCs/>
                <w:sz w:val="20"/>
                <w:szCs w:val="20"/>
              </w:rPr>
            </w:pPr>
            <w:r>
              <w:rPr>
                <w:rFonts w:ascii="Arial" w:hAnsi="Arial" w:cs="Arial"/>
                <w:b/>
                <w:bCs/>
                <w:sz w:val="20"/>
                <w:szCs w:val="20"/>
              </w:rPr>
              <w:t>P value</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28" w:type="pct"/>
            <w:gridSpan w:val="2"/>
            <w:vMerge w:val="continue"/>
            <w:tcBorders>
              <w:bottom w:val="single" w:color="auto" w:sz="12" w:space="0"/>
              <w:right w:val="nil"/>
            </w:tcBorders>
            <w:textDirection w:val="lrTbV"/>
            <w:vAlign w:val="center"/>
          </w:tcPr>
          <w:p>
            <w:pPr>
              <w:jc w:val="center"/>
              <w:rPr>
                <w:rFonts w:ascii="Arial" w:hAnsi="Arial" w:cs="Arial"/>
                <w:b/>
                <w:bCs/>
                <w:sz w:val="20"/>
                <w:szCs w:val="20"/>
              </w:rPr>
            </w:pPr>
          </w:p>
        </w:tc>
        <w:tc>
          <w:tcPr>
            <w:tcW w:w="1384" w:type="pct"/>
            <w:tcBorders>
              <w:top w:val="single" w:color="auto" w:sz="8" w:space="0"/>
              <w:left w:val="nil"/>
              <w:bottom w:val="single" w:color="auto" w:sz="12" w:space="0"/>
              <w:right w:val="nil"/>
            </w:tcBorders>
            <w:textDirection w:val="lrTbV"/>
            <w:vAlign w:val="center"/>
          </w:tcPr>
          <w:p>
            <w:pPr>
              <w:jc w:val="center"/>
              <w:rPr>
                <w:rFonts w:ascii="Arial" w:hAnsi="Arial" w:cs="Arial"/>
                <w:b/>
                <w:bCs/>
                <w:sz w:val="20"/>
                <w:szCs w:val="20"/>
              </w:rPr>
            </w:pPr>
            <w:r>
              <w:rPr>
                <w:rFonts w:ascii="Arial" w:hAnsi="Arial" w:cs="Arial"/>
                <w:b/>
                <w:bCs/>
                <w:sz w:val="20"/>
                <w:szCs w:val="20"/>
              </w:rPr>
              <w:t>APC (95% CI)</w:t>
            </w:r>
          </w:p>
        </w:tc>
        <w:tc>
          <w:tcPr>
            <w:tcW w:w="410" w:type="pct"/>
            <w:vMerge w:val="continue"/>
            <w:tcBorders>
              <w:left w:val="nil"/>
              <w:bottom w:val="single" w:color="auto" w:sz="12" w:space="0"/>
              <w:right w:val="nil"/>
            </w:tcBorders>
            <w:textDirection w:val="lrTbV"/>
            <w:vAlign w:val="center"/>
          </w:tcPr>
          <w:p>
            <w:pPr>
              <w:jc w:val="center"/>
              <w:rPr>
                <w:rFonts w:ascii="Arial" w:hAnsi="Arial" w:cs="Arial"/>
                <w:b/>
                <w:bCs/>
                <w:sz w:val="20"/>
                <w:szCs w:val="20"/>
              </w:rPr>
            </w:pPr>
          </w:p>
        </w:tc>
        <w:tc>
          <w:tcPr>
            <w:tcW w:w="1467" w:type="pct"/>
            <w:tcBorders>
              <w:top w:val="single" w:color="auto" w:sz="6" w:space="0"/>
              <w:left w:val="nil"/>
              <w:bottom w:val="single" w:color="auto" w:sz="12" w:space="0"/>
              <w:right w:val="nil"/>
            </w:tcBorders>
            <w:textDirection w:val="lrTbV"/>
            <w:vAlign w:val="center"/>
          </w:tcPr>
          <w:p>
            <w:pPr>
              <w:jc w:val="center"/>
              <w:rPr>
                <w:rFonts w:ascii="Arial" w:hAnsi="Arial" w:cs="Arial"/>
                <w:b/>
                <w:bCs/>
                <w:sz w:val="20"/>
                <w:szCs w:val="20"/>
              </w:rPr>
            </w:pPr>
            <w:r>
              <w:rPr>
                <w:rFonts w:ascii="Arial" w:hAnsi="Arial" w:cs="Arial"/>
                <w:b/>
                <w:bCs/>
                <w:sz w:val="20"/>
                <w:szCs w:val="20"/>
              </w:rPr>
              <w:t>APC (95% CI)</w:t>
            </w:r>
          </w:p>
        </w:tc>
        <w:tc>
          <w:tcPr>
            <w:tcW w:w="410" w:type="pct"/>
            <w:vMerge w:val="continue"/>
            <w:tcBorders>
              <w:left w:val="nil"/>
              <w:bottom w:val="single" w:color="auto" w:sz="12" w:space="0"/>
              <w:right w:val="nil"/>
            </w:tcBorders>
            <w:textDirection w:val="lrTbV"/>
          </w:tcPr>
          <w:p>
            <w:pPr>
              <w:jc w:val="center"/>
              <w:rPr>
                <w:rFonts w:ascii="Arial" w:hAnsi="Arial" w:cs="Arial"/>
                <w:b/>
                <w:bCs/>
                <w:sz w:val="20"/>
                <w:szCs w:val="20"/>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restart"/>
            <w:tcBorders>
              <w:top w:val="single" w:color="auto" w:sz="4" w:space="0"/>
              <w:right w:val="nil"/>
            </w:tcBorders>
            <w:vAlign w:val="center"/>
          </w:tcPr>
          <w:p>
            <w:pPr>
              <w:jc w:val="left"/>
              <w:rPr>
                <w:rFonts w:ascii="Arial" w:hAnsi="Arial" w:cs="Arial"/>
                <w:sz w:val="20"/>
                <w:szCs w:val="20"/>
              </w:rPr>
            </w:pPr>
            <w:r>
              <w:rPr>
                <w:rFonts w:ascii="Arial" w:hAnsi="Arial" w:eastAsia="等线" w:cs="Arial"/>
                <w:b/>
                <w:bCs/>
                <w:color w:val="000000" w:themeColor="text1"/>
                <w:sz w:val="20"/>
                <w:szCs w:val="20"/>
                <w14:textFill>
                  <w14:solidFill>
                    <w14:schemeClr w14:val="tx1"/>
                  </w14:solidFill>
                </w14:textFill>
              </w:rPr>
              <w:t>Non-Hispanic White</w:t>
            </w:r>
          </w:p>
        </w:tc>
        <w:tc>
          <w:tcPr>
            <w:tcW w:w="397" w:type="pct"/>
            <w:tcBorders>
              <w:top w:val="single" w:color="auto" w:sz="4" w:space="0"/>
              <w:left w:val="nil"/>
              <w:bottom w:val="single" w:color="auto" w:sz="4" w:space="0"/>
              <w:right w:val="nil"/>
            </w:tcBorders>
            <w:shd w:val="clear" w:color="auto" w:fill="D0CECE" w:themeFill="background2" w:themeFillShade="E6"/>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b/>
                <w:bCs/>
                <w:color w:val="000000" w:themeColor="text1"/>
                <w:sz w:val="20"/>
                <w:szCs w:val="20"/>
                <w14:textFill>
                  <w14:solidFill>
                    <w14:schemeClr w14:val="tx1"/>
                  </w14:solidFill>
                </w14:textFill>
              </w:rPr>
              <w:t>Total</w:t>
            </w:r>
          </w:p>
        </w:tc>
        <w:tc>
          <w:tcPr>
            <w:tcW w:w="1384" w:type="pct"/>
            <w:tcBorders>
              <w:top w:val="single" w:color="auto" w:sz="4" w:space="0"/>
              <w:left w:val="nil"/>
              <w:bottom w:val="single" w:color="auto" w:sz="4" w:space="0"/>
              <w:right w:val="nil"/>
            </w:tcBorders>
            <w:shd w:val="clear" w:color="auto" w:fill="D0CECE" w:themeFill="background2" w:themeFillShade="E6"/>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eastAsia="等线" w:cs="Arial"/>
                <w:b/>
                <w:bCs/>
                <w:sz w:val="20"/>
                <w:szCs w:val="20"/>
              </w:rPr>
              <w:t>2.1 (1</w:t>
            </w:r>
            <w:r>
              <w:rPr>
                <w:rFonts w:ascii="Arial" w:hAnsi="Arial" w:cs="Arial"/>
                <w:b/>
                <w:bCs/>
                <w:color w:val="000000"/>
                <w:sz w:val="20"/>
                <w:szCs w:val="20"/>
              </w:rPr>
              <w:t>.</w:t>
            </w:r>
            <w:r>
              <w:rPr>
                <w:rFonts w:ascii="Arial" w:hAnsi="Arial" w:eastAsia="等线" w:cs="Arial"/>
                <w:b/>
                <w:bCs/>
                <w:sz w:val="20"/>
                <w:szCs w:val="20"/>
              </w:rPr>
              <w:t>7, 2</w:t>
            </w:r>
            <w:r>
              <w:rPr>
                <w:rFonts w:ascii="Arial" w:hAnsi="Arial" w:cs="Arial"/>
                <w:b/>
                <w:bCs/>
                <w:color w:val="000000"/>
                <w:sz w:val="20"/>
                <w:szCs w:val="20"/>
              </w:rPr>
              <w:t>.</w:t>
            </w:r>
            <w:r>
              <w:rPr>
                <w:rFonts w:ascii="Arial" w:hAnsi="Arial" w:eastAsia="等线" w:cs="Arial"/>
                <w:b/>
                <w:bCs/>
                <w:sz w:val="20"/>
                <w:szCs w:val="20"/>
              </w:rPr>
              <w:t>6)</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&lt;0</w:t>
            </w:r>
            <w:r>
              <w:rPr>
                <w:rFonts w:ascii="Arial" w:hAnsi="Arial" w:cs="Arial"/>
                <w:b/>
                <w:bCs/>
                <w:color w:val="000000"/>
                <w:sz w:val="20"/>
                <w:szCs w:val="20"/>
              </w:rPr>
              <w:t>.</w:t>
            </w:r>
            <w:r>
              <w:rPr>
                <w:rFonts w:ascii="Arial" w:hAnsi="Arial" w:cs="Arial"/>
                <w:b/>
                <w:bCs/>
                <w:color w:val="000000" w:themeColor="text1"/>
                <w:sz w:val="20"/>
                <w:szCs w:val="20"/>
                <w14:textFill>
                  <w14:solidFill>
                    <w14:schemeClr w14:val="tx1"/>
                  </w14:solidFill>
                </w14:textFill>
              </w:rPr>
              <w:t>001</w:t>
            </w:r>
          </w:p>
        </w:tc>
        <w:tc>
          <w:tcPr>
            <w:tcW w:w="1467"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1</w:t>
            </w:r>
            <w:r>
              <w:rPr>
                <w:rFonts w:ascii="Arial" w:hAnsi="Arial" w:cs="Arial"/>
                <w:b/>
                <w:bCs/>
                <w:color w:val="000000" w:themeColor="text1"/>
                <w:sz w:val="20"/>
                <w:szCs w:val="20"/>
                <w14:textFill>
                  <w14:solidFill>
                    <w14:schemeClr w14:val="tx1"/>
                  </w14:solidFill>
                </w14:textFill>
              </w:rPr>
              <w:t>7.4 (13.6, 21.2)</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&lt;</w:t>
            </w:r>
            <w:r>
              <w:rPr>
                <w:rFonts w:ascii="Arial" w:hAnsi="Arial" w:cs="Arial"/>
                <w:b/>
                <w:bCs/>
                <w:color w:val="000000" w:themeColor="text1"/>
                <w:sz w:val="20"/>
                <w:szCs w:val="20"/>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Female</w:t>
            </w:r>
          </w:p>
        </w:tc>
        <w:tc>
          <w:tcPr>
            <w:tcW w:w="1384" w:type="pct"/>
            <w:tcBorders>
              <w:top w:val="single" w:color="auto" w:sz="4" w:space="0"/>
              <w:left w:val="nil"/>
              <w:bottom w:val="single" w:color="auto" w:sz="4" w:space="0"/>
              <w:right w:val="nil"/>
            </w:tcBorders>
            <w:vAlign w:val="center"/>
          </w:tcPr>
          <w:p>
            <w:pPr>
              <w:jc w:val="center"/>
              <w:rPr>
                <w:rFonts w:ascii="Arial" w:hAnsi="Arial" w:cs="Arial"/>
                <w:color w:val="000000" w:themeColor="text1"/>
                <w:sz w:val="20"/>
                <w:szCs w:val="20"/>
                <w14:textFill>
                  <w14:solidFill>
                    <w14:schemeClr w14:val="tx1"/>
                  </w14:solidFill>
                </w14:textFill>
              </w:rPr>
            </w:pPr>
            <w:r>
              <w:rPr>
                <w:rFonts w:ascii="Arial" w:hAnsi="Arial" w:eastAsia="等线" w:cs="Arial"/>
                <w:sz w:val="20"/>
                <w:szCs w:val="20"/>
              </w:rPr>
              <w:t>4.0 (3</w:t>
            </w:r>
            <w:r>
              <w:rPr>
                <w:rFonts w:ascii="Arial" w:hAnsi="Arial" w:cs="Arial"/>
                <w:color w:val="000000"/>
                <w:sz w:val="20"/>
                <w:szCs w:val="20"/>
              </w:rPr>
              <w:t>.</w:t>
            </w:r>
            <w:r>
              <w:rPr>
                <w:rFonts w:ascii="Arial" w:hAnsi="Arial" w:eastAsia="等线" w:cs="Arial"/>
                <w:sz w:val="20"/>
                <w:szCs w:val="20"/>
              </w:rPr>
              <w:t>3, 4</w:t>
            </w:r>
            <w:r>
              <w:rPr>
                <w:rFonts w:ascii="Arial" w:hAnsi="Arial" w:cs="Arial"/>
                <w:color w:val="000000"/>
                <w:sz w:val="20"/>
                <w:szCs w:val="20"/>
              </w:rPr>
              <w:t>.</w:t>
            </w:r>
            <w:r>
              <w:rPr>
                <w:rFonts w:ascii="Arial" w:hAnsi="Arial" w:eastAsia="等线" w:cs="Arial"/>
                <w:sz w:val="20"/>
                <w:szCs w:val="20"/>
              </w:rPr>
              <w:t>7)</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&lt;0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001</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1</w:t>
            </w:r>
            <w:r>
              <w:rPr>
                <w:rFonts w:ascii="Arial" w:hAnsi="Arial" w:cs="Arial"/>
                <w:color w:val="000000" w:themeColor="text1"/>
                <w:sz w:val="20"/>
                <w:szCs w:val="20"/>
                <w14:textFill>
                  <w14:solidFill>
                    <w14:schemeClr w14:val="tx1"/>
                  </w14:solidFill>
                </w14:textFill>
              </w:rPr>
              <w:t>5.6 (9.9, 21.6)</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0</w:t>
            </w:r>
            <w:r>
              <w:rPr>
                <w:rFonts w:ascii="Arial" w:hAnsi="Arial" w:cs="Arial"/>
                <w:color w:val="000000" w:themeColor="text1"/>
                <w:sz w:val="20"/>
                <w:szCs w:val="20"/>
                <w14:textFill>
                  <w14:solidFill>
                    <w14:schemeClr w14:val="tx1"/>
                  </w14:solidFill>
                </w14:textFill>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bottom w:val="single" w:color="auto" w:sz="4" w:space="0"/>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Male</w:t>
            </w:r>
          </w:p>
        </w:tc>
        <w:tc>
          <w:tcPr>
            <w:tcW w:w="1384" w:type="pct"/>
            <w:tcBorders>
              <w:top w:val="single" w:color="auto" w:sz="4" w:space="0"/>
              <w:left w:val="nil"/>
              <w:bottom w:val="single" w:color="auto" w:sz="4" w:space="0"/>
              <w:right w:val="nil"/>
            </w:tcBorders>
            <w:vAlign w:val="center"/>
          </w:tcPr>
          <w:p>
            <w:pPr>
              <w:jc w:val="center"/>
              <w:rPr>
                <w:rFonts w:ascii="Arial" w:hAnsi="Arial" w:cs="Arial"/>
                <w:color w:val="000000" w:themeColor="text1"/>
                <w:sz w:val="20"/>
                <w:szCs w:val="20"/>
                <w14:textFill>
                  <w14:solidFill>
                    <w14:schemeClr w14:val="tx1"/>
                  </w14:solidFill>
                </w14:textFill>
              </w:rPr>
            </w:pPr>
            <w:r>
              <w:rPr>
                <w:rFonts w:ascii="Arial" w:hAnsi="Arial" w:eastAsia="等线" w:cs="Arial"/>
                <w:sz w:val="20"/>
                <w:szCs w:val="20"/>
              </w:rPr>
              <w:t>1.0 (0</w:t>
            </w:r>
            <w:r>
              <w:rPr>
                <w:rFonts w:ascii="Arial" w:hAnsi="Arial" w:cs="Arial"/>
                <w:color w:val="000000"/>
                <w:sz w:val="20"/>
                <w:szCs w:val="20"/>
              </w:rPr>
              <w:t>.</w:t>
            </w:r>
            <w:r>
              <w:rPr>
                <w:rFonts w:ascii="Arial" w:hAnsi="Arial" w:eastAsia="等线" w:cs="Arial"/>
                <w:sz w:val="20"/>
                <w:szCs w:val="20"/>
              </w:rPr>
              <w:t>5, 1</w:t>
            </w:r>
            <w:r>
              <w:rPr>
                <w:rFonts w:ascii="Arial" w:hAnsi="Arial" w:cs="Arial"/>
                <w:color w:val="000000"/>
                <w:sz w:val="20"/>
                <w:szCs w:val="20"/>
              </w:rPr>
              <w:t>.</w:t>
            </w:r>
            <w:r>
              <w:rPr>
                <w:rFonts w:ascii="Arial" w:hAnsi="Arial" w:eastAsia="等线" w:cs="Arial"/>
                <w:sz w:val="20"/>
                <w:szCs w:val="20"/>
              </w:rPr>
              <w:t>5)</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003</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1</w:t>
            </w:r>
            <w:r>
              <w:rPr>
                <w:rFonts w:ascii="Arial" w:hAnsi="Arial" w:cs="Arial"/>
                <w:color w:val="000000" w:themeColor="text1"/>
                <w:sz w:val="20"/>
                <w:szCs w:val="20"/>
                <w14:textFill>
                  <w14:solidFill>
                    <w14:schemeClr w14:val="tx1"/>
                  </w14:solidFill>
                </w14:textFill>
              </w:rPr>
              <w:t>8.3 (14.0, 22.8)</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&lt;</w:t>
            </w:r>
            <w:r>
              <w:rPr>
                <w:rFonts w:ascii="Arial" w:hAnsi="Arial" w:cs="Arial"/>
                <w:color w:val="000000" w:themeColor="text1"/>
                <w:sz w:val="20"/>
                <w:szCs w:val="20"/>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restart"/>
            <w:tcBorders>
              <w:top w:val="single" w:color="auto" w:sz="4" w:space="0"/>
              <w:right w:val="nil"/>
            </w:tcBorders>
            <w:vAlign w:val="center"/>
          </w:tcPr>
          <w:p>
            <w:pPr>
              <w:jc w:val="left"/>
              <w:rPr>
                <w:rFonts w:ascii="Arial" w:hAnsi="Arial" w:cs="Arial"/>
                <w:sz w:val="20"/>
                <w:szCs w:val="20"/>
              </w:rPr>
            </w:pPr>
            <w:r>
              <w:rPr>
                <w:rFonts w:ascii="Arial" w:hAnsi="Arial" w:eastAsia="等线" w:cs="Arial"/>
                <w:b/>
                <w:bCs/>
                <w:color w:val="000000" w:themeColor="text1"/>
                <w:sz w:val="20"/>
                <w:szCs w:val="20"/>
                <w14:textFill>
                  <w14:solidFill>
                    <w14:schemeClr w14:val="tx1"/>
                  </w14:solidFill>
                </w14:textFill>
              </w:rPr>
              <w:t>Non-Hispanic Black</w:t>
            </w:r>
          </w:p>
        </w:tc>
        <w:tc>
          <w:tcPr>
            <w:tcW w:w="397" w:type="pct"/>
            <w:tcBorders>
              <w:top w:val="single" w:color="auto" w:sz="4" w:space="0"/>
              <w:left w:val="nil"/>
              <w:bottom w:val="single" w:color="auto" w:sz="4" w:space="0"/>
              <w:right w:val="nil"/>
            </w:tcBorders>
            <w:shd w:val="clear" w:color="auto" w:fill="D0CECE" w:themeFill="background2" w:themeFillShade="E6"/>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b/>
                <w:bCs/>
                <w:color w:val="000000" w:themeColor="text1"/>
                <w:sz w:val="20"/>
                <w:szCs w:val="20"/>
                <w14:textFill>
                  <w14:solidFill>
                    <w14:schemeClr w14:val="tx1"/>
                  </w14:solidFill>
                </w14:textFill>
              </w:rPr>
              <w:t>Total</w:t>
            </w:r>
          </w:p>
        </w:tc>
        <w:tc>
          <w:tcPr>
            <w:tcW w:w="1384"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-1.8 (-2</w:t>
            </w:r>
            <w:r>
              <w:rPr>
                <w:rFonts w:ascii="Arial" w:hAnsi="Arial" w:cs="Arial"/>
                <w:b/>
                <w:bCs/>
                <w:color w:val="000000"/>
                <w:sz w:val="20"/>
                <w:szCs w:val="20"/>
              </w:rPr>
              <w:t>.</w:t>
            </w:r>
            <w:r>
              <w:rPr>
                <w:rFonts w:ascii="Arial" w:hAnsi="Arial" w:cs="Arial"/>
                <w:b/>
                <w:bCs/>
                <w:sz w:val="20"/>
                <w:szCs w:val="20"/>
              </w:rPr>
              <w:t>6, -1</w:t>
            </w:r>
            <w:r>
              <w:rPr>
                <w:rFonts w:ascii="Arial" w:hAnsi="Arial" w:cs="Arial"/>
                <w:b/>
                <w:bCs/>
                <w:color w:val="000000"/>
                <w:sz w:val="20"/>
                <w:szCs w:val="20"/>
              </w:rPr>
              <w:t>.</w:t>
            </w:r>
            <w:r>
              <w:rPr>
                <w:rFonts w:ascii="Arial" w:hAnsi="Arial" w:cs="Arial"/>
                <w:b/>
                <w:bCs/>
                <w:sz w:val="20"/>
                <w:szCs w:val="20"/>
              </w:rPr>
              <w:t>1)</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0</w:t>
            </w:r>
            <w:r>
              <w:rPr>
                <w:rFonts w:ascii="Arial" w:hAnsi="Arial" w:cs="Arial"/>
                <w:b/>
                <w:bCs/>
                <w:color w:val="000000"/>
                <w:sz w:val="20"/>
                <w:szCs w:val="20"/>
              </w:rPr>
              <w:t>.</w:t>
            </w:r>
            <w:r>
              <w:rPr>
                <w:rFonts w:ascii="Arial" w:hAnsi="Arial" w:cs="Arial"/>
                <w:b/>
                <w:bCs/>
                <w:color w:val="000000" w:themeColor="text1"/>
                <w:sz w:val="20"/>
                <w:szCs w:val="20"/>
                <w14:textFill>
                  <w14:solidFill>
                    <w14:schemeClr w14:val="tx1"/>
                  </w14:solidFill>
                </w14:textFill>
              </w:rPr>
              <w:t>001</w:t>
            </w:r>
          </w:p>
        </w:tc>
        <w:tc>
          <w:tcPr>
            <w:tcW w:w="1467"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1</w:t>
            </w:r>
            <w:r>
              <w:rPr>
                <w:rFonts w:ascii="Arial" w:hAnsi="Arial" w:cs="Arial"/>
                <w:b/>
                <w:bCs/>
                <w:color w:val="000000" w:themeColor="text1"/>
                <w:sz w:val="20"/>
                <w:szCs w:val="20"/>
                <w14:textFill>
                  <w14:solidFill>
                    <w14:schemeClr w14:val="tx1"/>
                  </w14:solidFill>
                </w14:textFill>
              </w:rPr>
              <w:t>8.5 (12.0, 25.4)</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0</w:t>
            </w:r>
            <w:r>
              <w:rPr>
                <w:rFonts w:ascii="Arial" w:hAnsi="Arial" w:cs="Arial"/>
                <w:b/>
                <w:bCs/>
                <w:color w:val="000000" w:themeColor="text1"/>
                <w:sz w:val="20"/>
                <w:szCs w:val="20"/>
                <w14:textFill>
                  <w14:solidFill>
                    <w14:schemeClr w14:val="tx1"/>
                  </w14:solidFill>
                </w14:textFill>
              </w:rPr>
              <w:t>.001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Female</w:t>
            </w:r>
          </w:p>
        </w:tc>
        <w:tc>
          <w:tcPr>
            <w:tcW w:w="1384"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3 (-2</w:t>
            </w:r>
            <w:r>
              <w:rPr>
                <w:rFonts w:ascii="Arial" w:hAnsi="Arial" w:cs="Arial"/>
                <w:color w:val="000000"/>
                <w:sz w:val="20"/>
                <w:szCs w:val="20"/>
              </w:rPr>
              <w:t>.</w:t>
            </w:r>
            <w:r>
              <w:rPr>
                <w:rFonts w:ascii="Arial" w:hAnsi="Arial" w:cs="Arial"/>
                <w:sz w:val="20"/>
                <w:szCs w:val="20"/>
              </w:rPr>
              <w:t>2, 1</w:t>
            </w:r>
            <w:r>
              <w:rPr>
                <w:rFonts w:ascii="Arial" w:hAnsi="Arial" w:cs="Arial"/>
                <w:color w:val="000000"/>
                <w:sz w:val="20"/>
                <w:szCs w:val="20"/>
              </w:rPr>
              <w:t>.</w:t>
            </w:r>
            <w:r>
              <w:rPr>
                <w:rFonts w:ascii="Arial" w:hAnsi="Arial" w:cs="Arial"/>
                <w:sz w:val="20"/>
                <w:szCs w:val="20"/>
              </w:rPr>
              <w:t>7)</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728</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1</w:t>
            </w:r>
            <w:r>
              <w:rPr>
                <w:rFonts w:ascii="Arial" w:hAnsi="Arial" w:cs="Arial"/>
                <w:color w:val="000000" w:themeColor="text1"/>
                <w:sz w:val="20"/>
                <w:szCs w:val="20"/>
                <w14:textFill>
                  <w14:solidFill>
                    <w14:schemeClr w14:val="tx1"/>
                  </w14:solidFill>
                </w14:textFill>
              </w:rPr>
              <w:t>9.7 (3.6, 38.4)</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0</w:t>
            </w:r>
            <w:r>
              <w:rPr>
                <w:rFonts w:ascii="Arial" w:hAnsi="Arial" w:cs="Arial"/>
                <w:color w:val="000000" w:themeColor="text1"/>
                <w:sz w:val="20"/>
                <w:szCs w:val="20"/>
                <w14:textFill>
                  <w14:solidFill>
                    <w14:schemeClr w14:val="tx1"/>
                  </w14:solidFill>
                </w14:textFill>
              </w:rPr>
              <w:t>.024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bottom w:val="single" w:color="auto" w:sz="4" w:space="0"/>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Male</w:t>
            </w:r>
          </w:p>
        </w:tc>
        <w:tc>
          <w:tcPr>
            <w:tcW w:w="1384"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-3</w:t>
            </w:r>
            <w:r>
              <w:rPr>
                <w:rFonts w:ascii="Arial" w:hAnsi="Arial" w:cs="Arial"/>
                <w:color w:val="000000"/>
                <w:sz w:val="20"/>
                <w:szCs w:val="20"/>
              </w:rPr>
              <w:t>.</w:t>
            </w:r>
            <w:r>
              <w:rPr>
                <w:rFonts w:ascii="Arial" w:hAnsi="Arial" w:cs="Arial"/>
                <w:sz w:val="20"/>
                <w:szCs w:val="20"/>
              </w:rPr>
              <w:t>0 (-3</w:t>
            </w:r>
            <w:r>
              <w:rPr>
                <w:rFonts w:ascii="Arial" w:hAnsi="Arial" w:cs="Arial"/>
                <w:color w:val="000000"/>
                <w:sz w:val="20"/>
                <w:szCs w:val="20"/>
              </w:rPr>
              <w:t>.</w:t>
            </w:r>
            <w:r>
              <w:rPr>
                <w:rFonts w:ascii="Arial" w:hAnsi="Arial" w:cs="Arial"/>
                <w:sz w:val="20"/>
                <w:szCs w:val="20"/>
              </w:rPr>
              <w:t>5, -2</w:t>
            </w:r>
            <w:r>
              <w:rPr>
                <w:rFonts w:ascii="Arial" w:hAnsi="Arial" w:cs="Arial"/>
                <w:color w:val="000000"/>
                <w:sz w:val="20"/>
                <w:szCs w:val="20"/>
              </w:rPr>
              <w:t>.</w:t>
            </w:r>
            <w:r>
              <w:rPr>
                <w:rFonts w:ascii="Arial" w:hAnsi="Arial" w:cs="Arial"/>
                <w:sz w:val="20"/>
                <w:szCs w:val="20"/>
              </w:rPr>
              <w:t>5)</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&lt;0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001</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1</w:t>
            </w:r>
            <w:r>
              <w:rPr>
                <w:rFonts w:ascii="Arial" w:hAnsi="Arial" w:cs="Arial"/>
                <w:color w:val="000000" w:themeColor="text1"/>
                <w:sz w:val="20"/>
                <w:szCs w:val="20"/>
                <w14:textFill>
                  <w14:solidFill>
                    <w14:schemeClr w14:val="tx1"/>
                  </w14:solidFill>
                </w14:textFill>
              </w:rPr>
              <w:t>7.2 (13.2, 21.4)</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&lt;</w:t>
            </w:r>
            <w:r>
              <w:rPr>
                <w:rFonts w:ascii="Arial" w:hAnsi="Arial" w:cs="Arial"/>
                <w:color w:val="000000" w:themeColor="text1"/>
                <w:sz w:val="20"/>
                <w:szCs w:val="20"/>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restart"/>
            <w:tcBorders>
              <w:top w:val="single" w:color="auto" w:sz="4" w:space="0"/>
              <w:right w:val="nil"/>
            </w:tcBorders>
            <w:vAlign w:val="center"/>
          </w:tcPr>
          <w:p>
            <w:pPr>
              <w:jc w:val="left"/>
              <w:rPr>
                <w:rFonts w:ascii="Arial" w:hAnsi="Arial" w:cs="Arial"/>
                <w:sz w:val="20"/>
                <w:szCs w:val="20"/>
              </w:rPr>
            </w:pPr>
            <w:r>
              <w:rPr>
                <w:rFonts w:ascii="Arial" w:hAnsi="Arial" w:eastAsia="等线" w:cs="Arial"/>
                <w:b/>
                <w:bCs/>
                <w:color w:val="000000" w:themeColor="text1"/>
                <w:sz w:val="20"/>
                <w:szCs w:val="20"/>
                <w14:textFill>
                  <w14:solidFill>
                    <w14:schemeClr w14:val="tx1"/>
                  </w14:solidFill>
                </w14:textFill>
              </w:rPr>
              <w:t>Hispanic</w:t>
            </w:r>
          </w:p>
        </w:tc>
        <w:tc>
          <w:tcPr>
            <w:tcW w:w="397" w:type="pct"/>
            <w:tcBorders>
              <w:top w:val="single" w:color="auto" w:sz="4" w:space="0"/>
              <w:left w:val="nil"/>
              <w:bottom w:val="single" w:color="auto" w:sz="4" w:space="0"/>
              <w:right w:val="nil"/>
            </w:tcBorders>
            <w:shd w:val="clear" w:color="auto" w:fill="D0CECE" w:themeFill="background2" w:themeFillShade="E6"/>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b/>
                <w:bCs/>
                <w:color w:val="000000" w:themeColor="text1"/>
                <w:sz w:val="20"/>
                <w:szCs w:val="20"/>
                <w14:textFill>
                  <w14:solidFill>
                    <w14:schemeClr w14:val="tx1"/>
                  </w14:solidFill>
                </w14:textFill>
              </w:rPr>
              <w:t>Total</w:t>
            </w:r>
          </w:p>
        </w:tc>
        <w:tc>
          <w:tcPr>
            <w:tcW w:w="1384"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-0</w:t>
            </w:r>
            <w:r>
              <w:rPr>
                <w:rFonts w:ascii="Arial" w:hAnsi="Arial" w:cs="Arial"/>
                <w:b/>
                <w:bCs/>
                <w:color w:val="000000"/>
                <w:sz w:val="20"/>
                <w:szCs w:val="20"/>
              </w:rPr>
              <w:t>.</w:t>
            </w:r>
            <w:r>
              <w:rPr>
                <w:rFonts w:ascii="Arial" w:hAnsi="Arial" w:cs="Arial"/>
                <w:b/>
                <w:bCs/>
                <w:sz w:val="20"/>
                <w:szCs w:val="20"/>
              </w:rPr>
              <w:t>1 (-0.7, 0</w:t>
            </w:r>
            <w:r>
              <w:rPr>
                <w:rFonts w:ascii="Arial" w:hAnsi="Arial" w:cs="Arial"/>
                <w:b/>
                <w:bCs/>
                <w:color w:val="000000"/>
                <w:sz w:val="20"/>
                <w:szCs w:val="20"/>
              </w:rPr>
              <w:t>.</w:t>
            </w:r>
            <w:r>
              <w:rPr>
                <w:rFonts w:ascii="Arial" w:hAnsi="Arial" w:cs="Arial"/>
                <w:b/>
                <w:bCs/>
                <w:sz w:val="20"/>
                <w:szCs w:val="20"/>
              </w:rPr>
              <w:t>6)</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0</w:t>
            </w:r>
            <w:r>
              <w:rPr>
                <w:rFonts w:ascii="Arial" w:hAnsi="Arial" w:cs="Arial"/>
                <w:b/>
                <w:bCs/>
                <w:color w:val="000000"/>
                <w:sz w:val="20"/>
                <w:szCs w:val="20"/>
              </w:rPr>
              <w:t>.</w:t>
            </w:r>
            <w:r>
              <w:rPr>
                <w:rFonts w:ascii="Arial" w:hAnsi="Arial" w:cs="Arial"/>
                <w:b/>
                <w:bCs/>
                <w:color w:val="000000" w:themeColor="text1"/>
                <w:sz w:val="20"/>
                <w:szCs w:val="20"/>
                <w14:textFill>
                  <w14:solidFill>
                    <w14:schemeClr w14:val="tx1"/>
                  </w14:solidFill>
                </w14:textFill>
              </w:rPr>
              <w:t>777</w:t>
            </w:r>
          </w:p>
        </w:tc>
        <w:tc>
          <w:tcPr>
            <w:tcW w:w="1467"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2</w:t>
            </w:r>
            <w:r>
              <w:rPr>
                <w:rFonts w:ascii="Arial" w:hAnsi="Arial" w:cs="Arial"/>
                <w:b/>
                <w:bCs/>
                <w:color w:val="000000" w:themeColor="text1"/>
                <w:sz w:val="20"/>
                <w:szCs w:val="20"/>
                <w14:textFill>
                  <w14:solidFill>
                    <w14:schemeClr w14:val="tx1"/>
                  </w14:solidFill>
                </w14:textFill>
              </w:rPr>
              <w:t>0.6 (15.0, 26.5)</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&lt;</w:t>
            </w:r>
            <w:r>
              <w:rPr>
                <w:rFonts w:ascii="Arial" w:hAnsi="Arial" w:cs="Arial"/>
                <w:b/>
                <w:bCs/>
                <w:color w:val="000000" w:themeColor="text1"/>
                <w:sz w:val="20"/>
                <w:szCs w:val="20"/>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Female</w:t>
            </w:r>
          </w:p>
        </w:tc>
        <w:tc>
          <w:tcPr>
            <w:tcW w:w="1384"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5 (-1</w:t>
            </w:r>
            <w:r>
              <w:rPr>
                <w:rFonts w:ascii="Arial" w:hAnsi="Arial" w:cs="Arial"/>
                <w:color w:val="000000"/>
                <w:sz w:val="20"/>
                <w:szCs w:val="20"/>
              </w:rPr>
              <w:t>.</w:t>
            </w:r>
            <w:r>
              <w:rPr>
                <w:rFonts w:ascii="Arial" w:hAnsi="Arial" w:cs="Arial"/>
                <w:sz w:val="20"/>
                <w:szCs w:val="20"/>
              </w:rPr>
              <w:t>2, 2.3)</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456</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2</w:t>
            </w:r>
            <w:r>
              <w:rPr>
                <w:rFonts w:ascii="Arial" w:hAnsi="Arial" w:cs="Arial"/>
                <w:color w:val="000000" w:themeColor="text1"/>
                <w:sz w:val="20"/>
                <w:szCs w:val="20"/>
                <w14:textFill>
                  <w14:solidFill>
                    <w14:schemeClr w14:val="tx1"/>
                  </w14:solidFill>
                </w14:textFill>
              </w:rPr>
              <w:t>0.7 (6.3, 37.0)</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0</w:t>
            </w:r>
            <w:r>
              <w:rPr>
                <w:rFonts w:ascii="Arial" w:hAnsi="Arial" w:cs="Arial"/>
                <w:color w:val="000000" w:themeColor="text1"/>
                <w:sz w:val="20"/>
                <w:szCs w:val="20"/>
                <w14:textFill>
                  <w14:solidFill>
                    <w14:schemeClr w14:val="tx1"/>
                  </w14:solidFill>
                </w14:textFill>
              </w:rPr>
              <w:t>.013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bottom w:val="single" w:color="auto" w:sz="4" w:space="0"/>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Male</w:t>
            </w:r>
          </w:p>
        </w:tc>
        <w:tc>
          <w:tcPr>
            <w:tcW w:w="1384"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-0</w:t>
            </w:r>
            <w:r>
              <w:rPr>
                <w:rFonts w:ascii="Arial" w:hAnsi="Arial" w:cs="Arial"/>
                <w:color w:val="000000"/>
                <w:sz w:val="20"/>
                <w:szCs w:val="20"/>
              </w:rPr>
              <w:t>.</w:t>
            </w:r>
            <w:r>
              <w:rPr>
                <w:rFonts w:ascii="Arial" w:hAnsi="Arial" w:cs="Arial"/>
                <w:sz w:val="20"/>
                <w:szCs w:val="20"/>
              </w:rPr>
              <w:t>4 (-0.8, -0</w:t>
            </w:r>
            <w:r>
              <w:rPr>
                <w:rFonts w:ascii="Arial" w:hAnsi="Arial" w:cs="Arial"/>
                <w:color w:val="000000"/>
                <w:sz w:val="20"/>
                <w:szCs w:val="20"/>
              </w:rPr>
              <w:t>.</w:t>
            </w:r>
            <w:r>
              <w:rPr>
                <w:rFonts w:ascii="Arial" w:hAnsi="Arial" w:cs="Arial"/>
                <w:sz w:val="20"/>
                <w:szCs w:val="20"/>
              </w:rPr>
              <w:t>0)</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048</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2</w:t>
            </w:r>
            <w:r>
              <w:rPr>
                <w:rFonts w:ascii="Arial" w:hAnsi="Arial" w:cs="Arial"/>
                <w:color w:val="000000" w:themeColor="text1"/>
                <w:sz w:val="20"/>
                <w:szCs w:val="20"/>
                <w14:textFill>
                  <w14:solidFill>
                    <w14:schemeClr w14:val="tx1"/>
                  </w14:solidFill>
                </w14:textFill>
              </w:rPr>
              <w:t>0.3 (17.0, 23.8)</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&lt;</w:t>
            </w:r>
            <w:r>
              <w:rPr>
                <w:rFonts w:ascii="Arial" w:hAnsi="Arial" w:cs="Arial"/>
                <w:color w:val="000000" w:themeColor="text1"/>
                <w:sz w:val="20"/>
                <w:szCs w:val="20"/>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restart"/>
            <w:tcBorders>
              <w:top w:val="single" w:color="auto" w:sz="4" w:space="0"/>
              <w:bottom w:val="single" w:color="auto" w:sz="4" w:space="0"/>
              <w:right w:val="nil"/>
            </w:tcBorders>
            <w:vAlign w:val="center"/>
          </w:tcPr>
          <w:p>
            <w:pPr>
              <w:jc w:val="left"/>
              <w:rPr>
                <w:rFonts w:ascii="Arial" w:hAnsi="Arial" w:cs="Arial"/>
                <w:sz w:val="20"/>
                <w:szCs w:val="20"/>
              </w:rPr>
            </w:pPr>
            <w:r>
              <w:rPr>
                <w:rFonts w:ascii="Arial" w:hAnsi="Arial" w:eastAsia="等线" w:cs="Arial"/>
                <w:b/>
                <w:bCs/>
                <w:color w:val="000000" w:themeColor="text1"/>
                <w:sz w:val="20"/>
                <w:szCs w:val="20"/>
                <w14:textFill>
                  <w14:solidFill>
                    <w14:schemeClr w14:val="tx1"/>
                  </w14:solidFill>
                </w14:textFill>
              </w:rPr>
              <w:t>Non-Hispanic Asian</w:t>
            </w:r>
          </w:p>
        </w:tc>
        <w:tc>
          <w:tcPr>
            <w:tcW w:w="397" w:type="pct"/>
            <w:tcBorders>
              <w:top w:val="single" w:color="auto" w:sz="4" w:space="0"/>
              <w:left w:val="nil"/>
              <w:bottom w:val="single" w:color="auto" w:sz="4" w:space="0"/>
              <w:right w:val="nil"/>
            </w:tcBorders>
            <w:shd w:val="clear" w:color="auto" w:fill="D0CECE" w:themeFill="background2" w:themeFillShade="E6"/>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b/>
                <w:bCs/>
                <w:color w:val="000000" w:themeColor="text1"/>
                <w:sz w:val="20"/>
                <w:szCs w:val="20"/>
                <w14:textFill>
                  <w14:solidFill>
                    <w14:schemeClr w14:val="tx1"/>
                  </w14:solidFill>
                </w14:textFill>
              </w:rPr>
              <w:t>Total</w:t>
            </w:r>
          </w:p>
        </w:tc>
        <w:tc>
          <w:tcPr>
            <w:tcW w:w="1384"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1.9 (-0</w:t>
            </w:r>
            <w:r>
              <w:rPr>
                <w:rFonts w:ascii="Arial" w:hAnsi="Arial" w:cs="Arial"/>
                <w:b/>
                <w:bCs/>
                <w:color w:val="000000"/>
                <w:sz w:val="20"/>
                <w:szCs w:val="20"/>
              </w:rPr>
              <w:t>.</w:t>
            </w:r>
            <w:r>
              <w:rPr>
                <w:rFonts w:ascii="Arial" w:hAnsi="Arial" w:cs="Arial"/>
                <w:b/>
                <w:bCs/>
                <w:sz w:val="20"/>
                <w:szCs w:val="20"/>
              </w:rPr>
              <w:t>2, 3.9)</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0</w:t>
            </w:r>
            <w:r>
              <w:rPr>
                <w:rFonts w:ascii="Arial" w:hAnsi="Arial" w:cs="Arial"/>
                <w:b/>
                <w:bCs/>
                <w:color w:val="000000"/>
                <w:sz w:val="20"/>
                <w:szCs w:val="20"/>
              </w:rPr>
              <w:t>.</w:t>
            </w:r>
            <w:r>
              <w:rPr>
                <w:rFonts w:ascii="Arial" w:hAnsi="Arial" w:cs="Arial"/>
                <w:b/>
                <w:bCs/>
                <w:color w:val="000000" w:themeColor="text1"/>
                <w:sz w:val="20"/>
                <w:szCs w:val="20"/>
                <w14:textFill>
                  <w14:solidFill>
                    <w14:schemeClr w14:val="tx1"/>
                  </w14:solidFill>
                </w14:textFill>
              </w:rPr>
              <w:t>068</w:t>
            </w:r>
          </w:p>
        </w:tc>
        <w:tc>
          <w:tcPr>
            <w:tcW w:w="1467"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sz w:val="20"/>
                <w:szCs w:val="20"/>
              </w:rPr>
              <w:t>1.9 (-0</w:t>
            </w:r>
            <w:r>
              <w:rPr>
                <w:rFonts w:ascii="Arial" w:hAnsi="Arial" w:cs="Arial"/>
                <w:b/>
                <w:bCs/>
                <w:color w:val="000000"/>
                <w:sz w:val="20"/>
                <w:szCs w:val="20"/>
              </w:rPr>
              <w:t>.</w:t>
            </w:r>
            <w:r>
              <w:rPr>
                <w:rFonts w:ascii="Arial" w:hAnsi="Arial" w:cs="Arial"/>
                <w:b/>
                <w:bCs/>
                <w:sz w:val="20"/>
                <w:szCs w:val="20"/>
              </w:rPr>
              <w:t>2, 3.9)</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0</w:t>
            </w:r>
            <w:r>
              <w:rPr>
                <w:rFonts w:ascii="Arial" w:hAnsi="Arial" w:cs="Arial"/>
                <w:b/>
                <w:bCs/>
                <w:color w:val="000000"/>
                <w:sz w:val="20"/>
                <w:szCs w:val="20"/>
              </w:rPr>
              <w:t>.</w:t>
            </w:r>
            <w:r>
              <w:rPr>
                <w:rFonts w:ascii="Arial" w:hAnsi="Arial" w:cs="Arial"/>
                <w:b/>
                <w:bCs/>
                <w:color w:val="000000" w:themeColor="text1"/>
                <w:sz w:val="20"/>
                <w:szCs w:val="20"/>
                <w14:textFill>
                  <w14:solidFill>
                    <w14:schemeClr w14:val="tx1"/>
                  </w14:solidFill>
                </w14:textFill>
              </w:rPr>
              <w:t>068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top w:val="single" w:color="auto" w:sz="4" w:space="0"/>
              <w:bottom w:val="single" w:color="auto" w:sz="4" w:space="0"/>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Female</w:t>
            </w:r>
          </w:p>
        </w:tc>
        <w:tc>
          <w:tcPr>
            <w:tcW w:w="1384"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2</w:t>
            </w:r>
            <w:r>
              <w:rPr>
                <w:rFonts w:ascii="Arial" w:hAnsi="Arial" w:cs="Arial"/>
                <w:color w:val="000000"/>
                <w:sz w:val="20"/>
                <w:szCs w:val="20"/>
              </w:rPr>
              <w:t>.</w:t>
            </w:r>
            <w:r>
              <w:rPr>
                <w:rFonts w:ascii="Arial" w:hAnsi="Arial" w:cs="Arial"/>
                <w:sz w:val="20"/>
                <w:szCs w:val="20"/>
              </w:rPr>
              <w:t>2 (0</w:t>
            </w:r>
            <w:r>
              <w:rPr>
                <w:rFonts w:ascii="Arial" w:hAnsi="Arial" w:cs="Arial"/>
                <w:color w:val="000000"/>
                <w:sz w:val="20"/>
                <w:szCs w:val="20"/>
              </w:rPr>
              <w:t>.</w:t>
            </w:r>
            <w:r>
              <w:rPr>
                <w:rFonts w:ascii="Arial" w:hAnsi="Arial" w:cs="Arial"/>
                <w:sz w:val="20"/>
                <w:szCs w:val="20"/>
              </w:rPr>
              <w:t>5, 3.9)</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016</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2</w:t>
            </w:r>
            <w:r>
              <w:rPr>
                <w:rFonts w:ascii="Arial" w:hAnsi="Arial" w:cs="Arial"/>
                <w:color w:val="000000"/>
                <w:sz w:val="20"/>
                <w:szCs w:val="20"/>
              </w:rPr>
              <w:t>.</w:t>
            </w:r>
            <w:r>
              <w:rPr>
                <w:rFonts w:ascii="Arial" w:hAnsi="Arial" w:cs="Arial"/>
                <w:sz w:val="20"/>
                <w:szCs w:val="20"/>
              </w:rPr>
              <w:t>2 (0</w:t>
            </w:r>
            <w:r>
              <w:rPr>
                <w:rFonts w:ascii="Arial" w:hAnsi="Arial" w:cs="Arial"/>
                <w:color w:val="000000"/>
                <w:sz w:val="20"/>
                <w:szCs w:val="20"/>
              </w:rPr>
              <w:t>.</w:t>
            </w:r>
            <w:r>
              <w:rPr>
                <w:rFonts w:ascii="Arial" w:hAnsi="Arial" w:cs="Arial"/>
                <w:sz w:val="20"/>
                <w:szCs w:val="20"/>
              </w:rPr>
              <w:t>5, 3.9)</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top w:val="single" w:color="auto" w:sz="4" w:space="0"/>
              <w:bottom w:val="single" w:color="auto" w:sz="4" w:space="0"/>
              <w:right w:val="nil"/>
            </w:tcBorders>
            <w:vAlign w:val="center"/>
          </w:tcPr>
          <w:p>
            <w:pPr>
              <w:jc w:val="left"/>
              <w:rPr>
                <w:rFonts w:ascii="Arial" w:hAnsi="Arial" w:cs="Arial"/>
                <w:sz w:val="20"/>
                <w:szCs w:val="20"/>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Male</w:t>
            </w:r>
          </w:p>
        </w:tc>
        <w:tc>
          <w:tcPr>
            <w:tcW w:w="1384"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1.6 (-1</w:t>
            </w:r>
            <w:r>
              <w:rPr>
                <w:rFonts w:ascii="Arial" w:hAnsi="Arial" w:cs="Arial"/>
                <w:color w:val="000000"/>
                <w:sz w:val="20"/>
                <w:szCs w:val="20"/>
              </w:rPr>
              <w:t>.</w:t>
            </w:r>
            <w:r>
              <w:rPr>
                <w:rFonts w:ascii="Arial" w:hAnsi="Arial" w:cs="Arial"/>
                <w:sz w:val="20"/>
                <w:szCs w:val="20"/>
              </w:rPr>
              <w:t>1, 4.3)</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218</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sz w:val="20"/>
                <w:szCs w:val="20"/>
              </w:rPr>
              <w:t>1.6 (-1</w:t>
            </w:r>
            <w:r>
              <w:rPr>
                <w:rFonts w:ascii="Arial" w:hAnsi="Arial" w:cs="Arial"/>
                <w:color w:val="000000"/>
                <w:sz w:val="20"/>
                <w:szCs w:val="20"/>
              </w:rPr>
              <w:t>.</w:t>
            </w:r>
            <w:r>
              <w:rPr>
                <w:rFonts w:ascii="Arial" w:hAnsi="Arial" w:cs="Arial"/>
                <w:sz w:val="20"/>
                <w:szCs w:val="20"/>
              </w:rPr>
              <w:t>1, 4.3)</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218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restart"/>
            <w:tcBorders>
              <w:top w:val="single" w:color="auto" w:sz="4" w:space="0"/>
              <w:bottom w:val="single" w:color="auto" w:sz="4" w:space="0"/>
              <w:right w:val="nil"/>
            </w:tcBorders>
            <w:vAlign w:val="center"/>
          </w:tcPr>
          <w:p>
            <w:pPr>
              <w:jc w:val="left"/>
              <w:rPr>
                <w:rFonts w:ascii="Arial" w:hAnsi="Arial" w:cs="Arial"/>
                <w:sz w:val="20"/>
                <w:szCs w:val="20"/>
              </w:rPr>
            </w:pPr>
            <w:r>
              <w:rPr>
                <w:rFonts w:ascii="Arial" w:hAnsi="Arial" w:eastAsia="等线" w:cs="Arial"/>
                <w:b/>
                <w:bCs/>
                <w:color w:val="000000" w:themeColor="text1"/>
                <w:sz w:val="20"/>
                <w:szCs w:val="20"/>
                <w14:textFill>
                  <w14:solidFill>
                    <w14:schemeClr w14:val="tx1"/>
                  </w14:solidFill>
                </w14:textFill>
              </w:rPr>
              <w:t>Non-Hispanic AI/AN</w:t>
            </w:r>
          </w:p>
        </w:tc>
        <w:tc>
          <w:tcPr>
            <w:tcW w:w="397" w:type="pct"/>
            <w:tcBorders>
              <w:top w:val="single" w:color="auto" w:sz="4" w:space="0"/>
              <w:left w:val="nil"/>
              <w:bottom w:val="single" w:color="auto" w:sz="4" w:space="0"/>
              <w:right w:val="nil"/>
            </w:tcBorders>
            <w:shd w:val="clear" w:color="auto" w:fill="D0CECE" w:themeFill="background2" w:themeFillShade="E6"/>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b/>
                <w:bCs/>
                <w:color w:val="000000" w:themeColor="text1"/>
                <w:sz w:val="20"/>
                <w:szCs w:val="20"/>
                <w14:textFill>
                  <w14:solidFill>
                    <w14:schemeClr w14:val="tx1"/>
                  </w14:solidFill>
                </w14:textFill>
              </w:rPr>
              <w:t>Total</w:t>
            </w:r>
          </w:p>
        </w:tc>
        <w:tc>
          <w:tcPr>
            <w:tcW w:w="1384"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sz w:val="20"/>
                <w:szCs w:val="20"/>
              </w:rPr>
            </w:pPr>
            <w:r>
              <w:rPr>
                <w:rFonts w:ascii="Arial" w:hAnsi="Arial" w:cs="Arial"/>
                <w:b/>
                <w:bCs/>
                <w:sz w:val="20"/>
                <w:szCs w:val="20"/>
              </w:rPr>
              <w:t>5</w:t>
            </w:r>
            <w:r>
              <w:rPr>
                <w:rFonts w:ascii="Arial" w:hAnsi="Arial" w:cs="Arial"/>
                <w:b/>
                <w:bCs/>
                <w:color w:val="000000"/>
                <w:sz w:val="20"/>
                <w:szCs w:val="20"/>
              </w:rPr>
              <w:t>.</w:t>
            </w:r>
            <w:r>
              <w:rPr>
                <w:rFonts w:ascii="Arial" w:hAnsi="Arial" w:cs="Arial"/>
                <w:b/>
                <w:bCs/>
                <w:sz w:val="20"/>
                <w:szCs w:val="20"/>
              </w:rPr>
              <w:t>3 (4</w:t>
            </w:r>
            <w:r>
              <w:rPr>
                <w:rFonts w:ascii="Arial" w:hAnsi="Arial" w:cs="Arial"/>
                <w:b/>
                <w:bCs/>
                <w:color w:val="000000"/>
                <w:sz w:val="20"/>
                <w:szCs w:val="20"/>
              </w:rPr>
              <w:t>.</w:t>
            </w:r>
            <w:r>
              <w:rPr>
                <w:rFonts w:ascii="Arial" w:hAnsi="Arial" w:cs="Arial"/>
                <w:b/>
                <w:bCs/>
                <w:sz w:val="20"/>
                <w:szCs w:val="20"/>
              </w:rPr>
              <w:t>6, 6.1)</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ascii="Arial" w:hAnsi="Arial" w:cs="Arial"/>
                <w:b/>
                <w:bCs/>
                <w:color w:val="000000" w:themeColor="text1"/>
                <w:sz w:val="20"/>
                <w:szCs w:val="20"/>
                <w14:textFill>
                  <w14:solidFill>
                    <w14:schemeClr w14:val="tx1"/>
                  </w14:solidFill>
                </w14:textFill>
              </w:rPr>
              <w:t>&lt;0</w:t>
            </w:r>
            <w:r>
              <w:rPr>
                <w:rFonts w:ascii="Arial" w:hAnsi="Arial" w:cs="Arial"/>
                <w:b/>
                <w:bCs/>
                <w:color w:val="000000"/>
                <w:sz w:val="20"/>
                <w:szCs w:val="20"/>
              </w:rPr>
              <w:t>.</w:t>
            </w:r>
            <w:r>
              <w:rPr>
                <w:rFonts w:ascii="Arial" w:hAnsi="Arial" w:cs="Arial"/>
                <w:b/>
                <w:bCs/>
                <w:color w:val="000000" w:themeColor="text1"/>
                <w:sz w:val="20"/>
                <w:szCs w:val="20"/>
                <w14:textFill>
                  <w14:solidFill>
                    <w14:schemeClr w14:val="tx1"/>
                  </w14:solidFill>
                </w14:textFill>
              </w:rPr>
              <w:t>001</w:t>
            </w:r>
          </w:p>
        </w:tc>
        <w:tc>
          <w:tcPr>
            <w:tcW w:w="1467"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3</w:t>
            </w:r>
            <w:r>
              <w:rPr>
                <w:rFonts w:ascii="Arial" w:hAnsi="Arial" w:cs="Arial"/>
                <w:b/>
                <w:bCs/>
                <w:color w:val="000000" w:themeColor="text1"/>
                <w:sz w:val="20"/>
                <w:szCs w:val="20"/>
                <w14:textFill>
                  <w14:solidFill>
                    <w14:schemeClr w14:val="tx1"/>
                  </w14:solidFill>
                </w14:textFill>
              </w:rPr>
              <w:t>5.9 (28.8, 43.3)</w:t>
            </w:r>
          </w:p>
        </w:tc>
        <w:tc>
          <w:tcPr>
            <w:tcW w:w="410" w:type="pct"/>
            <w:tcBorders>
              <w:top w:val="single" w:color="auto" w:sz="4" w:space="0"/>
              <w:left w:val="nil"/>
              <w:bottom w:val="single" w:color="auto" w:sz="4" w:space="0"/>
              <w:right w:val="nil"/>
            </w:tcBorders>
            <w:shd w:val="clear" w:color="auto" w:fill="D0CECE" w:themeFill="background2" w:themeFillShade="E6"/>
            <w:textDirection w:val="lrTbV"/>
            <w:vAlign w:val="center"/>
          </w:tcPr>
          <w:p>
            <w:pPr>
              <w:jc w:val="center"/>
              <w:rPr>
                <w:rFonts w:ascii="Arial" w:hAnsi="Arial" w:cs="Arial"/>
                <w:b/>
                <w:bCs/>
                <w:color w:val="000000" w:themeColor="text1"/>
                <w:sz w:val="20"/>
                <w:szCs w:val="20"/>
                <w14:textFill>
                  <w14:solidFill>
                    <w14:schemeClr w14:val="tx1"/>
                  </w14:solidFill>
                </w14:textFill>
              </w:rPr>
            </w:pPr>
            <w:r>
              <w:rPr>
                <w:rFonts w:hint="eastAsia" w:ascii="Arial" w:hAnsi="Arial" w:cs="Arial"/>
                <w:b/>
                <w:bCs/>
                <w:color w:val="000000" w:themeColor="text1"/>
                <w:sz w:val="20"/>
                <w:szCs w:val="20"/>
                <w14:textFill>
                  <w14:solidFill>
                    <w14:schemeClr w14:val="tx1"/>
                  </w14:solidFill>
                </w14:textFill>
              </w:rPr>
              <w:t>&lt;</w:t>
            </w:r>
            <w:r>
              <w:rPr>
                <w:rFonts w:ascii="Arial" w:hAnsi="Arial" w:cs="Arial"/>
                <w:b/>
                <w:bCs/>
                <w:color w:val="000000" w:themeColor="text1"/>
                <w:sz w:val="20"/>
                <w:szCs w:val="20"/>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top w:val="single" w:color="auto" w:sz="4" w:space="0"/>
              <w:bottom w:val="single" w:color="auto" w:sz="4" w:space="0"/>
              <w:right w:val="nil"/>
            </w:tcBorders>
            <w:vAlign w:val="center"/>
          </w:tcPr>
          <w:p>
            <w:pPr>
              <w:jc w:val="center"/>
              <w:rPr>
                <w:rFonts w:ascii="Arial" w:hAnsi="Arial" w:eastAsia="等线" w:cs="Arial"/>
                <w:b/>
                <w:bCs/>
                <w:color w:val="000000" w:themeColor="text1"/>
                <w:sz w:val="20"/>
                <w:szCs w:val="20"/>
                <w14:textFill>
                  <w14:solidFill>
                    <w14:schemeClr w14:val="tx1"/>
                  </w14:solidFill>
                </w14:textFill>
              </w:rPr>
            </w:pPr>
          </w:p>
        </w:tc>
        <w:tc>
          <w:tcPr>
            <w:tcW w:w="397" w:type="pct"/>
            <w:tcBorders>
              <w:top w:val="single" w:color="auto" w:sz="4" w:space="0"/>
              <w:left w:val="nil"/>
              <w:bottom w:val="single" w:color="auto" w:sz="4" w:space="0"/>
              <w:right w:val="nil"/>
            </w:tcBorders>
            <w:vAlign w:val="center"/>
          </w:tcPr>
          <w:p>
            <w:pPr>
              <w:jc w:val="center"/>
              <w:rPr>
                <w:rFonts w:ascii="Arial" w:hAnsi="Arial" w:eastAsia="等线" w:cs="Arial"/>
                <w:b/>
                <w:bCs/>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Female</w:t>
            </w:r>
          </w:p>
        </w:tc>
        <w:tc>
          <w:tcPr>
            <w:tcW w:w="1384" w:type="pct"/>
            <w:tcBorders>
              <w:top w:val="single" w:color="auto" w:sz="4" w:space="0"/>
              <w:left w:val="nil"/>
              <w:bottom w:val="single" w:color="auto" w:sz="4" w:space="0"/>
              <w:right w:val="nil"/>
            </w:tcBorders>
            <w:textDirection w:val="lrTbV"/>
            <w:vAlign w:val="center"/>
          </w:tcPr>
          <w:p>
            <w:pPr>
              <w:jc w:val="center"/>
              <w:rPr>
                <w:rFonts w:ascii="Arial" w:hAnsi="Arial" w:cs="Arial"/>
                <w:b/>
                <w:bCs/>
                <w:sz w:val="20"/>
                <w:szCs w:val="20"/>
              </w:rPr>
            </w:pPr>
            <w:r>
              <w:rPr>
                <w:rFonts w:ascii="Arial" w:hAnsi="Arial" w:cs="Arial"/>
                <w:sz w:val="20"/>
                <w:szCs w:val="20"/>
              </w:rPr>
              <w:t>5</w:t>
            </w:r>
            <w:r>
              <w:rPr>
                <w:rFonts w:ascii="Arial" w:hAnsi="Arial" w:cs="Arial"/>
                <w:color w:val="000000"/>
                <w:sz w:val="20"/>
                <w:szCs w:val="20"/>
              </w:rPr>
              <w:t>.</w:t>
            </w:r>
            <w:r>
              <w:rPr>
                <w:rFonts w:ascii="Arial" w:hAnsi="Arial" w:cs="Arial"/>
                <w:sz w:val="20"/>
                <w:szCs w:val="20"/>
              </w:rPr>
              <w:t>8 (3</w:t>
            </w:r>
            <w:r>
              <w:rPr>
                <w:rFonts w:ascii="Arial" w:hAnsi="Arial" w:cs="Arial"/>
                <w:color w:val="000000"/>
                <w:sz w:val="20"/>
                <w:szCs w:val="20"/>
              </w:rPr>
              <w:t>.</w:t>
            </w:r>
            <w:r>
              <w:rPr>
                <w:rFonts w:ascii="Arial" w:hAnsi="Arial" w:cs="Arial"/>
                <w:sz w:val="20"/>
                <w:szCs w:val="20"/>
              </w:rPr>
              <w:t>1, 8</w:t>
            </w:r>
            <w:r>
              <w:rPr>
                <w:rFonts w:ascii="Arial" w:hAnsi="Arial" w:cs="Arial"/>
                <w:color w:val="000000"/>
                <w:sz w:val="20"/>
                <w:szCs w:val="20"/>
              </w:rPr>
              <w:t>.</w:t>
            </w:r>
            <w:r>
              <w:rPr>
                <w:rFonts w:ascii="Arial" w:hAnsi="Arial" w:cs="Arial"/>
                <w:sz w:val="20"/>
                <w:szCs w:val="20"/>
              </w:rPr>
              <w:t>5)</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002</w:t>
            </w:r>
          </w:p>
        </w:tc>
        <w:tc>
          <w:tcPr>
            <w:tcW w:w="1467"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3</w:t>
            </w:r>
            <w:r>
              <w:rPr>
                <w:rFonts w:ascii="Arial" w:hAnsi="Arial" w:cs="Arial"/>
                <w:color w:val="000000" w:themeColor="text1"/>
                <w:sz w:val="20"/>
                <w:szCs w:val="20"/>
                <w14:textFill>
                  <w14:solidFill>
                    <w14:schemeClr w14:val="tx1"/>
                  </w14:solidFill>
                </w14:textFill>
              </w:rPr>
              <w:t>3.2 (10.4, 60.8)</w:t>
            </w:r>
          </w:p>
        </w:tc>
        <w:tc>
          <w:tcPr>
            <w:tcW w:w="410" w:type="pct"/>
            <w:tcBorders>
              <w:top w:val="single" w:color="auto" w:sz="4" w:space="0"/>
              <w:left w:val="nil"/>
              <w:bottom w:val="single" w:color="auto" w:sz="4"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0</w:t>
            </w:r>
            <w:r>
              <w:rPr>
                <w:rFonts w:ascii="Arial" w:hAnsi="Arial" w:cs="Arial"/>
                <w:color w:val="000000" w:themeColor="text1"/>
                <w:sz w:val="20"/>
                <w:szCs w:val="20"/>
                <w14:textFill>
                  <w14:solidFill>
                    <w14:schemeClr w14:val="tx1"/>
                  </w14:solidFill>
                </w14:textFill>
              </w:rPr>
              <w:t>.011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31" w:type="pct"/>
            <w:vMerge w:val="continue"/>
            <w:tcBorders>
              <w:top w:val="single" w:color="auto" w:sz="4" w:space="0"/>
              <w:bottom w:val="single" w:color="auto" w:sz="12" w:space="0"/>
              <w:right w:val="nil"/>
            </w:tcBorders>
            <w:vAlign w:val="center"/>
          </w:tcPr>
          <w:p>
            <w:pPr>
              <w:jc w:val="center"/>
              <w:rPr>
                <w:rFonts w:ascii="Arial" w:hAnsi="Arial" w:eastAsia="等线" w:cs="Arial"/>
                <w:b/>
                <w:bCs/>
                <w:color w:val="000000" w:themeColor="text1"/>
                <w:sz w:val="20"/>
                <w:szCs w:val="20"/>
                <w14:textFill>
                  <w14:solidFill>
                    <w14:schemeClr w14:val="tx1"/>
                  </w14:solidFill>
                </w14:textFill>
              </w:rPr>
            </w:pPr>
          </w:p>
        </w:tc>
        <w:tc>
          <w:tcPr>
            <w:tcW w:w="397" w:type="pct"/>
            <w:tcBorders>
              <w:top w:val="single" w:color="auto" w:sz="4" w:space="0"/>
              <w:left w:val="nil"/>
              <w:bottom w:val="single" w:color="auto" w:sz="12" w:space="0"/>
              <w:right w:val="nil"/>
            </w:tcBorders>
            <w:vAlign w:val="center"/>
          </w:tcPr>
          <w:p>
            <w:pPr>
              <w:jc w:val="center"/>
              <w:rPr>
                <w:rFonts w:ascii="Arial" w:hAnsi="Arial" w:eastAsia="等线" w:cs="Arial"/>
                <w:color w:val="000000" w:themeColor="text1"/>
                <w:sz w:val="20"/>
                <w:szCs w:val="20"/>
                <w14:textFill>
                  <w14:solidFill>
                    <w14:schemeClr w14:val="tx1"/>
                  </w14:solidFill>
                </w14:textFill>
              </w:rPr>
            </w:pPr>
            <w:r>
              <w:rPr>
                <w:rFonts w:ascii="Arial" w:hAnsi="Arial" w:eastAsia="等线" w:cs="Arial"/>
                <w:color w:val="000000" w:themeColor="text1"/>
                <w:sz w:val="20"/>
                <w:szCs w:val="20"/>
                <w14:textFill>
                  <w14:solidFill>
                    <w14:schemeClr w14:val="tx1"/>
                  </w14:solidFill>
                </w14:textFill>
              </w:rPr>
              <w:t>Male</w:t>
            </w:r>
          </w:p>
        </w:tc>
        <w:tc>
          <w:tcPr>
            <w:tcW w:w="1384" w:type="pct"/>
            <w:tcBorders>
              <w:top w:val="single" w:color="auto" w:sz="4" w:space="0"/>
              <w:left w:val="nil"/>
              <w:bottom w:val="single" w:color="auto" w:sz="12" w:space="0"/>
              <w:right w:val="nil"/>
            </w:tcBorders>
            <w:textDirection w:val="lrTbV"/>
            <w:vAlign w:val="center"/>
          </w:tcPr>
          <w:p>
            <w:pPr>
              <w:jc w:val="center"/>
              <w:rPr>
                <w:rFonts w:ascii="Arial" w:hAnsi="Arial" w:cs="Arial"/>
                <w:sz w:val="20"/>
                <w:szCs w:val="20"/>
              </w:rPr>
            </w:pPr>
            <w:r>
              <w:rPr>
                <w:rFonts w:ascii="Arial" w:hAnsi="Arial" w:cs="Arial"/>
                <w:sz w:val="20"/>
                <w:szCs w:val="20"/>
              </w:rPr>
              <w:t>4</w:t>
            </w:r>
            <w:r>
              <w:rPr>
                <w:rFonts w:ascii="Arial" w:hAnsi="Arial" w:cs="Arial"/>
                <w:color w:val="000000"/>
                <w:sz w:val="20"/>
                <w:szCs w:val="20"/>
              </w:rPr>
              <w:t>.</w:t>
            </w:r>
            <w:r>
              <w:rPr>
                <w:rFonts w:ascii="Arial" w:hAnsi="Arial" w:cs="Arial"/>
                <w:sz w:val="20"/>
                <w:szCs w:val="20"/>
              </w:rPr>
              <w:t>9 (2</w:t>
            </w:r>
            <w:r>
              <w:rPr>
                <w:rFonts w:ascii="Arial" w:hAnsi="Arial" w:cs="Arial"/>
                <w:color w:val="000000"/>
                <w:sz w:val="20"/>
                <w:szCs w:val="20"/>
              </w:rPr>
              <w:t>.</w:t>
            </w:r>
            <w:r>
              <w:rPr>
                <w:rFonts w:ascii="Arial" w:hAnsi="Arial" w:cs="Arial"/>
                <w:sz w:val="20"/>
                <w:szCs w:val="20"/>
              </w:rPr>
              <w:t>7, 7.2)</w:t>
            </w:r>
          </w:p>
        </w:tc>
        <w:tc>
          <w:tcPr>
            <w:tcW w:w="410" w:type="pct"/>
            <w:tcBorders>
              <w:top w:val="single" w:color="auto" w:sz="4" w:space="0"/>
              <w:left w:val="nil"/>
              <w:bottom w:val="single" w:color="auto" w:sz="12"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14:textFill>
                  <w14:solidFill>
                    <w14:schemeClr w14:val="tx1"/>
                  </w14:solidFill>
                </w14:textFill>
              </w:rPr>
              <w:t>0</w:t>
            </w:r>
            <w:r>
              <w:rPr>
                <w:rFonts w:ascii="Arial" w:hAnsi="Arial" w:cs="Arial"/>
                <w:color w:val="000000"/>
                <w:sz w:val="20"/>
                <w:szCs w:val="20"/>
              </w:rPr>
              <w:t>.</w:t>
            </w:r>
            <w:r>
              <w:rPr>
                <w:rFonts w:ascii="Arial" w:hAnsi="Arial" w:cs="Arial"/>
                <w:color w:val="000000" w:themeColor="text1"/>
                <w:sz w:val="20"/>
                <w:szCs w:val="20"/>
                <w14:textFill>
                  <w14:solidFill>
                    <w14:schemeClr w14:val="tx1"/>
                  </w14:solidFill>
                </w14:textFill>
              </w:rPr>
              <w:t>002</w:t>
            </w:r>
          </w:p>
        </w:tc>
        <w:tc>
          <w:tcPr>
            <w:tcW w:w="1467" w:type="pct"/>
            <w:tcBorders>
              <w:top w:val="single" w:color="auto" w:sz="4" w:space="0"/>
              <w:left w:val="nil"/>
              <w:bottom w:val="single" w:color="auto" w:sz="12"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3</w:t>
            </w:r>
            <w:r>
              <w:rPr>
                <w:rFonts w:ascii="Arial" w:hAnsi="Arial" w:cs="Arial"/>
                <w:color w:val="000000" w:themeColor="text1"/>
                <w:sz w:val="20"/>
                <w:szCs w:val="20"/>
                <w14:textFill>
                  <w14:solidFill>
                    <w14:schemeClr w14:val="tx1"/>
                  </w14:solidFill>
                </w14:textFill>
              </w:rPr>
              <w:t>8.1 (17.8, 61.8)</w:t>
            </w:r>
          </w:p>
        </w:tc>
        <w:tc>
          <w:tcPr>
            <w:tcW w:w="410" w:type="pct"/>
            <w:tcBorders>
              <w:top w:val="single" w:color="auto" w:sz="4" w:space="0"/>
              <w:left w:val="nil"/>
              <w:bottom w:val="single" w:color="auto" w:sz="12" w:space="0"/>
              <w:right w:val="nil"/>
            </w:tcBorders>
            <w:textDirection w:val="lrTbV"/>
            <w:vAlign w:val="center"/>
          </w:tcPr>
          <w:p>
            <w:pPr>
              <w:jc w:val="center"/>
              <w:rPr>
                <w:rFonts w:ascii="Arial" w:hAnsi="Arial" w:cs="Arial"/>
                <w:color w:val="000000" w:themeColor="text1"/>
                <w:sz w:val="20"/>
                <w:szCs w:val="20"/>
                <w14:textFill>
                  <w14:solidFill>
                    <w14:schemeClr w14:val="tx1"/>
                  </w14:solidFill>
                </w14:textFill>
              </w:rPr>
            </w:pPr>
            <w:r>
              <w:rPr>
                <w:rFonts w:hint="eastAsia" w:ascii="Arial" w:hAnsi="Arial" w:cs="Arial"/>
                <w:color w:val="000000" w:themeColor="text1"/>
                <w:sz w:val="20"/>
                <w:szCs w:val="20"/>
                <w14:textFill>
                  <w14:solidFill>
                    <w14:schemeClr w14:val="tx1"/>
                  </w14:solidFill>
                </w14:textFill>
              </w:rPr>
              <w:t>0</w:t>
            </w:r>
            <w:r>
              <w:rPr>
                <w:rFonts w:ascii="Arial" w:hAnsi="Arial" w:cs="Arial"/>
                <w:color w:val="000000" w:themeColor="text1"/>
                <w:sz w:val="20"/>
                <w:szCs w:val="20"/>
                <w14:textFill>
                  <w14:solidFill>
                    <w14:schemeClr w14:val="tx1"/>
                  </w14:solidFill>
                </w14:textFill>
              </w:rPr>
              <w:t>.003</w:t>
            </w:r>
          </w:p>
        </w:tc>
      </w:tr>
      <w:bookmarkEnd w:id="3"/>
    </w:tbl>
    <w:p>
      <w:pPr>
        <w:tabs>
          <w:tab w:val="left" w:pos="2933"/>
        </w:tabs>
        <w:jc w:val="left"/>
        <w:rPr>
          <w:rFonts w:ascii="Times New Roman" w:hAnsi="Times New Roman" w:cs="Times New Roman"/>
          <w:sz w:val="16"/>
          <w:szCs w:val="16"/>
        </w:rPr>
      </w:pPr>
      <w:r>
        <w:rPr>
          <w:rFonts w:ascii="Times New Roman" w:hAnsi="Times New Roman" w:cs="Times New Roman"/>
          <w:sz w:val="16"/>
          <w:szCs w:val="16"/>
        </w:rPr>
        <w:t xml:space="preserve">The temporal trend analysis was performed by using joinpoint analysis. </w:t>
      </w:r>
    </w:p>
    <w:p>
      <w:pPr>
        <w:tabs>
          <w:tab w:val="left" w:pos="2933"/>
        </w:tabs>
        <w:jc w:val="left"/>
        <w:rPr>
          <w:rFonts w:ascii="Times New Roman" w:hAnsi="Times New Roman" w:cs="Times New Roman"/>
          <w:sz w:val="16"/>
          <w:szCs w:val="16"/>
        </w:rPr>
      </w:pPr>
      <w:r>
        <w:rPr>
          <w:rFonts w:ascii="Times New Roman" w:hAnsi="Times New Roman" w:cs="Times New Roman"/>
          <w:sz w:val="16"/>
          <w:szCs w:val="16"/>
        </w:rPr>
        <w:t>APCs and P-values were estimated by Monte Carlo permutation test.</w:t>
      </w:r>
    </w:p>
    <w:p>
      <w:pPr>
        <w:rPr>
          <w:rFonts w:ascii="Times New Roman" w:hAnsi="Times New Roman" w:cs="Times New Roman"/>
          <w:b/>
          <w:bCs/>
          <w:sz w:val="16"/>
          <w:szCs w:val="16"/>
        </w:rPr>
      </w:pPr>
      <w:r>
        <w:rPr>
          <w:rFonts w:ascii="Times New Roman" w:hAnsi="Times New Roman" w:cs="Times New Roman"/>
          <w:bCs/>
          <w:sz w:val="16"/>
          <w:szCs w:val="16"/>
        </w:rPr>
        <w:t>Abbreviation: Non-Hispanic AI/AN, non-Hispanic American Indian/Alaska Native.</w:t>
      </w:r>
    </w:p>
    <w:bookmarkEnd w:id="4"/>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p>
    <w:p>
      <w:pPr>
        <w:sectPr>
          <w:footerReference r:id="rId3" w:type="default"/>
          <w:pgSz w:w="16838" w:h="23811"/>
          <w:pgMar w:top="1440" w:right="1800" w:bottom="1440" w:left="1800" w:header="851" w:footer="992" w:gutter="0"/>
          <w:lnNumType w:countBy="1"/>
          <w:cols w:space="425" w:num="1"/>
          <w:docGrid w:type="lines" w:linePitch="312" w:charSpace="0"/>
        </w:sectPr>
      </w:pPr>
    </w:p>
    <w:p>
      <w:pPr>
        <w:spacing w:line="360" w:lineRule="auto"/>
        <w:rPr>
          <w:rFonts w:ascii="Times New Roman" w:hAnsi="Times New Roman" w:cs="Times New Roman"/>
          <w:b/>
          <w:bCs/>
          <w:sz w:val="24"/>
          <w:szCs w:val="24"/>
        </w:rPr>
      </w:pPr>
      <w:r>
        <w:rPr>
          <w:rFonts w:ascii="Arial" w:hAnsi="Arial" w:cs="Arial"/>
          <w:b/>
          <w:bCs/>
          <w:sz w:val="24"/>
          <w:szCs w:val="24"/>
        </w:rPr>
        <w:t>Supplementa</w:t>
      </w:r>
      <w:r>
        <w:rPr>
          <w:rFonts w:hint="eastAsia" w:ascii="Arial" w:hAnsi="Arial" w:cs="Arial"/>
          <w:b/>
          <w:bCs/>
          <w:sz w:val="24"/>
          <w:szCs w:val="24"/>
        </w:rPr>
        <w:t>ry</w:t>
      </w:r>
      <w:r>
        <w:rPr>
          <w:rFonts w:ascii="Arial" w:hAnsi="Arial" w:cs="Arial"/>
          <w:b/>
          <w:bCs/>
          <w:sz w:val="24"/>
          <w:szCs w:val="24"/>
        </w:rPr>
        <w:t xml:space="preserve"> Figure 1. All cause age-standardized mortality for cirrhosis per 100,000 persons in adults (</w:t>
      </w:r>
      <w:r>
        <w:rPr>
          <w:rFonts w:ascii="Arial" w:hAnsi="Arial" w:eastAsia="等线" w:cs="Arial"/>
          <w:b/>
          <w:bCs/>
          <w:color w:val="000000" w:themeColor="text1"/>
          <w:kern w:val="0"/>
          <w:sz w:val="24"/>
          <w:szCs w:val="24"/>
          <w14:textFill>
            <w14:solidFill>
              <w14:schemeClr w14:val="tx1"/>
            </w14:solidFill>
          </w14:textFill>
        </w:rPr>
        <w:t>≥</w:t>
      </w:r>
      <w:r>
        <w:rPr>
          <w:rFonts w:ascii="Arial" w:hAnsi="Arial" w:cs="Arial"/>
          <w:b/>
          <w:bCs/>
          <w:sz w:val="24"/>
          <w:szCs w:val="24"/>
        </w:rPr>
        <w:t>25 years) in the United States by sex, by age or by race and ethnicity, 2012-2021.</w:t>
      </w:r>
      <w:r>
        <w:rPr>
          <w:rFonts w:ascii="Arial" w:hAnsi="Arial" w:cs="Arial"/>
          <w:sz w:val="24"/>
          <w:szCs w:val="24"/>
        </w:rPr>
        <w:t xml:space="preserve"> Data shown for observed values (solid line </w:t>
      </w:r>
      <w:r>
        <w:rPr>
          <w:rFonts w:ascii="Arial" w:hAnsi="Arial" w:cs="Arial"/>
          <w:b/>
          <w:sz w:val="24"/>
          <w:szCs w:val="24"/>
        </w:rPr>
        <w:t>___</w:t>
      </w:r>
      <w:r>
        <w:rPr>
          <w:rFonts w:ascii="Arial" w:hAnsi="Arial" w:cs="Arial"/>
          <w:sz w:val="24"/>
          <w:szCs w:val="24"/>
        </w:rPr>
        <w:t>) versus predicted values (dotted line - - -) for 2020 and 2021 based on 2012~2019 trend for each subgroup.</w:t>
      </w:r>
    </w:p>
    <w:p>
      <w:pPr>
        <w:spacing w:line="480" w:lineRule="auto"/>
        <w:rPr>
          <w:rFonts w:ascii="Times New Roman" w:hAnsi="Times New Roman" w:cs="Times New Roman"/>
          <w:b/>
          <w:bCs/>
          <w:sz w:val="24"/>
          <w:szCs w:val="24"/>
        </w:rPr>
      </w:pPr>
      <w:r>
        <w:rPr>
          <w:rFonts w:ascii="Times New Roman" w:hAnsi="Times New Roman" w:cs="Times New Roman"/>
          <w:b/>
          <w:bCs/>
          <w:sz w:val="24"/>
          <w:szCs w:val="24"/>
        </w:rPr>
        <w:drawing>
          <wp:anchor distT="0" distB="0" distL="114300" distR="114300" simplePos="0" relativeHeight="251659264" behindDoc="0" locked="0" layoutInCell="1" allowOverlap="1">
            <wp:simplePos x="0" y="0"/>
            <wp:positionH relativeFrom="page">
              <wp:posOffset>721995</wp:posOffset>
            </wp:positionH>
            <wp:positionV relativeFrom="page">
              <wp:posOffset>2886710</wp:posOffset>
            </wp:positionV>
            <wp:extent cx="6353175" cy="1970405"/>
            <wp:effectExtent l="0" t="0" r="0"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353175" cy="1970405"/>
                    </a:xfrm>
                    <a:prstGeom prst="rect">
                      <a:avLst/>
                    </a:prstGeom>
                  </pic:spPr>
                </pic:pic>
              </a:graphicData>
            </a:graphic>
          </wp:anchor>
        </w:drawing>
      </w: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p>
    <w:p>
      <w:pPr>
        <w:spacing w:line="360" w:lineRule="auto"/>
        <w:rPr>
          <w:rFonts w:ascii="Arial" w:hAnsi="Arial" w:cs="Arial"/>
          <w:b/>
          <w:bCs/>
          <w:color w:val="FF0000"/>
          <w:sz w:val="24"/>
          <w:szCs w:val="24"/>
        </w:rPr>
      </w:pPr>
      <w:bookmarkStart w:id="10" w:name="_GoBack"/>
      <w:bookmarkEnd w:id="10"/>
    </w:p>
    <w:p>
      <w:pPr>
        <w:spacing w:line="360" w:lineRule="auto"/>
        <w:rPr>
          <w:rFonts w:ascii="Arial" w:hAnsi="Arial" w:cs="Arial"/>
          <w:b w:val="0"/>
          <w:bCs w:val="0"/>
          <w:color w:val="FF0000"/>
          <w:sz w:val="24"/>
          <w:szCs w:val="24"/>
          <w:lang w:val="en"/>
        </w:rPr>
      </w:pPr>
      <w:r>
        <w:rPr>
          <w:rFonts w:ascii="Arial" w:hAnsi="Arial" w:cs="Arial"/>
          <w:b/>
          <w:bCs/>
          <w:color w:val="FF0000"/>
          <w:sz w:val="24"/>
          <w:szCs w:val="24"/>
        </w:rPr>
        <w:t xml:space="preserve">Supplementary Figure 2. </w:t>
      </w:r>
      <w:r>
        <w:rPr>
          <w:rFonts w:ascii="Arial" w:hAnsi="Arial" w:cs="Arial"/>
          <w:b/>
          <w:bCs/>
          <w:color w:val="FF0000"/>
          <w:sz w:val="24"/>
          <w:szCs w:val="24"/>
          <w:lang w:val="en"/>
        </w:rPr>
        <w:t xml:space="preserve">Years of potential life loss from premature deaths attributable to cirrhosis per 100,000 persons in the U.S. adults by race and ethnicity between 1/2018 and 12/2021 monthly. </w:t>
      </w:r>
      <w:r>
        <w:rPr>
          <w:rFonts w:ascii="Arial" w:hAnsi="Arial" w:cs="Arial"/>
          <w:b w:val="0"/>
          <w:bCs w:val="0"/>
          <w:color w:val="FF0000"/>
          <w:sz w:val="24"/>
          <w:szCs w:val="24"/>
          <w:lang w:val="en"/>
        </w:rPr>
        <w:t>The prediction of YPLLs between 4/2020 and 12/2021 was performed according to the YPLLs in 1/2018-3/2020 via a k-nearest neighbor estimation method. Pairwise comparison between trends was performed to assess the difference between observed and predicted YPLLs.</w:t>
      </w:r>
    </w:p>
    <w:p>
      <w:pPr>
        <w:spacing w:line="360" w:lineRule="auto"/>
        <w:rPr>
          <w:rFonts w:ascii="Arial" w:hAnsi="Arial" w:cs="Arial"/>
          <w:b w:val="0"/>
          <w:bCs w:val="0"/>
          <w:color w:val="FF0000"/>
          <w:sz w:val="24"/>
          <w:szCs w:val="24"/>
          <w:lang w:val="en"/>
        </w:rPr>
      </w:pPr>
    </w:p>
    <w:p>
      <w:pPr>
        <w:spacing w:line="480" w:lineRule="auto"/>
        <w:jc w:val="center"/>
        <w:rPr>
          <w:rFonts w:hint="eastAsia" w:ascii="Times New Roman" w:hAnsi="Times New Roman" w:cs="Times New Roman" w:eastAsiaTheme="minorEastAsia"/>
          <w:b w:val="0"/>
          <w:bCs w:val="0"/>
          <w:sz w:val="24"/>
          <w:szCs w:val="24"/>
          <w:lang w:val="en" w:eastAsia="zh-CN"/>
        </w:rPr>
      </w:pPr>
      <w:r>
        <w:rPr>
          <w:rFonts w:hint="eastAsia" w:ascii="Times New Roman" w:hAnsi="Times New Roman" w:cs="Times New Roman" w:eastAsiaTheme="minorEastAsia"/>
          <w:b w:val="0"/>
          <w:bCs w:val="0"/>
          <w:sz w:val="24"/>
          <w:szCs w:val="24"/>
          <w:lang w:val="en" w:eastAsia="zh-CN"/>
        </w:rPr>
        <w:drawing>
          <wp:inline distT="0" distB="0" distL="114300" distR="114300">
            <wp:extent cx="5321300" cy="3007360"/>
            <wp:effectExtent l="0" t="0" r="3175" b="2540"/>
            <wp:docPr id="3" name="图片 3" descr="Figure 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S2"/>
                    <pic:cNvPicPr>
                      <a:picLocks noChangeAspect="1"/>
                    </pic:cNvPicPr>
                  </pic:nvPicPr>
                  <pic:blipFill>
                    <a:blip r:embed="rId6"/>
                    <a:stretch>
                      <a:fillRect/>
                    </a:stretch>
                  </pic:blipFill>
                  <pic:spPr>
                    <a:xfrm>
                      <a:off x="0" y="0"/>
                      <a:ext cx="5321300" cy="3007360"/>
                    </a:xfrm>
                    <a:prstGeom prst="rect">
                      <a:avLst/>
                    </a:prstGeom>
                  </pic:spPr>
                </pic:pic>
              </a:graphicData>
            </a:graphic>
          </wp:inline>
        </w:drawing>
      </w: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24"/>
          <w:szCs w:val="24"/>
        </w:rPr>
      </w:pPr>
    </w:p>
    <w:p>
      <w:pPr>
        <w:spacing w:line="480" w:lineRule="auto"/>
        <w:rPr>
          <w:rFonts w:ascii="Times New Roman" w:hAnsi="Times New Roman" w:cs="Times New Roman"/>
          <w:b/>
          <w:bCs/>
          <w:sz w:val="24"/>
          <w:szCs w:val="24"/>
        </w:rPr>
        <w:sectPr>
          <w:pgSz w:w="11905" w:h="16838"/>
          <w:pgMar w:top="1440" w:right="1803" w:bottom="1440" w:left="1803" w:header="851" w:footer="992" w:gutter="0"/>
          <w:lnNumType w:countBy="1"/>
          <w:cols w:space="0" w:num="1"/>
          <w:rtlGutter w:val="0"/>
          <w:docGrid w:type="lines" w:linePitch="317" w:charSpace="0"/>
        </w:sectPr>
      </w:pPr>
    </w:p>
    <w:p>
      <w:pPr>
        <w:adjustRightInd w:val="0"/>
        <w:snapToGrid w:val="0"/>
        <w:spacing w:line="480" w:lineRule="auto"/>
        <w:rPr>
          <w:rFonts w:ascii="Arial" w:hAnsi="Arial" w:cs="Arial"/>
          <w:b/>
          <w:bCs/>
          <w:color w:val="FF0000"/>
          <w:sz w:val="24"/>
          <w:szCs w:val="24"/>
        </w:rPr>
      </w:pPr>
      <w:bookmarkStart w:id="5" w:name="OLE_LINK2"/>
      <w:r>
        <w:rPr>
          <w:rFonts w:ascii="Arial" w:hAnsi="Arial" w:cs="Arial"/>
          <w:b/>
          <w:bCs/>
          <w:color w:val="FF0000"/>
          <w:sz w:val="24"/>
          <w:szCs w:val="24"/>
        </w:rPr>
        <w:t xml:space="preserve">Supplementary </w:t>
      </w:r>
      <w:bookmarkStart w:id="6" w:name="_Hlk117590443"/>
      <w:r>
        <w:rPr>
          <w:rFonts w:ascii="Arial" w:hAnsi="Arial" w:cs="Arial"/>
          <w:b/>
          <w:bCs/>
          <w:color w:val="FF0000"/>
          <w:sz w:val="24"/>
          <w:szCs w:val="24"/>
        </w:rPr>
        <w:t>Methods</w:t>
      </w:r>
      <w:bookmarkEnd w:id="6"/>
    </w:p>
    <w:bookmarkEnd w:id="5"/>
    <w:p>
      <w:pPr>
        <w:adjustRightInd w:val="0"/>
        <w:snapToGrid w:val="0"/>
        <w:spacing w:line="480" w:lineRule="auto"/>
        <w:rPr>
          <w:rFonts w:ascii="Arial" w:hAnsi="Arial" w:cs="Arial"/>
          <w:color w:val="FF0000"/>
          <w:sz w:val="24"/>
          <w:szCs w:val="24"/>
          <w:lang w:val="en"/>
        </w:rPr>
      </w:pPr>
      <w:r>
        <w:rPr>
          <w:rFonts w:ascii="Arial" w:hAnsi="Arial" w:cs="Arial"/>
          <w:color w:val="FF0000"/>
          <w:sz w:val="24"/>
          <w:szCs w:val="24"/>
          <w:lang w:val="en"/>
        </w:rPr>
        <w:t>We grouped decedents into five major racial/ethnic groups (non-Hispanic American Indian/Alaska Native</w:t>
      </w:r>
      <w:r>
        <w:rPr>
          <w:rFonts w:ascii="Arial" w:hAnsi="Arial" w:cs="Arial"/>
          <w:color w:val="FF0000"/>
          <w:sz w:val="24"/>
          <w:szCs w:val="24"/>
        </w:rPr>
        <w:t xml:space="preserve"> (AI/AN)</w:t>
      </w:r>
      <w:r>
        <w:rPr>
          <w:rFonts w:ascii="Arial" w:hAnsi="Arial" w:cs="Arial"/>
          <w:color w:val="FF0000"/>
          <w:sz w:val="24"/>
          <w:szCs w:val="24"/>
          <w:lang w:val="en"/>
        </w:rPr>
        <w:t>, non-Hispanic Asian, non-Hispanic Black, Hispanic, and non-Hispanic White). Of</w:t>
      </w:r>
      <w:r>
        <w:rPr>
          <w:rFonts w:ascii="Arial" w:hAnsi="Arial" w:cs="Arial"/>
          <w:color w:val="FF0000"/>
          <w:sz w:val="24"/>
          <w:szCs w:val="24"/>
        </w:rPr>
        <w:t xml:space="preserve"> note, </w:t>
      </w:r>
      <w:r>
        <w:rPr>
          <w:rFonts w:ascii="Arial" w:hAnsi="Arial" w:cs="Arial"/>
          <w:color w:val="FF0000"/>
          <w:sz w:val="24"/>
          <w:szCs w:val="24"/>
          <w:lang w:val="en"/>
        </w:rPr>
        <w:t xml:space="preserve">the CDC introduced a new category of “more than one race” in 2021. However, this group only constituted 0.6% of the total death in 2021. Therefore, we excluded this group from our analysis. For the purpose of our analysis, we defined the “COVID-19 pandemic” for the years 2020 and 2021 or the months from 4/2020 to </w:t>
      </w:r>
      <w:r>
        <w:rPr>
          <w:rFonts w:hint="eastAsia" w:ascii="Arial" w:hAnsi="Arial" w:cs="Arial"/>
          <w:color w:val="FF0000"/>
          <w:sz w:val="24"/>
          <w:szCs w:val="24"/>
        </w:rPr>
        <w:t>12</w:t>
      </w:r>
      <w:r>
        <w:rPr>
          <w:rFonts w:ascii="Arial" w:hAnsi="Arial" w:cs="Arial"/>
          <w:color w:val="FF0000"/>
          <w:sz w:val="24"/>
          <w:szCs w:val="24"/>
          <w:lang w:val="en"/>
        </w:rPr>
        <w:t>/202</w:t>
      </w:r>
      <w:r>
        <w:rPr>
          <w:rFonts w:hint="eastAsia" w:ascii="Arial" w:hAnsi="Arial" w:cs="Arial"/>
          <w:color w:val="FF0000"/>
          <w:sz w:val="24"/>
          <w:szCs w:val="24"/>
        </w:rPr>
        <w:t>1</w:t>
      </w:r>
      <w:r>
        <w:rPr>
          <w:rFonts w:ascii="Arial" w:hAnsi="Arial" w:cs="Arial"/>
          <w:color w:val="FF0000"/>
          <w:sz w:val="24"/>
          <w:szCs w:val="24"/>
          <w:lang w:val="en"/>
        </w:rPr>
        <w:t>.</w:t>
      </w:r>
    </w:p>
    <w:p>
      <w:pPr>
        <w:adjustRightInd w:val="0"/>
        <w:snapToGrid w:val="0"/>
        <w:spacing w:line="480" w:lineRule="auto"/>
        <w:rPr>
          <w:rFonts w:ascii="Arial" w:hAnsi="Arial" w:cs="Arial"/>
          <w:color w:val="FF0000"/>
          <w:sz w:val="24"/>
          <w:szCs w:val="24"/>
          <w:lang w:val="en"/>
        </w:rPr>
      </w:pPr>
      <w:r>
        <w:rPr>
          <w:rFonts w:ascii="Arial" w:hAnsi="Arial" w:cs="Arial"/>
          <w:color w:val="FF0000"/>
          <w:sz w:val="24"/>
          <w:szCs w:val="24"/>
          <w:lang w:val="en"/>
        </w:rPr>
        <w:t>We calculated the crude mortality rate by dividing the number of deaths by the total number of the population. We estimated the age-standardized mortality rate (ASMR) by the direct method using the 2000 U.S. Census population as the reference.</w:t>
      </w:r>
    </w:p>
    <w:p>
      <w:pPr>
        <w:adjustRightInd w:val="0"/>
        <w:snapToGrid w:val="0"/>
        <w:spacing w:line="480" w:lineRule="auto"/>
        <w:rPr>
          <w:rFonts w:ascii="Arial" w:hAnsi="Arial" w:cs="Arial"/>
          <w:color w:val="FF0000"/>
          <w:sz w:val="24"/>
          <w:szCs w:val="24"/>
          <w:lang w:val="en"/>
        </w:rPr>
      </w:pPr>
      <w:r>
        <w:rPr>
          <w:rFonts w:ascii="Arial" w:hAnsi="Arial" w:cs="Arial"/>
          <w:color w:val="FF0000"/>
          <w:sz w:val="24"/>
          <w:szCs w:val="24"/>
          <w:lang w:val="en"/>
        </w:rPr>
        <w:t>To calculate YPLL, we first stratified the deaths into 5-year age groups starting at 65 and down to 25 (i.e., 64-60, 59-55, 54-50, etc.). We then subtracted the median age (MA) of each stratum by 65. The value in each stratum was multiplied by the total number of cirrhosis-related deaths (D) observed in its corresponding age group. Next, we divided this value by the total number of the population (P) of the corresponding age group to obtain the age-specific YPLL. Age standardization was then performed by multiplying the age-specific YPLL by the proportion of the corresponding age group (F) as represented in the total U.S. population according to the 2000 US Census. Lastly, we summed up the age-standardized YPLLs of all 5-year age groups to obtain the age-standardized YPLL of the total population aged &lt;65 years. The formula for the calculation of YPLL is as follow, YPLL = Σ ({[D (65 – MA)] / P * F).</w:t>
      </w:r>
    </w:p>
    <w:p>
      <w:pPr>
        <w:adjustRightInd w:val="0"/>
        <w:snapToGrid w:val="0"/>
        <w:spacing w:line="480" w:lineRule="auto"/>
        <w:rPr>
          <w:rFonts w:ascii="Arial" w:hAnsi="Arial" w:cs="Arial"/>
          <w:color w:val="FF0000"/>
          <w:sz w:val="24"/>
          <w:szCs w:val="24"/>
          <w:lang w:val="en"/>
        </w:rPr>
      </w:pPr>
      <w:r>
        <w:rPr>
          <w:rFonts w:ascii="Arial" w:hAnsi="Arial" w:cs="Arial"/>
          <w:color w:val="FF0000"/>
          <w:sz w:val="24"/>
          <w:szCs w:val="24"/>
          <w:lang w:val="en"/>
        </w:rPr>
        <w:t xml:space="preserve">Projected ASMRs or YPLLs were estimated </w:t>
      </w:r>
      <w:bookmarkStart w:id="7" w:name="_Hlk112084598"/>
      <w:r>
        <w:rPr>
          <w:rFonts w:ascii="Arial" w:hAnsi="Arial" w:cs="Arial"/>
          <w:color w:val="FF0000"/>
          <w:sz w:val="24"/>
          <w:szCs w:val="24"/>
          <w:lang w:val="en"/>
        </w:rPr>
        <w:t>via a suitable model including the ordinary least squares (OLS) method</w:t>
      </w:r>
      <w:bookmarkEnd w:id="7"/>
      <w:r>
        <w:rPr>
          <w:rFonts w:ascii="Arial" w:hAnsi="Arial" w:cs="Arial"/>
          <w:color w:val="FF0000"/>
          <w:sz w:val="24"/>
          <w:szCs w:val="24"/>
          <w:lang w:val="en"/>
        </w:rPr>
        <w:t xml:space="preserve"> for year analysis and k-nearest neighbor estimation method for monthly analysis (1). R square was used to determine the model fit. The selection of models was determined by the trend of mortality rates. Finally, we computed excess mortality by subtracting the projected ASMR/YPLL from the observed ASMR/YPLL. </w:t>
      </w:r>
    </w:p>
    <w:p>
      <w:pPr>
        <w:adjustRightInd w:val="0"/>
        <w:snapToGrid w:val="0"/>
        <w:spacing w:line="480" w:lineRule="auto"/>
        <w:rPr>
          <w:rFonts w:ascii="Arial" w:hAnsi="Arial" w:cs="Arial"/>
          <w:color w:val="FF0000"/>
          <w:sz w:val="24"/>
          <w:szCs w:val="24"/>
        </w:rPr>
      </w:pPr>
      <w:r>
        <w:rPr>
          <w:rFonts w:ascii="Arial" w:hAnsi="Arial" w:cs="Arial"/>
          <w:color w:val="FF0000"/>
          <w:sz w:val="24"/>
          <w:szCs w:val="24"/>
        </w:rPr>
        <w:t xml:space="preserve">To determine the </w:t>
      </w:r>
      <w:r>
        <w:rPr>
          <w:rFonts w:ascii="Arial" w:hAnsi="Arial" w:cs="Arial"/>
          <w:color w:val="FF0000"/>
          <w:sz w:val="24"/>
          <w:szCs w:val="24"/>
          <w:lang w:val="en"/>
        </w:rPr>
        <w:t>temporal</w:t>
      </w:r>
      <w:r>
        <w:rPr>
          <w:rFonts w:ascii="Arial" w:hAnsi="Arial" w:cs="Arial"/>
          <w:color w:val="FF0000"/>
          <w:sz w:val="24"/>
          <w:szCs w:val="24"/>
        </w:rPr>
        <w:t xml:space="preserve"> trend of mortality among decedents with cirrhosis, we applied a joinpoint regression model, in which the grid-search method to fit the regression function was used, assuming that the variance remains constant and there are uncorrelated errors (2)</w:t>
      </w:r>
      <w:r>
        <w:rPr>
          <w:rFonts w:ascii="Arial" w:hAnsi="Arial" w:cs="Arial"/>
          <w:color w:val="FF0000"/>
          <w:sz w:val="24"/>
          <w:szCs w:val="24"/>
          <w:lang w:val="en"/>
        </w:rPr>
        <w:t>.</w:t>
      </w:r>
      <w:r>
        <w:rPr>
          <w:rFonts w:ascii="Arial" w:hAnsi="Arial" w:cs="Arial"/>
          <w:color w:val="FF0000"/>
          <w:sz w:val="24"/>
          <w:szCs w:val="24"/>
        </w:rPr>
        <w:t xml:space="preserve"> We combined this method with the Monte Carlo Permutation test to determine whether the overall trend was best depicted by one or more segments to determine the </w:t>
      </w:r>
      <w:r>
        <w:rPr>
          <w:rFonts w:ascii="Arial" w:hAnsi="Arial" w:cs="Arial"/>
          <w:color w:val="FF0000"/>
          <w:sz w:val="24"/>
          <w:szCs w:val="24"/>
          <w:lang w:val="en"/>
        </w:rPr>
        <w:t xml:space="preserve">annual percentage change </w:t>
      </w:r>
      <w:r>
        <w:rPr>
          <w:rFonts w:hint="eastAsia" w:ascii="Arial" w:hAnsi="Arial" w:cs="Arial"/>
          <w:color w:val="FF0000"/>
          <w:sz w:val="24"/>
          <w:szCs w:val="24"/>
        </w:rPr>
        <w:t xml:space="preserve">(APC) </w:t>
      </w:r>
      <w:r>
        <w:rPr>
          <w:rFonts w:ascii="Arial" w:hAnsi="Arial" w:cs="Arial"/>
          <w:color w:val="FF0000"/>
          <w:sz w:val="24"/>
          <w:szCs w:val="24"/>
        </w:rPr>
        <w:t xml:space="preserve">with a 95% confidence interval (CI) of each segment and their associated </w:t>
      </w:r>
      <w:r>
        <w:rPr>
          <w:rFonts w:ascii="Arial" w:hAnsi="Arial" w:cs="Arial"/>
          <w:i/>
          <w:iCs/>
          <w:color w:val="FF0000"/>
          <w:sz w:val="24"/>
          <w:szCs w:val="24"/>
        </w:rPr>
        <w:t>P</w:t>
      </w:r>
      <w:r>
        <w:rPr>
          <w:rFonts w:ascii="Arial" w:hAnsi="Arial" w:cs="Arial"/>
          <w:color w:val="FF0000"/>
          <w:sz w:val="24"/>
          <w:szCs w:val="24"/>
        </w:rPr>
        <w:t xml:space="preserve"> values. The positivity/negativity and magnitude of </w:t>
      </w:r>
      <w:r>
        <w:rPr>
          <w:rFonts w:hint="eastAsia" w:ascii="Arial" w:hAnsi="Arial" w:cs="Arial"/>
          <w:color w:val="FF0000"/>
          <w:sz w:val="24"/>
          <w:szCs w:val="24"/>
        </w:rPr>
        <w:t>APC</w:t>
      </w:r>
      <w:r>
        <w:rPr>
          <w:rFonts w:ascii="Arial" w:hAnsi="Arial" w:cs="Arial"/>
          <w:color w:val="FF0000"/>
          <w:sz w:val="24"/>
          <w:szCs w:val="24"/>
        </w:rPr>
        <w:t xml:space="preserve"> denote the direction and steepness of the trend. </w:t>
      </w:r>
    </w:p>
    <w:p>
      <w:pPr>
        <w:adjustRightInd w:val="0"/>
        <w:snapToGrid w:val="0"/>
        <w:spacing w:line="480" w:lineRule="auto"/>
        <w:rPr>
          <w:rFonts w:ascii="Arial" w:hAnsi="Arial" w:cs="Arial"/>
          <w:color w:val="FF0000"/>
          <w:sz w:val="24"/>
          <w:szCs w:val="24"/>
        </w:rPr>
      </w:pPr>
      <w:bookmarkStart w:id="8" w:name="_Hlk117611668"/>
      <w:r>
        <w:rPr>
          <w:rFonts w:ascii="Arial" w:hAnsi="Arial" w:cs="Arial"/>
          <w:color w:val="FF0000"/>
          <w:sz w:val="24"/>
          <w:szCs w:val="24"/>
        </w:rPr>
        <w:t xml:space="preserve">We used the SPSS version 26.0 (IBM Corp. Released 2019. Armonk, NY: IBM Corp), the R 4.0.2 statistical software, the joinpoint analysis software (version 4.9.1.0; National Cancer Institute, Bethesda, MD) for all analyses in this study. A two-sided </w:t>
      </w:r>
      <w:r>
        <w:rPr>
          <w:rFonts w:ascii="Arial" w:hAnsi="Arial" w:cs="Arial"/>
          <w:i/>
          <w:color w:val="FF0000"/>
          <w:sz w:val="24"/>
          <w:szCs w:val="24"/>
        </w:rPr>
        <w:t>P</w:t>
      </w:r>
      <w:r>
        <w:rPr>
          <w:rFonts w:ascii="Arial" w:hAnsi="Arial" w:cs="Arial"/>
          <w:color w:val="FF0000"/>
          <w:sz w:val="24"/>
          <w:szCs w:val="24"/>
        </w:rPr>
        <w:t xml:space="preserve"> value of less than 0.05 was considered statistically significant.</w:t>
      </w:r>
      <w:bookmarkEnd w:id="8"/>
    </w:p>
    <w:p>
      <w:pPr>
        <w:adjustRightInd w:val="0"/>
        <w:snapToGrid w:val="0"/>
        <w:spacing w:line="480" w:lineRule="auto"/>
        <w:rPr>
          <w:rFonts w:ascii="Arial" w:hAnsi="Arial" w:cs="Arial"/>
          <w:sz w:val="24"/>
          <w:szCs w:val="24"/>
        </w:rPr>
      </w:pPr>
    </w:p>
    <w:p>
      <w:pPr>
        <w:adjustRightInd w:val="0"/>
        <w:snapToGrid w:val="0"/>
        <w:spacing w:line="480" w:lineRule="auto"/>
        <w:rPr>
          <w:rFonts w:ascii="Arial" w:hAnsi="Arial" w:cs="Arial"/>
          <w:b/>
          <w:bCs/>
          <w:color w:val="FF0000"/>
          <w:sz w:val="24"/>
          <w:szCs w:val="24"/>
        </w:rPr>
      </w:pPr>
      <w:r>
        <w:rPr>
          <w:rFonts w:ascii="Arial" w:hAnsi="Arial" w:cs="Arial"/>
          <w:b/>
          <w:bCs/>
          <w:color w:val="FF0000"/>
          <w:sz w:val="24"/>
          <w:szCs w:val="24"/>
        </w:rPr>
        <w:t>References</w:t>
      </w:r>
    </w:p>
    <w:p>
      <w:pPr>
        <w:pStyle w:val="23"/>
        <w:numPr>
          <w:ilvl w:val="0"/>
          <w:numId w:val="1"/>
        </w:numPr>
        <w:adjustRightInd w:val="0"/>
        <w:snapToGrid w:val="0"/>
        <w:spacing w:line="360" w:lineRule="auto"/>
        <w:ind w:left="420" w:firstLine="0" w:firstLineChars="0"/>
        <w:rPr>
          <w:rFonts w:ascii="Arial" w:hAnsi="Arial" w:cs="Arial"/>
          <w:b/>
          <w:bCs/>
          <w:color w:val="FF0000"/>
          <w:sz w:val="24"/>
          <w:szCs w:val="24"/>
          <w:lang w:val="en"/>
        </w:rPr>
      </w:pPr>
      <w:r>
        <w:rPr>
          <w:rFonts w:ascii="Arial" w:hAnsi="Arial" w:cs="Arial"/>
          <w:color w:val="FF0000"/>
          <w:sz w:val="24"/>
          <w:szCs w:val="24"/>
          <w:lang w:val="en"/>
        </w:rPr>
        <w:t xml:space="preserve">Stone MB, R. J. </w:t>
      </w:r>
      <w:bookmarkStart w:id="9" w:name="OLE_LINK17"/>
      <w:r>
        <w:rPr>
          <w:rFonts w:ascii="Arial" w:hAnsi="Arial" w:cs="Arial"/>
          <w:color w:val="FF0000"/>
          <w:sz w:val="24"/>
          <w:szCs w:val="24"/>
          <w:lang w:val="en"/>
        </w:rPr>
        <w:t>Cross-validated sequentially constructed prediction embracing ordinary least squares, partial least squares and principal components regression.</w:t>
      </w:r>
      <w:bookmarkEnd w:id="9"/>
      <w:r>
        <w:rPr>
          <w:rFonts w:ascii="Arial" w:hAnsi="Arial" w:cs="Arial"/>
          <w:color w:val="FF0000"/>
          <w:sz w:val="24"/>
          <w:szCs w:val="24"/>
          <w:lang w:val="en"/>
        </w:rPr>
        <w:t xml:space="preserve"> Journal of the Royal Statistical Society 1990;</w:t>
      </w:r>
      <w:r>
        <w:rPr>
          <w:rFonts w:ascii="Arial" w:hAnsi="Arial" w:cs="Arial"/>
          <w:bCs/>
          <w:color w:val="FF0000"/>
          <w:sz w:val="24"/>
          <w:szCs w:val="24"/>
          <w:lang w:val="en"/>
        </w:rPr>
        <w:t>52</w:t>
      </w:r>
      <w:r>
        <w:rPr>
          <w:rFonts w:ascii="Arial" w:hAnsi="Arial" w:cs="Arial"/>
          <w:color w:val="FF0000"/>
          <w:sz w:val="24"/>
          <w:szCs w:val="24"/>
          <w:lang w:val="en"/>
        </w:rPr>
        <w:t>:237-58.</w:t>
      </w:r>
    </w:p>
    <w:p>
      <w:pPr>
        <w:pStyle w:val="23"/>
        <w:numPr>
          <w:ilvl w:val="0"/>
          <w:numId w:val="1"/>
        </w:numPr>
        <w:adjustRightInd w:val="0"/>
        <w:snapToGrid w:val="0"/>
        <w:spacing w:line="360" w:lineRule="auto"/>
        <w:ind w:left="420" w:firstLine="0" w:firstLineChars="0"/>
        <w:rPr>
          <w:rFonts w:ascii="Arial" w:hAnsi="Arial" w:cs="Arial"/>
          <w:b/>
          <w:bCs/>
          <w:color w:val="FF0000"/>
          <w:sz w:val="24"/>
          <w:szCs w:val="24"/>
          <w:lang w:val="en"/>
        </w:rPr>
      </w:pPr>
      <w:r>
        <w:rPr>
          <w:rFonts w:ascii="Arial" w:hAnsi="Arial" w:cs="Arial"/>
          <w:color w:val="FF0000"/>
          <w:sz w:val="24"/>
          <w:szCs w:val="24"/>
          <w:lang w:val="en"/>
        </w:rPr>
        <w:t>Kim HJ, Fay MP, Feuer EJ, et al. Permutation tests for joinpoint regression with applications to cancer rates. Stat Med 2000;19:335-51.</w:t>
      </w:r>
    </w:p>
    <w:sectPr>
      <w:pgSz w:w="11905" w:h="16838"/>
      <w:pgMar w:top="1440" w:right="1803" w:bottom="1440" w:left="1803" w:header="851" w:footer="992" w:gutter="0"/>
      <w:lnNumType w:countBy="1"/>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A2685"/>
    <w:multiLevelType w:val="multilevel"/>
    <w:tmpl w:val="179A2685"/>
    <w:lvl w:ilvl="0" w:tentative="0">
      <w:start w:val="1"/>
      <w:numFmt w:val="decimal"/>
      <w:lvlText w:val="[%1]"/>
      <w:lvlJc w:val="left"/>
      <w:pPr>
        <w:ind w:left="420" w:hanging="42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1NzU5MzRiMzc1OWUzOGQ5Yjg2NWE5MzI1Yjc0OTAifQ=="/>
  </w:docVars>
  <w:rsids>
    <w:rsidRoot w:val="008C7EE2"/>
    <w:rsid w:val="00000F04"/>
    <w:rsid w:val="00001963"/>
    <w:rsid w:val="0002013A"/>
    <w:rsid w:val="00041A93"/>
    <w:rsid w:val="00043D6A"/>
    <w:rsid w:val="00066DBB"/>
    <w:rsid w:val="00072A14"/>
    <w:rsid w:val="00081C78"/>
    <w:rsid w:val="00083E78"/>
    <w:rsid w:val="00084BD5"/>
    <w:rsid w:val="0008792E"/>
    <w:rsid w:val="00090BE2"/>
    <w:rsid w:val="00095B73"/>
    <w:rsid w:val="000A1419"/>
    <w:rsid w:val="000A74CC"/>
    <w:rsid w:val="000B054B"/>
    <w:rsid w:val="000C0D62"/>
    <w:rsid w:val="000C6FEB"/>
    <w:rsid w:val="000D27E1"/>
    <w:rsid w:val="000D49C2"/>
    <w:rsid w:val="000F176A"/>
    <w:rsid w:val="000F5819"/>
    <w:rsid w:val="00102170"/>
    <w:rsid w:val="00102E47"/>
    <w:rsid w:val="00103E6D"/>
    <w:rsid w:val="00114EB9"/>
    <w:rsid w:val="001164E3"/>
    <w:rsid w:val="00116576"/>
    <w:rsid w:val="001228C3"/>
    <w:rsid w:val="001237CA"/>
    <w:rsid w:val="00127697"/>
    <w:rsid w:val="001302E2"/>
    <w:rsid w:val="001307F2"/>
    <w:rsid w:val="00150EB3"/>
    <w:rsid w:val="00167768"/>
    <w:rsid w:val="00170FAF"/>
    <w:rsid w:val="00183110"/>
    <w:rsid w:val="001A10E5"/>
    <w:rsid w:val="001A26DE"/>
    <w:rsid w:val="001C2487"/>
    <w:rsid w:val="001E6593"/>
    <w:rsid w:val="001F0FE6"/>
    <w:rsid w:val="001F395D"/>
    <w:rsid w:val="001F5851"/>
    <w:rsid w:val="001F6BF0"/>
    <w:rsid w:val="0020083A"/>
    <w:rsid w:val="00204953"/>
    <w:rsid w:val="00211362"/>
    <w:rsid w:val="002258E9"/>
    <w:rsid w:val="002353EC"/>
    <w:rsid w:val="002408E4"/>
    <w:rsid w:val="00241E52"/>
    <w:rsid w:val="002420AD"/>
    <w:rsid w:val="0024383C"/>
    <w:rsid w:val="00257617"/>
    <w:rsid w:val="00276D75"/>
    <w:rsid w:val="0028404F"/>
    <w:rsid w:val="00285DEF"/>
    <w:rsid w:val="0028663B"/>
    <w:rsid w:val="002A083C"/>
    <w:rsid w:val="002A1C51"/>
    <w:rsid w:val="002A74F8"/>
    <w:rsid w:val="002B06FB"/>
    <w:rsid w:val="002B153A"/>
    <w:rsid w:val="002B4B6E"/>
    <w:rsid w:val="002B518D"/>
    <w:rsid w:val="002C05B2"/>
    <w:rsid w:val="002C1C33"/>
    <w:rsid w:val="002C2BA7"/>
    <w:rsid w:val="002C42A5"/>
    <w:rsid w:val="002D6A6E"/>
    <w:rsid w:val="002E4BAD"/>
    <w:rsid w:val="002F073A"/>
    <w:rsid w:val="00300543"/>
    <w:rsid w:val="0031136C"/>
    <w:rsid w:val="0031418A"/>
    <w:rsid w:val="0031529B"/>
    <w:rsid w:val="00317539"/>
    <w:rsid w:val="003233D5"/>
    <w:rsid w:val="003360BA"/>
    <w:rsid w:val="0034245F"/>
    <w:rsid w:val="0035090A"/>
    <w:rsid w:val="00352E3A"/>
    <w:rsid w:val="00354157"/>
    <w:rsid w:val="003642FC"/>
    <w:rsid w:val="003738B4"/>
    <w:rsid w:val="00377915"/>
    <w:rsid w:val="003864FA"/>
    <w:rsid w:val="0039415C"/>
    <w:rsid w:val="00397804"/>
    <w:rsid w:val="003A0FE4"/>
    <w:rsid w:val="003A224B"/>
    <w:rsid w:val="003A42D7"/>
    <w:rsid w:val="003B26E2"/>
    <w:rsid w:val="003B5CBF"/>
    <w:rsid w:val="003C372B"/>
    <w:rsid w:val="003C757A"/>
    <w:rsid w:val="003D50D1"/>
    <w:rsid w:val="003E216A"/>
    <w:rsid w:val="003E779D"/>
    <w:rsid w:val="003F2193"/>
    <w:rsid w:val="00404873"/>
    <w:rsid w:val="00411DBB"/>
    <w:rsid w:val="004163CB"/>
    <w:rsid w:val="00422F64"/>
    <w:rsid w:val="00424782"/>
    <w:rsid w:val="00425C28"/>
    <w:rsid w:val="004306E3"/>
    <w:rsid w:val="00430B3F"/>
    <w:rsid w:val="00443AE9"/>
    <w:rsid w:val="0045470A"/>
    <w:rsid w:val="004707F2"/>
    <w:rsid w:val="00482BF2"/>
    <w:rsid w:val="00486BCA"/>
    <w:rsid w:val="004900D8"/>
    <w:rsid w:val="0049161B"/>
    <w:rsid w:val="00495A53"/>
    <w:rsid w:val="00497AEC"/>
    <w:rsid w:val="004A0984"/>
    <w:rsid w:val="004A3749"/>
    <w:rsid w:val="004A416D"/>
    <w:rsid w:val="004B4525"/>
    <w:rsid w:val="004B52E7"/>
    <w:rsid w:val="004C2EFD"/>
    <w:rsid w:val="004D2E21"/>
    <w:rsid w:val="004E1082"/>
    <w:rsid w:val="004E60DB"/>
    <w:rsid w:val="004F6BEB"/>
    <w:rsid w:val="00502A25"/>
    <w:rsid w:val="005130E8"/>
    <w:rsid w:val="00520E63"/>
    <w:rsid w:val="00522807"/>
    <w:rsid w:val="0053318C"/>
    <w:rsid w:val="005401B3"/>
    <w:rsid w:val="0054140F"/>
    <w:rsid w:val="005546B9"/>
    <w:rsid w:val="005557E4"/>
    <w:rsid w:val="00562835"/>
    <w:rsid w:val="00564D7F"/>
    <w:rsid w:val="005658F9"/>
    <w:rsid w:val="00580AD9"/>
    <w:rsid w:val="005876B3"/>
    <w:rsid w:val="005C4BFD"/>
    <w:rsid w:val="005C67CE"/>
    <w:rsid w:val="005E0D76"/>
    <w:rsid w:val="005E0FA1"/>
    <w:rsid w:val="005E4717"/>
    <w:rsid w:val="005E6938"/>
    <w:rsid w:val="00601406"/>
    <w:rsid w:val="00601FD3"/>
    <w:rsid w:val="00607CA7"/>
    <w:rsid w:val="00610337"/>
    <w:rsid w:val="0062067E"/>
    <w:rsid w:val="0062080A"/>
    <w:rsid w:val="006212DF"/>
    <w:rsid w:val="00630A7E"/>
    <w:rsid w:val="006475B3"/>
    <w:rsid w:val="00652647"/>
    <w:rsid w:val="00654E0D"/>
    <w:rsid w:val="00663D1A"/>
    <w:rsid w:val="00663F52"/>
    <w:rsid w:val="006814FB"/>
    <w:rsid w:val="00681502"/>
    <w:rsid w:val="006820DA"/>
    <w:rsid w:val="00685D8F"/>
    <w:rsid w:val="006921B4"/>
    <w:rsid w:val="00692395"/>
    <w:rsid w:val="006A2C45"/>
    <w:rsid w:val="006A5E7C"/>
    <w:rsid w:val="006A6729"/>
    <w:rsid w:val="006B0147"/>
    <w:rsid w:val="006B183F"/>
    <w:rsid w:val="006B1F66"/>
    <w:rsid w:val="006B3AF4"/>
    <w:rsid w:val="006B5C21"/>
    <w:rsid w:val="006B79C0"/>
    <w:rsid w:val="006C6917"/>
    <w:rsid w:val="006D472A"/>
    <w:rsid w:val="006E7A4D"/>
    <w:rsid w:val="006F0A10"/>
    <w:rsid w:val="006F2E6C"/>
    <w:rsid w:val="00717525"/>
    <w:rsid w:val="00723B5A"/>
    <w:rsid w:val="007371C8"/>
    <w:rsid w:val="007372DB"/>
    <w:rsid w:val="007452CC"/>
    <w:rsid w:val="00745461"/>
    <w:rsid w:val="00746625"/>
    <w:rsid w:val="00761F67"/>
    <w:rsid w:val="00762670"/>
    <w:rsid w:val="00764C4B"/>
    <w:rsid w:val="00775752"/>
    <w:rsid w:val="0077680A"/>
    <w:rsid w:val="00783381"/>
    <w:rsid w:val="007847CB"/>
    <w:rsid w:val="007B143F"/>
    <w:rsid w:val="007C02A1"/>
    <w:rsid w:val="007C29DB"/>
    <w:rsid w:val="007C39FA"/>
    <w:rsid w:val="007C5C67"/>
    <w:rsid w:val="007D5C74"/>
    <w:rsid w:val="007E33DC"/>
    <w:rsid w:val="007E5424"/>
    <w:rsid w:val="007F054E"/>
    <w:rsid w:val="007F3518"/>
    <w:rsid w:val="007F7200"/>
    <w:rsid w:val="00800EA6"/>
    <w:rsid w:val="00811151"/>
    <w:rsid w:val="008111A4"/>
    <w:rsid w:val="00816264"/>
    <w:rsid w:val="008234A3"/>
    <w:rsid w:val="008553E7"/>
    <w:rsid w:val="00861F86"/>
    <w:rsid w:val="008645DC"/>
    <w:rsid w:val="00871F36"/>
    <w:rsid w:val="00896C7F"/>
    <w:rsid w:val="00896DFC"/>
    <w:rsid w:val="00897A3B"/>
    <w:rsid w:val="008A2121"/>
    <w:rsid w:val="008A68F8"/>
    <w:rsid w:val="008C3A30"/>
    <w:rsid w:val="008C6052"/>
    <w:rsid w:val="008C7EE2"/>
    <w:rsid w:val="008D3839"/>
    <w:rsid w:val="008D4F70"/>
    <w:rsid w:val="008E0DE6"/>
    <w:rsid w:val="008E4021"/>
    <w:rsid w:val="00907900"/>
    <w:rsid w:val="00912CEC"/>
    <w:rsid w:val="00914ADF"/>
    <w:rsid w:val="00920354"/>
    <w:rsid w:val="00920C7B"/>
    <w:rsid w:val="00921C6B"/>
    <w:rsid w:val="00925BF3"/>
    <w:rsid w:val="00931A7D"/>
    <w:rsid w:val="00945EA1"/>
    <w:rsid w:val="0094789D"/>
    <w:rsid w:val="00947ECD"/>
    <w:rsid w:val="009503F4"/>
    <w:rsid w:val="00952D8E"/>
    <w:rsid w:val="0095586F"/>
    <w:rsid w:val="00957F61"/>
    <w:rsid w:val="00961D82"/>
    <w:rsid w:val="00967C5F"/>
    <w:rsid w:val="00972977"/>
    <w:rsid w:val="00973A43"/>
    <w:rsid w:val="009879CA"/>
    <w:rsid w:val="00994360"/>
    <w:rsid w:val="009B6411"/>
    <w:rsid w:val="009B7BDA"/>
    <w:rsid w:val="009F41D6"/>
    <w:rsid w:val="009F43B1"/>
    <w:rsid w:val="009F6949"/>
    <w:rsid w:val="00A03D68"/>
    <w:rsid w:val="00A07938"/>
    <w:rsid w:val="00A12209"/>
    <w:rsid w:val="00A15686"/>
    <w:rsid w:val="00A22B41"/>
    <w:rsid w:val="00A353DA"/>
    <w:rsid w:val="00A4749E"/>
    <w:rsid w:val="00A61345"/>
    <w:rsid w:val="00A85B81"/>
    <w:rsid w:val="00AA47F5"/>
    <w:rsid w:val="00AA5F83"/>
    <w:rsid w:val="00AA7B0A"/>
    <w:rsid w:val="00AB7A0C"/>
    <w:rsid w:val="00AC4DDF"/>
    <w:rsid w:val="00AC696B"/>
    <w:rsid w:val="00AD45A7"/>
    <w:rsid w:val="00AE01DD"/>
    <w:rsid w:val="00AF440F"/>
    <w:rsid w:val="00B14C09"/>
    <w:rsid w:val="00B341FD"/>
    <w:rsid w:val="00B41B29"/>
    <w:rsid w:val="00B46ED9"/>
    <w:rsid w:val="00B66BC5"/>
    <w:rsid w:val="00B67FCE"/>
    <w:rsid w:val="00B76355"/>
    <w:rsid w:val="00B816F3"/>
    <w:rsid w:val="00B847E0"/>
    <w:rsid w:val="00B97654"/>
    <w:rsid w:val="00BA19FA"/>
    <w:rsid w:val="00BB246B"/>
    <w:rsid w:val="00C04690"/>
    <w:rsid w:val="00C065B2"/>
    <w:rsid w:val="00C07253"/>
    <w:rsid w:val="00C07A1E"/>
    <w:rsid w:val="00C12C60"/>
    <w:rsid w:val="00C14C95"/>
    <w:rsid w:val="00C245D9"/>
    <w:rsid w:val="00C26850"/>
    <w:rsid w:val="00C32D69"/>
    <w:rsid w:val="00C35B01"/>
    <w:rsid w:val="00C45781"/>
    <w:rsid w:val="00C6548A"/>
    <w:rsid w:val="00C73039"/>
    <w:rsid w:val="00C805C6"/>
    <w:rsid w:val="00C87BC8"/>
    <w:rsid w:val="00C9708E"/>
    <w:rsid w:val="00CA00A1"/>
    <w:rsid w:val="00CA71C6"/>
    <w:rsid w:val="00CC40F1"/>
    <w:rsid w:val="00CC51B0"/>
    <w:rsid w:val="00CC556C"/>
    <w:rsid w:val="00CC6097"/>
    <w:rsid w:val="00CE07F6"/>
    <w:rsid w:val="00CF7BE9"/>
    <w:rsid w:val="00D00A85"/>
    <w:rsid w:val="00D16A3E"/>
    <w:rsid w:val="00D313B1"/>
    <w:rsid w:val="00D35F25"/>
    <w:rsid w:val="00D41908"/>
    <w:rsid w:val="00D41FD3"/>
    <w:rsid w:val="00D532C6"/>
    <w:rsid w:val="00D56E00"/>
    <w:rsid w:val="00D94D4D"/>
    <w:rsid w:val="00DA230D"/>
    <w:rsid w:val="00DB3B3A"/>
    <w:rsid w:val="00DC2C38"/>
    <w:rsid w:val="00DC32A3"/>
    <w:rsid w:val="00DD5A5A"/>
    <w:rsid w:val="00DF0C56"/>
    <w:rsid w:val="00DF26D1"/>
    <w:rsid w:val="00E06B3D"/>
    <w:rsid w:val="00E126E9"/>
    <w:rsid w:val="00E216D1"/>
    <w:rsid w:val="00E253D7"/>
    <w:rsid w:val="00E321FE"/>
    <w:rsid w:val="00E46EE7"/>
    <w:rsid w:val="00E527A1"/>
    <w:rsid w:val="00E658F1"/>
    <w:rsid w:val="00E66256"/>
    <w:rsid w:val="00E74F49"/>
    <w:rsid w:val="00E77746"/>
    <w:rsid w:val="00E8591D"/>
    <w:rsid w:val="00E9296D"/>
    <w:rsid w:val="00E964D4"/>
    <w:rsid w:val="00E97C9B"/>
    <w:rsid w:val="00EB70C0"/>
    <w:rsid w:val="00EC46F4"/>
    <w:rsid w:val="00EC6899"/>
    <w:rsid w:val="00ED7AC7"/>
    <w:rsid w:val="00EE0B59"/>
    <w:rsid w:val="00EE745D"/>
    <w:rsid w:val="00EF3200"/>
    <w:rsid w:val="00EF69B5"/>
    <w:rsid w:val="00F12814"/>
    <w:rsid w:val="00F15215"/>
    <w:rsid w:val="00F16871"/>
    <w:rsid w:val="00F32555"/>
    <w:rsid w:val="00F36DF5"/>
    <w:rsid w:val="00F41C2C"/>
    <w:rsid w:val="00F5126B"/>
    <w:rsid w:val="00F5657F"/>
    <w:rsid w:val="00F56DE0"/>
    <w:rsid w:val="00F70B43"/>
    <w:rsid w:val="00F72FD4"/>
    <w:rsid w:val="00F73994"/>
    <w:rsid w:val="00F7536A"/>
    <w:rsid w:val="00F77ACF"/>
    <w:rsid w:val="00F82A97"/>
    <w:rsid w:val="00F919CB"/>
    <w:rsid w:val="00F93D23"/>
    <w:rsid w:val="00FC1C75"/>
    <w:rsid w:val="00FC270C"/>
    <w:rsid w:val="00FC3DF5"/>
    <w:rsid w:val="00FC59D6"/>
    <w:rsid w:val="00FC7F26"/>
    <w:rsid w:val="00FC7F64"/>
    <w:rsid w:val="00FD7882"/>
    <w:rsid w:val="00FE5A17"/>
    <w:rsid w:val="00FE6228"/>
    <w:rsid w:val="00FF6624"/>
    <w:rsid w:val="00FF7635"/>
    <w:rsid w:val="02B136B1"/>
    <w:rsid w:val="03856266"/>
    <w:rsid w:val="04D22D87"/>
    <w:rsid w:val="075174DC"/>
    <w:rsid w:val="08B9252F"/>
    <w:rsid w:val="0A7B73DB"/>
    <w:rsid w:val="0DB92ABE"/>
    <w:rsid w:val="0E734E0C"/>
    <w:rsid w:val="105F10BE"/>
    <w:rsid w:val="113370A8"/>
    <w:rsid w:val="11A2456B"/>
    <w:rsid w:val="14F74907"/>
    <w:rsid w:val="16464D39"/>
    <w:rsid w:val="18E0694C"/>
    <w:rsid w:val="202857D6"/>
    <w:rsid w:val="202D430E"/>
    <w:rsid w:val="237A3657"/>
    <w:rsid w:val="24AE5F92"/>
    <w:rsid w:val="257518AB"/>
    <w:rsid w:val="26636B9F"/>
    <w:rsid w:val="281250D2"/>
    <w:rsid w:val="292875F4"/>
    <w:rsid w:val="29DA3346"/>
    <w:rsid w:val="2CE84FF1"/>
    <w:rsid w:val="2D3E7234"/>
    <w:rsid w:val="2FCF65D9"/>
    <w:rsid w:val="32B5456D"/>
    <w:rsid w:val="366F47A5"/>
    <w:rsid w:val="36FA263A"/>
    <w:rsid w:val="36FA6545"/>
    <w:rsid w:val="37A64B53"/>
    <w:rsid w:val="39346D01"/>
    <w:rsid w:val="396E02B9"/>
    <w:rsid w:val="3B6224F2"/>
    <w:rsid w:val="3CAE0C90"/>
    <w:rsid w:val="3F0B1EDE"/>
    <w:rsid w:val="41CC6406"/>
    <w:rsid w:val="44EF63E9"/>
    <w:rsid w:val="459A7B85"/>
    <w:rsid w:val="46804B8E"/>
    <w:rsid w:val="46B479A6"/>
    <w:rsid w:val="4797148F"/>
    <w:rsid w:val="482249B8"/>
    <w:rsid w:val="48787914"/>
    <w:rsid w:val="49191E21"/>
    <w:rsid w:val="49EF0412"/>
    <w:rsid w:val="4ABB6C39"/>
    <w:rsid w:val="4BA73A3D"/>
    <w:rsid w:val="4F0272A2"/>
    <w:rsid w:val="52C553E8"/>
    <w:rsid w:val="53C87C75"/>
    <w:rsid w:val="553C395C"/>
    <w:rsid w:val="584C07BB"/>
    <w:rsid w:val="58A66A88"/>
    <w:rsid w:val="58EC6895"/>
    <w:rsid w:val="591B505C"/>
    <w:rsid w:val="5A296BA4"/>
    <w:rsid w:val="5AE11963"/>
    <w:rsid w:val="5B817FAC"/>
    <w:rsid w:val="5C5B4EC2"/>
    <w:rsid w:val="5D513C37"/>
    <w:rsid w:val="5E1735B1"/>
    <w:rsid w:val="5FA47991"/>
    <w:rsid w:val="6110112A"/>
    <w:rsid w:val="62EB608D"/>
    <w:rsid w:val="638E6A57"/>
    <w:rsid w:val="639A225E"/>
    <w:rsid w:val="64773AED"/>
    <w:rsid w:val="64D962B3"/>
    <w:rsid w:val="66D02163"/>
    <w:rsid w:val="67E46948"/>
    <w:rsid w:val="6B482466"/>
    <w:rsid w:val="6D0816CD"/>
    <w:rsid w:val="6DD80B84"/>
    <w:rsid w:val="6EE94DF1"/>
    <w:rsid w:val="6F860B1C"/>
    <w:rsid w:val="6FB70357"/>
    <w:rsid w:val="703D3961"/>
    <w:rsid w:val="70C002F8"/>
    <w:rsid w:val="7128100D"/>
    <w:rsid w:val="721B697B"/>
    <w:rsid w:val="72867C07"/>
    <w:rsid w:val="728C1627"/>
    <w:rsid w:val="758F7AA6"/>
    <w:rsid w:val="77920316"/>
    <w:rsid w:val="779C4208"/>
    <w:rsid w:val="77EB2852"/>
    <w:rsid w:val="79FE0CE0"/>
    <w:rsid w:val="7ABD6C12"/>
    <w:rsid w:val="7B591C27"/>
    <w:rsid w:val="7B98004C"/>
    <w:rsid w:val="7C1C1C6D"/>
    <w:rsid w:val="7EC2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rPr>
      <w:sz w:val="20"/>
      <w:szCs w:val="20"/>
    </w:rPr>
  </w:style>
  <w:style w:type="paragraph" w:styleId="3">
    <w:name w:val="Balloon Text"/>
    <w:basedOn w:val="1"/>
    <w:link w:val="19"/>
    <w:semiHidden/>
    <w:unhideWhenUsed/>
    <w:qFormat/>
    <w:uiPriority w:val="99"/>
    <w:rPr>
      <w:rFonts w:ascii="Segoe UI" w:hAnsi="Segoe UI" w:cs="Segoe UI"/>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line number"/>
    <w:basedOn w:val="9"/>
    <w:semiHidden/>
    <w:unhideWhenUsed/>
    <w:qFormat/>
    <w:uiPriority w:val="99"/>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qFormat/>
    <w:uiPriority w:val="99"/>
    <w:rPr>
      <w:sz w:val="16"/>
      <w:szCs w:val="16"/>
    </w:rPr>
  </w:style>
  <w:style w:type="character" w:customStyle="1" w:styleId="13">
    <w:name w:val="未处理的提及1"/>
    <w:basedOn w:val="9"/>
    <w:semiHidden/>
    <w:unhideWhenUsed/>
    <w:qFormat/>
    <w:uiPriority w:val="99"/>
    <w:rPr>
      <w:color w:val="605E5C"/>
      <w:shd w:val="clear" w:color="auto" w:fill="E1DFDD"/>
    </w:rPr>
  </w:style>
  <w:style w:type="character" w:customStyle="1" w:styleId="14">
    <w:name w:val="批注文字 字符"/>
    <w:basedOn w:val="9"/>
    <w:link w:val="2"/>
    <w:semiHidden/>
    <w:qFormat/>
    <w:uiPriority w:val="99"/>
    <w:rPr>
      <w:rFonts w:asciiTheme="minorHAnsi" w:hAnsiTheme="minorHAnsi" w:eastAsiaTheme="minorEastAsia" w:cstheme="minorBidi"/>
      <w:kern w:val="2"/>
      <w:lang w:eastAsia="zh-CN"/>
    </w:rPr>
  </w:style>
  <w:style w:type="character" w:customStyle="1" w:styleId="15">
    <w:name w:val="批注主题 字符"/>
    <w:basedOn w:val="14"/>
    <w:link w:val="6"/>
    <w:semiHidden/>
    <w:qFormat/>
    <w:uiPriority w:val="99"/>
    <w:rPr>
      <w:rFonts w:asciiTheme="minorHAnsi" w:hAnsiTheme="minorHAnsi" w:eastAsiaTheme="minorEastAsia" w:cstheme="minorBidi"/>
      <w:b/>
      <w:bCs/>
      <w:kern w:val="2"/>
      <w:lang w:eastAsia="zh-CN"/>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页眉 字符"/>
    <w:basedOn w:val="9"/>
    <w:link w:val="5"/>
    <w:qFormat/>
    <w:uiPriority w:val="99"/>
    <w:rPr>
      <w:rFonts w:asciiTheme="minorHAnsi" w:hAnsiTheme="minorHAnsi" w:eastAsiaTheme="minorEastAsia" w:cstheme="minorBidi"/>
      <w:kern w:val="2"/>
      <w:sz w:val="18"/>
      <w:szCs w:val="18"/>
      <w:lang w:eastAsia="zh-CN"/>
    </w:rPr>
  </w:style>
  <w:style w:type="character" w:customStyle="1" w:styleId="18">
    <w:name w:val="页脚 字符"/>
    <w:basedOn w:val="9"/>
    <w:link w:val="4"/>
    <w:qFormat/>
    <w:uiPriority w:val="99"/>
    <w:rPr>
      <w:rFonts w:asciiTheme="minorHAnsi" w:hAnsiTheme="minorHAnsi" w:eastAsiaTheme="minorEastAsia" w:cstheme="minorBidi"/>
      <w:kern w:val="2"/>
      <w:sz w:val="18"/>
      <w:szCs w:val="18"/>
      <w:lang w:eastAsia="zh-CN"/>
    </w:rPr>
  </w:style>
  <w:style w:type="character" w:customStyle="1" w:styleId="19">
    <w:name w:val="批注框文本 字符"/>
    <w:basedOn w:val="9"/>
    <w:link w:val="3"/>
    <w:semiHidden/>
    <w:qFormat/>
    <w:uiPriority w:val="99"/>
    <w:rPr>
      <w:rFonts w:ascii="Segoe UI" w:hAnsi="Segoe UI" w:cs="Segoe UI" w:eastAsiaTheme="minorEastAsia"/>
      <w:kern w:val="2"/>
      <w:sz w:val="18"/>
      <w:szCs w:val="18"/>
    </w:rPr>
  </w:style>
  <w:style w:type="paragraph" w:customStyle="1" w:styleId="20">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Revision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qFormat/>
    <w:uiPriority w:val="99"/>
    <w:pPr>
      <w:ind w:firstLine="420" w:firstLineChars="200"/>
    </w:p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5">
    <w:name w:val="EndNote Bibliography"/>
    <w:basedOn w:val="1"/>
    <w:link w:val="26"/>
    <w:qFormat/>
    <w:uiPriority w:val="0"/>
    <w:pPr>
      <w:widowControl/>
      <w:jc w:val="left"/>
    </w:pPr>
    <w:rPr>
      <w:rFonts w:ascii="Arial" w:hAnsi="Arial" w:eastAsia="PMingLiU" w:cs="Arial"/>
      <w:kern w:val="0"/>
      <w:sz w:val="22"/>
      <w:lang w:val="en"/>
    </w:rPr>
  </w:style>
  <w:style w:type="character" w:customStyle="1" w:styleId="26">
    <w:name w:val="EndNote Bibliography Char"/>
    <w:basedOn w:val="9"/>
    <w:link w:val="25"/>
    <w:qFormat/>
    <w:uiPriority w:val="0"/>
    <w:rPr>
      <w:rFonts w:ascii="Arial" w:hAnsi="Arial" w:eastAsia="PMingLiU" w:cs="Arial"/>
      <w:sz w:val="22"/>
      <w:szCs w:val="22"/>
      <w:lang w:val="e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7EFD8-3CCE-4BE2-9BB2-F3624852F6B5}">
  <ds:schemaRefs/>
</ds:datastoreItem>
</file>

<file path=docProps/app.xml><?xml version="1.0" encoding="utf-8"?>
<Properties xmlns="http://schemas.openxmlformats.org/officeDocument/2006/extended-properties" xmlns:vt="http://schemas.openxmlformats.org/officeDocument/2006/docPropsVTypes">
  <Template>Normal</Template>
  <Company>Stanford SoM - IRT</Company>
  <Pages>7</Pages>
  <Words>1372</Words>
  <Characters>7501</Characters>
  <Lines>67</Lines>
  <Paragraphs>19</Paragraphs>
  <TotalTime>2</TotalTime>
  <ScaleCrop>false</ScaleCrop>
  <LinksUpToDate>false</LinksUpToDate>
  <CharactersWithSpaces>8666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2022-06-16T08:32:00Z</dcterms:created>
  <dc:creator>zhao yunyu</dc:creator>
  <cp:lastModifiedBy>改变是我</cp:lastModifiedBy>
  <cp:lastPrinted>2022-09-04T01:47:00Z</cp:lastPrinted>
  <dcterms:modified xsi:type="dcterms:W3CDTF">2022-12-21T09:19:15Z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634ACFF6F67840EC9C8AAD8833C9EB2B</vt:lpwstr>
  </property>
</Properties>
</file>