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F7D7" w14:textId="77777777" w:rsidR="00EB75BB" w:rsidRPr="0072731A" w:rsidRDefault="00EB75BB" w:rsidP="00EB75BB">
      <w:pPr>
        <w:spacing w:line="480" w:lineRule="auto"/>
        <w:rPr>
          <w:b/>
        </w:rPr>
      </w:pPr>
      <w:bookmarkStart w:id="0" w:name="_Hlk68097083"/>
      <w:proofErr w:type="spellStart"/>
      <w:r w:rsidRPr="004B798B">
        <w:rPr>
          <w:b/>
          <w:lang w:val="fr-FR"/>
        </w:rPr>
        <w:t>Supplemental</w:t>
      </w:r>
      <w:proofErr w:type="spellEnd"/>
      <w:r w:rsidRPr="004B798B">
        <w:rPr>
          <w:b/>
          <w:lang w:val="fr-FR"/>
        </w:rPr>
        <w:t xml:space="preserve"> Digital Content 1</w:t>
      </w:r>
      <w:bookmarkEnd w:id="0"/>
      <w:r w:rsidRPr="004B798B">
        <w:rPr>
          <w:b/>
          <w:lang w:val="fr-FR"/>
        </w:rPr>
        <w:t xml:space="preserve">. </w:t>
      </w:r>
      <w:r w:rsidRPr="0072731A">
        <w:rPr>
          <w:b/>
        </w:rPr>
        <w:t xml:space="preserve">Eligibility criteria </w:t>
      </w:r>
    </w:p>
    <w:tbl>
      <w:tblPr>
        <w:tblStyle w:val="GridTable4-Accent3"/>
        <w:tblW w:w="10170" w:type="dxa"/>
        <w:tblInd w:w="-5" w:type="dxa"/>
        <w:tblLook w:val="04A0" w:firstRow="1" w:lastRow="0" w:firstColumn="1" w:lastColumn="0" w:noHBand="0" w:noVBand="1"/>
      </w:tblPr>
      <w:tblGrid>
        <w:gridCol w:w="4860"/>
        <w:gridCol w:w="5310"/>
      </w:tblGrid>
      <w:tr w:rsidR="00EB75BB" w:rsidRPr="0072731A" w14:paraId="638D09BC" w14:textId="77777777" w:rsidTr="00254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3932A5FC" w14:textId="77777777" w:rsidR="00EB75BB" w:rsidRPr="0072731A" w:rsidRDefault="00EB75BB" w:rsidP="00254C4A">
            <w:pPr>
              <w:spacing w:line="360" w:lineRule="auto"/>
            </w:pPr>
            <w:r w:rsidRPr="0072731A">
              <w:t>Inclusion criteria</w:t>
            </w:r>
          </w:p>
        </w:tc>
        <w:tc>
          <w:tcPr>
            <w:tcW w:w="5310" w:type="dxa"/>
            <w:vAlign w:val="center"/>
          </w:tcPr>
          <w:p w14:paraId="671674D5" w14:textId="77777777" w:rsidR="00EB75BB" w:rsidRPr="0072731A" w:rsidRDefault="00EB75BB" w:rsidP="00254C4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2731A">
              <w:rPr>
                <w:lang w:val="en-US"/>
              </w:rPr>
              <w:t>Exclusion criteria</w:t>
            </w:r>
          </w:p>
        </w:tc>
      </w:tr>
      <w:tr w:rsidR="00EB75BB" w:rsidRPr="0072731A" w14:paraId="73A8F136" w14:textId="77777777" w:rsidTr="00254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14:paraId="34BB62E4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rPr>
                <w:bCs w:val="0"/>
                <w:color w:val="000000"/>
              </w:rPr>
            </w:pPr>
            <w:r w:rsidRPr="0072731A">
              <w:rPr>
                <w:b w:val="0"/>
                <w:color w:val="000000"/>
              </w:rPr>
              <w:t xml:space="preserve">Adults ≥18 years old; female subjects of childbearing potential with negative pregnancy test and using an acceptable contraceptive method during the study period and for 30 days following last product </w:t>
            </w:r>
            <w:proofErr w:type="gramStart"/>
            <w:r w:rsidRPr="0072731A">
              <w:rPr>
                <w:b w:val="0"/>
                <w:color w:val="000000"/>
              </w:rPr>
              <w:t>administration</w:t>
            </w:r>
            <w:proofErr w:type="gramEnd"/>
          </w:p>
          <w:p w14:paraId="13CD8665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rPr>
                <w:bCs w:val="0"/>
                <w:lang w:eastAsia="zh-TW"/>
              </w:rPr>
            </w:pPr>
            <w:r w:rsidRPr="0072731A">
              <w:rPr>
                <w:b w:val="0"/>
                <w:lang w:eastAsia="zh-TW"/>
              </w:rPr>
              <w:t>Subjects who were not participating in a diet/lifestyle intervention or body weight-altering regimen</w:t>
            </w:r>
          </w:p>
          <w:p w14:paraId="4EA981B2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/>
              </w:rPr>
            </w:pPr>
            <w:r w:rsidRPr="0072731A">
              <w:rPr>
                <w:b w:val="0"/>
                <w:color w:val="000000"/>
              </w:rPr>
              <w:t xml:space="preserve">Historical liver biopsy obtained up to 6 months prior to screening with </w:t>
            </w:r>
            <w:proofErr w:type="spellStart"/>
            <w:r w:rsidRPr="0072731A">
              <w:rPr>
                <w:b w:val="0"/>
                <w:color w:val="000000"/>
              </w:rPr>
              <w:t>nonalcoholic</w:t>
            </w:r>
            <w:proofErr w:type="spellEnd"/>
            <w:r w:rsidRPr="0072731A">
              <w:rPr>
                <w:b w:val="0"/>
                <w:color w:val="000000"/>
              </w:rPr>
              <w:t xml:space="preserve"> fatty liver disease (NAFLD) score (NAS) </w:t>
            </w:r>
            <w:bookmarkStart w:id="1" w:name="_Hlk68096969"/>
            <w:r w:rsidRPr="0072731A">
              <w:rPr>
                <w:b w:val="0"/>
                <w:color w:val="000000"/>
              </w:rPr>
              <w:t>≥4 with a score of ≥1 in each of the NAS components: steatosis, ballooning degeneration, and lobular inflammation; and fibrosis stage of F2 or F3 only</w:t>
            </w:r>
          </w:p>
          <w:bookmarkEnd w:id="1"/>
          <w:p w14:paraId="57E15B8F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/>
              </w:rPr>
            </w:pPr>
            <w:proofErr w:type="spellStart"/>
            <w:r w:rsidRPr="0072731A">
              <w:rPr>
                <w:b w:val="0"/>
                <w:color w:val="000000"/>
              </w:rPr>
              <w:t>Nonalcoholic</w:t>
            </w:r>
            <w:proofErr w:type="spellEnd"/>
            <w:r w:rsidRPr="0072731A">
              <w:rPr>
                <w:b w:val="0"/>
                <w:color w:val="000000"/>
              </w:rPr>
              <w:t xml:space="preserve"> steatohepatitis (NASH) treatment, medications that could cause NASH, or other investigational products for the treatment of NASH could not be received within 3 months prior to the liver biopsy or each of the following was confirmed at screening: fasting aspartate aminotransferase &gt;20 IU/L and </w:t>
            </w:r>
            <w:proofErr w:type="spellStart"/>
            <w:r w:rsidRPr="0072731A">
              <w:rPr>
                <w:b w:val="0"/>
                <w:color w:val="000000"/>
              </w:rPr>
              <w:t>FibroScan</w:t>
            </w:r>
            <w:proofErr w:type="spellEnd"/>
            <w:r w:rsidRPr="0072731A">
              <w:rPr>
                <w:b w:val="0"/>
                <w:color w:val="000000"/>
                <w:vertAlign w:val="superscript"/>
              </w:rPr>
              <w:t>®</w:t>
            </w:r>
            <w:r w:rsidRPr="0072731A">
              <w:rPr>
                <w:b w:val="0"/>
                <w:color w:val="000000"/>
              </w:rPr>
              <w:t xml:space="preserve"> with controlled-attenuation parameter ≥320 dB/m and kPa ≥</w:t>
            </w:r>
            <w:proofErr w:type="gramStart"/>
            <w:r w:rsidRPr="0072731A">
              <w:rPr>
                <w:b w:val="0"/>
                <w:color w:val="000000"/>
              </w:rPr>
              <w:t>8.0</w:t>
            </w:r>
            <w:proofErr w:type="gramEnd"/>
          </w:p>
          <w:p w14:paraId="7B826B3E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rPr>
                <w:bCs w:val="0"/>
                <w:color w:val="000000"/>
              </w:rPr>
            </w:pPr>
            <w:r w:rsidRPr="0072731A">
              <w:rPr>
                <w:b w:val="0"/>
                <w:color w:val="000000"/>
              </w:rPr>
              <w:t xml:space="preserve">Diagnosis of </w:t>
            </w:r>
            <w:r>
              <w:rPr>
                <w:b w:val="0"/>
                <w:color w:val="000000"/>
              </w:rPr>
              <w:t>Type 2 diabetes (</w:t>
            </w:r>
            <w:r w:rsidRPr="0072731A">
              <w:rPr>
                <w:b w:val="0"/>
                <w:color w:val="000000"/>
              </w:rPr>
              <w:t>T2D</w:t>
            </w:r>
            <w:r>
              <w:rPr>
                <w:b w:val="0"/>
                <w:color w:val="000000"/>
              </w:rPr>
              <w:t>)</w:t>
            </w:r>
            <w:r w:rsidRPr="0072731A">
              <w:rPr>
                <w:b w:val="0"/>
                <w:color w:val="000000"/>
              </w:rPr>
              <w:t xml:space="preserve">, </w:t>
            </w:r>
            <w:proofErr w:type="spellStart"/>
            <w:r w:rsidRPr="0072731A">
              <w:rPr>
                <w:b w:val="0"/>
                <w:color w:val="000000"/>
              </w:rPr>
              <w:t>dyslipidemia</w:t>
            </w:r>
            <w:proofErr w:type="spellEnd"/>
            <w:r w:rsidRPr="0072731A">
              <w:rPr>
                <w:b w:val="0"/>
                <w:color w:val="000000"/>
              </w:rPr>
              <w:t>, hypertension, hypothyroidism, and/or impaired glucose tolerance permitted but well</w:t>
            </w:r>
            <w:r>
              <w:rPr>
                <w:b w:val="0"/>
                <w:color w:val="000000"/>
              </w:rPr>
              <w:t>-</w:t>
            </w:r>
            <w:r w:rsidRPr="0072731A">
              <w:rPr>
                <w:b w:val="0"/>
                <w:color w:val="000000"/>
              </w:rPr>
              <w:t xml:space="preserve">controlled on a stable regimen with no anticipated significant alterations. Doses of certain medications could be modified during the study to tolerability/safety </w:t>
            </w:r>
            <w:proofErr w:type="gramStart"/>
            <w:r w:rsidRPr="0072731A">
              <w:rPr>
                <w:b w:val="0"/>
                <w:color w:val="000000"/>
              </w:rPr>
              <w:t>issues</w:t>
            </w:r>
            <w:proofErr w:type="gramEnd"/>
          </w:p>
          <w:p w14:paraId="555911BF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rPr>
                <w:bCs w:val="0"/>
                <w:color w:val="000000"/>
              </w:rPr>
            </w:pPr>
            <w:r w:rsidRPr="0072731A">
              <w:rPr>
                <w:b w:val="0"/>
                <w:color w:val="000000"/>
              </w:rPr>
              <w:t xml:space="preserve">Vitamins and/or other dietary/herbal supplements were permitted as long as not on the list of prohibited medications; stable doses and regimens for at least 2 months prior to and during screening; no dose adjustments or changes were </w:t>
            </w:r>
            <w:proofErr w:type="gramStart"/>
            <w:r w:rsidRPr="0072731A">
              <w:rPr>
                <w:b w:val="0"/>
                <w:color w:val="000000"/>
              </w:rPr>
              <w:t>anticipated</w:t>
            </w:r>
            <w:proofErr w:type="gramEnd"/>
          </w:p>
          <w:p w14:paraId="550ABFB3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/>
              </w:rPr>
            </w:pPr>
            <w:r w:rsidRPr="0072731A">
              <w:rPr>
                <w:b w:val="0"/>
                <w:color w:val="000000"/>
              </w:rPr>
              <w:t xml:space="preserve">Corrected T1 (cT1) ≥830 msec and </w:t>
            </w:r>
            <w:r w:rsidRPr="0072731A">
              <w:rPr>
                <w:b w:val="0"/>
                <w:sz w:val="22"/>
                <w:szCs w:val="22"/>
                <w:lang w:val="en-US"/>
              </w:rPr>
              <w:t>proton density fat fraction (</w:t>
            </w:r>
            <w:r w:rsidRPr="0072731A">
              <w:rPr>
                <w:b w:val="0"/>
                <w:color w:val="000000"/>
              </w:rPr>
              <w:t xml:space="preserve">MRI-PDFF) ≥10% using </w:t>
            </w:r>
            <w:r w:rsidRPr="0072731A">
              <w:rPr>
                <w:b w:val="0"/>
                <w:color w:val="000000"/>
              </w:rPr>
              <w:lastRenderedPageBreak/>
              <w:t xml:space="preserve">Liver </w:t>
            </w:r>
            <w:proofErr w:type="spellStart"/>
            <w:r w:rsidRPr="0072731A">
              <w:rPr>
                <w:b w:val="0"/>
                <w:color w:val="000000"/>
              </w:rPr>
              <w:t>MultiScan</w:t>
            </w:r>
            <w:proofErr w:type="spellEnd"/>
            <w:r w:rsidRPr="00117D10">
              <w:rPr>
                <w:color w:val="000000"/>
                <w:vertAlign w:val="superscript"/>
              </w:rPr>
              <w:t>®</w:t>
            </w:r>
            <w:r w:rsidRPr="0072731A">
              <w:rPr>
                <w:b w:val="0"/>
                <w:color w:val="000000"/>
              </w:rPr>
              <w:t xml:space="preserve"> magnetic resonance imaging acquisition protocols</w:t>
            </w:r>
          </w:p>
        </w:tc>
        <w:tc>
          <w:tcPr>
            <w:tcW w:w="5310" w:type="dxa"/>
            <w:vMerge w:val="restart"/>
            <w:shd w:val="clear" w:color="auto" w:fill="FFFFFF" w:themeFill="background1"/>
            <w:vAlign w:val="center"/>
          </w:tcPr>
          <w:p w14:paraId="186924C6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lastRenderedPageBreak/>
              <w:t>Current or history of significant alcohol consumption (&gt;30 g/day males; &gt;20 g /day females and/or investigator inability to reliably quantify alcohol consumption</w:t>
            </w:r>
          </w:p>
          <w:p w14:paraId="14B4853E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2731A">
              <w:rPr>
                <w:lang w:val="en-US" w:eastAsia="zh-TW"/>
              </w:rPr>
              <w:t xml:space="preserve">History or presence of liver disease (other than NAFLD/NASH) or planned liver transplant or current model for end-stage liver disease score &gt;12 </w:t>
            </w:r>
          </w:p>
          <w:p w14:paraId="6C684FAC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History of human immunodeficiency virus, hepatitis B or C virus, or drug-induced liver injury/disease at screening</w:t>
            </w:r>
          </w:p>
          <w:p w14:paraId="78C56381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 xml:space="preserve">History or presence of cirrhosis on historical liver biopsy (ie, F4 fibrosis stage) and/or history or presence of hepatic decompensation and/or ≥1 of the following: platelet count &lt;140,000 µL, serum albumin &lt;3.5 g/dL, International normalized ratio &gt;1.3, total bilirubin &gt;2.0 mg/dL </w:t>
            </w:r>
          </w:p>
          <w:p w14:paraId="47874CF7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 xml:space="preserve">History of inborn errors of metabolism and/or genetic deficiencies that impact amino acid metabolism </w:t>
            </w:r>
          </w:p>
          <w:p w14:paraId="2CA0785F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 xml:space="preserve">Screening alanine aminotransferase (ALT) or AST ≥4 × upper limit of normal (ULN) or total bilirubin ≥2 mg/dL (unless history of Gilbert’s syndrome)  </w:t>
            </w:r>
          </w:p>
          <w:p w14:paraId="2336A9C8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 xml:space="preserve">Diabetes other than T2D </w:t>
            </w:r>
          </w:p>
          <w:p w14:paraId="031C2C43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Uncontrolled T2D: hemoglobin A1c (HbA1c) &gt;9.5%, requiring &gt;10% insulin dose adjustments within 2 months of screening, requiring complex oral antidiabetic drug regimen (≥3 agents), or history of severe hypoglycemia on antidiabetic regimen</w:t>
            </w:r>
          </w:p>
          <w:p w14:paraId="6ADAA835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 xml:space="preserve">Subjects maintained on thiazolidinediones and/or glucagon-like peptide 1 analogs (GLP-1)/GLP-1 receptor agonists, and or prandial insulins </w:t>
            </w:r>
          </w:p>
          <w:p w14:paraId="6173D6FD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Uncontrolled hypertension</w:t>
            </w:r>
            <w:r w:rsidRPr="0072731A">
              <w:rPr>
                <w:color w:val="000000"/>
                <w:lang w:val="en-US"/>
              </w:rPr>
              <w:t xml:space="preserve"> (systolic blood pressure &gt;160 mmHg and/or diastolic &gt;100 mmHg) or malignant hypertension</w:t>
            </w:r>
          </w:p>
          <w:p w14:paraId="340BA1AB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 xml:space="preserve">Uncontrolled lipids (eg, triglycerides &gt;500 mg/dL and or low-density lipoprotein &gt;200 mg/dL) </w:t>
            </w:r>
          </w:p>
          <w:p w14:paraId="3D45FD54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lastRenderedPageBreak/>
              <w:t>Impaired renal function ie, glomerular filtration rate ≤60 mL/min/1.73 m</w:t>
            </w:r>
            <w:r w:rsidRPr="0072731A">
              <w:rPr>
                <w:bCs/>
                <w:color w:val="000000"/>
                <w:vertAlign w:val="superscript"/>
                <w:lang w:val="en-US"/>
              </w:rPr>
              <w:t>2</w:t>
            </w:r>
          </w:p>
          <w:p w14:paraId="4114620C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>History of clinically significant cardiovascular event within 6 months prior to screening</w:t>
            </w:r>
          </w:p>
          <w:p w14:paraId="46023ABB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/>
                <w:lang w:val="en-US"/>
              </w:rPr>
              <w:t>History of clinically significant diseases of the gastrointestinal tract</w:t>
            </w:r>
          </w:p>
          <w:p w14:paraId="5E93DFA3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US"/>
              </w:rPr>
            </w:pPr>
            <w:r w:rsidRPr="0072731A">
              <w:rPr>
                <w:bCs/>
                <w:color w:val="000000"/>
                <w:lang w:val="en-US"/>
              </w:rPr>
              <w:t xml:space="preserve">Known sensitivity and/or history of clinically significant foot intolerance/allergies to proteins or </w:t>
            </w:r>
            <w:r w:rsidRPr="0072731A">
              <w:rPr>
                <w:bCs/>
                <w:color w:val="000000" w:themeColor="text1"/>
                <w:lang w:val="en-US"/>
              </w:rPr>
              <w:t>any ingredient in the study product formulation</w:t>
            </w:r>
          </w:p>
          <w:p w14:paraId="69F769E5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72731A">
              <w:rPr>
                <w:color w:val="000000" w:themeColor="text1"/>
                <w:lang w:val="en-US"/>
              </w:rPr>
              <w:t>History or presence of clinically significant pulmonary, rheumatological diseases unless on stable medication</w:t>
            </w:r>
          </w:p>
          <w:p w14:paraId="53A675CB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US"/>
              </w:rPr>
            </w:pPr>
            <w:r w:rsidRPr="0072731A">
              <w:rPr>
                <w:bCs/>
                <w:color w:val="000000" w:themeColor="text1"/>
                <w:lang w:val="en-US"/>
              </w:rPr>
              <w:t>Active uncontrolled psychiatric disorder</w:t>
            </w:r>
          </w:p>
          <w:p w14:paraId="3401D366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72731A">
              <w:rPr>
                <w:color w:val="000000" w:themeColor="text1"/>
                <w:lang w:val="en-US"/>
              </w:rPr>
              <w:t>Prior history of or planned bariatric surgery except for weight loss device removed &gt;12 months prior to screening</w:t>
            </w:r>
          </w:p>
          <w:p w14:paraId="4517C40D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US"/>
              </w:rPr>
            </w:pPr>
            <w:r w:rsidRPr="0072731A">
              <w:rPr>
                <w:bCs/>
                <w:color w:val="000000" w:themeColor="text1"/>
                <w:lang w:val="en-US"/>
              </w:rPr>
              <w:t>Use within 2 months of systemic glucocorticoids, methotrexate, amiodarone, tamoxifen, tetracyclines, high-dose estrogens, anabolic steroids, valproic acid, obeticholic acid, ursodeoxycholic acid, thiazolidined</w:t>
            </w:r>
            <w:r>
              <w:rPr>
                <w:bCs/>
                <w:color w:val="000000" w:themeColor="text1"/>
                <w:lang w:val="en-US"/>
              </w:rPr>
              <w:t>i</w:t>
            </w:r>
            <w:r w:rsidRPr="0072731A">
              <w:rPr>
                <w:bCs/>
                <w:color w:val="000000" w:themeColor="text1"/>
                <w:lang w:val="en-US"/>
              </w:rPr>
              <w:t xml:space="preserve">ones, </w:t>
            </w:r>
            <w:r>
              <w:rPr>
                <w:bCs/>
                <w:color w:val="000000" w:themeColor="text1"/>
                <w:lang w:val="en-US"/>
              </w:rPr>
              <w:t>GLP-1</w:t>
            </w:r>
            <w:r w:rsidRPr="0072731A">
              <w:rPr>
                <w:bCs/>
                <w:color w:val="000000" w:themeColor="text1"/>
                <w:lang w:val="en-US"/>
              </w:rPr>
              <w:t xml:space="preserve"> analogues/receptor agonists, prandial insulins, anti-obesity compounds, or other known hepatotoxin </w:t>
            </w:r>
          </w:p>
          <w:p w14:paraId="3BC8F1F4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72731A">
              <w:rPr>
                <w:color w:val="000000" w:themeColor="text1"/>
                <w:lang w:val="en-US"/>
              </w:rPr>
              <w:t xml:space="preserve">Current or planned use of dietary supplement through the end of the study  </w:t>
            </w:r>
          </w:p>
          <w:p w14:paraId="26F6DF34" w14:textId="77777777" w:rsidR="00EB75BB" w:rsidRPr="00EB75BB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US"/>
              </w:rPr>
            </w:pPr>
            <w:r w:rsidRPr="00EB75BB">
              <w:rPr>
                <w:bCs/>
                <w:color w:val="000000" w:themeColor="text1"/>
                <w:lang w:val="en-US"/>
              </w:rPr>
              <w:t>Currently on or planning to be on any extreme or unbalanced diet that resulted in body weight fluctuations (&gt;5% gain or loss) in the preceding 3 months prior to screening. This was reliant on oral patient history</w:t>
            </w:r>
          </w:p>
          <w:p w14:paraId="67DDA541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72731A">
              <w:rPr>
                <w:color w:val="000000" w:themeColor="text1"/>
                <w:lang w:val="en-US"/>
              </w:rPr>
              <w:t xml:space="preserve">Pregnancy, breast feeding, postpartum within 6 months or plans for pregnancy during the study; male subjects with female partners of child-bearing potential unwilling or unable to adhere to contraception </w:t>
            </w:r>
          </w:p>
          <w:p w14:paraId="3D19A6E0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en-US"/>
              </w:rPr>
            </w:pPr>
            <w:r w:rsidRPr="0072731A">
              <w:rPr>
                <w:bCs/>
                <w:color w:val="000000" w:themeColor="text1"/>
                <w:lang w:val="en-US"/>
              </w:rPr>
              <w:lastRenderedPageBreak/>
              <w:t xml:space="preserve">Active substance use within 3 months prior to or during screening </w:t>
            </w:r>
          </w:p>
          <w:p w14:paraId="1C23A74F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72731A">
              <w:rPr>
                <w:color w:val="000000" w:themeColor="text1"/>
                <w:lang w:val="en-US"/>
              </w:rPr>
              <w:t xml:space="preserve">History of malignancy within 3 years, serious medical condition with life expectancy &lt;2 years, received an investigational drug within 1 month or 5 half-lives </w:t>
            </w:r>
          </w:p>
          <w:p w14:paraId="1ED64390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2731A">
              <w:rPr>
                <w:color w:val="000000" w:themeColor="text1"/>
              </w:rPr>
              <w:t>Contraindication to magnetic resonance imaging scan</w:t>
            </w:r>
          </w:p>
          <w:p w14:paraId="1CEAB831" w14:textId="77777777" w:rsidR="00EB75BB" w:rsidRPr="0072731A" w:rsidRDefault="00EB75BB" w:rsidP="00254C4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72731A">
              <w:rPr>
                <w:color w:val="000000" w:themeColor="text1"/>
              </w:rPr>
              <w:t>Condition, in opinion of the investigator, renders the subject a compliance risk, compromises well-being, or hinders study completion</w:t>
            </w:r>
          </w:p>
        </w:tc>
      </w:tr>
      <w:tr w:rsidR="00EB75BB" w:rsidRPr="0072731A" w14:paraId="170069B4" w14:textId="77777777" w:rsidTr="00254C4A">
        <w:trPr>
          <w:trHeight w:val="5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shd w:val="clear" w:color="auto" w:fill="FFFFFF" w:themeFill="background1"/>
          </w:tcPr>
          <w:p w14:paraId="333A9469" w14:textId="77777777" w:rsidR="00EB75BB" w:rsidRPr="0072731A" w:rsidRDefault="00EB75BB" w:rsidP="00254C4A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5310" w:type="dxa"/>
            <w:vMerge/>
            <w:shd w:val="clear" w:color="auto" w:fill="FFFFFF" w:themeFill="background1"/>
            <w:vAlign w:val="center"/>
          </w:tcPr>
          <w:p w14:paraId="695C5A48" w14:textId="77777777" w:rsidR="00EB75BB" w:rsidRPr="0072731A" w:rsidRDefault="00EB75BB" w:rsidP="00254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</w:p>
        </w:tc>
      </w:tr>
    </w:tbl>
    <w:p w14:paraId="05E3E74D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132D1E56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44F186E8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00D15EEE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7B339278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048706C6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4B1B9EA3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7DA1C2B4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41B77E62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37784D58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1D3BF759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208CC4A9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53614B21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568C129E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56B32B3D" w14:textId="77777777" w:rsidR="00EB75BB" w:rsidRPr="0072731A" w:rsidRDefault="00EB75BB" w:rsidP="00EB75BB">
      <w:pPr>
        <w:spacing w:after="160" w:line="259" w:lineRule="auto"/>
        <w:rPr>
          <w:b/>
        </w:rPr>
      </w:pPr>
    </w:p>
    <w:p w14:paraId="328E95F5" w14:textId="77777777" w:rsidR="00EB75BB" w:rsidRDefault="00EB75BB" w:rsidP="00EB75BB"/>
    <w:p w14:paraId="590DB781" w14:textId="77777777" w:rsidR="00F11B83" w:rsidRDefault="00EB75BB"/>
    <w:sectPr w:rsidR="00F11B83" w:rsidSect="00BF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A4441"/>
    <w:multiLevelType w:val="hybridMultilevel"/>
    <w:tmpl w:val="2168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142C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BB"/>
    <w:rsid w:val="00032E8B"/>
    <w:rsid w:val="00653CDB"/>
    <w:rsid w:val="00E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1844"/>
  <w15:chartTrackingRefBased/>
  <w15:docId w15:val="{3A73420D-8241-445D-B64A-33014A51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75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75BB"/>
    <w:rPr>
      <w:rFonts w:ascii="Times New Roman" w:eastAsia="Times New Roman" w:hAnsi="Times New Roman" w:cs="Times New Roman"/>
      <w:sz w:val="24"/>
      <w:szCs w:val="24"/>
    </w:rPr>
  </w:style>
  <w:style w:type="table" w:styleId="GridTable4-Accent3">
    <w:name w:val="Grid Table 4 Accent 3"/>
    <w:basedOn w:val="TableNormal"/>
    <w:uiPriority w:val="49"/>
    <w:rsid w:val="00EB75B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Glickman, Diann</dc:creator>
  <cp:keywords/>
  <dc:description/>
  <cp:lastModifiedBy>Glickman, Diann</cp:lastModifiedBy>
  <cp:revision>1</cp:revision>
  <dcterms:created xsi:type="dcterms:W3CDTF">2021-04-29T20:19:00Z</dcterms:created>
  <dcterms:modified xsi:type="dcterms:W3CDTF">2021-04-29T20:21:00Z</dcterms:modified>
</cp:coreProperties>
</file>