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5201" w14:textId="77777777" w:rsidR="00F962B1" w:rsidRPr="003D6AB0" w:rsidRDefault="00F962B1" w:rsidP="00F962B1">
      <w:pPr>
        <w:rPr>
          <w:rFonts w:ascii="Arial" w:hAnsi="Arial" w:cs="Arial"/>
          <w:b/>
          <w:bCs/>
          <w:color w:val="000000" w:themeColor="text1"/>
          <w:sz w:val="22"/>
        </w:rPr>
      </w:pPr>
      <w:r w:rsidRPr="003D6AB0">
        <w:rPr>
          <w:rFonts w:ascii="Arial" w:hAnsi="Arial" w:cs="Arial"/>
          <w:b/>
          <w:bCs/>
          <w:color w:val="000000" w:themeColor="text1"/>
          <w:sz w:val="22"/>
        </w:rPr>
        <w:t>METHODS</w:t>
      </w:r>
    </w:p>
    <w:p w14:paraId="4D84BCF1"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t>ICD-10 codes used to define the cohort is in Supplementary Table 2; the model followed the cohort from presentation to the ED through either inpatient stay to 28 days post-discharge, or 28 days after discharge from the ED. This timeframe was chosen because generally, post-discharge diagnostic evaluation and assessment with endoscopy, if necessary, is completed within 30 days of the patient encounter. Moreover, the patients modeled (very low risk), are not expected to have complications past this timeframe.</w:t>
      </w:r>
    </w:p>
    <w:p w14:paraId="78513573" w14:textId="77777777" w:rsidR="00F962B1" w:rsidRPr="003D6AB0" w:rsidRDefault="00F962B1" w:rsidP="00F962B1">
      <w:pPr>
        <w:rPr>
          <w:rFonts w:ascii="Arial" w:hAnsi="Arial" w:cs="Arial"/>
          <w:color w:val="000000" w:themeColor="text1"/>
          <w:sz w:val="22"/>
        </w:rPr>
      </w:pPr>
    </w:p>
    <w:p w14:paraId="5E7C7D0E" w14:textId="77777777" w:rsidR="00F962B1" w:rsidRPr="003D6AB0" w:rsidRDefault="00F962B1" w:rsidP="00F962B1">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t>Model Inputs</w:t>
      </w:r>
    </w:p>
    <w:p w14:paraId="68D65AB9" w14:textId="77777777" w:rsidR="00F962B1" w:rsidRPr="003D6AB0" w:rsidRDefault="00F962B1" w:rsidP="00F962B1">
      <w:pPr>
        <w:rPr>
          <w:rFonts w:ascii="Arial" w:hAnsi="Arial" w:cs="Arial"/>
          <w:color w:val="000000" w:themeColor="text1"/>
          <w:sz w:val="22"/>
          <w:lang w:eastAsia="en-GB"/>
        </w:rPr>
      </w:pPr>
    </w:p>
    <w:p w14:paraId="026366D8" w14:textId="4A0BA49A"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lang w:eastAsia="en-GB"/>
        </w:rPr>
        <w:t>Rates of hospital admission from the ED, in-patient mortality, discharge from the hospital, discharge from the ED, post-ED discharge mortality, post-ED readmission, and outpatient endoscopy under each triage strategy were derived from a prospective multicenter study.</w:t>
      </w:r>
      <w:r w:rsidRPr="003D6AB0">
        <w:rPr>
          <w:rFonts w:ascii="Arial" w:hAnsi="Arial" w:cs="Arial"/>
          <w:color w:val="000000" w:themeColor="text1"/>
          <w:sz w:val="22"/>
          <w:lang w:eastAsia="en-GB"/>
        </w:rPr>
        <w:fldChar w:fldCharType="begin">
          <w:fldData xml:space="preserve">PEVuZE5vdGU+PENpdGU+PEF1dGhvcj5TdGFubGV5PC9BdXRob3I+PFllYXI+MjAwOTwvWWVhcj48
UmVjTnVtPjQ0MjwvUmVjTnVtPjxEaXNwbGF5VGV4dD48c3R5bGUgZmFjZT0ic3VwZXJzY3JpcHQi
PjE8L3N0eWxlPjwvRGlzcGxheVRleHQ+PHJlY29yZD48cmVjLW51bWJlcj40NDI8L3JlYy1udW1i
ZXI+PGZvcmVpZ24ta2V5cz48a2V5IGFwcD0iRU4iIGRiLWlkPSIwcGF6ZGZzdjJ6Zjl4MGV4OXRr
dmFhdm9keGYwZnZweGZwcGYiIHRpbWVzdGFtcD0iMTU0NTE4MjE2NSI+NDQyPC9rZXk+PC9mb3Jl
aWduLWtleXM+PHJlZi10eXBlIG5hbWU9IkpvdXJuYWwgQXJ0aWNsZSI+MTc8L3JlZi10eXBlPjxj
b250cmlidXRvcnM+PGF1dGhvcnM+PGF1dGhvcj5TdGFubGV5LCBBLiBKLjwvYXV0aG9yPjxhdXRo
b3I+QXNobGV5LCBELjwvYXV0aG9yPjxhdXRob3I+RGFsdG9uLCBILiBSLjwvYXV0aG9yPjxhdXRo
b3I+TW93YXQsIEMuPC9hdXRob3I+PGF1dGhvcj5HYXlhLCBELiBSLjwvYXV0aG9yPjxhdXRob3I+
VGhvbXBzb24sIEUuPC9hdXRob3I+PGF1dGhvcj5XYXJzaG93LCBVLjwvYXV0aG9yPjxhdXRob3I+
R3Jvb21lLCBNLjwvYXV0aG9yPjxhdXRob3I+Q2FoaWxsLCBBLjwvYXV0aG9yPjxhdXRob3I+QmVu
c29uLCBHLjwvYXV0aG9yPjxhdXRob3I+QmxhdGNoZm9yZCwgTy48L2F1dGhvcj48YXV0aG9yPk11
cnJheSwgVy48L2F1dGhvcj48L2F1dGhvcnM+PC9jb250cmlidXRvcnM+PGF1dGgtYWRkcmVzcz5H
YXN0cm9pbnRlc3RpbmFsIFVuaXRzLCBHbGFzZ293IFJveWFsIEluZmlybWFyeSwgR2xhc2dvdywg
VUsuPC9hdXRoLWFkZHJlc3M+PHRpdGxlcz48dGl0bGU+T3V0cGF0aWVudCBtYW5hZ2VtZW50IG9m
IHBhdGllbnRzIHdpdGggbG93LXJpc2sgdXBwZXItZ2FzdHJvaW50ZXN0aW5hbCBoYWVtb3JyaGFn
ZTogbXVsdGljZW50cmUgdmFsaWRhdGlvbiBhbmQgcHJvc3BlY3RpdmUgZXZhbHVhdGlvbjwvdGl0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PC9hbHQtcGVyaW9kaWNhbD48cGFnZXM+NDItNzwvcGFnZXM+PHZvbHVtZT4zNzM8L3ZvbHVtZT48
bnVtYmVyPjk2NTc8L251bWJlcj48ZWRpdGlvbj4yMDA4LzEyLzE5PC9lZGl0aW9uPjxrZXl3b3Jk
cz48a2V5d29yZD5BZHVsdDwva2V5d29yZD48a2V5d29yZD5BZ2VkPC9rZXl3b3JkPjxrZXl3b3Jk
PkFtYnVsYXRvcnkgQ2FyZTwva2V5d29yZD48a2V5d29yZD5CbG9vZCBUcmFuc2Z1c2lvbjwva2V5
d29yZD48a2V5d29yZD5FdmFsdWF0aW9uIFN0dWRpZXMgYXMgVG9waWM8L2tleXdvcmQ+PGtleXdv
cmQ+RmVtYWxlPC9rZXl3b3JkPjxrZXl3b3JkPkdhc3Ryb2ludGVzdGluYWwgSGVtb3JyaGFnZS8q
Y2xhc3NpZmljYXRpb24vcGh5c2lvcGF0aG9sb2d5L3RoZXJhcHk8L2tleXdvcmQ+PGtleXdvcmQ+
SG9zcGl0YWwgTW9ydGFsaXR5PC9rZXl3b3JkPjxrZXl3b3JkPkhvc3BpdGFsaXphdGlvbi9zdGF0
aXN0aWNzICZhbXA7IG51bWVyaWNhbCBkYXRhPC9rZXl3b3JkPjxrZXl3b3JkPkh1bWFuczwva2V5
d29yZD48a2V5d29yZD5NYWxlPC9rZXl3b3JkPjxrZXl3b3JkPk1pZGRsZSBBZ2VkPC9rZXl3b3Jk
PjxrZXl3b3JkPlByb3NwZWN0aXZlIFN0dWRpZXM8L2tleXdvcmQ+PGtleXdvcmQ+Uk9DIEN1cnZl
PC9rZXl3b3JkPjxrZXl3b3JkPlJpc2sgQXNzZXNzbWVudDwva2V5d29yZD48a2V5d29yZD5TZXZl
cml0eSBvZiBJbGxuZXNzIEluZGV4PC9rZXl3b3JkPjwva2V5d29yZHM+PGRhdGVzPjx5ZWFyPjIw
MDk8L3llYXI+PHB1Yi1kYXRlcz48ZGF0ZT5KYW4gMzwvZGF0ZT48L3B1Yi1kYXRlcz48L2RhdGVz
Pjxpc2JuPjAxNDAtNjczNjwvaXNibj48YWNjZXNzaW9uLW51bT4xOTA5MTM5MzwvYWNjZXNzaW9u
LW51bT48dXJscz48cmVsYXRlZC11cmxzPjx1cmw+aHR0cDovL2R4LmRvaS5vcmcvMTAuMTAxNi9z
MDE0MC02NzM2KDA4KTYxNzY5LTk8L3VybD48L3JlbGF0ZWQtdXJscz48L3VybHM+PGVsZWN0cm9u
aWMtcmVzb3VyY2UtbnVtPjEwLjEwMTYvczAxNDAtNjczNigwOCk2MTc2OS05PC9lbGVjdHJvbmlj
LXJlc291cmNlLW51bT48cmVtb3RlLWRhdGFiYXNlLXByb3ZpZGVyPk5MTTwvcmVtb3RlLWRhdGFi
YXNlLXByb3ZpZGVyPjxsYW5ndWFnZT5lbmc8L2xhbmd1YWdlPjwvcmVjb3JkPjwvQ2l0ZT48L0Vu
ZE5vdGU+
</w:fldData>
        </w:fldChar>
      </w:r>
      <w:r w:rsidR="008F79BB" w:rsidRPr="003D6AB0">
        <w:rPr>
          <w:rFonts w:ascii="Arial" w:hAnsi="Arial" w:cs="Arial"/>
          <w:color w:val="000000" w:themeColor="text1"/>
          <w:sz w:val="22"/>
          <w:lang w:eastAsia="en-GB"/>
        </w:rPr>
        <w:instrText xml:space="preserve"> ADDIN EN.CITE </w:instrText>
      </w:r>
      <w:r w:rsidR="008F79BB" w:rsidRPr="003D6AB0">
        <w:rPr>
          <w:rFonts w:ascii="Arial" w:hAnsi="Arial" w:cs="Arial"/>
          <w:color w:val="000000" w:themeColor="text1"/>
          <w:sz w:val="22"/>
          <w:lang w:eastAsia="en-GB"/>
        </w:rPr>
        <w:fldChar w:fldCharType="begin">
          <w:fldData xml:space="preserve">PEVuZE5vdGU+PENpdGU+PEF1dGhvcj5TdGFubGV5PC9BdXRob3I+PFllYXI+MjAwOTwvWWVhcj48
UmVjTnVtPjQ0MjwvUmVjTnVtPjxEaXNwbGF5VGV4dD48c3R5bGUgZmFjZT0ic3VwZXJzY3JpcHQi
PjE8L3N0eWxlPjwvRGlzcGxheVRleHQ+PHJlY29yZD48cmVjLW51bWJlcj40NDI8L3JlYy1udW1i
ZXI+PGZvcmVpZ24ta2V5cz48a2V5IGFwcD0iRU4iIGRiLWlkPSIwcGF6ZGZzdjJ6Zjl4MGV4OXRr
dmFhdm9keGYwZnZweGZwcGYiIHRpbWVzdGFtcD0iMTU0NTE4MjE2NSI+NDQyPC9rZXk+PC9mb3Jl
aWduLWtleXM+PHJlZi10eXBlIG5hbWU9IkpvdXJuYWwgQXJ0aWNsZSI+MTc8L3JlZi10eXBlPjxj
b250cmlidXRvcnM+PGF1dGhvcnM+PGF1dGhvcj5TdGFubGV5LCBBLiBKLjwvYXV0aG9yPjxhdXRo
b3I+QXNobGV5LCBELjwvYXV0aG9yPjxhdXRob3I+RGFsdG9uLCBILiBSLjwvYXV0aG9yPjxhdXRo
b3I+TW93YXQsIEMuPC9hdXRob3I+PGF1dGhvcj5HYXlhLCBELiBSLjwvYXV0aG9yPjxhdXRob3I+
VGhvbXBzb24sIEUuPC9hdXRob3I+PGF1dGhvcj5XYXJzaG93LCBVLjwvYXV0aG9yPjxhdXRob3I+
R3Jvb21lLCBNLjwvYXV0aG9yPjxhdXRob3I+Q2FoaWxsLCBBLjwvYXV0aG9yPjxhdXRob3I+QmVu
c29uLCBHLjwvYXV0aG9yPjxhdXRob3I+QmxhdGNoZm9yZCwgTy48L2F1dGhvcj48YXV0aG9yPk11
cnJheSwgVy48L2F1dGhvcj48L2F1dGhvcnM+PC9jb250cmlidXRvcnM+PGF1dGgtYWRkcmVzcz5H
YXN0cm9pbnRlc3RpbmFsIFVuaXRzLCBHbGFzZ293IFJveWFsIEluZmlybWFyeSwgR2xhc2dvdywg
VUsuPC9hdXRoLWFkZHJlc3M+PHRpdGxlcz48dGl0bGU+T3V0cGF0aWVudCBtYW5hZ2VtZW50IG9m
IHBhdGllbnRzIHdpdGggbG93LXJpc2sgdXBwZXItZ2FzdHJvaW50ZXN0aW5hbCBoYWVtb3JyaGFn
ZTogbXVsdGljZW50cmUgdmFsaWRhdGlvbiBhbmQgcHJvc3BlY3RpdmUgZXZhbHVhdGlvbjwvdGl0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PC9hbHQtcGVyaW9kaWNhbD48cGFnZXM+NDItNzwvcGFnZXM+PHZvbHVtZT4zNzM8L3ZvbHVtZT48
bnVtYmVyPjk2NTc8L251bWJlcj48ZWRpdGlvbj4yMDA4LzEyLzE5PC9lZGl0aW9uPjxrZXl3b3Jk
cz48a2V5d29yZD5BZHVsdDwva2V5d29yZD48a2V5d29yZD5BZ2VkPC9rZXl3b3JkPjxrZXl3b3Jk
PkFtYnVsYXRvcnkgQ2FyZTwva2V5d29yZD48a2V5d29yZD5CbG9vZCBUcmFuc2Z1c2lvbjwva2V5
d29yZD48a2V5d29yZD5FdmFsdWF0aW9uIFN0dWRpZXMgYXMgVG9waWM8L2tleXdvcmQ+PGtleXdv
cmQ+RmVtYWxlPC9rZXl3b3JkPjxrZXl3b3JkPkdhc3Ryb2ludGVzdGluYWwgSGVtb3JyaGFnZS8q
Y2xhc3NpZmljYXRpb24vcGh5c2lvcGF0aG9sb2d5L3RoZXJhcHk8L2tleXdvcmQ+PGtleXdvcmQ+
SG9zcGl0YWwgTW9ydGFsaXR5PC9rZXl3b3JkPjxrZXl3b3JkPkhvc3BpdGFsaXphdGlvbi9zdGF0
aXN0aWNzICZhbXA7IG51bWVyaWNhbCBkYXRhPC9rZXl3b3JkPjxrZXl3b3JkPkh1bWFuczwva2V5
d29yZD48a2V5d29yZD5NYWxlPC9rZXl3b3JkPjxrZXl3b3JkPk1pZGRsZSBBZ2VkPC9rZXl3b3Jk
PjxrZXl3b3JkPlByb3NwZWN0aXZlIFN0dWRpZXM8L2tleXdvcmQ+PGtleXdvcmQ+Uk9DIEN1cnZl
PC9rZXl3b3JkPjxrZXl3b3JkPlJpc2sgQXNzZXNzbWVudDwva2V5d29yZD48a2V5d29yZD5TZXZl
cml0eSBvZiBJbGxuZXNzIEluZGV4PC9rZXl3b3JkPjwva2V5d29yZHM+PGRhdGVzPjx5ZWFyPjIw
MDk8L3llYXI+PHB1Yi1kYXRlcz48ZGF0ZT5KYW4gMzwvZGF0ZT48L3B1Yi1kYXRlcz48L2RhdGVz
Pjxpc2JuPjAxNDAtNjczNjwvaXNibj48YWNjZXNzaW9uLW51bT4xOTA5MTM5MzwvYWNjZXNzaW9u
LW51bT48dXJscz48cmVsYXRlZC11cmxzPjx1cmw+aHR0cDovL2R4LmRvaS5vcmcvMTAuMTAxNi9z
MDE0MC02NzM2KDA4KTYxNzY5LTk8L3VybD48L3JlbGF0ZWQtdXJscz48L3VybHM+PGVsZWN0cm9u
aWMtcmVzb3VyY2UtbnVtPjEwLjEwMTYvczAxNDAtNjczNigwOCk2MTc2OS05PC9lbGVjdHJvbmlj
LXJlc291cmNlLW51bT48cmVtb3RlLWRhdGFiYXNlLXByb3ZpZGVyPk5MTTwvcmVtb3RlLWRhdGFi
YXNlLXByb3ZpZGVyPjxsYW5ndWFnZT5lbmc8L2xhbmd1YWdlPjwvcmVjb3JkPjwvQ2l0ZT48L0Vu
ZE5vdGU+
</w:fldData>
        </w:fldChar>
      </w:r>
      <w:r w:rsidR="008F79BB" w:rsidRPr="003D6AB0">
        <w:rPr>
          <w:rFonts w:ascii="Arial" w:hAnsi="Arial" w:cs="Arial"/>
          <w:color w:val="000000" w:themeColor="text1"/>
          <w:sz w:val="22"/>
          <w:lang w:eastAsia="en-GB"/>
        </w:rPr>
        <w:instrText xml:space="preserve"> ADDIN EN.CITE.DATA </w:instrText>
      </w:r>
      <w:r w:rsidR="008F79BB" w:rsidRPr="003D6AB0">
        <w:rPr>
          <w:rFonts w:ascii="Arial" w:hAnsi="Arial" w:cs="Arial"/>
          <w:color w:val="000000" w:themeColor="text1"/>
          <w:sz w:val="22"/>
          <w:lang w:eastAsia="en-GB"/>
        </w:rPr>
      </w:r>
      <w:r w:rsidR="008F79BB"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r>
      <w:r w:rsidRPr="003D6AB0">
        <w:rPr>
          <w:rFonts w:ascii="Arial" w:hAnsi="Arial" w:cs="Arial"/>
          <w:color w:val="000000" w:themeColor="text1"/>
          <w:sz w:val="22"/>
          <w:lang w:eastAsia="en-GB"/>
        </w:rPr>
        <w:fldChar w:fldCharType="separate"/>
      </w:r>
      <w:r w:rsidR="008F79BB" w:rsidRPr="003D6AB0">
        <w:rPr>
          <w:rFonts w:ascii="Arial" w:hAnsi="Arial" w:cs="Arial"/>
          <w:noProof/>
          <w:color w:val="000000" w:themeColor="text1"/>
          <w:sz w:val="22"/>
          <w:vertAlign w:val="superscript"/>
          <w:lang w:eastAsia="en-GB"/>
        </w:rPr>
        <w:t>1</w:t>
      </w:r>
      <w:r w:rsidRPr="003D6AB0">
        <w:rPr>
          <w:rFonts w:ascii="Arial" w:hAnsi="Arial" w:cs="Arial"/>
          <w:color w:val="000000" w:themeColor="text1"/>
          <w:sz w:val="22"/>
          <w:lang w:val="en-GB" w:eastAsia="en-GB"/>
        </w:rPr>
        <w:fldChar w:fldCharType="end"/>
      </w:r>
      <w:r w:rsidRPr="003D6AB0">
        <w:rPr>
          <w:rFonts w:ascii="Arial" w:hAnsi="Arial" w:cs="Arial"/>
          <w:color w:val="000000" w:themeColor="text1"/>
          <w:sz w:val="22"/>
          <w:lang w:eastAsia="en-GB"/>
        </w:rPr>
        <w:t xml:space="preserve"> </w:t>
      </w:r>
      <w:r w:rsidRPr="003D6AB0">
        <w:rPr>
          <w:rFonts w:ascii="Arial" w:hAnsi="Arial" w:cs="Arial"/>
          <w:color w:val="000000" w:themeColor="text1"/>
          <w:sz w:val="22"/>
        </w:rPr>
        <w:t>The GBS triage strategy used GBS=0; the admission rates of 71% with use of GBS=0 and 96% with usual care are based on results from the multicenter prospective trial. The estimated proportion of admitted patients using the machine-learning model was 65% based on the absolute increase in specificity of the machine-learning model (14%) compared to GBS at the matched 100% sensitivity threshold in an external validation study. Since this value was not taken directly from a clinical study, the proportion of admitted patients was varied along a beta distribution with standard deviation of 5%. (Supplementary Table 1)</w:t>
      </w:r>
    </w:p>
    <w:p w14:paraId="70F9375E" w14:textId="29C21D2D" w:rsidR="000539FB" w:rsidRPr="003D6AB0" w:rsidRDefault="00002C1F" w:rsidP="00F962B1">
      <w:pPr>
        <w:rPr>
          <w:rFonts w:ascii="Arial" w:hAnsi="Arial" w:cs="Arial"/>
          <w:color w:val="000000" w:themeColor="text1"/>
          <w:sz w:val="22"/>
        </w:rPr>
      </w:pPr>
      <w:r w:rsidRPr="003D6AB0">
        <w:rPr>
          <w:rFonts w:ascii="Arial" w:hAnsi="Arial" w:cs="Arial"/>
          <w:color w:val="000000" w:themeColor="text1"/>
          <w:sz w:val="22"/>
        </w:rPr>
        <w:t>Additional</w:t>
      </w:r>
      <w:r w:rsidR="000539FB" w:rsidRPr="003D6AB0">
        <w:rPr>
          <w:rFonts w:ascii="Arial" w:hAnsi="Arial" w:cs="Arial"/>
          <w:color w:val="000000" w:themeColor="text1"/>
          <w:sz w:val="22"/>
        </w:rPr>
        <w:t xml:space="preserve"> analysis was performed to estimate </w:t>
      </w:r>
      <w:r w:rsidR="00980D80" w:rsidRPr="003D6AB0">
        <w:rPr>
          <w:rFonts w:ascii="Arial" w:hAnsi="Arial" w:cs="Arial"/>
          <w:color w:val="000000" w:themeColor="text1"/>
          <w:sz w:val="22"/>
        </w:rPr>
        <w:t>the estimated savings at GBS 0-1, which is recommended by recent guidelines.</w:t>
      </w:r>
      <w:r w:rsidR="00CE1831" w:rsidRPr="003D6AB0">
        <w:rPr>
          <w:rFonts w:ascii="Arial" w:hAnsi="Arial" w:cs="Arial"/>
          <w:color w:val="000000" w:themeColor="text1"/>
          <w:sz w:val="22"/>
        </w:rPr>
        <w:fldChar w:fldCharType="begin">
          <w:fldData xml:space="preserve">PEVuZE5vdGU+PENpdGU+PEF1dGhvcj5MYWluZTwvQXV0aG9yPjxZZWFyPjIwMjE8L1llYXI+PFJl
Y051bT42Mjc8L1JlY051bT48RGlzcGxheVRleHQ+PHN0eWxlIGZhY2U9InN1cGVyc2NyaXB0Ij4y
LTQ8L3N0eWxlPjwvRGlzcGxheVRleHQ+PHJlY29yZD48cmVjLW51bWJlcj42Mjc8L3JlYy1udW1i
ZXI+PGZvcmVpZ24ta2V5cz48a2V5IGFwcD0iRU4iIGRiLWlkPSIwcGF6ZGZzdjJ6Zjl4MGV4OXRr
dmFhdm9keGYwZnZweGZwcGYiIHRpbWVzdGFtcD0iMTYzMDU4ODEzOCI+NjI3PC9rZXk+PC9mb3Jl
aWduLWtleXM+PHJlZi10eXBlIG5hbWU9IkpvdXJuYWwgQXJ0aWNsZSI+MTc8L3JlZi10eXBlPjxj
b250cmlidXRvcnM+PGF1dGhvcnM+PGF1dGhvcj5MYWluZSwgTC48L2F1dGhvcj48YXV0aG9yPkJh
cmt1biwgQS4gTi48L2F1dGhvcj48YXV0aG9yPlNhbHR6bWFuLCBKLiBSLjwvYXV0aG9yPjxhdXRo
b3I+TWFydGVsLCBNLjwvYXV0aG9yPjxhdXRob3I+TGVvbnRpYWRpcywgRy4gSS48L2F1dGhvcj48
L2F1dGhvcnM+PC9jb250cmlidXRvcnM+PGF1dGgtYWRkcmVzcz5TZWN0aW9uIG9mIERpZ2VzdGl2
ZSBEaXNlYXNlcywgWWFsZSBTY2hvb2wgb2YgTWVkaWNpbmUsIE5ldyBIYXZlbiwgQ29ubmVjdGlj
dXQsIFVTQS4mI3hEO1ZBIENvbm5lY3RpY3V0IEhlYWx0aGNhcmUgU3lzdGVtLCBXZXN0IEhhdmVu
LCBDb25uZWN0aWN1dCwgVVNBLiYjeEQ7RGl2aXNpb24gb2YgR2FzdHJvZW50ZXJvbG9neSwgTWNH
aWxsIFVuaXZlcnNpdHkgYW5kIE1jR2lsbCBVbml2ZXJzaXR5IEhlYWx0aCBDZW50cmUsIE1vbnRy
ZWFsLCBRdWViZWMsIENhbmFkYS4mI3hEO0RpdmlzaW9uIG9mIEdhc3Ryb2VudGVyb2xvZ3ksIEhl
cGF0b2xvZ3ksIGFuZCBFbmRvc2NvcHksIEJyaWdoYW0gYW5kIFdvbWVuJmFwb3M7cyBIb3NwaXRh
bCwgQm9zdG9uLCBNYXNzYWNodXNldHRzLCBVU0EuJiN4RDtEaXZpc2lvbiBvZiBHYXN0cm9lbnRl
cm9sb2d5IGFuZCBGYXJuY29tYmUgRmFtaWx5IERpZ2VzdGl2ZSBIZWFsdGggUmVzZWFyY2ggSW5z
dGl0dXRlLCBEZXBhcnRtZW50IG9mIE1lZGljaW5lLCBNY01hc3RlciBVbml2ZXJzaXR5LCBIYW1p
bHRvbiwgT250YXJpbywgQ2FuYWRhLjwvYXV0aC1hZGRyZXNzPjx0aXRsZXM+PHRpdGxlPkFDRyBD
bGluaWNhbCBHdWlkZWxpbmU6IFVwcGVyIEdhc3Ryb2ludGVzdGluYWwgYW5kIFVsY2VyIEJsZWVk
aW5nPC90aXRsZT48c2Vjb25kYXJ5LXRpdGxlPkFtIEogR2FzdHJvZW50ZXJvbDwvc2Vjb25kYXJ5
LXRpdGxlPjwvdGl0bGVzPjxwZXJpb2RpY2FsPjxmdWxsLXRpdGxlPkFtIEogR2FzdHJvZW50ZXJv
bDwvZnVsbC10aXRsZT48YWJici0xPlRoZSBBbWVyaWNhbiBqb3VybmFsIG9mIGdhc3Ryb2VudGVy
b2xvZ3k8L2FiYnItMT48L3BlcmlvZGljYWw+PHBhZ2VzPjg5OS05MTc8L3BhZ2VzPjx2b2x1bWU+
MTE2PC92b2x1bWU+PG51bWJlcj41PC9udW1iZXI+PGVkaXRpb24+MjAyMS8wNS8wMTwvZWRpdGlv
bj48a2V5d29yZHM+PGtleXdvcmQ+RWxlY3Ryb2NvYWd1bGF0aW9uPC9rZXl3b3JkPjxrZXl3b3Jk
PkVtYm9saXphdGlvbiwgVGhlcmFwZXV0aWM8L2tleXdvcmQ+PGtleXdvcmQ+RW5kb3Njb3B5LCBH
YXN0cm9pbnRlc3RpbmFsPC9rZXl3b3JkPjxrZXl3b3JkPkVyeXRocm9jeXRlIFRyYW5zZnVzaW9u
PC9rZXl3b3JkPjxrZXl3b3JkPkhlbW9zdGFzaXMsIFN1cmdpY2FsPC9rZXl3b3JkPjxrZXl3b3Jk
Pkh1bWFuczwva2V5d29yZD48a2V5d29yZD5QYXRpZW50IEFjdWl0eTwva2V5d29yZD48a2V5d29y
ZD5QZXB0aWMgVWxjZXIgSGVtb3JyaGFnZS8qdGhlcmFweTwva2V5d29yZD48a2V5d29yZD5Qcm90
b24gUHVtcCBJbmhpYml0b3JzL2FkbWluaXN0cmF0aW9uICZhbXA7IGRvc2FnZTwva2V5d29yZD48
a2V5d29yZD5SaXNrIEZhY3RvcnM8L2tleXdvcmQ+PGtleXdvcmQ+KlVwcGVyIEdhc3Ryb2ludGVz
dGluYWwgVHJhY3Q8L2tleXdvcmQ+PC9rZXl3b3Jkcz48ZGF0ZXM+PHllYXI+MjAyMTwveWVhcj48
cHViLWRhdGVzPjxkYXRlPk1heSAxPC9kYXRlPjwvcHViLWRhdGVzPjwvZGF0ZXM+PGlzYm4+MDAw
Mi05MjcwPC9pc2JuPjxhY2Nlc3Npb24tbnVtPjMzOTI5Mzc3PC9hY2Nlc3Npb24tbnVtPjx1cmxz
PjwvdXJscz48ZWxlY3Ryb25pYy1yZXNvdXJjZS1udW0+MTAuMTQzMDkvYWpnLjAwMDAwMDAwMDAw
MDEyNDU8L2VsZWN0cm9uaWMtcmVzb3VyY2UtbnVtPjxyZW1vdGUtZGF0YWJhc2UtcHJvdmlkZXI+
TkxNPC9yZW1vdGUtZGF0YWJhc2UtcHJvdmlkZXI+PGxhbmd1YWdlPmVuZzwvbGFuZ3VhZ2U+PC9y
ZWNvcmQ+PC9DaXRlPjxDaXRlPjxBdXRob3I+QmFya3VuPC9BdXRob3I+PFllYXI+MjAxOTwvWWVh
cj48UmVjTnVtPjUxMjwvUmVjTnVtPjxyZWNvcmQ+PHJlYy1udW1iZXI+NTEyPC9yZWMtbnVtYmVy
Pjxmb3JlaWduLWtleXM+PGtleSBhcHA9IkVOIiBkYi1pZD0iMHBhemRmc3YyemY5eDBleDl0a3Zh
YXZvZHhmMGZ2cHhmcHBmIiB0aW1lc3RhbXA9IjE1ODMzMzg2ODMiPjUxMjwva2V5PjwvZm9yZWln
bi1rZXlzPjxyZWYtdHlwZSBuYW1lPSJKb3VybmFsIEFydGljbGUiPjE3PC9yZWYtdHlwZT48Y29u
dHJpYnV0b3JzPjxhdXRob3JzPjxhdXRob3I+QmFya3VuLCBBbGFuIE4uPC9hdXRob3I+PGF1dGhv
cj5BbG1hZGksIE1hamlkPC9hdXRob3I+PGF1dGhvcj5LdWlwZXJzLCBFcm5zdCBKLjwvYXV0aG9y
PjxhdXRob3I+TGFpbmUsIExvcmVuPC9hdXRob3I+PGF1dGhvcj5TdW5nLCBKb3NlcGg8L2F1dGhv
cj48YXV0aG9yPlRzZSwgRnJhbmNlczwvYXV0aG9yPjxhdXRob3I+TGVvbnRpYWRpcywgR3JpZ29y
aW9zIEkuPC9hdXRob3I+PGF1dGhvcj5BYnJhaGFtLCBOZWVuYSBTLjwvYXV0aG9yPjxhdXRob3I+
Q2FsdmV0LCBYYXZpZXI8L2F1dGhvcj48YXV0aG9yPkNoYW4sIEZyYW5jaXMgSy4gTC48L2F1dGhv
cj48YXV0aG9yPkRvdWtldGlzLCBKYW1lczwvYXV0aG9yPjxhdXRob3I+RW5ucywgUm9iZXJ0PC9h
dXRob3I+PGF1dGhvcj5HcmFsbmVrLCBJYW4gTS48L2F1dGhvcj48YXV0aG9yPkphaXJhdGgsIFZp
cHVsPC9hdXRob3I+PGF1dGhvcj5KZW5zZW4sIERlbm5pczwvYXV0aG9yPjxhdXRob3I+TGF1LCBK
YW1lczwvYXV0aG9yPjxhdXRob3I+TGlwLCBHcmVnb3J5IFkuIEguPC9hdXRob3I+PGF1dGhvcj5M
b2Zmcm95LCBSb21hcmljPC9hdXRob3I+PGF1dGhvcj5NYWx1Zi1GaWxobywgRmF1emU8L2F1dGhv
cj48YXV0aG9yPk1lbHR6ZXIsIEFuZHJldyBDLjwvYXV0aG9yPjxhdXRob3I+UmVkZHksIE5hZ2Vz
aHdhcjwvYXV0aG9yPjxhdXRob3I+U2FsdHptYW4sIEpvaG4gUi48L2F1dGhvcj48YXV0aG9yPk1h
cnNoYWxsLCBKb2huIEsuPC9hdXRob3I+PGF1dGhvcj5CYXJkb3UsIE1hcmM8L2F1dGhvcj48L2F1
dGhvcnM+PC9jb250cmlidXRvcnM+PHRpdGxlcz48dGl0bGU+TWFuYWdlbWVudCBvZiBOb252YXJp
Y2VhbCBVcHBlciBHYXN0cm9pbnRlc3RpbmFsIEJsZWVkaW5nOiBHdWlkZWxpbmUgUmVjb21tZW5k
YXRpb25zIEZyb20gdGhlIEludGVybmF0aW9uYWwgQ29uc2Vuc3VzIEdyb3VwPC90aXRsZT48c2Vj
b25kYXJ5LXRpdGxlPkFubmFscyBvZiBpbnRlcm5hbCBtZWRpY2luZTwvc2Vjb25kYXJ5LXRpdGxl
PjxhbHQtdGl0bGU+QW5uIEludGVybiBNZWQ8L2FsdC10aXRsZT48L3RpdGxlcz48cGVyaW9kaWNh
bD48ZnVsbC10aXRsZT5Bbm5hbHMgb2YgSW50ZXJuYWwgTWVkaWNpbmU8L2Z1bGwtdGl0bGU+PC9w
ZXJpb2RpY2FsPjxhbHQtcGVyaW9kaWNhbD48ZnVsbC10aXRsZT5Bbm4gSW50ZXJuIE1lZDwvZnVs
bC10aXRsZT48L2FsdC1wZXJpb2RpY2FsPjxwYWdlcz4xMC43MzI2L00xOS0xNzk1PC9wYWdlcz48
ZGF0ZXM+PHllYXI+MjAxOTwveWVhcj48L2RhdGVzPjxwdWItbG9jYXRpb24+VW5pdGVkIFN0YXRl
czwvcHViLWxvY2F0aW9uPjxpc2JuPjE1MzktMzcwNDwvaXNibj48YWNjZXNzaW9uLW51bT4zMTYz
NDkxNzwvYWNjZXNzaW9uLW51bT48dXJscz48cmVsYXRlZC11cmxzPjx1cmw+aHR0cHM6Ly9wdWJt
ZWQubmNiaS5ubG0ubmloLmdvdi8zMTYzNDkxNzwvdXJsPjwvcmVsYXRlZC11cmxzPjwvdXJscz48
ZWxlY3Ryb25pYy1yZXNvdXJjZS1udW0+MTAuNzMyNi9NMTktMTc5NTwvZWxlY3Ryb25pYy1yZXNv
dXJjZS1udW0+PHJlbW90ZS1kYXRhYmFzZS1uYW1lPlB1Yk1lZDwvcmVtb3RlLWRhdGFiYXNlLW5h
bWU+PGxhbmd1YWdlPmVuZzwvbGFuZ3VhZ2U+PC9yZWNvcmQ+PC9DaXRlPjxDaXRlPjxBdXRob3I+
R3JhbG5lazwvQXV0aG9yPjxZZWFyPjIwMjE8L1llYXI+PFJlY051bT45MDg8L1JlY051bT48cmVj
b3JkPjxyZWMtbnVtYmVyPjkwODwvcmVjLW51bWJlcj48Zm9yZWlnbi1rZXlzPjxrZXkgYXBwPSJF
TiIgZGItaWQ9IjBwYXpkZnN2MnpmOXgwZXg5dGt2YWF2b2R4ZjBmdnB4ZnBwZiIgdGltZXN0YW1w
PSIxNjgxNDAwMjE0Ij45MDg8L2tleT48L2ZvcmVpZ24ta2V5cz48cmVmLXR5cGUgbmFtZT0iSm91
cm5hbCBBcnRpY2xlIj4xNzwvcmVmLXR5cGU+PGNvbnRyaWJ1dG9ycz48YXV0aG9ycz48YXV0aG9y
PkdyYWxuZWssIEkuIE0uPC9hdXRob3I+PGF1dGhvcj5TdGFubGV5LCBBLiBKLjwvYXV0aG9yPjxh
dXRob3I+TW9ycmlzLCBBLiBKLjwvYXV0aG9yPjxhdXRob3I+Q2FtdXMsIE0uPC9hdXRob3I+PGF1
dGhvcj5MYXUsIEouPC9hdXRob3I+PGF1dGhvcj5MYW5hcywgQS48L2F1dGhvcj48YXV0aG9yPkxh
dXJzZW4sIFMuIEIuPC9hdXRob3I+PGF1dGhvcj5SYWRhZWxsaSwgRi48L2F1dGhvcj48YXV0aG9y
PlBhcGFuaWtvbGFvdSwgSS4gUy48L2F1dGhvcj48YXV0aG9yPkPDunJkaWEgR29uw6dhbHZlcywg
VC48L2F1dGhvcj48YXV0aG9yPkRpbmlzLVJpYmVpcm8sIE0uPC9hdXRob3I+PGF1dGhvcj5Bd2Fk
aWUsIEguPC9hdXRob3I+PGF1dGhvcj5CcmF1biwgRy48L2F1dGhvcj48YXV0aG9yPmRlIEdyb290
LCBOLjwvYXV0aG9yPjxhdXRob3I+VWRkLCBNLjwvYXV0aG9yPjxhdXRob3I+U2FuY2hlei1ZYWd1
ZSwgQS48L2F1dGhvcj48YXV0aG9yPk5lZW1hbiwgWi48L2F1dGhvcj48YXV0aG9yPnZhbiBIb29m
dCwgSi4gRS48L2F1dGhvcj48L2F1dGhvcnM+PC9jb250cmlidXRvcnM+PGF1dGgtYWRkcmVzcz5J
bnN0aXR1dGUgb2YgR2FzdHJvZW50ZXJvbG9neSBhbmQgSGVwYXRvbG9neSwgRW1layBNZWRpY2Fs
IENlbnRlciwgQWZ1bGEsIElzcmFlbC4mI3hEO1JhcHBhcG9ydCBGYWN1bHR5IG9mIE1lZGljaW5l
LCBUZWNobmlvbi1Jc3JhZWwgSW5zdGl0dXRlIG9mIFRlY2hub2xvZ3ksIEhhaWZhLCBJc3JhZWwu
JiN4RDtEZXBhcnRtZW50IG9mIEdhc3Ryb2VudGVyb2xvZ3ksIEdsYXNnb3cgUm95YWwgSW5maXJt
YXJ5LCBHbGFzZ293LCBVSy4mI3hEO1NvcmJvbm5lIFVuaXZlcnNpdHksIEVuZG9zY29waWMgVW5p
dCwgU2FpbnQgQW50b2luZSBIb3NwaXRhbCBBc3Npc3RhbmNlIFB1YmxpcXVlIEhvcGl0YXV4IGRl
IFBhcmlzLCBQYXJpcywgRnJhbmNlLiYjeEQ7RGVwYXJ0bWVudCBvZiBTdXJnZXJ5LCBQcmluY2Ug
b2YgV2FsZXMgSG9zcGl0YWwsIFRoZSBDaGluZXNlIFVuaXZlcnNpdHkgb2YgSG9uZyBLb25nLCBI
b25nIEtvbmcgU0FSLCBDaGluYS4mI3hEO0RpZ2VzdGl2ZSBEaXNlYXNlIFNlcnZpY2VzLCBVbml2
ZXJzaXR5IENsaW5pYyBIb3NwaXRhbCwgVW5pdmVyc2l0eSBvZiBaYXJhZ296YSwgSUlTIEFyYWfD
s24gKENJQkVSZWhkKSwgU3BhaW4uJiN4RDtEZXBhcnRtZW50IG9mIEdhc3Ryb2VudGVyb2xvZ3ks
IE9kZW5zZSBVbml2ZXJzaXR5IEhvc3BpdGFsLCBPZGVuc2UsIERlbm1hcmsuJiN4RDtEZXBhcnRt
ZW50IG9mIEdhc3Ryb2VudGVyb2xvZ3ksIFZhbGR1Y2UgSG9zcGl0YWwsIENvbW8sIEl0YWx5LiYj
eEQ7SGVwYXRvZ2FzdHJvZW50ZXJvbG9neSBVbml0LCBTZWNvbmQgRGVwYXJ0bWVudCBvZiBJbnRl
cm5hbCBNZWRpY2luZSAtIFByb3BhZWRldXRpYywgTWVkaWNhbCBTY2hvb2wsIE5hdGlvbmFsIGFu
ZCBLYXBvZGlzdHJpYW4gVW5pdmVyc2l0eSBvZiBBdGhlbnMsIEF0dGlrb24gVW5pdmVyc2l0eSBH
ZW5lcmFsIEhvc3BpdGFsLCBBdGhlbnMsIEdyZWVjZS4mI3hEO0dhc3Ryb2VudGVyb2xvZ3kgRGVw
YXJ0bWVudCwgSG9zcGl0YWwgZGEgU2VuaG9yYSBkYSBPbGl2ZWlyYSwgR3VpbWFyw6NlcywgUG9y
dHVnYWwuJiN4RDtTY2hvb2wgb2YgTWVkaWNpbmUsIFVuaXZlcnNpdHkgb2YgTWluaG8sIEJyYWdh
L0d1aW1hcsOjZXMsIFBvcnR1Z2FsLiYjeEQ7SUNWUy8zQiZhcG9zO3MtUFQgR292ZXJubWVudCBB
c3NvY2lhdGUgTGFib3JhdG9yeSwgQnJhZ2EvR3VpbWFyw6NlcywgUG9ydHVnYWwuJiN4RDtDZW50
ZXIgZm9yIFJlc2VhcmNoIGluIEhlYWx0aCBUZWNobm9sb2dpZXMgYW5kIEluZm9ybWF0aW9uIFN5
c3RlbXMgKENJTlRFU0lTKSwgRmFjdWx0eSBvZiBNZWRpY2luZSwgUG9ydG8sIFBvcnR1Z2FsLiYj
eEQ7R2FzdHJvZW50ZXJvbG9neSBEZXBhcnRtZW50LCBQb3J0dWd1ZXNlIE9uY29sb2d5IEluc3Rp
dHV0ZSBvZiBQb3J0bywgUG9ydHVnYWwuJiN4RDtNZWRpemluaXNjaGUgS2xpbmlrIDMsIFVuaXZl
cnNpdMOkdHNrbGluaWt1bSBBdWdzYnVyZywgQXVnc2J1cmcsIEdlcm1hbnkuJiN4RDtSZWQgQ3Jv
c3MgSG9zcGl0YWwgQmV2ZXJ3aWprLCBCZXZlcndpamssIFRoZSBOZXRoZXJsYW5kcy4mI3hEO0dh
c3Ryb2VudGVyb2xvZ2ljYWwgU3VyZ2VyeSwgVW5pdmVyc2l0eSBvZiBIZWxzaW5raSBhbmQgSGVs
c2lua2kgVW5pdmVyc2l0eSBIb3NwaXRhbCwgSGVsc2lua2ksIEZpbmxhbmQuJiN4RDtHYXN0cm9l
bnRlcm9sb2d5IFVuaXQsIEhvc3BpdGFsIENvc3RhIGRlbCBTb2wsIE1hcmJlbGxhLCBTcGFpbi4m
I3hEO0dhc3Ryb2VudGVyb2xvZ3kgRGVwYXJ0bWVudCwgVml0aGFzIFhhbml0IEludGVybmF0aW9u
YWwgSG9zcGl0YWwsIEJlbmFsbWFkZW5hLCBTcGFpbi4mI3hEO0RpYWdub3N0aWMgSW1hZ2luZyBh
bmQgTnVjbGVhciBNZWRpY2luZSBJbnN0aXR1dGUsIEVtZWsgTWVkaWNhbCBDZW50ZXIsIEFmdWxh
LCBJc3JhZWwuJiN4RDtEZXBhcnRtZW50IG9mIEdhc3Ryb2VudGVyb2xvZ3kgYW5kIEhlcGF0b2xv
Z3ksIExlaWRlbiBVbml2ZXJzaXR5IE1lZGljYWwgQ2VudGVyLCBMZWlkZW4sIFRoZSBOZXRoZXJs
YW5kcy48L2F1dGgtYWRkcmVzcz48dGl0bGVzPjx0aXRsZT5FbmRvc2NvcGljIGRpYWdub3NpcyBh
bmQgbWFuYWdlbWVudCBvZiBub252YXJpY2VhbCB1cHBlciBnYXN0cm9pbnRlc3RpbmFsIGhlbW9y
cmhhZ2UgKE5WVUdJSCk6IEV1cm9wZWFuIFNvY2lldHkgb2YgR2FzdHJvaW50ZXN0aW5hbCBFbmRv
c2NvcHkgKEVTR0UpIEd1aWRlbGluZSAtIFVwZGF0ZSAyMDIxPC90aXRsZT48c2Vjb25kYXJ5LXRp
dGxlPkVuZG9zY29weTwvc2Vjb25kYXJ5LXRpdGxlPjwvdGl0bGVzPjxwZXJpb2RpY2FsPjxmdWxs
LXRpdGxlPkVuZG9zY29weTwvZnVsbC10aXRsZT48YWJici0xPkVuZG9zY29weTwvYWJici0xPjwv
cGVyaW9kaWNhbD48cGFnZXM+MzAwLTMzMjwvcGFnZXM+PHZvbHVtZT41Mzwvdm9sdW1lPjxudW1i
ZXI+MzwvbnVtYmVyPjxlZGl0aW9uPjIwMjEvMDIvMTE8L2VkaXRpb24+PGtleXdvcmRzPjxrZXl3
b3JkPipFbmRvc2NvcHksIEdhc3Ryb2ludGVzdGluYWw8L2tleXdvcmQ+PGtleXdvcmQ+R2FzdHJv
aW50ZXN0aW5hbCBIZW1vcnJoYWdlL2RpYWdub3Npcy9ldGlvbG9neS90aGVyYXB5PC9rZXl3b3Jk
PjxrZXl3b3JkPipIZW1vc3Rhc2lzLCBFbmRvc2NvcGljPC9rZXl3b3JkPjxrZXl3b3JkPkh1bWFu
czwva2V5d29yZD48a2V5d29yZD5ibGVlZGluZyAoSmFudWFyeSB0byBKdW5lIDIwMTcpLiBNLiBE
aW5pcy1SaWJlaXJvIGhhcyBwcm92aWRlZCBjb25zdWx0YW5jeSB0bzwva2V5d29yZD48a2V5d29y
ZD5NZWR0cm9uaWMgKE9jdG9iZXIgMjAyMCk8L2tleXdvcmQ+PGtleXdvcmQ+aGUgaXMgYSBDby1F
ZGl0b3ItaW4tQ2hpZWYgb2YgdGhlIGpvdXJuYWwgRW5kb3Njb3B5Ljwva2V5d29yZD48a2V5d29y
ZD5JLk0uIEdyYWxuZWsgaXMgYSBjb25zdWx0YW50IHRvIEJvc3RvbiBTY2llbnRpZmljLCBNZWR0
cm9uaWMsIE1vdHVzIEdJLCBWaWZvcjwva2V5d29yZD48a2V5d29yZD5QaGFybWEsIFNpbWJpb25p
eCwgYW5kIE5ldXJvZ2FzdHJ4PC9rZXl3b3JkPjxrZXl3b3JkPmhlIGlzIGFsc28gb24gdGhlIG1l
ZGljYWwgYWR2aXNvcnkgYm9hcmQgb2Y8L2tleXdvcmQ+PGtleXdvcmQ+TW90dXMgR0kgYW5kIGhh
cyByZWNlaXZlZCByZXNlYXJjaCBmdW5kaW5nIGZyb20gdGhlbSBhbmQgZnJvbSBPbmVQYXNzLDwv
a2V5d29yZD48a2V5d29yZD5Bc3RyYVplbmVjYSBhbmQgQ2hlY2tDYXA8L2tleXdvcmQ+PGtleXdv
cmQ+aGUgaGFzIGFsc28gYmVlbiBhIHNwZWFrZXIgZm9yIFZpZm9yIFBoYXJtYSBhbmQgM0Q8L2tl
eXdvcmQ+PGtleXdvcmQ+TWF0cml4LiBBLiBMYW5hcyBoYXMgcHJvdmlkZWQgY29uc3VsdGFuY3kg
dG8gQmF5ZXIgQUcgKDIwMTggdG8gMjAyMCkuIEEuSi4gTW9ycmlzPC9rZXl3b3JkPjxrZXl3b3Jk
PnNlcnZlcyBvbiBhbiBhZHZpc29yeSBib2FyZCBmb3IgTWVkdHJvbmljIChPY3RvYmVyIDIwMjAs
IG9uZ29pbmcpPC9rZXl3b3JkPjxrZXl3b3JkPmhlIGlzIGFuPC9rZXl3b3JkPjxrZXl3b3JkPnVu
cGFpZCBjb21taXR0ZWUgbWVtYmVyIGFuZCBhIGd1aWRlbGluZSBsZWFkIGZvciB0aGUgQnJpdGlz
aCBTb2NpZXR5IG9mPC9rZXl3b3JkPjxrZXl3b3JkPkdhc3Ryb2VudGVyb2xvZ3kgKEJTRyk8L2tl
eXdvcmQ+PGtleXdvcmQ+aGUgaGFzIHJlY2VpdmVkIGEgZmVlIGZvciBhIGNvbW1pc3Npb25lZCBh
cnRpY2xlIGluPC9rZXl3b3JkPjxrZXl3b3JkPk1lZGljaW5lIEludGVybmF0aW9uYWwgam91cm5h
bCAoMjAxOSkuIEkuUy7igIpQYXBhbmlrb2xhb3UgaGFzIHJlY2VpdmVkIGE8L2tleXdvcmQ+PGtl
eXdvcmQ+Y29uc3VsdGFuY3kgZmVlIGZyb20gQm9zdG9uIFNjaWVudGlmaWMgKDI1IEphbnVhcnkg
MjAxOCBhbmQgMjEgT2N0b2JlciAyMDE4KTwva2V5d29yZD48a2V5d29yZD5oZTwva2V5d29yZD48
a2V5d29yZD5oYXMgcmVjZWl2ZWQgdHJhdmVsIGdyYW50cyBmcm9tIFRha2VkYSBIZWxsYXMgKDEw
4oCTMTMgT2N0b2JlciAyMDE5IGFuZCAz4oCTNjwva2V5d29yZD48a2V5d29yZD5EZWNlbWJlciAy
MDIwKS4gRi4gUmFkYWVsbGkgaGFzIHNlcnZlZCBvbiBhbiBhZHZpc29yeSBib2FyZCBhbmQgYmVl
biBhIHNwZWFrZXI8L2tleXdvcmQ+PGtleXdvcmQ+Zm9yIFBmaXplci9CTVMgKDIwMTkgdG8gMjAy
MCk8L2tleXdvcmQ+PGtleXdvcmQ+aGUgaGFzIGJlZW4gYSBzcGVha2VyIGZvciBCb2VocmluZ2Vy
IEluZ2VsaGVpbTwva2V5d29yZD48a2V5d29yZD4oMjAxOSB0byAyMDIwKS4gQS4gU2FuY2hlei1Z
YWd1ZSBoYXMgcmVjZWl2ZWQgY29uc3VsdGFuY3kgZmVlcyBmcm9tIEJvc3Rvbjwva2V5d29yZD48
a2V5d29yZD5TY2llbnRpZmljICgyMDE3IHRvIDIwMTkpLiBKLkUuIHZhbiBIb29mdCBoYXMgcmVj
ZWl2ZWQgbGVjdHVyZSBmZWVzIGZyb208L2tleXdvcmQ+PGtleXdvcmQ+TWVkdHJvbmljICgyMDE0
IHRvIDIwMTUsIDIwMTkpIGFuZCBDb29rIE1lZGljYWwgKDIwMTkpLCBhbmQgY29uc3VsdGFuY3kg
ZmVlcyBmcm9tPC9rZXl3b3JkPjxrZXl3b3JkPkJvc3RvbiBTY2llbnRpZmljICgyMDE0IHRvIDIw
MTcpPC9rZXl3b3JkPjxrZXl3b3JkPmhlciBkZXBhcnRtZW50IGhhcyByZWNlaXZlZCByZXNlYXJj
aCBncmFudHM8L2tleXdvcmQ+PGtleXdvcmQ+ZnJvbSBDb29rIE1lZGljYWwgKDIwMTQgdG8gMjAx
OSksIGFuZCBBYmJvdHQgKDIwMTQgdG8gMjAxNykuIEguIEF3YWRpZSwgRy4gQnJhdW4sPC9rZXl3
b3JkPjxrZXl3b3JkPk0uIENhbXVzLCBULiBDw7pyZGlhIEdvbsOnYWx2ZXMsIEouIExhdSwgUy5C
LiBMYXVyc2VuLCBaLiBOZWVtYW4sIEEuSi4gU3RhbmxleSwgYW5kPC9rZXl3b3JkPjxrZXl3b3Jk
Pk0uIFVkZCBkZWNsYXJlIG5vIGNvbXBldGluZyBpbnRlcmVzdHMuPC9rZXl3b3JkPjwva2V5d29y
ZHM+PGRhdGVzPjx5ZWFyPjIwMjE8L3llYXI+PHB1Yi1kYXRlcz48ZGF0ZT5NYXI8L2RhdGU+PC9w
dWItZGF0ZXM+PC9kYXRlcz48aXNibj4wMDEzLTcyNng8L2lzYm4+PGFjY2Vzc2lvbi1udW0+MzM1
Njc0Njc8L2FjY2Vzc2lvbi1udW0+PHVybHM+PC91cmxzPjxlbGVjdHJvbmljLXJlc291cmNlLW51
bT4xMC4xMDU1L2EtMTM2OS01Mjc0PC9lbGVjdHJvbmljLXJlc291cmNlLW51bT48cmVtb3RlLWRh
dGFiYXNlLXByb3ZpZGVyPk5MTTwvcmVtb3RlLWRhdGFiYXNlLXByb3ZpZGVyPjxsYW5ndWFnZT5l
bmc8L2xhbmd1YWdlPjwvcmVjb3JkPjwvQ2l0ZT48L0VuZE5vdGU+
</w:fldData>
        </w:fldChar>
      </w:r>
      <w:r w:rsidR="00CE1831" w:rsidRPr="003D6AB0">
        <w:rPr>
          <w:rFonts w:ascii="Arial" w:hAnsi="Arial" w:cs="Arial"/>
          <w:color w:val="000000" w:themeColor="text1"/>
          <w:sz w:val="22"/>
        </w:rPr>
        <w:instrText xml:space="preserve"> ADDIN EN.CITE </w:instrText>
      </w:r>
      <w:r w:rsidR="00CE1831" w:rsidRPr="003D6AB0">
        <w:rPr>
          <w:rFonts w:ascii="Arial" w:hAnsi="Arial" w:cs="Arial"/>
          <w:color w:val="000000" w:themeColor="text1"/>
          <w:sz w:val="22"/>
        </w:rPr>
        <w:fldChar w:fldCharType="begin">
          <w:fldData xml:space="preserve">PEVuZE5vdGU+PENpdGU+PEF1dGhvcj5MYWluZTwvQXV0aG9yPjxZZWFyPjIwMjE8L1llYXI+PFJl
Y051bT42Mjc8L1JlY051bT48RGlzcGxheVRleHQ+PHN0eWxlIGZhY2U9InN1cGVyc2NyaXB0Ij4y
LTQ8L3N0eWxlPjwvRGlzcGxheVRleHQ+PHJlY29yZD48cmVjLW51bWJlcj42Mjc8L3JlYy1udW1i
ZXI+PGZvcmVpZ24ta2V5cz48a2V5IGFwcD0iRU4iIGRiLWlkPSIwcGF6ZGZzdjJ6Zjl4MGV4OXRr
dmFhdm9keGYwZnZweGZwcGYiIHRpbWVzdGFtcD0iMTYzMDU4ODEzOCI+NjI3PC9rZXk+PC9mb3Jl
aWduLWtleXM+PHJlZi10eXBlIG5hbWU9IkpvdXJuYWwgQXJ0aWNsZSI+MTc8L3JlZi10eXBlPjxj
b250cmlidXRvcnM+PGF1dGhvcnM+PGF1dGhvcj5MYWluZSwgTC48L2F1dGhvcj48YXV0aG9yPkJh
cmt1biwgQS4gTi48L2F1dGhvcj48YXV0aG9yPlNhbHR6bWFuLCBKLiBSLjwvYXV0aG9yPjxhdXRo
b3I+TWFydGVsLCBNLjwvYXV0aG9yPjxhdXRob3I+TGVvbnRpYWRpcywgRy4gSS48L2F1dGhvcj48
L2F1dGhvcnM+PC9jb250cmlidXRvcnM+PGF1dGgtYWRkcmVzcz5TZWN0aW9uIG9mIERpZ2VzdGl2
ZSBEaXNlYXNlcywgWWFsZSBTY2hvb2wgb2YgTWVkaWNpbmUsIE5ldyBIYXZlbiwgQ29ubmVjdGlj
dXQsIFVTQS4mI3hEO1ZBIENvbm5lY3RpY3V0IEhlYWx0aGNhcmUgU3lzdGVtLCBXZXN0IEhhdmVu
LCBDb25uZWN0aWN1dCwgVVNBLiYjeEQ7RGl2aXNpb24gb2YgR2FzdHJvZW50ZXJvbG9neSwgTWNH
aWxsIFVuaXZlcnNpdHkgYW5kIE1jR2lsbCBVbml2ZXJzaXR5IEhlYWx0aCBDZW50cmUsIE1vbnRy
ZWFsLCBRdWViZWMsIENhbmFkYS4mI3hEO0RpdmlzaW9uIG9mIEdhc3Ryb2VudGVyb2xvZ3ksIEhl
cGF0b2xvZ3ksIGFuZCBFbmRvc2NvcHksIEJyaWdoYW0gYW5kIFdvbWVuJmFwb3M7cyBIb3NwaXRh
bCwgQm9zdG9uLCBNYXNzYWNodXNldHRzLCBVU0EuJiN4RDtEaXZpc2lvbiBvZiBHYXN0cm9lbnRl
cm9sb2d5IGFuZCBGYXJuY29tYmUgRmFtaWx5IERpZ2VzdGl2ZSBIZWFsdGggUmVzZWFyY2ggSW5z
dGl0dXRlLCBEZXBhcnRtZW50IG9mIE1lZGljaW5lLCBNY01hc3RlciBVbml2ZXJzaXR5LCBIYW1p
bHRvbiwgT250YXJpbywgQ2FuYWRhLjwvYXV0aC1hZGRyZXNzPjx0aXRsZXM+PHRpdGxlPkFDRyBD
bGluaWNhbCBHdWlkZWxpbmU6IFVwcGVyIEdhc3Ryb2ludGVzdGluYWwgYW5kIFVsY2VyIEJsZWVk
aW5nPC90aXRsZT48c2Vjb25kYXJ5LXRpdGxlPkFtIEogR2FzdHJvZW50ZXJvbDwvc2Vjb25kYXJ5
LXRpdGxlPjwvdGl0bGVzPjxwZXJpb2RpY2FsPjxmdWxsLXRpdGxlPkFtIEogR2FzdHJvZW50ZXJv
bDwvZnVsbC10aXRsZT48YWJici0xPlRoZSBBbWVyaWNhbiBqb3VybmFsIG9mIGdhc3Ryb2VudGVy
b2xvZ3k8L2FiYnItMT48L3BlcmlvZGljYWw+PHBhZ2VzPjg5OS05MTc8L3BhZ2VzPjx2b2x1bWU+
MTE2PC92b2x1bWU+PG51bWJlcj41PC9udW1iZXI+PGVkaXRpb24+MjAyMS8wNS8wMTwvZWRpdGlv
bj48a2V5d29yZHM+PGtleXdvcmQ+RWxlY3Ryb2NvYWd1bGF0aW9uPC9rZXl3b3JkPjxrZXl3b3Jk
PkVtYm9saXphdGlvbiwgVGhlcmFwZXV0aWM8L2tleXdvcmQ+PGtleXdvcmQ+RW5kb3Njb3B5LCBH
YXN0cm9pbnRlc3RpbmFsPC9rZXl3b3JkPjxrZXl3b3JkPkVyeXRocm9jeXRlIFRyYW5zZnVzaW9u
PC9rZXl3b3JkPjxrZXl3b3JkPkhlbW9zdGFzaXMsIFN1cmdpY2FsPC9rZXl3b3JkPjxrZXl3b3Jk
Pkh1bWFuczwva2V5d29yZD48a2V5d29yZD5QYXRpZW50IEFjdWl0eTwva2V5d29yZD48a2V5d29y
ZD5QZXB0aWMgVWxjZXIgSGVtb3JyaGFnZS8qdGhlcmFweTwva2V5d29yZD48a2V5d29yZD5Qcm90
b24gUHVtcCBJbmhpYml0b3JzL2FkbWluaXN0cmF0aW9uICZhbXA7IGRvc2FnZTwva2V5d29yZD48
a2V5d29yZD5SaXNrIEZhY3RvcnM8L2tleXdvcmQ+PGtleXdvcmQ+KlVwcGVyIEdhc3Ryb2ludGVz
dGluYWwgVHJhY3Q8L2tleXdvcmQ+PC9rZXl3b3Jkcz48ZGF0ZXM+PHllYXI+MjAyMTwveWVhcj48
cHViLWRhdGVzPjxkYXRlPk1heSAxPC9kYXRlPjwvcHViLWRhdGVzPjwvZGF0ZXM+PGlzYm4+MDAw
Mi05MjcwPC9pc2JuPjxhY2Nlc3Npb24tbnVtPjMzOTI5Mzc3PC9hY2Nlc3Npb24tbnVtPjx1cmxz
PjwvdXJscz48ZWxlY3Ryb25pYy1yZXNvdXJjZS1udW0+MTAuMTQzMDkvYWpnLjAwMDAwMDAwMDAw
MDEyNDU8L2VsZWN0cm9uaWMtcmVzb3VyY2UtbnVtPjxyZW1vdGUtZGF0YWJhc2UtcHJvdmlkZXI+
TkxNPC9yZW1vdGUtZGF0YWJhc2UtcHJvdmlkZXI+PGxhbmd1YWdlPmVuZzwvbGFuZ3VhZ2U+PC9y
ZWNvcmQ+PC9DaXRlPjxDaXRlPjxBdXRob3I+QmFya3VuPC9BdXRob3I+PFllYXI+MjAxOTwvWWVh
cj48UmVjTnVtPjUxMjwvUmVjTnVtPjxyZWNvcmQ+PHJlYy1udW1iZXI+NTEyPC9yZWMtbnVtYmVy
Pjxmb3JlaWduLWtleXM+PGtleSBhcHA9IkVOIiBkYi1pZD0iMHBhemRmc3YyemY5eDBleDl0a3Zh
YXZvZHhmMGZ2cHhmcHBmIiB0aW1lc3RhbXA9IjE1ODMzMzg2ODMiPjUxMjwva2V5PjwvZm9yZWln
bi1rZXlzPjxyZWYtdHlwZSBuYW1lPSJKb3VybmFsIEFydGljbGUiPjE3PC9yZWYtdHlwZT48Y29u
dHJpYnV0b3JzPjxhdXRob3JzPjxhdXRob3I+QmFya3VuLCBBbGFuIE4uPC9hdXRob3I+PGF1dGhv
cj5BbG1hZGksIE1hamlkPC9hdXRob3I+PGF1dGhvcj5LdWlwZXJzLCBFcm5zdCBKLjwvYXV0aG9y
PjxhdXRob3I+TGFpbmUsIExvcmVuPC9hdXRob3I+PGF1dGhvcj5TdW5nLCBKb3NlcGg8L2F1dGhv
cj48YXV0aG9yPlRzZSwgRnJhbmNlczwvYXV0aG9yPjxhdXRob3I+TGVvbnRpYWRpcywgR3JpZ29y
aW9zIEkuPC9hdXRob3I+PGF1dGhvcj5BYnJhaGFtLCBOZWVuYSBTLjwvYXV0aG9yPjxhdXRob3I+
Q2FsdmV0LCBYYXZpZXI8L2F1dGhvcj48YXV0aG9yPkNoYW4sIEZyYW5jaXMgSy4gTC48L2F1dGhv
cj48YXV0aG9yPkRvdWtldGlzLCBKYW1lczwvYXV0aG9yPjxhdXRob3I+RW5ucywgUm9iZXJ0PC9h
dXRob3I+PGF1dGhvcj5HcmFsbmVrLCBJYW4gTS48L2F1dGhvcj48YXV0aG9yPkphaXJhdGgsIFZp
cHVsPC9hdXRob3I+PGF1dGhvcj5KZW5zZW4sIERlbm5pczwvYXV0aG9yPjxhdXRob3I+TGF1LCBK
YW1lczwvYXV0aG9yPjxhdXRob3I+TGlwLCBHcmVnb3J5IFkuIEguPC9hdXRob3I+PGF1dGhvcj5M
b2Zmcm95LCBSb21hcmljPC9hdXRob3I+PGF1dGhvcj5NYWx1Zi1GaWxobywgRmF1emU8L2F1dGhv
cj48YXV0aG9yPk1lbHR6ZXIsIEFuZHJldyBDLjwvYXV0aG9yPjxhdXRob3I+UmVkZHksIE5hZ2Vz
aHdhcjwvYXV0aG9yPjxhdXRob3I+U2FsdHptYW4sIEpvaG4gUi48L2F1dGhvcj48YXV0aG9yPk1h
cnNoYWxsLCBKb2huIEsuPC9hdXRob3I+PGF1dGhvcj5CYXJkb3UsIE1hcmM8L2F1dGhvcj48L2F1
dGhvcnM+PC9jb250cmlidXRvcnM+PHRpdGxlcz48dGl0bGU+TWFuYWdlbWVudCBvZiBOb252YXJp
Y2VhbCBVcHBlciBHYXN0cm9pbnRlc3RpbmFsIEJsZWVkaW5nOiBHdWlkZWxpbmUgUmVjb21tZW5k
YXRpb25zIEZyb20gdGhlIEludGVybmF0aW9uYWwgQ29uc2Vuc3VzIEdyb3VwPC90aXRsZT48c2Vj
b25kYXJ5LXRpdGxlPkFubmFscyBvZiBpbnRlcm5hbCBtZWRpY2luZTwvc2Vjb25kYXJ5LXRpdGxl
PjxhbHQtdGl0bGU+QW5uIEludGVybiBNZWQ8L2FsdC10aXRsZT48L3RpdGxlcz48cGVyaW9kaWNh
bD48ZnVsbC10aXRsZT5Bbm5hbHMgb2YgSW50ZXJuYWwgTWVkaWNpbmU8L2Z1bGwtdGl0bGU+PC9w
ZXJpb2RpY2FsPjxhbHQtcGVyaW9kaWNhbD48ZnVsbC10aXRsZT5Bbm4gSW50ZXJuIE1lZDwvZnVs
bC10aXRsZT48L2FsdC1wZXJpb2RpY2FsPjxwYWdlcz4xMC43MzI2L00xOS0xNzk1PC9wYWdlcz48
ZGF0ZXM+PHllYXI+MjAxOTwveWVhcj48L2RhdGVzPjxwdWItbG9jYXRpb24+VW5pdGVkIFN0YXRl
czwvcHViLWxvY2F0aW9uPjxpc2JuPjE1MzktMzcwNDwvaXNibj48YWNjZXNzaW9uLW51bT4zMTYz
NDkxNzwvYWNjZXNzaW9uLW51bT48dXJscz48cmVsYXRlZC11cmxzPjx1cmw+aHR0cHM6Ly9wdWJt
ZWQubmNiaS5ubG0ubmloLmdvdi8zMTYzNDkxNzwvdXJsPjwvcmVsYXRlZC11cmxzPjwvdXJscz48
ZWxlY3Ryb25pYy1yZXNvdXJjZS1udW0+MTAuNzMyNi9NMTktMTc5NTwvZWxlY3Ryb25pYy1yZXNv
dXJjZS1udW0+PHJlbW90ZS1kYXRhYmFzZS1uYW1lPlB1Yk1lZDwvcmVtb3RlLWRhdGFiYXNlLW5h
bWU+PGxhbmd1YWdlPmVuZzwvbGFuZ3VhZ2U+PC9yZWNvcmQ+PC9DaXRlPjxDaXRlPjxBdXRob3I+
R3JhbG5lazwvQXV0aG9yPjxZZWFyPjIwMjE8L1llYXI+PFJlY051bT45MDg8L1JlY051bT48cmVj
b3JkPjxyZWMtbnVtYmVyPjkwODwvcmVjLW51bWJlcj48Zm9yZWlnbi1rZXlzPjxrZXkgYXBwPSJF
TiIgZGItaWQ9IjBwYXpkZnN2MnpmOXgwZXg5dGt2YWF2b2R4ZjBmdnB4ZnBwZiIgdGltZXN0YW1w
PSIxNjgxNDAwMjE0Ij45MDg8L2tleT48L2ZvcmVpZ24ta2V5cz48cmVmLXR5cGUgbmFtZT0iSm91
cm5hbCBBcnRpY2xlIj4xNzwvcmVmLXR5cGU+PGNvbnRyaWJ1dG9ycz48YXV0aG9ycz48YXV0aG9y
PkdyYWxuZWssIEkuIE0uPC9hdXRob3I+PGF1dGhvcj5TdGFubGV5LCBBLiBKLjwvYXV0aG9yPjxh
dXRob3I+TW9ycmlzLCBBLiBKLjwvYXV0aG9yPjxhdXRob3I+Q2FtdXMsIE0uPC9hdXRob3I+PGF1
dGhvcj5MYXUsIEouPC9hdXRob3I+PGF1dGhvcj5MYW5hcywgQS48L2F1dGhvcj48YXV0aG9yPkxh
dXJzZW4sIFMuIEIuPC9hdXRob3I+PGF1dGhvcj5SYWRhZWxsaSwgRi48L2F1dGhvcj48YXV0aG9y
PlBhcGFuaWtvbGFvdSwgSS4gUy48L2F1dGhvcj48YXV0aG9yPkPDunJkaWEgR29uw6dhbHZlcywg
VC48L2F1dGhvcj48YXV0aG9yPkRpbmlzLVJpYmVpcm8sIE0uPC9hdXRob3I+PGF1dGhvcj5Bd2Fk
aWUsIEguPC9hdXRob3I+PGF1dGhvcj5CcmF1biwgRy48L2F1dGhvcj48YXV0aG9yPmRlIEdyb290
LCBOLjwvYXV0aG9yPjxhdXRob3I+VWRkLCBNLjwvYXV0aG9yPjxhdXRob3I+U2FuY2hlei1ZYWd1
ZSwgQS48L2F1dGhvcj48YXV0aG9yPk5lZW1hbiwgWi48L2F1dGhvcj48YXV0aG9yPnZhbiBIb29m
dCwgSi4gRS48L2F1dGhvcj48L2F1dGhvcnM+PC9jb250cmlidXRvcnM+PGF1dGgtYWRkcmVzcz5J
bnN0aXR1dGUgb2YgR2FzdHJvZW50ZXJvbG9neSBhbmQgSGVwYXRvbG9neSwgRW1layBNZWRpY2Fs
IENlbnRlciwgQWZ1bGEsIElzcmFlbC4mI3hEO1JhcHBhcG9ydCBGYWN1bHR5IG9mIE1lZGljaW5l
LCBUZWNobmlvbi1Jc3JhZWwgSW5zdGl0dXRlIG9mIFRlY2hub2xvZ3ksIEhhaWZhLCBJc3JhZWwu
JiN4RDtEZXBhcnRtZW50IG9mIEdhc3Ryb2VudGVyb2xvZ3ksIEdsYXNnb3cgUm95YWwgSW5maXJt
YXJ5LCBHbGFzZ293LCBVSy4mI3hEO1NvcmJvbm5lIFVuaXZlcnNpdHksIEVuZG9zY29waWMgVW5p
dCwgU2FpbnQgQW50b2luZSBIb3NwaXRhbCBBc3Npc3RhbmNlIFB1YmxpcXVlIEhvcGl0YXV4IGRl
IFBhcmlzLCBQYXJpcywgRnJhbmNlLiYjeEQ7RGVwYXJ0bWVudCBvZiBTdXJnZXJ5LCBQcmluY2Ug
b2YgV2FsZXMgSG9zcGl0YWwsIFRoZSBDaGluZXNlIFVuaXZlcnNpdHkgb2YgSG9uZyBLb25nLCBI
b25nIEtvbmcgU0FSLCBDaGluYS4mI3hEO0RpZ2VzdGl2ZSBEaXNlYXNlIFNlcnZpY2VzLCBVbml2
ZXJzaXR5IENsaW5pYyBIb3NwaXRhbCwgVW5pdmVyc2l0eSBvZiBaYXJhZ296YSwgSUlTIEFyYWfD
s24gKENJQkVSZWhkKSwgU3BhaW4uJiN4RDtEZXBhcnRtZW50IG9mIEdhc3Ryb2VudGVyb2xvZ3ks
IE9kZW5zZSBVbml2ZXJzaXR5IEhvc3BpdGFsLCBPZGVuc2UsIERlbm1hcmsuJiN4RDtEZXBhcnRt
ZW50IG9mIEdhc3Ryb2VudGVyb2xvZ3ksIFZhbGR1Y2UgSG9zcGl0YWwsIENvbW8sIEl0YWx5LiYj
eEQ7SGVwYXRvZ2FzdHJvZW50ZXJvbG9neSBVbml0LCBTZWNvbmQgRGVwYXJ0bWVudCBvZiBJbnRl
cm5hbCBNZWRpY2luZSAtIFByb3BhZWRldXRpYywgTWVkaWNhbCBTY2hvb2wsIE5hdGlvbmFsIGFu
ZCBLYXBvZGlzdHJpYW4gVW5pdmVyc2l0eSBvZiBBdGhlbnMsIEF0dGlrb24gVW5pdmVyc2l0eSBH
ZW5lcmFsIEhvc3BpdGFsLCBBdGhlbnMsIEdyZWVjZS4mI3hEO0dhc3Ryb2VudGVyb2xvZ3kgRGVw
YXJ0bWVudCwgSG9zcGl0YWwgZGEgU2VuaG9yYSBkYSBPbGl2ZWlyYSwgR3VpbWFyw6NlcywgUG9y
dHVnYWwuJiN4RDtTY2hvb2wgb2YgTWVkaWNpbmUsIFVuaXZlcnNpdHkgb2YgTWluaG8sIEJyYWdh
L0d1aW1hcsOjZXMsIFBvcnR1Z2FsLiYjeEQ7SUNWUy8zQiZhcG9zO3MtUFQgR292ZXJubWVudCBB
c3NvY2lhdGUgTGFib3JhdG9yeSwgQnJhZ2EvR3VpbWFyw6NlcywgUG9ydHVnYWwuJiN4RDtDZW50
ZXIgZm9yIFJlc2VhcmNoIGluIEhlYWx0aCBUZWNobm9sb2dpZXMgYW5kIEluZm9ybWF0aW9uIFN5
c3RlbXMgKENJTlRFU0lTKSwgRmFjdWx0eSBvZiBNZWRpY2luZSwgUG9ydG8sIFBvcnR1Z2FsLiYj
eEQ7R2FzdHJvZW50ZXJvbG9neSBEZXBhcnRtZW50LCBQb3J0dWd1ZXNlIE9uY29sb2d5IEluc3Rp
dHV0ZSBvZiBQb3J0bywgUG9ydHVnYWwuJiN4RDtNZWRpemluaXNjaGUgS2xpbmlrIDMsIFVuaXZl
cnNpdMOkdHNrbGluaWt1bSBBdWdzYnVyZywgQXVnc2J1cmcsIEdlcm1hbnkuJiN4RDtSZWQgQ3Jv
c3MgSG9zcGl0YWwgQmV2ZXJ3aWprLCBCZXZlcndpamssIFRoZSBOZXRoZXJsYW5kcy4mI3hEO0dh
c3Ryb2VudGVyb2xvZ2ljYWwgU3VyZ2VyeSwgVW5pdmVyc2l0eSBvZiBIZWxzaW5raSBhbmQgSGVs
c2lua2kgVW5pdmVyc2l0eSBIb3NwaXRhbCwgSGVsc2lua2ksIEZpbmxhbmQuJiN4RDtHYXN0cm9l
bnRlcm9sb2d5IFVuaXQsIEhvc3BpdGFsIENvc3RhIGRlbCBTb2wsIE1hcmJlbGxhLCBTcGFpbi4m
I3hEO0dhc3Ryb2VudGVyb2xvZ3kgRGVwYXJ0bWVudCwgVml0aGFzIFhhbml0IEludGVybmF0aW9u
YWwgSG9zcGl0YWwsIEJlbmFsbWFkZW5hLCBTcGFpbi4mI3hEO0RpYWdub3N0aWMgSW1hZ2luZyBh
bmQgTnVjbGVhciBNZWRpY2luZSBJbnN0aXR1dGUsIEVtZWsgTWVkaWNhbCBDZW50ZXIsIEFmdWxh
LCBJc3JhZWwuJiN4RDtEZXBhcnRtZW50IG9mIEdhc3Ryb2VudGVyb2xvZ3kgYW5kIEhlcGF0b2xv
Z3ksIExlaWRlbiBVbml2ZXJzaXR5IE1lZGljYWwgQ2VudGVyLCBMZWlkZW4sIFRoZSBOZXRoZXJs
YW5kcy48L2F1dGgtYWRkcmVzcz48dGl0bGVzPjx0aXRsZT5FbmRvc2NvcGljIGRpYWdub3NpcyBh
bmQgbWFuYWdlbWVudCBvZiBub252YXJpY2VhbCB1cHBlciBnYXN0cm9pbnRlc3RpbmFsIGhlbW9y
cmhhZ2UgKE5WVUdJSCk6IEV1cm9wZWFuIFNvY2lldHkgb2YgR2FzdHJvaW50ZXN0aW5hbCBFbmRv
c2NvcHkgKEVTR0UpIEd1aWRlbGluZSAtIFVwZGF0ZSAyMDIxPC90aXRsZT48c2Vjb25kYXJ5LXRp
dGxlPkVuZG9zY29weTwvc2Vjb25kYXJ5LXRpdGxlPjwvdGl0bGVzPjxwZXJpb2RpY2FsPjxmdWxs
LXRpdGxlPkVuZG9zY29weTwvZnVsbC10aXRsZT48YWJici0xPkVuZG9zY29weTwvYWJici0xPjwv
cGVyaW9kaWNhbD48cGFnZXM+MzAwLTMzMjwvcGFnZXM+PHZvbHVtZT41Mzwvdm9sdW1lPjxudW1i
ZXI+MzwvbnVtYmVyPjxlZGl0aW9uPjIwMjEvMDIvMTE8L2VkaXRpb24+PGtleXdvcmRzPjxrZXl3
b3JkPipFbmRvc2NvcHksIEdhc3Ryb2ludGVzdGluYWw8L2tleXdvcmQ+PGtleXdvcmQ+R2FzdHJv
aW50ZXN0aW5hbCBIZW1vcnJoYWdlL2RpYWdub3Npcy9ldGlvbG9neS90aGVyYXB5PC9rZXl3b3Jk
PjxrZXl3b3JkPipIZW1vc3Rhc2lzLCBFbmRvc2NvcGljPC9rZXl3b3JkPjxrZXl3b3JkPkh1bWFu
czwva2V5d29yZD48a2V5d29yZD5ibGVlZGluZyAoSmFudWFyeSB0byBKdW5lIDIwMTcpLiBNLiBE
aW5pcy1SaWJlaXJvIGhhcyBwcm92aWRlZCBjb25zdWx0YW5jeSB0bzwva2V5d29yZD48a2V5d29y
ZD5NZWR0cm9uaWMgKE9jdG9iZXIgMjAyMCk8L2tleXdvcmQ+PGtleXdvcmQ+aGUgaXMgYSBDby1F
ZGl0b3ItaW4tQ2hpZWYgb2YgdGhlIGpvdXJuYWwgRW5kb3Njb3B5Ljwva2V5d29yZD48a2V5d29y
ZD5JLk0uIEdyYWxuZWsgaXMgYSBjb25zdWx0YW50IHRvIEJvc3RvbiBTY2llbnRpZmljLCBNZWR0
cm9uaWMsIE1vdHVzIEdJLCBWaWZvcjwva2V5d29yZD48a2V5d29yZD5QaGFybWEsIFNpbWJpb25p
eCwgYW5kIE5ldXJvZ2FzdHJ4PC9rZXl3b3JkPjxrZXl3b3JkPmhlIGlzIGFsc28gb24gdGhlIG1l
ZGljYWwgYWR2aXNvcnkgYm9hcmQgb2Y8L2tleXdvcmQ+PGtleXdvcmQ+TW90dXMgR0kgYW5kIGhh
cyByZWNlaXZlZCByZXNlYXJjaCBmdW5kaW5nIGZyb20gdGhlbSBhbmQgZnJvbSBPbmVQYXNzLDwv
a2V5d29yZD48a2V5d29yZD5Bc3RyYVplbmVjYSBhbmQgQ2hlY2tDYXA8L2tleXdvcmQ+PGtleXdv
cmQ+aGUgaGFzIGFsc28gYmVlbiBhIHNwZWFrZXIgZm9yIFZpZm9yIFBoYXJtYSBhbmQgM0Q8L2tl
eXdvcmQ+PGtleXdvcmQ+TWF0cml4LiBBLiBMYW5hcyBoYXMgcHJvdmlkZWQgY29uc3VsdGFuY3kg
dG8gQmF5ZXIgQUcgKDIwMTggdG8gMjAyMCkuIEEuSi4gTW9ycmlzPC9rZXl3b3JkPjxrZXl3b3Jk
PnNlcnZlcyBvbiBhbiBhZHZpc29yeSBib2FyZCBmb3IgTWVkdHJvbmljIChPY3RvYmVyIDIwMjAs
IG9uZ29pbmcpPC9rZXl3b3JkPjxrZXl3b3JkPmhlIGlzIGFuPC9rZXl3b3JkPjxrZXl3b3JkPnVu
cGFpZCBjb21taXR0ZWUgbWVtYmVyIGFuZCBhIGd1aWRlbGluZSBsZWFkIGZvciB0aGUgQnJpdGlz
aCBTb2NpZXR5IG9mPC9rZXl3b3JkPjxrZXl3b3JkPkdhc3Ryb2VudGVyb2xvZ3kgKEJTRyk8L2tl
eXdvcmQ+PGtleXdvcmQ+aGUgaGFzIHJlY2VpdmVkIGEgZmVlIGZvciBhIGNvbW1pc3Npb25lZCBh
cnRpY2xlIGluPC9rZXl3b3JkPjxrZXl3b3JkPk1lZGljaW5lIEludGVybmF0aW9uYWwgam91cm5h
bCAoMjAxOSkuIEkuUy7igIpQYXBhbmlrb2xhb3UgaGFzIHJlY2VpdmVkIGE8L2tleXdvcmQ+PGtl
eXdvcmQ+Y29uc3VsdGFuY3kgZmVlIGZyb20gQm9zdG9uIFNjaWVudGlmaWMgKDI1IEphbnVhcnkg
MjAxOCBhbmQgMjEgT2N0b2JlciAyMDE4KTwva2V5d29yZD48a2V5d29yZD5oZTwva2V5d29yZD48
a2V5d29yZD5oYXMgcmVjZWl2ZWQgdHJhdmVsIGdyYW50cyBmcm9tIFRha2VkYSBIZWxsYXMgKDEw
4oCTMTMgT2N0b2JlciAyMDE5IGFuZCAz4oCTNjwva2V5d29yZD48a2V5d29yZD5EZWNlbWJlciAy
MDIwKS4gRi4gUmFkYWVsbGkgaGFzIHNlcnZlZCBvbiBhbiBhZHZpc29yeSBib2FyZCBhbmQgYmVl
biBhIHNwZWFrZXI8L2tleXdvcmQ+PGtleXdvcmQ+Zm9yIFBmaXplci9CTVMgKDIwMTkgdG8gMjAy
MCk8L2tleXdvcmQ+PGtleXdvcmQ+aGUgaGFzIGJlZW4gYSBzcGVha2VyIGZvciBCb2VocmluZ2Vy
IEluZ2VsaGVpbTwva2V5d29yZD48a2V5d29yZD4oMjAxOSB0byAyMDIwKS4gQS4gU2FuY2hlei1Z
YWd1ZSBoYXMgcmVjZWl2ZWQgY29uc3VsdGFuY3kgZmVlcyBmcm9tIEJvc3Rvbjwva2V5d29yZD48
a2V5d29yZD5TY2llbnRpZmljICgyMDE3IHRvIDIwMTkpLiBKLkUuIHZhbiBIb29mdCBoYXMgcmVj
ZWl2ZWQgbGVjdHVyZSBmZWVzIGZyb208L2tleXdvcmQ+PGtleXdvcmQ+TWVkdHJvbmljICgyMDE0
IHRvIDIwMTUsIDIwMTkpIGFuZCBDb29rIE1lZGljYWwgKDIwMTkpLCBhbmQgY29uc3VsdGFuY3kg
ZmVlcyBmcm9tPC9rZXl3b3JkPjxrZXl3b3JkPkJvc3RvbiBTY2llbnRpZmljICgyMDE0IHRvIDIw
MTcpPC9rZXl3b3JkPjxrZXl3b3JkPmhlciBkZXBhcnRtZW50IGhhcyByZWNlaXZlZCByZXNlYXJj
aCBncmFudHM8L2tleXdvcmQ+PGtleXdvcmQ+ZnJvbSBDb29rIE1lZGljYWwgKDIwMTQgdG8gMjAx
OSksIGFuZCBBYmJvdHQgKDIwMTQgdG8gMjAxNykuIEguIEF3YWRpZSwgRy4gQnJhdW4sPC9rZXl3
b3JkPjxrZXl3b3JkPk0uIENhbXVzLCBULiBDw7pyZGlhIEdvbsOnYWx2ZXMsIEouIExhdSwgUy5C
LiBMYXVyc2VuLCBaLiBOZWVtYW4sIEEuSi4gU3RhbmxleSwgYW5kPC9rZXl3b3JkPjxrZXl3b3Jk
Pk0uIFVkZCBkZWNsYXJlIG5vIGNvbXBldGluZyBpbnRlcmVzdHMuPC9rZXl3b3JkPjwva2V5d29y
ZHM+PGRhdGVzPjx5ZWFyPjIwMjE8L3llYXI+PHB1Yi1kYXRlcz48ZGF0ZT5NYXI8L2RhdGU+PC9w
dWItZGF0ZXM+PC9kYXRlcz48aXNibj4wMDEzLTcyNng8L2lzYm4+PGFjY2Vzc2lvbi1udW0+MzM1
Njc0Njc8L2FjY2Vzc2lvbi1udW0+PHVybHM+PC91cmxzPjxlbGVjdHJvbmljLXJlc291cmNlLW51
bT4xMC4xMDU1L2EtMTM2OS01Mjc0PC9lbGVjdHJvbmljLXJlc291cmNlLW51bT48cmVtb3RlLWRh
dGFiYXNlLXByb3ZpZGVyPk5MTTwvcmVtb3RlLWRhdGFiYXNlLXByb3ZpZGVyPjxsYW5ndWFnZT5l
bmc8L2xhbmd1YWdlPjwvcmVjb3JkPjwvQ2l0ZT48L0VuZE5vdGU+
</w:fldData>
        </w:fldChar>
      </w:r>
      <w:r w:rsidR="00CE1831" w:rsidRPr="003D6AB0">
        <w:rPr>
          <w:rFonts w:ascii="Arial" w:hAnsi="Arial" w:cs="Arial"/>
          <w:color w:val="000000" w:themeColor="text1"/>
          <w:sz w:val="22"/>
        </w:rPr>
        <w:instrText xml:space="preserve"> ADDIN EN.CITE.DATA </w:instrText>
      </w:r>
      <w:r w:rsidR="00CE1831" w:rsidRPr="003D6AB0">
        <w:rPr>
          <w:rFonts w:ascii="Arial" w:hAnsi="Arial" w:cs="Arial"/>
          <w:color w:val="000000" w:themeColor="text1"/>
          <w:sz w:val="22"/>
        </w:rPr>
      </w:r>
      <w:r w:rsidR="00CE1831" w:rsidRPr="003D6AB0">
        <w:rPr>
          <w:rFonts w:ascii="Arial" w:hAnsi="Arial" w:cs="Arial"/>
          <w:color w:val="000000" w:themeColor="text1"/>
          <w:sz w:val="22"/>
        </w:rPr>
        <w:fldChar w:fldCharType="end"/>
      </w:r>
      <w:r w:rsidR="00CE1831" w:rsidRPr="003D6AB0">
        <w:rPr>
          <w:rFonts w:ascii="Arial" w:hAnsi="Arial" w:cs="Arial"/>
          <w:color w:val="000000" w:themeColor="text1"/>
          <w:sz w:val="22"/>
        </w:rPr>
      </w:r>
      <w:r w:rsidR="00CE1831" w:rsidRPr="003D6AB0">
        <w:rPr>
          <w:rFonts w:ascii="Arial" w:hAnsi="Arial" w:cs="Arial"/>
          <w:color w:val="000000" w:themeColor="text1"/>
          <w:sz w:val="22"/>
        </w:rPr>
        <w:fldChar w:fldCharType="separate"/>
      </w:r>
      <w:r w:rsidR="00CE1831" w:rsidRPr="003D6AB0">
        <w:rPr>
          <w:rFonts w:ascii="Arial" w:hAnsi="Arial" w:cs="Arial"/>
          <w:noProof/>
          <w:color w:val="000000" w:themeColor="text1"/>
          <w:sz w:val="22"/>
          <w:vertAlign w:val="superscript"/>
        </w:rPr>
        <w:t>2-4</w:t>
      </w:r>
      <w:r w:rsidR="00CE1831" w:rsidRPr="003D6AB0">
        <w:rPr>
          <w:rFonts w:ascii="Arial" w:hAnsi="Arial" w:cs="Arial"/>
          <w:color w:val="000000" w:themeColor="text1"/>
          <w:sz w:val="22"/>
        </w:rPr>
        <w:fldChar w:fldCharType="end"/>
      </w:r>
      <w:r w:rsidR="00980D80" w:rsidRPr="003D6AB0">
        <w:rPr>
          <w:rFonts w:ascii="Arial" w:hAnsi="Arial" w:cs="Arial"/>
          <w:color w:val="000000" w:themeColor="text1"/>
          <w:sz w:val="22"/>
        </w:rPr>
        <w:t xml:space="preserve"> Due to the absence of </w:t>
      </w:r>
      <w:r w:rsidRPr="003D6AB0">
        <w:rPr>
          <w:rFonts w:ascii="Arial" w:hAnsi="Arial" w:cs="Arial"/>
          <w:color w:val="000000" w:themeColor="text1"/>
          <w:sz w:val="22"/>
        </w:rPr>
        <w:t xml:space="preserve">prospective </w:t>
      </w:r>
      <w:r w:rsidR="00980D80" w:rsidRPr="003D6AB0">
        <w:rPr>
          <w:rFonts w:ascii="Arial" w:hAnsi="Arial" w:cs="Arial"/>
          <w:color w:val="000000" w:themeColor="text1"/>
          <w:sz w:val="22"/>
        </w:rPr>
        <w:t>studies applying the extended range threshold</w:t>
      </w:r>
      <w:r w:rsidR="00727FC6" w:rsidRPr="003D6AB0">
        <w:rPr>
          <w:rFonts w:ascii="Arial" w:hAnsi="Arial" w:cs="Arial"/>
          <w:color w:val="000000" w:themeColor="text1"/>
          <w:sz w:val="22"/>
        </w:rPr>
        <w:t xml:space="preserve">, </w:t>
      </w:r>
      <w:r w:rsidR="001A24EF" w:rsidRPr="003D6AB0">
        <w:rPr>
          <w:rFonts w:ascii="Arial" w:hAnsi="Arial" w:cs="Arial"/>
          <w:color w:val="000000" w:themeColor="text1"/>
          <w:sz w:val="22"/>
        </w:rPr>
        <w:t>the estimated proportion of admitted patients</w:t>
      </w:r>
      <w:r w:rsidR="00CE1831" w:rsidRPr="003D6AB0">
        <w:rPr>
          <w:rFonts w:ascii="Arial" w:hAnsi="Arial" w:cs="Arial"/>
          <w:color w:val="000000" w:themeColor="text1"/>
          <w:sz w:val="22"/>
        </w:rPr>
        <w:t xml:space="preserve"> from the prospective multicenter study</w:t>
      </w:r>
      <w:r w:rsidR="00CE1831" w:rsidRPr="003D6AB0">
        <w:rPr>
          <w:rFonts w:ascii="Arial" w:hAnsi="Arial" w:cs="Arial"/>
          <w:color w:val="000000" w:themeColor="text1"/>
          <w:sz w:val="22"/>
        </w:rPr>
        <w:fldChar w:fldCharType="begin">
          <w:fldData xml:space="preserve">PEVuZE5vdGU+PENpdGU+PEF1dGhvcj5TdGFubGV5PC9BdXRob3I+PFllYXI+MjAwOTwvWWVhcj48
UmVjTnVtPjQ0MjwvUmVjTnVtPjxEaXNwbGF5VGV4dD48c3R5bGUgZmFjZT0ic3VwZXJzY3JpcHQi
PjE8L3N0eWxlPjwvRGlzcGxheVRleHQ+PHJlY29yZD48cmVjLW51bWJlcj40NDI8L3JlYy1udW1i
ZXI+PGZvcmVpZ24ta2V5cz48a2V5IGFwcD0iRU4iIGRiLWlkPSIwcGF6ZGZzdjJ6Zjl4MGV4OXRr
dmFhdm9keGYwZnZweGZwcGYiIHRpbWVzdGFtcD0iMTU0NTE4MjE2NSI+NDQyPC9rZXk+PC9mb3Jl
aWduLWtleXM+PHJlZi10eXBlIG5hbWU9IkpvdXJuYWwgQXJ0aWNsZSI+MTc8L3JlZi10eXBlPjxj
b250cmlidXRvcnM+PGF1dGhvcnM+PGF1dGhvcj5TdGFubGV5LCBBLiBKLjwvYXV0aG9yPjxhdXRo
b3I+QXNobGV5LCBELjwvYXV0aG9yPjxhdXRob3I+RGFsdG9uLCBILiBSLjwvYXV0aG9yPjxhdXRo
b3I+TW93YXQsIEMuPC9hdXRob3I+PGF1dGhvcj5HYXlhLCBELiBSLjwvYXV0aG9yPjxhdXRob3I+
VGhvbXBzb24sIEUuPC9hdXRob3I+PGF1dGhvcj5XYXJzaG93LCBVLjwvYXV0aG9yPjxhdXRob3I+
R3Jvb21lLCBNLjwvYXV0aG9yPjxhdXRob3I+Q2FoaWxsLCBBLjwvYXV0aG9yPjxhdXRob3I+QmVu
c29uLCBHLjwvYXV0aG9yPjxhdXRob3I+QmxhdGNoZm9yZCwgTy48L2F1dGhvcj48YXV0aG9yPk11
cnJheSwgVy48L2F1dGhvcj48L2F1dGhvcnM+PC9jb250cmlidXRvcnM+PGF1dGgtYWRkcmVzcz5H
YXN0cm9pbnRlc3RpbmFsIFVuaXRzLCBHbGFzZ293IFJveWFsIEluZmlybWFyeSwgR2xhc2dvdywg
VUsuPC9hdXRoLWFkZHJlc3M+PHRpdGxlcz48dGl0bGU+T3V0cGF0aWVudCBtYW5hZ2VtZW50IG9m
IHBhdGllbnRzIHdpdGggbG93LXJpc2sgdXBwZXItZ2FzdHJvaW50ZXN0aW5hbCBoYWVtb3JyaGFn
ZTogbXVsdGljZW50cmUgdmFsaWRhdGlvbiBhbmQgcHJvc3BlY3RpdmUgZXZhbHVhdGlvbjwvdGl0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PC9hbHQtcGVyaW9kaWNhbD48cGFnZXM+NDItNzwvcGFnZXM+PHZvbHVtZT4zNzM8L3ZvbHVtZT48
bnVtYmVyPjk2NTc8L251bWJlcj48ZWRpdGlvbj4yMDA4LzEyLzE5PC9lZGl0aW9uPjxrZXl3b3Jk
cz48a2V5d29yZD5BZHVsdDwva2V5d29yZD48a2V5d29yZD5BZ2VkPC9rZXl3b3JkPjxrZXl3b3Jk
PkFtYnVsYXRvcnkgQ2FyZTwva2V5d29yZD48a2V5d29yZD5CbG9vZCBUcmFuc2Z1c2lvbjwva2V5
d29yZD48a2V5d29yZD5FdmFsdWF0aW9uIFN0dWRpZXMgYXMgVG9waWM8L2tleXdvcmQ+PGtleXdv
cmQ+RmVtYWxlPC9rZXl3b3JkPjxrZXl3b3JkPkdhc3Ryb2ludGVzdGluYWwgSGVtb3JyaGFnZS8q
Y2xhc3NpZmljYXRpb24vcGh5c2lvcGF0aG9sb2d5L3RoZXJhcHk8L2tleXdvcmQ+PGtleXdvcmQ+
SG9zcGl0YWwgTW9ydGFsaXR5PC9rZXl3b3JkPjxrZXl3b3JkPkhvc3BpdGFsaXphdGlvbi9zdGF0
aXN0aWNzICZhbXA7IG51bWVyaWNhbCBkYXRhPC9rZXl3b3JkPjxrZXl3b3JkPkh1bWFuczwva2V5
d29yZD48a2V5d29yZD5NYWxlPC9rZXl3b3JkPjxrZXl3b3JkPk1pZGRsZSBBZ2VkPC9rZXl3b3Jk
PjxrZXl3b3JkPlByb3NwZWN0aXZlIFN0dWRpZXM8L2tleXdvcmQ+PGtleXdvcmQ+Uk9DIEN1cnZl
PC9rZXl3b3JkPjxrZXl3b3JkPlJpc2sgQXNzZXNzbWVudDwva2V5d29yZD48a2V5d29yZD5TZXZl
cml0eSBvZiBJbGxuZXNzIEluZGV4PC9rZXl3b3JkPjwva2V5d29yZHM+PGRhdGVzPjx5ZWFyPjIw
MDk8L3llYXI+PHB1Yi1kYXRlcz48ZGF0ZT5KYW4gMzwvZGF0ZT48L3B1Yi1kYXRlcz48L2RhdGVz
Pjxpc2JuPjAxNDAtNjczNjwvaXNibj48YWNjZXNzaW9uLW51bT4xOTA5MTM5MzwvYWNjZXNzaW9u
LW51bT48dXJscz48cmVsYXRlZC11cmxzPjx1cmw+aHR0cDovL2R4LmRvaS5vcmcvMTAuMTAxNi9z
MDE0MC02NzM2KDA4KTYxNzY5LTk8L3VybD48L3JlbGF0ZWQtdXJscz48L3VybHM+PGVsZWN0cm9u
aWMtcmVzb3VyY2UtbnVtPjEwLjEwMTYvczAxNDAtNjczNigwOCk2MTc2OS05PC9lbGVjdHJvbmlj
LXJlc291cmNlLW51bT48cmVtb3RlLWRhdGFiYXNlLXByb3ZpZGVyPk5MTTwvcmVtb3RlLWRhdGFi
YXNlLXByb3ZpZGVyPjxsYW5ndWFnZT5lbmc8L2xhbmd1YWdlPjwvcmVjb3JkPjwvQ2l0ZT48L0Vu
ZE5vdGU+
</w:fldData>
        </w:fldChar>
      </w:r>
      <w:r w:rsidR="00CE1831" w:rsidRPr="003D6AB0">
        <w:rPr>
          <w:rFonts w:ascii="Arial" w:hAnsi="Arial" w:cs="Arial"/>
          <w:color w:val="000000" w:themeColor="text1"/>
          <w:sz w:val="22"/>
        </w:rPr>
        <w:instrText xml:space="preserve"> ADDIN EN.CITE </w:instrText>
      </w:r>
      <w:r w:rsidR="00CE1831" w:rsidRPr="003D6AB0">
        <w:rPr>
          <w:rFonts w:ascii="Arial" w:hAnsi="Arial" w:cs="Arial"/>
          <w:color w:val="000000" w:themeColor="text1"/>
          <w:sz w:val="22"/>
        </w:rPr>
        <w:fldChar w:fldCharType="begin">
          <w:fldData xml:space="preserve">PEVuZE5vdGU+PENpdGU+PEF1dGhvcj5TdGFubGV5PC9BdXRob3I+PFllYXI+MjAwOTwvWWVhcj48
UmVjTnVtPjQ0MjwvUmVjTnVtPjxEaXNwbGF5VGV4dD48c3R5bGUgZmFjZT0ic3VwZXJzY3JpcHQi
PjE8L3N0eWxlPjwvRGlzcGxheVRleHQ+PHJlY29yZD48cmVjLW51bWJlcj40NDI8L3JlYy1udW1i
ZXI+PGZvcmVpZ24ta2V5cz48a2V5IGFwcD0iRU4iIGRiLWlkPSIwcGF6ZGZzdjJ6Zjl4MGV4OXRr
dmFhdm9keGYwZnZweGZwcGYiIHRpbWVzdGFtcD0iMTU0NTE4MjE2NSI+NDQyPC9rZXk+PC9mb3Jl
aWduLWtleXM+PHJlZi10eXBlIG5hbWU9IkpvdXJuYWwgQXJ0aWNsZSI+MTc8L3JlZi10eXBlPjxj
b250cmlidXRvcnM+PGF1dGhvcnM+PGF1dGhvcj5TdGFubGV5LCBBLiBKLjwvYXV0aG9yPjxhdXRo
b3I+QXNobGV5LCBELjwvYXV0aG9yPjxhdXRob3I+RGFsdG9uLCBILiBSLjwvYXV0aG9yPjxhdXRo
b3I+TW93YXQsIEMuPC9hdXRob3I+PGF1dGhvcj5HYXlhLCBELiBSLjwvYXV0aG9yPjxhdXRob3I+
VGhvbXBzb24sIEUuPC9hdXRob3I+PGF1dGhvcj5XYXJzaG93LCBVLjwvYXV0aG9yPjxhdXRob3I+
R3Jvb21lLCBNLjwvYXV0aG9yPjxhdXRob3I+Q2FoaWxsLCBBLjwvYXV0aG9yPjxhdXRob3I+QmVu
c29uLCBHLjwvYXV0aG9yPjxhdXRob3I+QmxhdGNoZm9yZCwgTy48L2F1dGhvcj48YXV0aG9yPk11
cnJheSwgVy48L2F1dGhvcj48L2F1dGhvcnM+PC9jb250cmlidXRvcnM+PGF1dGgtYWRkcmVzcz5H
YXN0cm9pbnRlc3RpbmFsIFVuaXRzLCBHbGFzZ293IFJveWFsIEluZmlybWFyeSwgR2xhc2dvdywg
VUsuPC9hdXRoLWFkZHJlc3M+PHRpdGxlcz48dGl0bGU+T3V0cGF0aWVudCBtYW5hZ2VtZW50IG9m
IHBhdGllbnRzIHdpdGggbG93LXJpc2sgdXBwZXItZ2FzdHJvaW50ZXN0aW5hbCBoYWVtb3JyaGFn
ZTogbXVsdGljZW50cmUgdmFsaWRhdGlvbiBhbmQgcHJvc3BlY3RpdmUgZXZhbHVhdGlvbjwvdGl0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PC9hbHQtcGVyaW9kaWNhbD48cGFnZXM+NDItNzwvcGFnZXM+PHZvbHVtZT4zNzM8L3ZvbHVtZT48
bnVtYmVyPjk2NTc8L251bWJlcj48ZWRpdGlvbj4yMDA4LzEyLzE5PC9lZGl0aW9uPjxrZXl3b3Jk
cz48a2V5d29yZD5BZHVsdDwva2V5d29yZD48a2V5d29yZD5BZ2VkPC9rZXl3b3JkPjxrZXl3b3Jk
PkFtYnVsYXRvcnkgQ2FyZTwva2V5d29yZD48a2V5d29yZD5CbG9vZCBUcmFuc2Z1c2lvbjwva2V5
d29yZD48a2V5d29yZD5FdmFsdWF0aW9uIFN0dWRpZXMgYXMgVG9waWM8L2tleXdvcmQ+PGtleXdv
cmQ+RmVtYWxlPC9rZXl3b3JkPjxrZXl3b3JkPkdhc3Ryb2ludGVzdGluYWwgSGVtb3JyaGFnZS8q
Y2xhc3NpZmljYXRpb24vcGh5c2lvcGF0aG9sb2d5L3RoZXJhcHk8L2tleXdvcmQ+PGtleXdvcmQ+
SG9zcGl0YWwgTW9ydGFsaXR5PC9rZXl3b3JkPjxrZXl3b3JkPkhvc3BpdGFsaXphdGlvbi9zdGF0
aXN0aWNzICZhbXA7IG51bWVyaWNhbCBkYXRhPC9rZXl3b3JkPjxrZXl3b3JkPkh1bWFuczwva2V5
d29yZD48a2V5d29yZD5NYWxlPC9rZXl3b3JkPjxrZXl3b3JkPk1pZGRsZSBBZ2VkPC9rZXl3b3Jk
PjxrZXl3b3JkPlByb3NwZWN0aXZlIFN0dWRpZXM8L2tleXdvcmQ+PGtleXdvcmQ+Uk9DIEN1cnZl
PC9rZXl3b3JkPjxrZXl3b3JkPlJpc2sgQXNzZXNzbWVudDwva2V5d29yZD48a2V5d29yZD5TZXZl
cml0eSBvZiBJbGxuZXNzIEluZGV4PC9rZXl3b3JkPjwva2V5d29yZHM+PGRhdGVzPjx5ZWFyPjIw
MDk8L3llYXI+PHB1Yi1kYXRlcz48ZGF0ZT5KYW4gMzwvZGF0ZT48L3B1Yi1kYXRlcz48L2RhdGVz
Pjxpc2JuPjAxNDAtNjczNjwvaXNibj48YWNjZXNzaW9uLW51bT4xOTA5MTM5MzwvYWNjZXNzaW9u
LW51bT48dXJscz48cmVsYXRlZC11cmxzPjx1cmw+aHR0cDovL2R4LmRvaS5vcmcvMTAuMTAxNi9z
MDE0MC02NzM2KDA4KTYxNzY5LTk8L3VybD48L3JlbGF0ZWQtdXJscz48L3VybHM+PGVsZWN0cm9u
aWMtcmVzb3VyY2UtbnVtPjEwLjEwMTYvczAxNDAtNjczNigwOCk2MTc2OS05PC9lbGVjdHJvbmlj
LXJlc291cmNlLW51bT48cmVtb3RlLWRhdGFiYXNlLXByb3ZpZGVyPk5MTTwvcmVtb3RlLWRhdGFi
YXNlLXByb3ZpZGVyPjxsYW5ndWFnZT5lbmc8L2xhbmd1YWdlPjwvcmVjb3JkPjwvQ2l0ZT48L0Vu
ZE5vdGU+
</w:fldData>
        </w:fldChar>
      </w:r>
      <w:r w:rsidR="00CE1831" w:rsidRPr="003D6AB0">
        <w:rPr>
          <w:rFonts w:ascii="Arial" w:hAnsi="Arial" w:cs="Arial"/>
          <w:color w:val="000000" w:themeColor="text1"/>
          <w:sz w:val="22"/>
        </w:rPr>
        <w:instrText xml:space="preserve"> ADDIN EN.CITE.DATA </w:instrText>
      </w:r>
      <w:r w:rsidR="00CE1831" w:rsidRPr="003D6AB0">
        <w:rPr>
          <w:rFonts w:ascii="Arial" w:hAnsi="Arial" w:cs="Arial"/>
          <w:color w:val="000000" w:themeColor="text1"/>
          <w:sz w:val="22"/>
        </w:rPr>
      </w:r>
      <w:r w:rsidR="00CE1831" w:rsidRPr="003D6AB0">
        <w:rPr>
          <w:rFonts w:ascii="Arial" w:hAnsi="Arial" w:cs="Arial"/>
          <w:color w:val="000000" w:themeColor="text1"/>
          <w:sz w:val="22"/>
        </w:rPr>
        <w:fldChar w:fldCharType="end"/>
      </w:r>
      <w:r w:rsidR="00CE1831" w:rsidRPr="003D6AB0">
        <w:rPr>
          <w:rFonts w:ascii="Arial" w:hAnsi="Arial" w:cs="Arial"/>
          <w:color w:val="000000" w:themeColor="text1"/>
          <w:sz w:val="22"/>
        </w:rPr>
      </w:r>
      <w:r w:rsidR="00CE1831" w:rsidRPr="003D6AB0">
        <w:rPr>
          <w:rFonts w:ascii="Arial" w:hAnsi="Arial" w:cs="Arial"/>
          <w:color w:val="000000" w:themeColor="text1"/>
          <w:sz w:val="22"/>
        </w:rPr>
        <w:fldChar w:fldCharType="separate"/>
      </w:r>
      <w:r w:rsidR="00CE1831" w:rsidRPr="003D6AB0">
        <w:rPr>
          <w:rFonts w:ascii="Arial" w:hAnsi="Arial" w:cs="Arial"/>
          <w:noProof/>
          <w:color w:val="000000" w:themeColor="text1"/>
          <w:sz w:val="22"/>
          <w:vertAlign w:val="superscript"/>
        </w:rPr>
        <w:t>1</w:t>
      </w:r>
      <w:r w:rsidR="00CE1831" w:rsidRPr="003D6AB0">
        <w:rPr>
          <w:rFonts w:ascii="Arial" w:hAnsi="Arial" w:cs="Arial"/>
          <w:color w:val="000000" w:themeColor="text1"/>
          <w:sz w:val="22"/>
        </w:rPr>
        <w:fldChar w:fldCharType="end"/>
      </w:r>
      <w:r w:rsidR="00CE1831" w:rsidRPr="003D6AB0">
        <w:rPr>
          <w:rFonts w:ascii="Arial" w:hAnsi="Arial" w:cs="Arial"/>
          <w:color w:val="000000" w:themeColor="text1"/>
          <w:sz w:val="22"/>
        </w:rPr>
        <w:t xml:space="preserve"> was </w:t>
      </w:r>
      <w:r w:rsidR="001A24EF" w:rsidRPr="003D6AB0">
        <w:rPr>
          <w:rFonts w:ascii="Arial" w:hAnsi="Arial" w:cs="Arial"/>
          <w:color w:val="000000" w:themeColor="text1"/>
          <w:sz w:val="22"/>
        </w:rPr>
        <w:t xml:space="preserve">scaled by the absolute increase in specificity </w:t>
      </w:r>
      <w:r w:rsidR="00CE1831" w:rsidRPr="003D6AB0">
        <w:rPr>
          <w:rFonts w:ascii="Arial" w:hAnsi="Arial" w:cs="Arial"/>
          <w:color w:val="000000" w:themeColor="text1"/>
          <w:sz w:val="22"/>
        </w:rPr>
        <w:t>taken from the external validation study.</w:t>
      </w:r>
      <w:r w:rsidR="00CE1831" w:rsidRPr="003D6AB0">
        <w:rPr>
          <w:rFonts w:ascii="Arial" w:hAnsi="Arial" w:cs="Arial"/>
          <w:color w:val="000000" w:themeColor="text1"/>
          <w:sz w:val="22"/>
        </w:rPr>
        <w:fldChar w:fldCharType="begin"/>
      </w:r>
      <w:r w:rsidR="00CE1831" w:rsidRPr="003D6AB0">
        <w:rPr>
          <w:rFonts w:ascii="Arial" w:hAnsi="Arial" w:cs="Arial"/>
          <w:color w:val="000000" w:themeColor="text1"/>
          <w:sz w:val="22"/>
        </w:rPr>
        <w:instrText xml:space="preserve"> ADDIN EN.CITE &lt;EndNote&gt;&lt;Cite&gt;&lt;Author&gt;Shung&lt;/Author&gt;&lt;Year&gt;2020&lt;/Year&gt;&lt;RecNum&gt;683&lt;/RecNum&gt;&lt;DisplayText&gt;&lt;style face="superscript"&gt;5&lt;/style&gt;&lt;/DisplayText&gt;&lt;record&gt;&lt;rec-number&gt;683&lt;/rec-number&gt;&lt;foreign-keys&gt;&lt;key app="EN" db-id="0pazdfsv2zf9x0ex9tkvaavodxf0fvpxfppf" timestamp="1643212683"&gt;683&lt;/key&gt;&lt;/foreign-keys&gt;&lt;ref-type name="Journal Article"&gt;17&lt;/ref-type&gt;&lt;contributors&gt;&lt;authors&gt;&lt;author&gt;Shung, Dennis L&lt;/author&gt;&lt;author&gt;Au, Benjamin&lt;/author&gt;&lt;author&gt;Taylor, Richard Andrew&lt;/author&gt;&lt;author&gt;Tay, J Kenneth&lt;/author&gt;&lt;author&gt;Laursen, Stig B&lt;/author&gt;&lt;author&gt;Stanley, Adrian J&lt;/author&gt;&lt;author&gt;Dalton, Harry R&lt;/author&gt;&lt;author&gt;Ngu, Jeffrey&lt;/author&gt;&lt;author&gt;Schultz, Michael&lt;/author&gt;&lt;author&gt;Laine, Loren&lt;/author&gt;&lt;/authors&gt;&lt;/contributors&gt;&lt;titles&gt;&lt;title&gt;Validation of a machine learning model that outperforms clinical risk scoring systems for upper gastrointestinal bleeding&lt;/title&gt;&lt;secondary-title&gt;Gastroenterology&lt;/secondary-title&gt;&lt;/titles&gt;&lt;periodical&gt;&lt;full-title&gt;Gastroenterology&lt;/full-title&gt;&lt;/periodical&gt;&lt;pages&gt;160-167&lt;/pages&gt;&lt;volume&gt;158&lt;/volume&gt;&lt;number&gt;1&lt;/number&gt;&lt;dates&gt;&lt;year&gt;2020&lt;/year&gt;&lt;/dates&gt;&lt;isbn&gt;0016-5085&lt;/isbn&gt;&lt;urls&gt;&lt;/urls&gt;&lt;/record&gt;&lt;/Cite&gt;&lt;/EndNote&gt;</w:instrText>
      </w:r>
      <w:r w:rsidR="00CE1831" w:rsidRPr="003D6AB0">
        <w:rPr>
          <w:rFonts w:ascii="Arial" w:hAnsi="Arial" w:cs="Arial"/>
          <w:color w:val="000000" w:themeColor="text1"/>
          <w:sz w:val="22"/>
        </w:rPr>
        <w:fldChar w:fldCharType="separate"/>
      </w:r>
      <w:r w:rsidR="00CE1831" w:rsidRPr="003D6AB0">
        <w:rPr>
          <w:rFonts w:ascii="Arial" w:hAnsi="Arial" w:cs="Arial"/>
          <w:noProof/>
          <w:color w:val="000000" w:themeColor="text1"/>
          <w:sz w:val="22"/>
          <w:vertAlign w:val="superscript"/>
        </w:rPr>
        <w:t>5</w:t>
      </w:r>
      <w:r w:rsidR="00CE1831" w:rsidRPr="003D6AB0">
        <w:rPr>
          <w:rFonts w:ascii="Arial" w:hAnsi="Arial" w:cs="Arial"/>
          <w:color w:val="000000" w:themeColor="text1"/>
          <w:sz w:val="22"/>
        </w:rPr>
        <w:fldChar w:fldCharType="end"/>
      </w:r>
      <w:r w:rsidR="00CE1831" w:rsidRPr="003D6AB0">
        <w:rPr>
          <w:rFonts w:ascii="Arial" w:hAnsi="Arial" w:cs="Arial"/>
          <w:color w:val="000000" w:themeColor="text1"/>
          <w:sz w:val="22"/>
        </w:rPr>
        <w:t xml:space="preserve"> </w:t>
      </w:r>
      <w:r w:rsidR="002F4F18" w:rsidRPr="003D6AB0">
        <w:rPr>
          <w:rFonts w:ascii="Arial" w:hAnsi="Arial" w:cs="Arial"/>
          <w:color w:val="000000" w:themeColor="text1"/>
          <w:sz w:val="22"/>
        </w:rPr>
        <w:t xml:space="preserve">Based on these estimates the </w:t>
      </w:r>
      <w:r w:rsidR="00CE1831" w:rsidRPr="003D6AB0">
        <w:rPr>
          <w:rFonts w:ascii="Arial" w:hAnsi="Arial" w:cs="Arial"/>
          <w:color w:val="000000" w:themeColor="text1"/>
          <w:sz w:val="22"/>
        </w:rPr>
        <w:t xml:space="preserve">performance </w:t>
      </w:r>
      <w:r w:rsidR="001A24EF" w:rsidRPr="003D6AB0">
        <w:rPr>
          <w:rFonts w:ascii="Arial" w:hAnsi="Arial" w:cs="Arial"/>
          <w:color w:val="000000" w:themeColor="text1"/>
          <w:sz w:val="22"/>
        </w:rPr>
        <w:t xml:space="preserve">of the GBS=1 from GBS=0 </w:t>
      </w:r>
      <w:r w:rsidR="002F4F18" w:rsidRPr="003D6AB0">
        <w:rPr>
          <w:rFonts w:ascii="Arial" w:hAnsi="Arial" w:cs="Arial"/>
          <w:color w:val="000000" w:themeColor="text1"/>
          <w:sz w:val="22"/>
        </w:rPr>
        <w:t xml:space="preserve">increases specificity by </w:t>
      </w:r>
      <w:r w:rsidR="001A24EF" w:rsidRPr="003D6AB0">
        <w:rPr>
          <w:rFonts w:ascii="Arial" w:hAnsi="Arial" w:cs="Arial"/>
          <w:color w:val="000000" w:themeColor="text1"/>
          <w:sz w:val="22"/>
        </w:rPr>
        <w:t>15%</w:t>
      </w:r>
      <w:r w:rsidR="002F4F18" w:rsidRPr="003D6AB0">
        <w:rPr>
          <w:rFonts w:ascii="Arial" w:hAnsi="Arial" w:cs="Arial"/>
          <w:color w:val="000000" w:themeColor="text1"/>
          <w:sz w:val="22"/>
        </w:rPr>
        <w:t>,</w:t>
      </w:r>
      <w:r w:rsidR="001A24EF" w:rsidRPr="003D6AB0">
        <w:rPr>
          <w:rFonts w:ascii="Arial" w:hAnsi="Arial" w:cs="Arial"/>
          <w:color w:val="000000" w:themeColor="text1"/>
          <w:sz w:val="22"/>
        </w:rPr>
        <w:t xml:space="preserve"> </w:t>
      </w:r>
      <w:r w:rsidR="00CE1831" w:rsidRPr="003D6AB0">
        <w:rPr>
          <w:rFonts w:ascii="Arial" w:hAnsi="Arial" w:cs="Arial"/>
          <w:color w:val="000000" w:themeColor="text1"/>
          <w:sz w:val="22"/>
        </w:rPr>
        <w:t xml:space="preserve">with </w:t>
      </w:r>
      <w:r w:rsidR="002F4F18" w:rsidRPr="003D6AB0">
        <w:rPr>
          <w:rFonts w:ascii="Arial" w:hAnsi="Arial" w:cs="Arial"/>
          <w:color w:val="000000" w:themeColor="text1"/>
          <w:sz w:val="22"/>
        </w:rPr>
        <w:t xml:space="preserve">calculated </w:t>
      </w:r>
      <w:r w:rsidR="00CE1831" w:rsidRPr="003D6AB0">
        <w:rPr>
          <w:rFonts w:ascii="Arial" w:hAnsi="Arial" w:cs="Arial"/>
          <w:color w:val="000000" w:themeColor="text1"/>
          <w:sz w:val="22"/>
        </w:rPr>
        <w:t>admission rate</w:t>
      </w:r>
      <w:r w:rsidR="002F4F18" w:rsidRPr="003D6AB0">
        <w:rPr>
          <w:rFonts w:ascii="Arial" w:hAnsi="Arial" w:cs="Arial"/>
          <w:color w:val="000000" w:themeColor="text1"/>
          <w:sz w:val="22"/>
        </w:rPr>
        <w:t xml:space="preserve"> of</w:t>
      </w:r>
      <w:r w:rsidR="00CE1831" w:rsidRPr="003D6AB0">
        <w:rPr>
          <w:rFonts w:ascii="Arial" w:hAnsi="Arial" w:cs="Arial"/>
          <w:color w:val="000000" w:themeColor="text1"/>
          <w:sz w:val="22"/>
        </w:rPr>
        <w:t xml:space="preserve"> 64%</w:t>
      </w:r>
      <w:r w:rsidR="002F4F18" w:rsidRPr="003D6AB0">
        <w:rPr>
          <w:rFonts w:ascii="Arial" w:hAnsi="Arial" w:cs="Arial"/>
          <w:color w:val="000000" w:themeColor="text1"/>
          <w:sz w:val="22"/>
        </w:rPr>
        <w:t xml:space="preserve">. For the </w:t>
      </w:r>
      <w:r w:rsidR="001A24EF" w:rsidRPr="003D6AB0">
        <w:rPr>
          <w:rFonts w:ascii="Arial" w:hAnsi="Arial" w:cs="Arial"/>
          <w:color w:val="000000" w:themeColor="text1"/>
          <w:sz w:val="22"/>
        </w:rPr>
        <w:t>machine-learning model at 99% sensitivity</w:t>
      </w:r>
      <w:r w:rsidR="002F4F18" w:rsidRPr="003D6AB0">
        <w:rPr>
          <w:rFonts w:ascii="Arial" w:hAnsi="Arial" w:cs="Arial"/>
          <w:color w:val="000000" w:themeColor="text1"/>
          <w:sz w:val="22"/>
        </w:rPr>
        <w:t>, the performance increases by 23%, with</w:t>
      </w:r>
      <w:r w:rsidR="00CE1831" w:rsidRPr="003D6AB0">
        <w:rPr>
          <w:rFonts w:ascii="Arial" w:hAnsi="Arial" w:cs="Arial"/>
          <w:color w:val="000000" w:themeColor="text1"/>
          <w:sz w:val="22"/>
        </w:rPr>
        <w:t xml:space="preserve"> admission rate </w:t>
      </w:r>
      <w:r w:rsidR="002F4F18" w:rsidRPr="003D6AB0">
        <w:rPr>
          <w:rFonts w:ascii="Arial" w:hAnsi="Arial" w:cs="Arial"/>
          <w:color w:val="000000" w:themeColor="text1"/>
          <w:sz w:val="22"/>
        </w:rPr>
        <w:t xml:space="preserve">of </w:t>
      </w:r>
      <w:r w:rsidR="00CE1831" w:rsidRPr="003D6AB0">
        <w:rPr>
          <w:rFonts w:ascii="Arial" w:hAnsi="Arial" w:cs="Arial"/>
          <w:color w:val="000000" w:themeColor="text1"/>
          <w:sz w:val="22"/>
        </w:rPr>
        <w:t>61</w:t>
      </w:r>
      <w:r w:rsidR="00CE1831" w:rsidRPr="003D6AB0">
        <w:rPr>
          <w:rFonts w:ascii="Arial" w:hAnsi="Arial" w:cs="Arial"/>
          <w:i/>
          <w:iCs/>
          <w:color w:val="000000" w:themeColor="text1"/>
          <w:sz w:val="22"/>
        </w:rPr>
        <w:t>%</w:t>
      </w:r>
      <w:r w:rsidR="00EA7EE1" w:rsidRPr="003D6AB0">
        <w:rPr>
          <w:rFonts w:ascii="Arial" w:hAnsi="Arial" w:cs="Arial"/>
          <w:color w:val="000000" w:themeColor="text1"/>
          <w:sz w:val="22"/>
        </w:rPr>
        <w:t>.</w:t>
      </w:r>
      <w:r w:rsidR="007F53B1" w:rsidRPr="003D6AB0">
        <w:rPr>
          <w:rFonts w:ascii="Arial" w:hAnsi="Arial" w:cs="Arial"/>
          <w:color w:val="000000" w:themeColor="text1"/>
          <w:sz w:val="22"/>
        </w:rPr>
        <w:t xml:space="preserve"> Since the 99% sensitivity threshold accordingly may lead to increased false negatives, we adjusted the readmission rate </w:t>
      </w:r>
      <w:r w:rsidR="006B320F" w:rsidRPr="003D6AB0">
        <w:rPr>
          <w:rFonts w:ascii="Arial" w:hAnsi="Arial" w:cs="Arial"/>
          <w:color w:val="000000" w:themeColor="text1"/>
          <w:sz w:val="22"/>
        </w:rPr>
        <w:t>of low-risk UGIB patients</w:t>
      </w:r>
      <w:r w:rsidR="007F53B1" w:rsidRPr="003D6AB0">
        <w:rPr>
          <w:rFonts w:ascii="Arial" w:hAnsi="Arial" w:cs="Arial"/>
          <w:color w:val="000000" w:themeColor="text1"/>
          <w:sz w:val="22"/>
        </w:rPr>
        <w:t xml:space="preserve"> discharge</w:t>
      </w:r>
      <w:r w:rsidR="006B320F" w:rsidRPr="003D6AB0">
        <w:rPr>
          <w:rFonts w:ascii="Arial" w:hAnsi="Arial" w:cs="Arial"/>
          <w:color w:val="000000" w:themeColor="text1"/>
          <w:sz w:val="22"/>
        </w:rPr>
        <w:t xml:space="preserve">d </w:t>
      </w:r>
      <w:r w:rsidR="007F53B1" w:rsidRPr="003D6AB0">
        <w:rPr>
          <w:rFonts w:ascii="Arial" w:hAnsi="Arial" w:cs="Arial"/>
          <w:color w:val="000000" w:themeColor="text1"/>
          <w:sz w:val="22"/>
        </w:rPr>
        <w:t xml:space="preserve">from the emergency department </w:t>
      </w:r>
      <w:r w:rsidR="006B320F" w:rsidRPr="003D6AB0">
        <w:rPr>
          <w:rFonts w:ascii="Arial" w:hAnsi="Arial" w:cs="Arial"/>
          <w:color w:val="000000" w:themeColor="text1"/>
          <w:sz w:val="22"/>
        </w:rPr>
        <w:t>by 1% (1.5% from baseline assumption 0.5%).</w:t>
      </w:r>
      <w:r w:rsidR="00EA7EE1" w:rsidRPr="003D6AB0">
        <w:rPr>
          <w:rFonts w:ascii="Arial" w:hAnsi="Arial" w:cs="Arial"/>
          <w:color w:val="000000" w:themeColor="text1"/>
          <w:sz w:val="22"/>
        </w:rPr>
        <w:t xml:space="preserve"> </w:t>
      </w:r>
      <w:r w:rsidR="00980D80" w:rsidRPr="003D6AB0">
        <w:rPr>
          <w:rFonts w:ascii="Arial" w:hAnsi="Arial" w:cs="Arial"/>
          <w:color w:val="000000" w:themeColor="text1"/>
          <w:sz w:val="22"/>
        </w:rPr>
        <w:t xml:space="preserve"> </w:t>
      </w:r>
      <w:r w:rsidR="00D92AB7" w:rsidRPr="003D6AB0">
        <w:rPr>
          <w:rFonts w:ascii="Arial" w:hAnsi="Arial" w:cs="Arial"/>
          <w:color w:val="000000" w:themeColor="text1"/>
          <w:sz w:val="22"/>
        </w:rPr>
        <w:t xml:space="preserve">Gamma distributions were applied to re-admission </w:t>
      </w:r>
      <w:r w:rsidR="008C451D" w:rsidRPr="003D6AB0">
        <w:rPr>
          <w:rFonts w:ascii="Arial" w:hAnsi="Arial" w:cs="Arial"/>
          <w:color w:val="000000" w:themeColor="text1"/>
          <w:sz w:val="22"/>
        </w:rPr>
        <w:t>rates for discharged low risk patients and mortality rates for inpatient and discharged patients due to recent estimates that reflect decreasing case fatality since the original study was performed in 2009.</w:t>
      </w:r>
      <w:r w:rsidR="00F77453" w:rsidRPr="003D6AB0">
        <w:rPr>
          <w:rFonts w:ascii="Arial" w:hAnsi="Arial" w:cs="Arial"/>
          <w:color w:val="000000" w:themeColor="text1"/>
          <w:sz w:val="22"/>
        </w:rPr>
        <w:fldChar w:fldCharType="begin">
          <w:fldData xml:space="preserve">PEVuZE5vdGU+PENpdGU+PEF1dGhvcj5aaGVuZzwvQXV0aG9yPjxZZWFyPjIwMjI8L1llYXI+PFJl
Y051bT44MzQ8L1JlY051bT48RGlzcGxheVRleHQ+PHN0eWxlIGZhY2U9InN1cGVyc2NyaXB0Ij42
PC9zdHlsZT48L0Rpc3BsYXlUZXh0PjxyZWNvcmQ+PHJlYy1udW1iZXI+ODM0PC9yZWMtbnVtYmVy
Pjxmb3JlaWduLWtleXM+PGtleSBhcHA9IkVOIiBkYi1pZD0iMHBhemRmc3YyemY5eDBleDl0a3Zh
YXZvZHhmMGZ2cHhmcHBmIiB0aW1lc3RhbXA9IjE2NzM4OTc1MjIiPjgzNDwva2V5PjwvZm9yZWln
bi1rZXlzPjxyZWYtdHlwZSBuYW1lPSJKb3VybmFsIEFydGljbGUiPjE3PC9yZWYtdHlwZT48Y29u
dHJpYnV0b3JzPjxhdXRob3JzPjxhdXRob3I+WmhlbmcsIE4uIFMuPC9hdXRob3I+PGF1dGhvcj5U
c2F5LCBDLjwvYXV0aG9yPjxhdXRob3I+TGFpbmUsIEwuPC9hdXRob3I+PGF1dGhvcj5TaHVuZywg
RC4gTC48L2F1dGhvcj48L2F1dGhvcnM+PC9jb250cmlidXRvcnM+PGF1dGgtYWRkcmVzcz5ZYWxl
IFNjaG9vbCBvZiBNZWRpY2luZSwgWWFsZSBVbml2ZXJzaXR5LCBOZXcgSGF2ZW4sIENvbm5lY3Rp
Y3V0LCBVU0EuJiN4RDtKb2hucyBIb3BraW5zIE1lZGljaW5lLCBKb2hucyBIb3BraW5zIFVuaXZl
cnNpdHksIEJhbHRpbW9yZSwgTWFyeWxhbmQsIFVTQS4mI3hEO0RlcGFydG1lbnQgb2YgTWVkaWNp
bmUgKERpZ2VzdGl2ZSBEaXNlYXNlcyksIFlhbGUgU2Nob29sIG9mIE1lZGljaW5lLCBZYWxlIFVu
aXZlcnNpdHksIE5ldyBIYXZlbiwgQ29ubmVjdGljdXQsIFVTQS4mI3hEO1ZldGVyYW5zIEFmZmFp
cnMgQ29ubmVjdGljdXQgSGVhbHRoY2FyZSBTeXN0ZW0sIFdlc3QgSGF2ZW4sIENvbm5lY3RpY3V0
LCBVU0EuPC9hdXRoLWFkZHJlc3M+PHRpdGxlcz48dGl0bGU+VHJlbmRzIGluIGNoYXJhY3Rlcmlz
dGljcywgbWFuYWdlbWVudCwgYW5kIG91dGNvbWVzIG9mIHBhdGllbnRzIHByZXNlbnRpbmcgd2l0
aCBnYXN0cm9pbnRlc3RpbmFsIGJsZWVkaW5nIHRvIGVtZXJnZW5jeSBkZXBhcnRtZW50cyBpbiB0
aGUgVW5pdGVkIFN0YXRlcyBmcm9tIDIwMDYgdG8gMjAxOTwvdGl0bGU+PHNlY29uZGFyeS10aXRs
ZT5BbGltZW50IFBoYXJtYWNvbCBUaGVyPC9zZWNvbmRhcnktdGl0bGU+PC90aXRsZXM+PHBlcmlv
ZGljYWw+PGZ1bGwtdGl0bGU+QWxpbWVudCBQaGFybWFjb2wgVGhlcjwvZnVsbC10aXRsZT48L3Bl
cmlvZGljYWw+PHBhZ2VzPjE1NDMtMTU1NTwvcGFnZXM+PHZvbHVtZT41Njwvdm9sdW1lPjxudW1i
ZXI+MTEtMTI8L251bWJlcj48ZWRpdGlvbj4yMDIyLzA5LzMwPC9lZGl0aW9uPjxrZXl3b3Jkcz48
a2V5d29yZD5IdW1hbnM8L2tleXdvcmQ+PGtleXdvcmQ+VW5pdGVkIFN0YXRlcy9lcGlkZW1pb2xv
Z3k8L2tleXdvcmQ+PGtleXdvcmQ+Kkdhc3Ryb2ludGVzdGluYWwgSGVtb3JyaGFnZS9lcGlkZW1p
b2xvZ3kvdGhlcmFweS9kaWFnbm9zaXM8L2tleXdvcmQ+PGtleXdvcmQ+KkVtZXJnZW5jeSBTZXJ2
aWNlLCBIb3NwaXRhbDwva2V5d29yZD48a2V5d29yZD5JbmNpZGVuY2U8L2tleXdvcmQ+PGtleXdv
cmQ+T2RkcyBSYXRpbzwva2V5d29yZD48a2V5d29yZD5QYXRpZW50IERpc2NoYXJnZTwva2V5d29y
ZD48a2V5d29yZD5SZXRyb3NwZWN0aXZlIFN0dWRpZXM8L2tleXdvcmQ+PC9rZXl3b3Jkcz48ZGF0
ZXM+PHllYXI+MjAyMjwveWVhcj48cHViLWRhdGVzPjxkYXRlPkRlYzwvZGF0ZT48L3B1Yi1kYXRl
cz48L2RhdGVzPjxpc2JuPjAyNjktMjgxMyAoUHJpbnQpJiN4RDswMjY5LTI4MTM8L2lzYm4+PGFj
Y2Vzc2lvbi1udW0+MzYxNzMwOTA8L2FjY2Vzc2lvbi1udW0+PHVybHM+PC91cmxzPjxjdXN0b20y
PlBNQzk2NjkyMzA8L2N1c3RvbTI+PGN1c3RvbTY+TklITVMxODM4NTcxPC9jdXN0b202PjxlbGVj
dHJvbmljLXJlc291cmNlLW51bT4xMC4xMTExL2FwdC4xNzIzODwvZWxlY3Ryb25pYy1yZXNvdXJj
ZS1udW0+PHJlbW90ZS1kYXRhYmFzZS1wcm92aWRlcj5OTE08L3JlbW90ZS1kYXRhYmFzZS1wcm92
aWRlcj48bGFuZ3VhZ2U+ZW5nPC9sYW5ndWFnZT48L3JlY29yZD48L0NpdGU+PC9FbmROb3RlPn==
</w:fldData>
        </w:fldChar>
      </w:r>
      <w:r w:rsidR="00F77453" w:rsidRPr="003D6AB0">
        <w:rPr>
          <w:rFonts w:ascii="Arial" w:hAnsi="Arial" w:cs="Arial"/>
          <w:color w:val="000000" w:themeColor="text1"/>
          <w:sz w:val="22"/>
        </w:rPr>
        <w:instrText xml:space="preserve"> ADDIN EN.CITE </w:instrText>
      </w:r>
      <w:r w:rsidR="00F77453" w:rsidRPr="003D6AB0">
        <w:rPr>
          <w:rFonts w:ascii="Arial" w:hAnsi="Arial" w:cs="Arial"/>
          <w:color w:val="000000" w:themeColor="text1"/>
          <w:sz w:val="22"/>
        </w:rPr>
        <w:fldChar w:fldCharType="begin">
          <w:fldData xml:space="preserve">PEVuZE5vdGU+PENpdGU+PEF1dGhvcj5aaGVuZzwvQXV0aG9yPjxZZWFyPjIwMjI8L1llYXI+PFJl
Y051bT44MzQ8L1JlY051bT48RGlzcGxheVRleHQ+PHN0eWxlIGZhY2U9InN1cGVyc2NyaXB0Ij42
PC9zdHlsZT48L0Rpc3BsYXlUZXh0PjxyZWNvcmQ+PHJlYy1udW1iZXI+ODM0PC9yZWMtbnVtYmVy
Pjxmb3JlaWduLWtleXM+PGtleSBhcHA9IkVOIiBkYi1pZD0iMHBhemRmc3YyemY5eDBleDl0a3Zh
YXZvZHhmMGZ2cHhmcHBmIiB0aW1lc3RhbXA9IjE2NzM4OTc1MjIiPjgzNDwva2V5PjwvZm9yZWln
bi1rZXlzPjxyZWYtdHlwZSBuYW1lPSJKb3VybmFsIEFydGljbGUiPjE3PC9yZWYtdHlwZT48Y29u
dHJpYnV0b3JzPjxhdXRob3JzPjxhdXRob3I+WmhlbmcsIE4uIFMuPC9hdXRob3I+PGF1dGhvcj5U
c2F5LCBDLjwvYXV0aG9yPjxhdXRob3I+TGFpbmUsIEwuPC9hdXRob3I+PGF1dGhvcj5TaHVuZywg
RC4gTC48L2F1dGhvcj48L2F1dGhvcnM+PC9jb250cmlidXRvcnM+PGF1dGgtYWRkcmVzcz5ZYWxl
IFNjaG9vbCBvZiBNZWRpY2luZSwgWWFsZSBVbml2ZXJzaXR5LCBOZXcgSGF2ZW4sIENvbm5lY3Rp
Y3V0LCBVU0EuJiN4RDtKb2hucyBIb3BraW5zIE1lZGljaW5lLCBKb2hucyBIb3BraW5zIFVuaXZl
cnNpdHksIEJhbHRpbW9yZSwgTWFyeWxhbmQsIFVTQS4mI3hEO0RlcGFydG1lbnQgb2YgTWVkaWNp
bmUgKERpZ2VzdGl2ZSBEaXNlYXNlcyksIFlhbGUgU2Nob29sIG9mIE1lZGljaW5lLCBZYWxlIFVu
aXZlcnNpdHksIE5ldyBIYXZlbiwgQ29ubmVjdGljdXQsIFVTQS4mI3hEO1ZldGVyYW5zIEFmZmFp
cnMgQ29ubmVjdGljdXQgSGVhbHRoY2FyZSBTeXN0ZW0sIFdlc3QgSGF2ZW4sIENvbm5lY3RpY3V0
LCBVU0EuPC9hdXRoLWFkZHJlc3M+PHRpdGxlcz48dGl0bGU+VHJlbmRzIGluIGNoYXJhY3Rlcmlz
dGljcywgbWFuYWdlbWVudCwgYW5kIG91dGNvbWVzIG9mIHBhdGllbnRzIHByZXNlbnRpbmcgd2l0
aCBnYXN0cm9pbnRlc3RpbmFsIGJsZWVkaW5nIHRvIGVtZXJnZW5jeSBkZXBhcnRtZW50cyBpbiB0
aGUgVW5pdGVkIFN0YXRlcyBmcm9tIDIwMDYgdG8gMjAxOTwvdGl0bGU+PHNlY29uZGFyeS10aXRs
ZT5BbGltZW50IFBoYXJtYWNvbCBUaGVyPC9zZWNvbmRhcnktdGl0bGU+PC90aXRsZXM+PHBlcmlv
ZGljYWw+PGZ1bGwtdGl0bGU+QWxpbWVudCBQaGFybWFjb2wgVGhlcjwvZnVsbC10aXRsZT48L3Bl
cmlvZGljYWw+PHBhZ2VzPjE1NDMtMTU1NTwvcGFnZXM+PHZvbHVtZT41Njwvdm9sdW1lPjxudW1i
ZXI+MTEtMTI8L251bWJlcj48ZWRpdGlvbj4yMDIyLzA5LzMwPC9lZGl0aW9uPjxrZXl3b3Jkcz48
a2V5d29yZD5IdW1hbnM8L2tleXdvcmQ+PGtleXdvcmQ+VW5pdGVkIFN0YXRlcy9lcGlkZW1pb2xv
Z3k8L2tleXdvcmQ+PGtleXdvcmQ+Kkdhc3Ryb2ludGVzdGluYWwgSGVtb3JyaGFnZS9lcGlkZW1p
b2xvZ3kvdGhlcmFweS9kaWFnbm9zaXM8L2tleXdvcmQ+PGtleXdvcmQ+KkVtZXJnZW5jeSBTZXJ2
aWNlLCBIb3NwaXRhbDwva2V5d29yZD48a2V5d29yZD5JbmNpZGVuY2U8L2tleXdvcmQ+PGtleXdv
cmQ+T2RkcyBSYXRpbzwva2V5d29yZD48a2V5d29yZD5QYXRpZW50IERpc2NoYXJnZTwva2V5d29y
ZD48a2V5d29yZD5SZXRyb3NwZWN0aXZlIFN0dWRpZXM8L2tleXdvcmQ+PC9rZXl3b3Jkcz48ZGF0
ZXM+PHllYXI+MjAyMjwveWVhcj48cHViLWRhdGVzPjxkYXRlPkRlYzwvZGF0ZT48L3B1Yi1kYXRl
cz48L2RhdGVzPjxpc2JuPjAyNjktMjgxMyAoUHJpbnQpJiN4RDswMjY5LTI4MTM8L2lzYm4+PGFj
Y2Vzc2lvbi1udW0+MzYxNzMwOTA8L2FjY2Vzc2lvbi1udW0+PHVybHM+PC91cmxzPjxjdXN0b20y
PlBNQzk2NjkyMzA8L2N1c3RvbTI+PGN1c3RvbTY+TklITVMxODM4NTcxPC9jdXN0b202PjxlbGVj
dHJvbmljLXJlc291cmNlLW51bT4xMC4xMTExL2FwdC4xNzIzODwvZWxlY3Ryb25pYy1yZXNvdXJj
ZS1udW0+PHJlbW90ZS1kYXRhYmFzZS1wcm92aWRlcj5OTE08L3JlbW90ZS1kYXRhYmFzZS1wcm92
aWRlcj48bGFuZ3VhZ2U+ZW5nPC9sYW5ndWFnZT48L3JlY29yZD48L0NpdGU+PC9FbmROb3RlPn==
</w:fldData>
        </w:fldChar>
      </w:r>
      <w:r w:rsidR="00F77453" w:rsidRPr="003D6AB0">
        <w:rPr>
          <w:rFonts w:ascii="Arial" w:hAnsi="Arial" w:cs="Arial"/>
          <w:color w:val="000000" w:themeColor="text1"/>
          <w:sz w:val="22"/>
        </w:rPr>
        <w:instrText xml:space="preserve"> ADDIN EN.CITE.DATA </w:instrText>
      </w:r>
      <w:r w:rsidR="00F77453" w:rsidRPr="003D6AB0">
        <w:rPr>
          <w:rFonts w:ascii="Arial" w:hAnsi="Arial" w:cs="Arial"/>
          <w:color w:val="000000" w:themeColor="text1"/>
          <w:sz w:val="22"/>
        </w:rPr>
      </w:r>
      <w:r w:rsidR="00F77453" w:rsidRPr="003D6AB0">
        <w:rPr>
          <w:rFonts w:ascii="Arial" w:hAnsi="Arial" w:cs="Arial"/>
          <w:color w:val="000000" w:themeColor="text1"/>
          <w:sz w:val="22"/>
        </w:rPr>
        <w:fldChar w:fldCharType="end"/>
      </w:r>
      <w:r w:rsidR="00F77453" w:rsidRPr="003D6AB0">
        <w:rPr>
          <w:rFonts w:ascii="Arial" w:hAnsi="Arial" w:cs="Arial"/>
          <w:color w:val="000000" w:themeColor="text1"/>
          <w:sz w:val="22"/>
        </w:rPr>
      </w:r>
      <w:r w:rsidR="00F77453" w:rsidRPr="003D6AB0">
        <w:rPr>
          <w:rFonts w:ascii="Arial" w:hAnsi="Arial" w:cs="Arial"/>
          <w:color w:val="000000" w:themeColor="text1"/>
          <w:sz w:val="22"/>
        </w:rPr>
        <w:fldChar w:fldCharType="separate"/>
      </w:r>
      <w:r w:rsidR="00F77453" w:rsidRPr="003D6AB0">
        <w:rPr>
          <w:rFonts w:ascii="Arial" w:hAnsi="Arial" w:cs="Arial"/>
          <w:noProof/>
          <w:color w:val="000000" w:themeColor="text1"/>
          <w:sz w:val="22"/>
          <w:vertAlign w:val="superscript"/>
        </w:rPr>
        <w:t>6</w:t>
      </w:r>
      <w:r w:rsidR="00F77453" w:rsidRPr="003D6AB0">
        <w:rPr>
          <w:rFonts w:ascii="Arial" w:hAnsi="Arial" w:cs="Arial"/>
          <w:color w:val="000000" w:themeColor="text1"/>
          <w:sz w:val="22"/>
        </w:rPr>
        <w:fldChar w:fldCharType="end"/>
      </w:r>
      <w:r w:rsidR="008C451D" w:rsidRPr="003D6AB0">
        <w:rPr>
          <w:rFonts w:ascii="Arial" w:hAnsi="Arial" w:cs="Arial"/>
          <w:color w:val="000000" w:themeColor="text1"/>
          <w:sz w:val="22"/>
        </w:rPr>
        <w:t xml:space="preserve"> </w:t>
      </w:r>
    </w:p>
    <w:p w14:paraId="3A6D14B5" w14:textId="17BDF7AD"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 xml:space="preserve">Ninety-five percent uncertainty intervals were estimated using the proportion and number of patients in the study </w:t>
      </w:r>
      <w:r w:rsidR="007830DA" w:rsidRPr="003D6AB0">
        <w:rPr>
          <w:rFonts w:ascii="Arial" w:hAnsi="Arial" w:cs="Arial"/>
          <w:color w:val="000000" w:themeColor="text1"/>
          <w:sz w:val="22"/>
          <w:lang w:eastAsia="en-GB"/>
        </w:rPr>
        <w:t xml:space="preserve">across the 10,000 simulations </w:t>
      </w:r>
      <w:r w:rsidRPr="003D6AB0">
        <w:rPr>
          <w:rFonts w:ascii="Arial" w:hAnsi="Arial" w:cs="Arial"/>
          <w:color w:val="000000" w:themeColor="text1"/>
          <w:sz w:val="22"/>
          <w:lang w:eastAsia="en-GB"/>
        </w:rPr>
        <w:t>with applied normal</w:t>
      </w:r>
      <w:r w:rsidR="00233A07" w:rsidRPr="003D6AB0">
        <w:rPr>
          <w:rFonts w:ascii="Arial" w:hAnsi="Arial" w:cs="Arial"/>
          <w:color w:val="000000" w:themeColor="text1"/>
          <w:sz w:val="22"/>
          <w:lang w:eastAsia="en-GB"/>
        </w:rPr>
        <w:t xml:space="preserve">, </w:t>
      </w:r>
      <w:r w:rsidRPr="003D6AB0">
        <w:rPr>
          <w:rFonts w:ascii="Arial" w:hAnsi="Arial" w:cs="Arial"/>
          <w:color w:val="000000" w:themeColor="text1"/>
          <w:sz w:val="22"/>
          <w:lang w:eastAsia="en-GB"/>
        </w:rPr>
        <w:t>beta</w:t>
      </w:r>
      <w:r w:rsidR="00233A07" w:rsidRPr="003D6AB0">
        <w:rPr>
          <w:rFonts w:ascii="Arial" w:hAnsi="Arial" w:cs="Arial"/>
          <w:color w:val="000000" w:themeColor="text1"/>
          <w:sz w:val="22"/>
          <w:lang w:eastAsia="en-GB"/>
        </w:rPr>
        <w:t>, or gamma</w:t>
      </w:r>
      <w:r w:rsidRPr="003D6AB0">
        <w:rPr>
          <w:rFonts w:ascii="Arial" w:hAnsi="Arial" w:cs="Arial"/>
          <w:color w:val="000000" w:themeColor="text1"/>
          <w:sz w:val="22"/>
          <w:lang w:eastAsia="en-GB"/>
        </w:rPr>
        <w:t xml:space="preserve"> distributions used for the model input. Proportions of 30-day readmissions were derived from a retrospective study using the Agency for Healthcare Research and Quality’s Healthcare Cost and Utilization Project 2014 Nationwide Readmission Database for hospitalized patients with non-variceal UGIB, with beta distribution  and the proportion adjusted for the projected decrease in hospital admissions with the applied triage tool.</w:t>
      </w:r>
      <w:r w:rsidRPr="003D6AB0">
        <w:rPr>
          <w:rFonts w:ascii="Arial" w:hAnsi="Arial" w:cs="Arial"/>
          <w:color w:val="000000" w:themeColor="text1"/>
          <w:sz w:val="22"/>
          <w:lang w:eastAsia="en-GB"/>
        </w:rPr>
        <w:fldChar w:fldCharType="begin"/>
      </w:r>
      <w:r w:rsidR="00F77453" w:rsidRPr="003D6AB0">
        <w:rPr>
          <w:rFonts w:ascii="Arial" w:hAnsi="Arial" w:cs="Arial"/>
          <w:color w:val="000000" w:themeColor="text1"/>
          <w:sz w:val="22"/>
          <w:lang w:eastAsia="en-GB"/>
        </w:rPr>
        <w:instrText xml:space="preserve"> ADDIN EN.CITE &lt;EndNote&gt;&lt;Cite&gt;&lt;Author&gt;Abougergi&lt;/Author&gt;&lt;Year&gt;2018&lt;/Year&gt;&lt;RecNum&gt;646&lt;/RecNum&gt;&lt;DisplayText&gt;&lt;style face="superscript"&gt;7&lt;/style&gt;&lt;/DisplayText&gt;&lt;record&gt;&lt;rec-number&gt;646&lt;/rec-number&gt;&lt;foreign-keys&gt;&lt;key app="EN" db-id="0pazdfsv2zf9x0ex9tkvaavodxf0fvpxfppf" timestamp="1638480303"&gt;646&lt;/key&gt;&lt;/foreign-keys&gt;&lt;ref-type name="Journal Article"&gt;17&lt;/ref-type&gt;&lt;contributors&gt;&lt;authors&gt;&lt;author&gt;Abougergi, Marwan S.&lt;/author&gt;&lt;author&gt;Peluso, Heather&lt;/author&gt;&lt;author&gt;Saltzman, John R.&lt;/author&gt;&lt;/authors&gt;&lt;/contributors&gt;&lt;titles&gt;&lt;title&gt;Thirty-Day Readmission Among Patients With Non-Variceal Upper Gastrointestinal Hemorrhage and Effects on Outcomes&lt;/title&gt;&lt;secondary-title&gt;Gastroenterology&lt;/secondary-title&gt;&lt;/titles&gt;&lt;periodical&gt;&lt;full-title&gt;Gastroenterology&lt;/full-title&gt;&lt;/periodical&gt;&lt;pages&gt;38-46.e1&lt;/pages&gt;&lt;volume&gt;155&lt;/volume&gt;&lt;number&gt;1&lt;/number&gt;&lt;keywords&gt;&lt;keyword&gt;AHRQ Database&lt;/keyword&gt;&lt;keyword&gt;Mortality&lt;/keyword&gt;&lt;keyword&gt;Non-variceal Upper Gastrointestinal Hemorrhage&lt;/keyword&gt;&lt;keyword&gt;Readmission&lt;/keyword&gt;&lt;/keywords&gt;&lt;dates&gt;&lt;year&gt;2018&lt;/year&gt;&lt;pub-dates&gt;&lt;date&gt;2018/07/01/&lt;/date&gt;&lt;/pub-dates&gt;&lt;/dates&gt;&lt;isbn&gt;0016-5085&lt;/isbn&gt;&lt;urls&gt;&lt;related-urls&gt;&lt;url&gt;https://www.sciencedirect.com/science/article/pii/S0016508518303408&lt;/url&gt;&lt;url&gt;https://www.sciencedirect.com/science/article/pii/S0016508518303408?via%3Dihub&lt;/url&gt;&lt;/related-urls&gt;&lt;/urls&gt;&lt;electronic-resource-num&gt;https://doi.org/10.1053/j.gastro.2018.03.033&lt;/electronic-resource-num&gt;&lt;/record&gt;&lt;/Cite&gt;&lt;/EndNote&gt;</w:instrText>
      </w:r>
      <w:r w:rsidRPr="003D6AB0">
        <w:rPr>
          <w:rFonts w:ascii="Arial" w:hAnsi="Arial" w:cs="Arial"/>
          <w:color w:val="000000" w:themeColor="text1"/>
          <w:sz w:val="22"/>
          <w:lang w:eastAsia="en-GB"/>
        </w:rPr>
        <w:fldChar w:fldCharType="separate"/>
      </w:r>
      <w:r w:rsidR="00F77453" w:rsidRPr="003D6AB0">
        <w:rPr>
          <w:rFonts w:ascii="Arial" w:hAnsi="Arial" w:cs="Arial"/>
          <w:noProof/>
          <w:color w:val="000000" w:themeColor="text1"/>
          <w:sz w:val="22"/>
          <w:vertAlign w:val="superscript"/>
          <w:lang w:eastAsia="en-GB"/>
        </w:rPr>
        <w:t>7</w:t>
      </w:r>
      <w:r w:rsidRPr="003D6AB0">
        <w:rPr>
          <w:rFonts w:ascii="Arial" w:hAnsi="Arial" w:cs="Arial"/>
          <w:color w:val="000000" w:themeColor="text1"/>
          <w:sz w:val="22"/>
          <w:lang w:val="en-GB" w:eastAsia="en-GB"/>
        </w:rPr>
        <w:fldChar w:fldCharType="end"/>
      </w:r>
      <w:r w:rsidRPr="003D6AB0">
        <w:rPr>
          <w:rFonts w:ascii="Arial" w:hAnsi="Arial" w:cs="Arial"/>
          <w:color w:val="000000" w:themeColor="text1"/>
          <w:sz w:val="22"/>
          <w:lang w:eastAsia="en-GB"/>
        </w:rPr>
        <w:t xml:space="preserve"> The proportion of patients discharged from the hospital without endoscopic evaluation, and thus potentially needing outpatient endoscopic evaluation, was derived from the 2019 National Emergency Department Sample (NEDS). Of patients who require outpatient endoscopy, the proportion of patients who attend to an Ambulatory Surgery Center versus a Hospital Outpatient Surgery Center were derived from a report published by the Anthem Public Policy Institute in 2020. Specific details are in Supplementary Table 1. </w:t>
      </w:r>
    </w:p>
    <w:p w14:paraId="05C02BFE" w14:textId="77777777" w:rsidR="00F962B1" w:rsidRPr="003D6AB0" w:rsidRDefault="00F962B1" w:rsidP="00F962B1">
      <w:pPr>
        <w:rPr>
          <w:rFonts w:ascii="Arial" w:hAnsi="Arial" w:cs="Arial"/>
          <w:color w:val="000000" w:themeColor="text1"/>
          <w:sz w:val="22"/>
          <w:lang w:eastAsia="en-GB"/>
        </w:rPr>
      </w:pPr>
    </w:p>
    <w:p w14:paraId="38645749"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 xml:space="preserve">We chose to use Medicare reimbursement cost because Medicare pays less than other insurers and is a conservative estimate of cost savings when applying either the GBS or the machine-learning model. For inpatients, we used a national weighted estimate of inpatient cost and provider fees based on Diagnosis Related Groups (DRGs) for gastrointestinal bleeding from the </w:t>
      </w:r>
      <w:r w:rsidRPr="003D6AB0">
        <w:rPr>
          <w:rFonts w:ascii="Arial" w:hAnsi="Arial" w:cs="Arial"/>
          <w:color w:val="000000" w:themeColor="text1"/>
          <w:sz w:val="22"/>
          <w:lang w:eastAsia="en-GB"/>
        </w:rPr>
        <w:lastRenderedPageBreak/>
        <w:t xml:space="preserve">NEDS (additional details in Supplementary Table 3). For outpatients, we assumed patients discharged from the hospital would require one outpatient clinic visit and one laboratory draw comprising a complete blood count, complete metabolic panel, and prothrombin time. We assumed that patients discharged from the ED may require double the visit and laboratory testing, since discharge from the ED typically recommends follow-up with a primary care provider with outpatient laboratory testing. We made this estimate with our expert opinion anticipating that these patients may require both initial follow-up after ED discharge and then a repeat follow-up to assess the trend in hemoglobin levels. Costs for outpatient endoscopy with conscious sedation fee in ambulatory surgery centers (ASC) versus hospital outpatient surgery centers (HOSC) were estimated from Medicare reimbursement tables and rates assumed to be 30% diagnostic and 70% with biopsy (to assess for H. pylori or other histological findings). </w:t>
      </w:r>
    </w:p>
    <w:p w14:paraId="7C756535" w14:textId="77777777" w:rsidR="00F962B1" w:rsidRPr="003D6AB0" w:rsidRDefault="00F962B1" w:rsidP="00F962B1">
      <w:pPr>
        <w:rPr>
          <w:rFonts w:ascii="Arial" w:hAnsi="Arial" w:cs="Arial"/>
          <w:color w:val="000000" w:themeColor="text1"/>
          <w:sz w:val="22"/>
          <w:lang w:eastAsia="en-GB"/>
        </w:rPr>
      </w:pPr>
    </w:p>
    <w:p w14:paraId="3EB88C5A" w14:textId="23992F5D"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 xml:space="preserve">Total initial validation and implementation costs were estimated on an annual basis based on a range from published studies of implementation studies for hospital-based computerized decision support systems. </w:t>
      </w:r>
      <w:r w:rsidRPr="003D6AB0">
        <w:rPr>
          <w:rFonts w:ascii="Arial" w:hAnsi="Arial" w:cs="Arial"/>
          <w:color w:val="000000" w:themeColor="text1"/>
          <w:sz w:val="22"/>
        </w:rPr>
        <w:t xml:space="preserve">We used two systematic reviews that identified twenty-one implementation studies for </w:t>
      </w:r>
      <w:r w:rsidRPr="003D6AB0">
        <w:rPr>
          <w:rFonts w:ascii="Arial" w:hAnsi="Arial" w:cs="Arial"/>
          <w:color w:val="000000" w:themeColor="text1"/>
          <w:sz w:val="22"/>
          <w:lang w:eastAsia="en-GB"/>
        </w:rPr>
        <w:t>clinical decision support systems that covered a wide range of clinical tasks, settings, personnel availability, expertise, and clinical tasks.</w:t>
      </w:r>
      <w:r w:rsidRPr="003D6AB0">
        <w:rPr>
          <w:rFonts w:ascii="Arial" w:hAnsi="Arial" w:cs="Arial"/>
          <w:color w:val="000000" w:themeColor="text1"/>
          <w:sz w:val="22"/>
          <w:lang w:eastAsia="en-GB"/>
        </w:rPr>
        <w:fldChar w:fldCharType="begin">
          <w:fldData xml:space="preserve">PEVuZE5vdGU+PENpdGU+PEF1dGhvcj5Eb25vdmFuPC9BdXRob3I+PFllYXI+MjAyMzwvWWVhcj48
UmVjTnVtPjkxMzwvUmVjTnVtPjxEaXNwbGF5VGV4dD48c3R5bGUgZmFjZT0ic3VwZXJzY3JpcHQi
PjgsIDk8L3N0eWxlPjwvRGlzcGxheVRleHQ+PHJlY29yZD48cmVjLW51bWJlcj45MTM8L3JlYy1u
dW1iZXI+PGZvcmVpZ24ta2V5cz48a2V5IGFwcD0iRU4iIGRiLWlkPSIwcGF6ZGZzdjJ6Zjl4MGV4
OXRrdmFhdm9keGYwZnZweGZwcGYiIHRpbWVzdGFtcD0iMTY4Mjc3ODAwNSI+OTEzPC9rZXk+PC9m
b3JlaWduLWtleXM+PHJlZi10eXBlIG5hbWU9IkpvdXJuYWwgQXJ0aWNsZSI+MTc8L3JlZi10eXBl
Pjxjb250cmlidXRvcnM+PGF1dGhvcnM+PGF1dGhvcj5Eb25vdmFuLCBUaG9tYXNpbmE8L2F1dGhv
cj48YXV0aG9yPkFiZWxsLCBCcmlkZ2V0PC9hdXRob3I+PGF1dGhvcj5GZXJuYW5kbywgTWFuYXNo
YTwvYXV0aG9yPjxhdXRob3I+TWNQaGFpbCwgU3RldmVuIE0uPC9hdXRob3I+PGF1dGhvcj5DYXJ0
ZXIsIEhhbm5haCBFLjwvYXV0aG9yPjwvYXV0aG9ycz48L2NvbnRyaWJ1dG9ycz48dGl0bGVzPjx0
aXRsZT5JbXBsZW1lbnRhdGlvbiBjb3N0cyBvZiBob3NwaXRhbC1iYXNlZCBjb21wdXRlcmlzZWQg
ZGVjaXNpb24gc3VwcG9ydCBzeXN0ZW1zOiBhIHN5c3RlbWF0aWMgcmV2aWV3PC90aXRsZT48c2Vj
b25kYXJ5LXRpdGxlPkltcGxlbWVudGF0aW9uIFNjaWVuY2U8L3NlY29uZGFyeS10aXRsZT48L3Rp
dGxlcz48cGVyaW9kaWNhbD48ZnVsbC10aXRsZT5JbXBsZW1lbnRhdGlvbiBTY2llbmNlPC9mdWxs
LXRpdGxlPjwvcGVyaW9kaWNhbD48cGFnZXM+NzwvcGFnZXM+PHZvbHVtZT4xODwvdm9sdW1lPjxu
dW1iZXI+MTwvbnVtYmVyPjxkYXRlcz48eWVhcj4yMDIzPC95ZWFyPjxwdWItZGF0ZXM+PGRhdGU+
MjAyMy8wMi8yNDwvZGF0ZT48L3B1Yi1kYXRlcz48L2RhdGVzPjxpc2JuPjE3NDgtNTkwODwvaXNi
bj48dXJscz48cmVsYXRlZC11cmxzPjx1cmw+aHR0cHM6Ly9kb2kub3JnLzEwLjExODYvczEzMDEy
LTAyMy0wMTI2MS04PC91cmw+PC9yZWxhdGVkLXVybHM+PC91cmxzPjxlbGVjdHJvbmljLXJlc291
cmNlLW51bT4xMC4xMTg2L3MxMzAxMi0wMjMtMDEyNjEtODwvZWxlY3Ryb25pYy1yZXNvdXJjZS1u
dW0+PC9yZWNvcmQ+PC9DaXRlPjxDaXRlPjxBdXRob3I+SmFjb2I8L0F1dGhvcj48WWVhcj4yMDE3
PC9ZZWFyPjxSZWNOdW0+OTEyPC9SZWNOdW0+PHJlY29yZD48cmVjLW51bWJlcj45MTI8L3JlYy1u
dW1iZXI+PGZvcmVpZ24ta2V5cz48a2V5IGFwcD0iRU4iIGRiLWlkPSIwcGF6ZGZzdjJ6Zjl4MGV4
OXRrdmFhdm9keGYwZnZweGZwcGYiIHRpbWVzdGFtcD0iMTY4Mjc3Nzk1OCI+OTEyPC9rZXk+PC9m
b3JlaWduLWtleXM+PHJlZi10eXBlIG5hbWU9IkpvdXJuYWwgQXJ0aWNsZSI+MTc8L3JlZi10eXBl
Pjxjb250cmlidXRvcnM+PGF1dGhvcnM+PGF1dGhvcj5KYWNvYiwgVi48L2F1dGhvcj48YXV0aG9y
PlRob3RhLCBBLiBCLjwvYXV0aG9yPjxhdXRob3I+Q2hhdHRvcGFkaHlheSwgUy4gSy48L2F1dGhv
cj48YXV0aG9yPk5qaWUsIEcuIEouPC9hdXRob3I+PGF1dGhvcj5Qcm9pYSwgSy4gSy48L2F1dGhv
cj48YXV0aG9yPkhvcGtpbnMsIEQuIFAuPC9hdXRob3I+PGF1dGhvcj5Sb3NzLCBNLiBOLjwvYXV0
aG9yPjxhdXRob3I+UHJvbmssIE4uIFAuPC9hdXRob3I+PGF1dGhvcj5DbHltZXIsIEouIE0uPC9h
dXRob3I+PC9hdXRob3JzPjwvY29udHJpYnV0b3JzPjxhdXRoLWFkZHJlc3M+Q29tbXVuaXR5IEd1
aWRlIEJyYW5jaCwgRGl2aXNpb24gb2YgUHVibGljIEhlYWx0aCBJbmZvcm1hdGlvbiBEaXNzZW1p
bmF0aW9uLCBDZW50ZXIgZm9yIFN1cnZlaWxsYW5jZSwgRXBpZGVtaW9sb2d5LCBhbmQgTGFib3Jh
dG9yeSBTZXJ2aWNlcywgQ2VudGVycyBmb3IgRGlzZWFzZSBDb250cm9sIGFuZCBQcmV2ZW50aW9u
LCBBdGxhbnRhLCBHQSwgVVNBLiYjeEQ7S2Fpc2VyIEluc3RpdHV0ZSBmb3IgSGVhbHRoIFBvbGlj
eSwgT2FrbGFuZCwgQ0EsIFVTQS4mI3hEO0hlYWx0aCBNYW5hZ2VtZW50IERpdmlzaW9uLCBIZWFs
dGhQYXJ0bmVycyBSZXNlYXJjaCBGb3VuZGF0aW9uLCBNaW5uZWFwb2xpcywgTU4sIFVTQS4mI3hE
O05hdGlvbmFsIEZvcnVtIGZvciBIZWFydCBEaXNlYXNlIGFuZCBTdHJva2UgUHJldmVudGlvbiwg
V2FzaGluZ3RvbiwgREMsIFVTQS48L2F1dGgtYWRkcmVzcz48dGl0bGVzPjx0aXRsZT5Db3N0IGFu
ZCBlY29ub21pYyBiZW5lZml0IG9mIGNsaW5pY2FsIGRlY2lzaW9uIHN1cHBvcnQgc3lzdGVtcyBm
b3IgY2FyZGlvdmFzY3VsYXIgZGlzZWFzZSBwcmV2ZW50aW9uOiBhIGNvbW11bml0eSBndWlkZSBz
eXN0ZW1hdGljIHJldmlldzwvdGl0bGU+PHNlY29uZGFyeS10aXRsZT5KIEFtIE1lZCBJbmZvcm0g
QXNzb2M8L3NlY29uZGFyeS10aXRsZT48L3RpdGxlcz48cGVyaW9kaWNhbD48ZnVsbC10aXRsZT5K
IEFtIE1lZCBJbmZvcm0gQXNzb2M8L2Z1bGwtdGl0bGU+PC9wZXJpb2RpY2FsPjxwYWdlcz42Njkt
Njc2PC9wYWdlcz48dm9sdW1lPjI0PC92b2x1bWU+PG51bWJlcj4zPC9udW1iZXI+PGVkaXRpb24+
MjAxNy8wMS8wNTwvZWRpdGlvbj48a2V5d29yZHM+PGtleXdvcmQ+Q2FyZGlvdmFzY3VsYXIgRGlz
ZWFzZXMvZWNvbm9taWNzLypwcmV2ZW50aW9uICZhbXA7IGNvbnRyb2w8L2tleXdvcmQ+PGtleXdv
cmQ+Q29zdC1CZW5lZml0IEFuYWx5c2lzPC9rZXl3b3JkPjxrZXl3b3JkPkRlY2lzaW9uIFN1cHBv
cnQgU3lzdGVtcywgQ2xpbmljYWwvKmVjb25vbWljczwva2V5d29yZD48a2V5d29yZD4qSGVhbHRo
IENhcmUgQ29zdHM8L2tleXdvcmQ+PGtleXdvcmQ+SHVtYW5zPC9rZXl3b3JkPjxrZXl3b3JkPkRl
Y2lzaW9uIHN1cHBvcnQgc3lzdGVtczwva2V5d29yZD48a2V5d29yZD5jbGluaWNhbDwva2V5d29y
ZD48a2V5d29yZD5lY29ub21pY3M8L2tleXdvcmQ+PGtleXdvcmQ+ZWNvbm9taWNzPC9rZXl3b3Jk
PjxrZXl3b3JkPm1lZGljYWw8L2tleXdvcmQ+PC9rZXl3b3Jkcz48ZGF0ZXM+PHllYXI+MjAxNzwv
eWVhcj48cHViLWRhdGVzPjxkYXRlPk1heSAxPC9kYXRlPjwvcHViLWRhdGVzPjwvZGF0ZXM+PGlz
Ym4+MTA2Ny01MDI3IChQcmludCkmI3hEOzEwNjctNTAyNzwvaXNibj48YWNjZXNzaW9uLW51bT4y
ODA0OTYzNTwvYWNjZXNzaW9uLW51bT48dXJscz48L3VybHM+PGN1c3RvbTI+UE1DNTUzODU3Nzwv
Y3VzdG9tMj48Y3VzdG9tNj5OSUhNUzg4NDQ4ODwvY3VzdG9tNj48ZWxlY3Ryb25pYy1yZXNvdXJj
ZS1udW0+MTAuMTA5My9qYW1pYS9vY3cxNjA8L2VsZWN0cm9uaWMtcmVzb3VyY2UtbnVtPjxyZW1v
dGUtZGF0YWJhc2UtcHJvdmlkZXI+TkxNPC9yZW1vdGUtZGF0YWJhc2UtcHJvdmlkZXI+PGxhbmd1
YWdlPmVuZzwvbGFuZ3VhZ2U+PC9yZWNvcmQ+PC9DaXRlPjwvRW5kTm90ZT4A
</w:fldData>
        </w:fldChar>
      </w:r>
      <w:r w:rsidR="00F77453" w:rsidRPr="003D6AB0">
        <w:rPr>
          <w:rFonts w:ascii="Arial" w:hAnsi="Arial" w:cs="Arial"/>
          <w:color w:val="000000" w:themeColor="text1"/>
          <w:sz w:val="22"/>
          <w:lang w:eastAsia="en-GB"/>
        </w:rPr>
        <w:instrText xml:space="preserve"> ADDIN EN.CITE </w:instrText>
      </w:r>
      <w:r w:rsidR="00F77453" w:rsidRPr="003D6AB0">
        <w:rPr>
          <w:rFonts w:ascii="Arial" w:hAnsi="Arial" w:cs="Arial"/>
          <w:color w:val="000000" w:themeColor="text1"/>
          <w:sz w:val="22"/>
          <w:lang w:eastAsia="en-GB"/>
        </w:rPr>
        <w:fldChar w:fldCharType="begin">
          <w:fldData xml:space="preserve">PEVuZE5vdGU+PENpdGU+PEF1dGhvcj5Eb25vdmFuPC9BdXRob3I+PFllYXI+MjAyMzwvWWVhcj48
UmVjTnVtPjkxMzwvUmVjTnVtPjxEaXNwbGF5VGV4dD48c3R5bGUgZmFjZT0ic3VwZXJzY3JpcHQi
PjgsIDk8L3N0eWxlPjwvRGlzcGxheVRleHQ+PHJlY29yZD48cmVjLW51bWJlcj45MTM8L3JlYy1u
dW1iZXI+PGZvcmVpZ24ta2V5cz48a2V5IGFwcD0iRU4iIGRiLWlkPSIwcGF6ZGZzdjJ6Zjl4MGV4
OXRrdmFhdm9keGYwZnZweGZwcGYiIHRpbWVzdGFtcD0iMTY4Mjc3ODAwNSI+OTEzPC9rZXk+PC9m
b3JlaWduLWtleXM+PHJlZi10eXBlIG5hbWU9IkpvdXJuYWwgQXJ0aWNsZSI+MTc8L3JlZi10eXBl
Pjxjb250cmlidXRvcnM+PGF1dGhvcnM+PGF1dGhvcj5Eb25vdmFuLCBUaG9tYXNpbmE8L2F1dGhv
cj48YXV0aG9yPkFiZWxsLCBCcmlkZ2V0PC9hdXRob3I+PGF1dGhvcj5GZXJuYW5kbywgTWFuYXNo
YTwvYXV0aG9yPjxhdXRob3I+TWNQaGFpbCwgU3RldmVuIE0uPC9hdXRob3I+PGF1dGhvcj5DYXJ0
ZXIsIEhhbm5haCBFLjwvYXV0aG9yPjwvYXV0aG9ycz48L2NvbnRyaWJ1dG9ycz48dGl0bGVzPjx0
aXRsZT5JbXBsZW1lbnRhdGlvbiBjb3N0cyBvZiBob3NwaXRhbC1iYXNlZCBjb21wdXRlcmlzZWQg
ZGVjaXNpb24gc3VwcG9ydCBzeXN0ZW1zOiBhIHN5c3RlbWF0aWMgcmV2aWV3PC90aXRsZT48c2Vj
b25kYXJ5LXRpdGxlPkltcGxlbWVudGF0aW9uIFNjaWVuY2U8L3NlY29uZGFyeS10aXRsZT48L3Rp
dGxlcz48cGVyaW9kaWNhbD48ZnVsbC10aXRsZT5JbXBsZW1lbnRhdGlvbiBTY2llbmNlPC9mdWxs
LXRpdGxlPjwvcGVyaW9kaWNhbD48cGFnZXM+NzwvcGFnZXM+PHZvbHVtZT4xODwvdm9sdW1lPjxu
dW1iZXI+MTwvbnVtYmVyPjxkYXRlcz48eWVhcj4yMDIzPC95ZWFyPjxwdWItZGF0ZXM+PGRhdGU+
MjAyMy8wMi8yNDwvZGF0ZT48L3B1Yi1kYXRlcz48L2RhdGVzPjxpc2JuPjE3NDgtNTkwODwvaXNi
bj48dXJscz48cmVsYXRlZC11cmxzPjx1cmw+aHR0cHM6Ly9kb2kub3JnLzEwLjExODYvczEzMDEy
LTAyMy0wMTI2MS04PC91cmw+PC9yZWxhdGVkLXVybHM+PC91cmxzPjxlbGVjdHJvbmljLXJlc291
cmNlLW51bT4xMC4xMTg2L3MxMzAxMi0wMjMtMDEyNjEtODwvZWxlY3Ryb25pYy1yZXNvdXJjZS1u
dW0+PC9yZWNvcmQ+PC9DaXRlPjxDaXRlPjxBdXRob3I+SmFjb2I8L0F1dGhvcj48WWVhcj4yMDE3
PC9ZZWFyPjxSZWNOdW0+OTEyPC9SZWNOdW0+PHJlY29yZD48cmVjLW51bWJlcj45MTI8L3JlYy1u
dW1iZXI+PGZvcmVpZ24ta2V5cz48a2V5IGFwcD0iRU4iIGRiLWlkPSIwcGF6ZGZzdjJ6Zjl4MGV4
OXRrdmFhdm9keGYwZnZweGZwcGYiIHRpbWVzdGFtcD0iMTY4Mjc3Nzk1OCI+OTEyPC9rZXk+PC9m
b3JlaWduLWtleXM+PHJlZi10eXBlIG5hbWU9IkpvdXJuYWwgQXJ0aWNsZSI+MTc8L3JlZi10eXBl
Pjxjb250cmlidXRvcnM+PGF1dGhvcnM+PGF1dGhvcj5KYWNvYiwgVi48L2F1dGhvcj48YXV0aG9y
PlRob3RhLCBBLiBCLjwvYXV0aG9yPjxhdXRob3I+Q2hhdHRvcGFkaHlheSwgUy4gSy48L2F1dGhv
cj48YXV0aG9yPk5qaWUsIEcuIEouPC9hdXRob3I+PGF1dGhvcj5Qcm9pYSwgSy4gSy48L2F1dGhv
cj48YXV0aG9yPkhvcGtpbnMsIEQuIFAuPC9hdXRob3I+PGF1dGhvcj5Sb3NzLCBNLiBOLjwvYXV0
aG9yPjxhdXRob3I+UHJvbmssIE4uIFAuPC9hdXRob3I+PGF1dGhvcj5DbHltZXIsIEouIE0uPC9h
dXRob3I+PC9hdXRob3JzPjwvY29udHJpYnV0b3JzPjxhdXRoLWFkZHJlc3M+Q29tbXVuaXR5IEd1
aWRlIEJyYW5jaCwgRGl2aXNpb24gb2YgUHVibGljIEhlYWx0aCBJbmZvcm1hdGlvbiBEaXNzZW1p
bmF0aW9uLCBDZW50ZXIgZm9yIFN1cnZlaWxsYW5jZSwgRXBpZGVtaW9sb2d5LCBhbmQgTGFib3Jh
dG9yeSBTZXJ2aWNlcywgQ2VudGVycyBmb3IgRGlzZWFzZSBDb250cm9sIGFuZCBQcmV2ZW50aW9u
LCBBdGxhbnRhLCBHQSwgVVNBLiYjeEQ7S2Fpc2VyIEluc3RpdHV0ZSBmb3IgSGVhbHRoIFBvbGlj
eSwgT2FrbGFuZCwgQ0EsIFVTQS4mI3hEO0hlYWx0aCBNYW5hZ2VtZW50IERpdmlzaW9uLCBIZWFs
dGhQYXJ0bmVycyBSZXNlYXJjaCBGb3VuZGF0aW9uLCBNaW5uZWFwb2xpcywgTU4sIFVTQS4mI3hE
O05hdGlvbmFsIEZvcnVtIGZvciBIZWFydCBEaXNlYXNlIGFuZCBTdHJva2UgUHJldmVudGlvbiwg
V2FzaGluZ3RvbiwgREMsIFVTQS48L2F1dGgtYWRkcmVzcz48dGl0bGVzPjx0aXRsZT5Db3N0IGFu
ZCBlY29ub21pYyBiZW5lZml0IG9mIGNsaW5pY2FsIGRlY2lzaW9uIHN1cHBvcnQgc3lzdGVtcyBm
b3IgY2FyZGlvdmFzY3VsYXIgZGlzZWFzZSBwcmV2ZW50aW9uOiBhIGNvbW11bml0eSBndWlkZSBz
eXN0ZW1hdGljIHJldmlldzwvdGl0bGU+PHNlY29uZGFyeS10aXRsZT5KIEFtIE1lZCBJbmZvcm0g
QXNzb2M8L3NlY29uZGFyeS10aXRsZT48L3RpdGxlcz48cGVyaW9kaWNhbD48ZnVsbC10aXRsZT5K
IEFtIE1lZCBJbmZvcm0gQXNzb2M8L2Z1bGwtdGl0bGU+PC9wZXJpb2RpY2FsPjxwYWdlcz42Njkt
Njc2PC9wYWdlcz48dm9sdW1lPjI0PC92b2x1bWU+PG51bWJlcj4zPC9udW1iZXI+PGVkaXRpb24+
MjAxNy8wMS8wNTwvZWRpdGlvbj48a2V5d29yZHM+PGtleXdvcmQ+Q2FyZGlvdmFzY3VsYXIgRGlz
ZWFzZXMvZWNvbm9taWNzLypwcmV2ZW50aW9uICZhbXA7IGNvbnRyb2w8L2tleXdvcmQ+PGtleXdv
cmQ+Q29zdC1CZW5lZml0IEFuYWx5c2lzPC9rZXl3b3JkPjxrZXl3b3JkPkRlY2lzaW9uIFN1cHBv
cnQgU3lzdGVtcywgQ2xpbmljYWwvKmVjb25vbWljczwva2V5d29yZD48a2V5d29yZD4qSGVhbHRo
IENhcmUgQ29zdHM8L2tleXdvcmQ+PGtleXdvcmQ+SHVtYW5zPC9rZXl3b3JkPjxrZXl3b3JkPkRl
Y2lzaW9uIHN1cHBvcnQgc3lzdGVtczwva2V5d29yZD48a2V5d29yZD5jbGluaWNhbDwva2V5d29y
ZD48a2V5d29yZD5lY29ub21pY3M8L2tleXdvcmQ+PGtleXdvcmQ+ZWNvbm9taWNzPC9rZXl3b3Jk
PjxrZXl3b3JkPm1lZGljYWw8L2tleXdvcmQ+PC9rZXl3b3Jkcz48ZGF0ZXM+PHllYXI+MjAxNzwv
eWVhcj48cHViLWRhdGVzPjxkYXRlPk1heSAxPC9kYXRlPjwvcHViLWRhdGVzPjwvZGF0ZXM+PGlz
Ym4+MTA2Ny01MDI3IChQcmludCkmI3hEOzEwNjctNTAyNzwvaXNibj48YWNjZXNzaW9uLW51bT4y
ODA0OTYzNTwvYWNjZXNzaW9uLW51bT48dXJscz48L3VybHM+PGN1c3RvbTI+UE1DNTUzODU3Nzwv
Y3VzdG9tMj48Y3VzdG9tNj5OSUhNUzg4NDQ4ODwvY3VzdG9tNj48ZWxlY3Ryb25pYy1yZXNvdXJj
ZS1udW0+MTAuMTA5My9qYW1pYS9vY3cxNjA8L2VsZWN0cm9uaWMtcmVzb3VyY2UtbnVtPjxyZW1v
dGUtZGF0YWJhc2UtcHJvdmlkZXI+TkxNPC9yZW1vdGUtZGF0YWJhc2UtcHJvdmlkZXI+PGxhbmd1
YWdlPmVuZzwvbGFuZ3VhZ2U+PC9yZWNvcmQ+PC9DaXRlPjwvRW5kTm90ZT4A
</w:fldData>
        </w:fldChar>
      </w:r>
      <w:r w:rsidR="00F77453" w:rsidRPr="003D6AB0">
        <w:rPr>
          <w:rFonts w:ascii="Arial" w:hAnsi="Arial" w:cs="Arial"/>
          <w:color w:val="000000" w:themeColor="text1"/>
          <w:sz w:val="22"/>
          <w:lang w:eastAsia="en-GB"/>
        </w:rPr>
        <w:instrText xml:space="preserve"> ADDIN EN.CITE.DATA </w:instrText>
      </w:r>
      <w:r w:rsidR="00F77453" w:rsidRPr="003D6AB0">
        <w:rPr>
          <w:rFonts w:ascii="Arial" w:hAnsi="Arial" w:cs="Arial"/>
          <w:color w:val="000000" w:themeColor="text1"/>
          <w:sz w:val="22"/>
          <w:lang w:eastAsia="en-GB"/>
        </w:rPr>
      </w:r>
      <w:r w:rsidR="00F77453"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r>
      <w:r w:rsidRPr="003D6AB0">
        <w:rPr>
          <w:rFonts w:ascii="Arial" w:hAnsi="Arial" w:cs="Arial"/>
          <w:color w:val="000000" w:themeColor="text1"/>
          <w:sz w:val="22"/>
          <w:lang w:eastAsia="en-GB"/>
        </w:rPr>
        <w:fldChar w:fldCharType="separate"/>
      </w:r>
      <w:r w:rsidR="00F77453" w:rsidRPr="003D6AB0">
        <w:rPr>
          <w:rFonts w:ascii="Arial" w:hAnsi="Arial" w:cs="Arial"/>
          <w:noProof/>
          <w:color w:val="000000" w:themeColor="text1"/>
          <w:sz w:val="22"/>
          <w:vertAlign w:val="superscript"/>
          <w:lang w:eastAsia="en-GB"/>
        </w:rPr>
        <w:t>8, 9</w:t>
      </w:r>
      <w:r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t xml:space="preserve"> The breadth of these studies give us confidence that the estimated implementation cost of a clinical decision support can be robust enough to apply across different centers, geographic locations, and resource availability in the U.S. </w:t>
      </w:r>
      <w:r w:rsidRPr="003D6AB0">
        <w:rPr>
          <w:rFonts w:ascii="Arial" w:hAnsi="Arial" w:cs="Arial"/>
          <w:color w:val="000000" w:themeColor="text1"/>
          <w:sz w:val="22"/>
        </w:rPr>
        <w:t xml:space="preserve">For our cost estimates, </w:t>
      </w:r>
      <w:r w:rsidRPr="003D6AB0">
        <w:rPr>
          <w:rFonts w:ascii="Arial" w:hAnsi="Arial" w:cs="Arial"/>
          <w:color w:val="000000" w:themeColor="text1"/>
          <w:sz w:val="22"/>
          <w:lang w:eastAsia="en-GB"/>
        </w:rPr>
        <w:t>we selected studies that specifically evaluated the implementation of a clinical decision support system. The baseline per-patient cost was estimated as the median of the annual cost over a 5-year time horizon of implementation after stratifying studies into small (1 to 4 providers)</w:t>
      </w:r>
      <w:r w:rsidRPr="003D6AB0">
        <w:rPr>
          <w:rFonts w:ascii="Arial" w:hAnsi="Arial" w:cs="Arial"/>
          <w:color w:val="000000" w:themeColor="text1"/>
          <w:sz w:val="22"/>
          <w:lang w:eastAsia="en-GB"/>
        </w:rPr>
        <w:fldChar w:fldCharType="begin">
          <w:fldData xml:space="preserve">PEVuZE5vdGU+PENpdGU+PEF1dGhvcj5DbGV2ZXJpbmdhPC9BdXRob3I+PFllYXI+MjAxMDwvWWVh
cj48UmVjTnVtPjkyMDwvUmVjTnVtPjxEaXNwbGF5VGV4dD48c3R5bGUgZmFjZT0ic3VwZXJzY3Jp
cHQiPjEwLCAxMTwvc3R5bGU+PC9EaXNwbGF5VGV4dD48cmVjb3JkPjxyZWMtbnVtYmVyPjkyMDwv
cmVjLW51bWJlcj48Zm9yZWlnbi1rZXlzPjxrZXkgYXBwPSJFTiIgZGItaWQ9IjBwYXpkZnN2Mnpm
OXgwZXg5dGt2YWF2b2R4ZjBmdnB4ZnBwZiIgdGltZXN0YW1wPSIxNjgyODAxODE3Ij45MjA8L2tl
eT48L2ZvcmVpZ24ta2V5cz48cmVmLXR5cGUgbmFtZT0iSm91cm5hbCBBcnRpY2xlIj4xNzwvcmVm
LXR5cGU+PGNvbnRyaWJ1dG9ycz48YXV0aG9ycz48YXV0aG9yPkNsZXZlcmluZ2EsIEYuIEcuPC9h
dXRob3I+PGF1dGhvcj5XZWxzaW5nLCBQLiBNLjwvYXV0aG9yPjxhdXRob3I+dmFuIGRlbiBEb25r
LCBNLjwvYXV0aG9yPjxhdXRob3I+R29ydGVyLCBLLiBKLjwvYXV0aG9yPjxhdXRob3I+Tmllc3Nl
biwgTC4gVy48L2F1dGhvcj48YXV0aG9yPlJ1dHRlbiwgRy4gRS48L2F1dGhvcj48YXV0aG9yPlJl
ZGVrb3AsIFcuIEsuPC9hdXRob3I+PC9hdXRob3JzPjwvY29udHJpYnV0b3JzPjxhdXRoLWFkZHJl
c3M+SnVsaXVzIENlbnRlciBmb3IgSGVhbHRoIFNjaWVuY2VzIGFuZCBQcmltYXJ5IENhcmUsIFVu
aXZlcnNpdHkgTWVkaWNhbCBDZW50ZXIsIFV0cmVjaHQsIFRoZSBOZXRoZXJsYW5kcy4gZi5nLncu
Y2xldmVyaW5nYUB1bWN1dHJlY2h0Lm5sPC9hdXRoLWFkZHJlc3M+PHRpdGxlcz48dGl0bGU+Q29z
dC1lZmZlY3RpdmVuZXNzIG9mIHRoZSBkaWFiZXRlcyBjYXJlIHByb3RvY29sLCBhIG11bHRpZmFj
ZXRlZCBjb21wdXRlcml6ZWQgZGVjaXNpb24gc3VwcG9ydCBkaWFiZXRlcyBtYW5hZ2VtZW50IGlu
dGVydmVudGlvbiB0aGF0IHJlZHVjZXMgY2FyZGlvdmFzY3VsYXIgcmlzazwvdGl0bGU+PHNlY29u
ZGFyeS10aXRsZT5EaWFiZXRlcyBDYXJlPC9zZWNvbmRhcnktdGl0bGU+PC90aXRsZXM+PHBlcmlv
ZGljYWw+PGZ1bGwtdGl0bGU+RGlhYmV0ZXMgQ2FyZTwvZnVsbC10aXRsZT48L3BlcmlvZGljYWw+
PHBhZ2VzPjI1OC02MzwvcGFnZXM+PHZvbHVtZT4zMzwvdm9sdW1lPjxudW1iZXI+MjwvbnVtYmVy
PjxlZGl0aW9uPjIwMDkvMTEvMjY8L2VkaXRpb24+PGtleXdvcmRzPjxrZXl3b3JkPkFnZWQ8L2tl
eXdvcmQ+PGtleXdvcmQ+QW1wdXRhdGlvbiwgU3VyZ2ljYWwvZWNvbm9taWNzPC9rZXl3b3JkPjxr
ZXl3b3JkPkFuZ2luYSBQZWN0b3Jpcy9lY29ub21pY3MvcHJldmVudGlvbiAmYW1wOyBjb250cm9s
PC9rZXl3b3JkPjxrZXl3b3JkPkNsdXN0ZXIgQW5hbHlzaXM8L2tleXdvcmQ+PGtleXdvcmQ+Q29z
dC1CZW5lZml0IEFuYWx5c2lzPC9rZXl3b3JkPjxrZXl3b3JkPkRpYWJldGVzIE1lbGxpdHVzL2Ry
dWcgdGhlcmFweS8qZWNvbm9taWNzPC9rZXl3b3JkPjxrZXl3b3JkPkRpYWJldGVzIE1lbGxpdHVz
LCBUeXBlIDIvY29tcGxpY2F0aW9ucy9kcnVnIHRoZXJhcHkvKmVjb25vbWljczwva2V5d29yZD48
a2V5d29yZD5EaWFiZXRpYyBBbmdpb3BhdGhpZXMvZWNvbm9taWNzLypwcmV2ZW50aW9uICZhbXA7
IGNvbnRyb2w8L2tleXdvcmQ+PGtleXdvcmQ+RGlhYmV0aWMgTmVwaHJvcGF0aGllcy9lY29ub21p
Y3MvcHJldmVudGlvbiAmYW1wOyBjb250cm9sPC9rZXl3b3JkPjxrZXl3b3JkPkZlbWFsZTwva2V5
d29yZD48a2V5d29yZD5IdW1hbnM8L2tleXdvcmQ+PGtleXdvcmQ+SHlwb2dseWNlbWljIEFnZW50
cy9lY29ub21pY3MvdGhlcmFwZXV0aWMgdXNlPC9rZXl3b3JkPjxrZXl3b3JkPktpZG5leSBGYWls
dXJlLCBDaHJvbmljL2Vjb25vbWljcy9wcmV2ZW50aW9uICZhbXA7IGNvbnRyb2w8L2tleXdvcmQ+
PGtleXdvcmQ+TGlmZSBFeHBlY3RhbmN5PC9rZXl3b3JkPjxrZXl3b3JkPk1hbGU8L2tleXdvcmQ+
PGtleXdvcmQ+TWlkZGxlIEFnZWQ8L2tleXdvcmQ+PGtleXdvcmQ+TXlvY2FyZGlhbCBJbmZhcmN0
aW9uL2Vjb25vbWljcy9wcmV2ZW50aW9uICZhbXA7IGNvbnRyb2w8L2tleXdvcmQ+PGtleXdvcmQ+
TmV0aGVybGFuZHM8L2tleXdvcmQ+PGtleXdvcmQ+UXVhbGl0eSBvZiBMaWZlPC9rZXl3b3JkPjxr
ZXl3b3JkPlJpc2sgRmFjdG9yczwva2V5d29yZD48a2V5d29yZD5UaGVyYXB5LCBDb21wdXRlci1B
c3Npc3RlZDwva2V5d29yZD48L2tleXdvcmRzPjxkYXRlcz48eWVhcj4yMDEwPC95ZWFyPjxwdWIt
ZGF0ZXM+PGRhdGU+RmViPC9kYXRlPjwvcHViLWRhdGVzPjwvZGF0ZXM+PGlzYm4+MDE0OS01OTky
IChQcmludCkmI3hEOzAxNDktNTk5MjwvaXNibj48YWNjZXNzaW9uLW51bT4xOTkzMzk5MTwvYWNj
ZXNzaW9uLW51bT48dXJscz48L3VybHM+PGN1c3RvbTI+UE1DMjgwOTI1OTwvY3VzdG9tMj48ZWxl
Y3Ryb25pYy1yZXNvdXJjZS1udW0+MTAuMjMzNy9kYzA5LTEyMzI8L2VsZWN0cm9uaWMtcmVzb3Vy
Y2UtbnVtPjxyZW1vdGUtZGF0YWJhc2UtcHJvdmlkZXI+TkxNPC9yZW1vdGUtZGF0YWJhc2UtcHJv
dmlkZXI+PGxhbmd1YWdlPmVuZzwvbGFuZ3VhZ2U+PC9yZWNvcmQ+PC9DaXRlPjxDaXRlPjxBdXRo
b3I+WmFtb3JhPC9BdXRob3I+PFllYXI+MjAxMzwvWWVhcj48UmVjTnVtPjkyMTwvUmVjTnVtPjxy
ZWNvcmQ+PHJlYy1udW1iZXI+OTIxPC9yZWMtbnVtYmVyPjxmb3JlaWduLWtleXM+PGtleSBhcHA9
IkVOIiBkYi1pZD0iMHBhemRmc3YyemY5eDBleDl0a3ZhYXZvZHhmMGZ2cHhmcHBmIiB0aW1lc3Rh
bXA9IjE2ODI4MDE4NTEiPjkyMTwva2V5PjwvZm9yZWlnbi1rZXlzPjxyZWYtdHlwZSBuYW1lPSJK
b3VybmFsIEFydGljbGUiPjE3PC9yZWYtdHlwZT48Y29udHJpYnV0b3JzPjxhdXRob3JzPjxhdXRo
b3I+WmFtb3JhLCBBLjwvYXV0aG9yPjxhdXRob3I+RmVybsOhbmRleiBkZSBCb2JhZGlsbGEsIEYu
PC9hdXRob3I+PGF1dGhvcj5DYXJyaW9uLCBDLjwvYXV0aG9yPjxhdXRob3I+VsOhenF1ZXosIEcu
PC9hdXRob3I+PGF1dGhvcj5QYWx1emllLCBHLjwvYXV0aG9yPjxhdXRob3I+RWxvc3VhLCBSLjwv
YXV0aG9yPjxhdXRob3I+VmlsYXNlY2EsIE0uPC9hdXRob3I+PGF1dGhvcj5NYXJ0w61uLVVyZGEs
IEEuPC9hdXRob3I+PGF1dGhvcj5SaXZlcmEsIEEuPC9hdXRob3I+PGF1dGhvcj5QbGFuYSwgTi48
L2F1dGhvcj48YXV0aG9yPk1hc2FuYSwgTC48L2F1dGhvcj48L2F1dGhvcnM+PC9jb250cmlidXRv
cnM+PGF1dGgtYWRkcmVzcz5UcmFuc0xhYiBSZXNlYXJjaCBHcm91cCwgTWVkaWNhbCBTY2llbmNl
cyBEZXBhcnRtZW50LCBVbml2ZXJzaXR5IG9mIEdpcm9uYSwgQ2F0YWxvbmlhLCBTcGFpbjsgTGlw
aWQgYW5kIEF0aGVyb3NjbGVyb3NpcyBVbml0LCBIb3NwaXRhbCBkZSBCbGFuZXMsIEdpcm9uYSwg
U3BhaW47IEhlcmFjbGVzIENhcmRpb3Zhc2N1bGFyIE5ldHdvcmssIFNwYWluOyBEZXBhcnRtZW50
IG9mIEludGVybmFsIE1lZGljaW5lLCBIb3NwaXRhbCBkZSBCbGFuZXMsIEdpcm9uYSwgU3BhaW4u
IEVsZWN0cm9uaWMgYWRkcmVzczogYXphbW9yYWMuemFtb3JhQGdtYWlsLmNvbS48L2F1dGgtYWRk
cmVzcz48dGl0bGVzPjx0aXRsZT5QaWxvdCBzdHVkeSB0byB2YWxpZGF0ZSBhIGNvbXB1dGVyLWJh
c2VkIGNsaW5pY2FsIGRlY2lzaW9uIHN1cHBvcnQgc3lzdGVtIGZvciBkeXNsaXBpZGVtaWEgdHJl
YXRtZW50IChIVEUtRExQKTwvdGl0bGU+PHNlY29uZGFyeS10aXRsZT5BdGhlcm9zY2xlcm9zaXM8
L3NlY29uZGFyeS10aXRsZT48L3RpdGxlcz48cGVyaW9kaWNhbD48ZnVsbC10aXRsZT5BdGhlcm9z
Y2xlcm9zaXM8L2Z1bGwtdGl0bGU+PC9wZXJpb2RpY2FsPjxwYWdlcz40MDEtNDwvcGFnZXM+PHZv
bHVtZT4yMzE8L3ZvbHVtZT48bnVtYmVyPjI8L251bWJlcj48ZWRpdGlvbj4yMDEzLzExLzI2PC9l
ZGl0aW9uPjxrZXl3b3Jkcz48a2V5d29yZD5BZ2VkPC9rZXl3b3JkPjxrZXl3b3JkPkF0aGVyb3Nj
bGVyb3Npcy9lY29ub21pY3MvdGhlcmFweTwva2V5d29yZD48a2V5d29yZD5DYXJkaW9sb2d5L21l
dGhvZHMvc3RhbmRhcmRzPC9rZXl3b3JkPjxrZXl3b3JkPkNob2xlc3Rlcm9sLCBMREwvYmxvb2Q8
L2tleXdvcmQ+PGtleXdvcmQ+Q29zdC1CZW5lZml0IEFuYWx5c2lzPC9rZXl3b3JkPjxrZXl3b3Jk
PkRlY2lzaW9uIFN1cHBvcnQgU3lzdGVtcywgQ2xpbmljYWwvKmVjb25vbWljczwva2V5d29yZD48
a2V5d29yZD5EeXNsaXBpZGVtaWFzL2Vjb25vbWljcy8qdGhlcmFweTwva2V5d29yZD48a2V5d29y
ZD5GZW1hbGU8L2tleXdvcmQ+PGtleXdvcmQ+SHVtYW5zPC9rZXl3b3JkPjxrZXl3b3JkPkh5ZHJv
eHltZXRoeWxnbHV0YXJ5bC1Db0EgUmVkdWN0YXNlIEluaGliaXRvcnMvZWNvbm9taWNzL3RoZXJh
cGV1dGljIHVzZTwva2V5d29yZD48a2V5d29yZD5NYWxlPC9rZXl3b3JkPjxrZXl3b3JkPk1pZGRs
ZSBBZ2VkPC9rZXl3b3JkPjxrZXl3b3JkPlBpbG90IFByb2plY3RzPC9rZXl3b3JkPjxrZXl3b3Jk
PlRyZWF0bWVudCBPdXRjb21lPC9rZXl3b3JkPjxrZXl3b3JkPlRyaWdseWNlcmlkZXMvYmxvb2Q8
L2tleXdvcmQ+PGtleXdvcmQ+VXNlci1Db21wdXRlciBJbnRlcmZhY2U8L2tleXdvcmQ+PGtleXdv
cmQ+Q2Rzczwva2V5d29yZD48a2V5d29yZD5Db21wdXRlcml6ZWQgZGVjaXNpb24gc3VwcG9ydCBz
eXN0ZW08L2tleXdvcmQ+PGtleXdvcmQ+SHlwZXJsaXBpZGVtaWE8L2tleXdvcmQ+PC9rZXl3b3Jk
cz48ZGF0ZXM+PHllYXI+MjAxMzwveWVhcj48cHViLWRhdGVzPjxkYXRlPkRlYzwvZGF0ZT48L3B1
Yi1kYXRlcz48L2RhdGVzPjxpc2JuPjAwMjEtOTE1MDwvaXNibj48YWNjZXNzaW9uLW51bT4yNDI2
NzI1ODwvYWNjZXNzaW9uLW51bT48dXJscz48L3VybHM+PGVsZWN0cm9uaWMtcmVzb3VyY2UtbnVt
PjEwLjEwMTYvai5hdGhlcm9zY2xlcm9zaXMuMjAxMy4wOS4wMjk8L2VsZWN0cm9uaWMtcmVzb3Vy
Y2UtbnVtPjxyZW1vdGUtZGF0YWJhc2UtcHJvdmlkZXI+TkxNPC9yZW1vdGUtZGF0YWJhc2UtcHJv
dmlkZXI+PGxhbmd1YWdlPmVuZzwvbGFuZ3VhZ2U+PC9yZWNvcmQ+PC9DaXRlPjwvRW5kTm90ZT4A
</w:fldData>
        </w:fldChar>
      </w:r>
      <w:r w:rsidR="00F77453" w:rsidRPr="003D6AB0">
        <w:rPr>
          <w:rFonts w:ascii="Arial" w:hAnsi="Arial" w:cs="Arial"/>
          <w:color w:val="000000" w:themeColor="text1"/>
          <w:sz w:val="22"/>
          <w:lang w:eastAsia="en-GB"/>
        </w:rPr>
        <w:instrText xml:space="preserve"> ADDIN EN.CITE </w:instrText>
      </w:r>
      <w:r w:rsidR="00F77453" w:rsidRPr="003D6AB0">
        <w:rPr>
          <w:rFonts w:ascii="Arial" w:hAnsi="Arial" w:cs="Arial"/>
          <w:color w:val="000000" w:themeColor="text1"/>
          <w:sz w:val="22"/>
          <w:lang w:eastAsia="en-GB"/>
        </w:rPr>
        <w:fldChar w:fldCharType="begin">
          <w:fldData xml:space="preserve">PEVuZE5vdGU+PENpdGU+PEF1dGhvcj5DbGV2ZXJpbmdhPC9BdXRob3I+PFllYXI+MjAxMDwvWWVh
cj48UmVjTnVtPjkyMDwvUmVjTnVtPjxEaXNwbGF5VGV4dD48c3R5bGUgZmFjZT0ic3VwZXJzY3Jp
cHQiPjEwLCAxMTwvc3R5bGU+PC9EaXNwbGF5VGV4dD48cmVjb3JkPjxyZWMtbnVtYmVyPjkyMDwv
cmVjLW51bWJlcj48Zm9yZWlnbi1rZXlzPjxrZXkgYXBwPSJFTiIgZGItaWQ9IjBwYXpkZnN2Mnpm
OXgwZXg5dGt2YWF2b2R4ZjBmdnB4ZnBwZiIgdGltZXN0YW1wPSIxNjgyODAxODE3Ij45MjA8L2tl
eT48L2ZvcmVpZ24ta2V5cz48cmVmLXR5cGUgbmFtZT0iSm91cm5hbCBBcnRpY2xlIj4xNzwvcmVm
LXR5cGU+PGNvbnRyaWJ1dG9ycz48YXV0aG9ycz48YXV0aG9yPkNsZXZlcmluZ2EsIEYuIEcuPC9h
dXRob3I+PGF1dGhvcj5XZWxzaW5nLCBQLiBNLjwvYXV0aG9yPjxhdXRob3I+dmFuIGRlbiBEb25r
LCBNLjwvYXV0aG9yPjxhdXRob3I+R29ydGVyLCBLLiBKLjwvYXV0aG9yPjxhdXRob3I+Tmllc3Nl
biwgTC4gVy48L2F1dGhvcj48YXV0aG9yPlJ1dHRlbiwgRy4gRS48L2F1dGhvcj48YXV0aG9yPlJl
ZGVrb3AsIFcuIEsuPC9hdXRob3I+PC9hdXRob3JzPjwvY29udHJpYnV0b3JzPjxhdXRoLWFkZHJl
c3M+SnVsaXVzIENlbnRlciBmb3IgSGVhbHRoIFNjaWVuY2VzIGFuZCBQcmltYXJ5IENhcmUsIFVu
aXZlcnNpdHkgTWVkaWNhbCBDZW50ZXIsIFV0cmVjaHQsIFRoZSBOZXRoZXJsYW5kcy4gZi5nLncu
Y2xldmVyaW5nYUB1bWN1dHJlY2h0Lm5sPC9hdXRoLWFkZHJlc3M+PHRpdGxlcz48dGl0bGU+Q29z
dC1lZmZlY3RpdmVuZXNzIG9mIHRoZSBkaWFiZXRlcyBjYXJlIHByb3RvY29sLCBhIG11bHRpZmFj
ZXRlZCBjb21wdXRlcml6ZWQgZGVjaXNpb24gc3VwcG9ydCBkaWFiZXRlcyBtYW5hZ2VtZW50IGlu
dGVydmVudGlvbiB0aGF0IHJlZHVjZXMgY2FyZGlvdmFzY3VsYXIgcmlzazwvdGl0bGU+PHNlY29u
ZGFyeS10aXRsZT5EaWFiZXRlcyBDYXJlPC9zZWNvbmRhcnktdGl0bGU+PC90aXRsZXM+PHBlcmlv
ZGljYWw+PGZ1bGwtdGl0bGU+RGlhYmV0ZXMgQ2FyZTwvZnVsbC10aXRsZT48L3BlcmlvZGljYWw+
PHBhZ2VzPjI1OC02MzwvcGFnZXM+PHZvbHVtZT4zMzwvdm9sdW1lPjxudW1iZXI+MjwvbnVtYmVy
PjxlZGl0aW9uPjIwMDkvMTEvMjY8L2VkaXRpb24+PGtleXdvcmRzPjxrZXl3b3JkPkFnZWQ8L2tl
eXdvcmQ+PGtleXdvcmQ+QW1wdXRhdGlvbiwgU3VyZ2ljYWwvZWNvbm9taWNzPC9rZXl3b3JkPjxr
ZXl3b3JkPkFuZ2luYSBQZWN0b3Jpcy9lY29ub21pY3MvcHJldmVudGlvbiAmYW1wOyBjb250cm9s
PC9rZXl3b3JkPjxrZXl3b3JkPkNsdXN0ZXIgQW5hbHlzaXM8L2tleXdvcmQ+PGtleXdvcmQ+Q29z
dC1CZW5lZml0IEFuYWx5c2lzPC9rZXl3b3JkPjxrZXl3b3JkPkRpYWJldGVzIE1lbGxpdHVzL2Ry
dWcgdGhlcmFweS8qZWNvbm9taWNzPC9rZXl3b3JkPjxrZXl3b3JkPkRpYWJldGVzIE1lbGxpdHVz
LCBUeXBlIDIvY29tcGxpY2F0aW9ucy9kcnVnIHRoZXJhcHkvKmVjb25vbWljczwva2V5d29yZD48
a2V5d29yZD5EaWFiZXRpYyBBbmdpb3BhdGhpZXMvZWNvbm9taWNzLypwcmV2ZW50aW9uICZhbXA7
IGNvbnRyb2w8L2tleXdvcmQ+PGtleXdvcmQ+RGlhYmV0aWMgTmVwaHJvcGF0aGllcy9lY29ub21p
Y3MvcHJldmVudGlvbiAmYW1wOyBjb250cm9sPC9rZXl3b3JkPjxrZXl3b3JkPkZlbWFsZTwva2V5
d29yZD48a2V5d29yZD5IdW1hbnM8L2tleXdvcmQ+PGtleXdvcmQ+SHlwb2dseWNlbWljIEFnZW50
cy9lY29ub21pY3MvdGhlcmFwZXV0aWMgdXNlPC9rZXl3b3JkPjxrZXl3b3JkPktpZG5leSBGYWls
dXJlLCBDaHJvbmljL2Vjb25vbWljcy9wcmV2ZW50aW9uICZhbXA7IGNvbnRyb2w8L2tleXdvcmQ+
PGtleXdvcmQ+TGlmZSBFeHBlY3RhbmN5PC9rZXl3b3JkPjxrZXl3b3JkPk1hbGU8L2tleXdvcmQ+
PGtleXdvcmQ+TWlkZGxlIEFnZWQ8L2tleXdvcmQ+PGtleXdvcmQ+TXlvY2FyZGlhbCBJbmZhcmN0
aW9uL2Vjb25vbWljcy9wcmV2ZW50aW9uICZhbXA7IGNvbnRyb2w8L2tleXdvcmQ+PGtleXdvcmQ+
TmV0aGVybGFuZHM8L2tleXdvcmQ+PGtleXdvcmQ+UXVhbGl0eSBvZiBMaWZlPC9rZXl3b3JkPjxr
ZXl3b3JkPlJpc2sgRmFjdG9yczwva2V5d29yZD48a2V5d29yZD5UaGVyYXB5LCBDb21wdXRlci1B
c3Npc3RlZDwva2V5d29yZD48L2tleXdvcmRzPjxkYXRlcz48eWVhcj4yMDEwPC95ZWFyPjxwdWIt
ZGF0ZXM+PGRhdGU+RmViPC9kYXRlPjwvcHViLWRhdGVzPjwvZGF0ZXM+PGlzYm4+MDE0OS01OTky
IChQcmludCkmI3hEOzAxNDktNTk5MjwvaXNibj48YWNjZXNzaW9uLW51bT4xOTkzMzk5MTwvYWNj
ZXNzaW9uLW51bT48dXJscz48L3VybHM+PGN1c3RvbTI+UE1DMjgwOTI1OTwvY3VzdG9tMj48ZWxl
Y3Ryb25pYy1yZXNvdXJjZS1udW0+MTAuMjMzNy9kYzA5LTEyMzI8L2VsZWN0cm9uaWMtcmVzb3Vy
Y2UtbnVtPjxyZW1vdGUtZGF0YWJhc2UtcHJvdmlkZXI+TkxNPC9yZW1vdGUtZGF0YWJhc2UtcHJv
dmlkZXI+PGxhbmd1YWdlPmVuZzwvbGFuZ3VhZ2U+PC9yZWNvcmQ+PC9DaXRlPjxDaXRlPjxBdXRo
b3I+WmFtb3JhPC9BdXRob3I+PFllYXI+MjAxMzwvWWVhcj48UmVjTnVtPjkyMTwvUmVjTnVtPjxy
ZWNvcmQ+PHJlYy1udW1iZXI+OTIxPC9yZWMtbnVtYmVyPjxmb3JlaWduLWtleXM+PGtleSBhcHA9
IkVOIiBkYi1pZD0iMHBhemRmc3YyemY5eDBleDl0a3ZhYXZvZHhmMGZ2cHhmcHBmIiB0aW1lc3Rh
bXA9IjE2ODI4MDE4NTEiPjkyMTwva2V5PjwvZm9yZWlnbi1rZXlzPjxyZWYtdHlwZSBuYW1lPSJK
b3VybmFsIEFydGljbGUiPjE3PC9yZWYtdHlwZT48Y29udHJpYnV0b3JzPjxhdXRob3JzPjxhdXRo
b3I+WmFtb3JhLCBBLjwvYXV0aG9yPjxhdXRob3I+RmVybsOhbmRleiBkZSBCb2JhZGlsbGEsIEYu
PC9hdXRob3I+PGF1dGhvcj5DYXJyaW9uLCBDLjwvYXV0aG9yPjxhdXRob3I+VsOhenF1ZXosIEcu
PC9hdXRob3I+PGF1dGhvcj5QYWx1emllLCBHLjwvYXV0aG9yPjxhdXRob3I+RWxvc3VhLCBSLjwv
YXV0aG9yPjxhdXRob3I+VmlsYXNlY2EsIE0uPC9hdXRob3I+PGF1dGhvcj5NYXJ0w61uLVVyZGEs
IEEuPC9hdXRob3I+PGF1dGhvcj5SaXZlcmEsIEEuPC9hdXRob3I+PGF1dGhvcj5QbGFuYSwgTi48
L2F1dGhvcj48YXV0aG9yPk1hc2FuYSwgTC48L2F1dGhvcj48L2F1dGhvcnM+PC9jb250cmlidXRv
cnM+PGF1dGgtYWRkcmVzcz5UcmFuc0xhYiBSZXNlYXJjaCBHcm91cCwgTWVkaWNhbCBTY2llbmNl
cyBEZXBhcnRtZW50LCBVbml2ZXJzaXR5IG9mIEdpcm9uYSwgQ2F0YWxvbmlhLCBTcGFpbjsgTGlw
aWQgYW5kIEF0aGVyb3NjbGVyb3NpcyBVbml0LCBIb3NwaXRhbCBkZSBCbGFuZXMsIEdpcm9uYSwg
U3BhaW47IEhlcmFjbGVzIENhcmRpb3Zhc2N1bGFyIE5ldHdvcmssIFNwYWluOyBEZXBhcnRtZW50
IG9mIEludGVybmFsIE1lZGljaW5lLCBIb3NwaXRhbCBkZSBCbGFuZXMsIEdpcm9uYSwgU3BhaW4u
IEVsZWN0cm9uaWMgYWRkcmVzczogYXphbW9yYWMuemFtb3JhQGdtYWlsLmNvbS48L2F1dGgtYWRk
cmVzcz48dGl0bGVzPjx0aXRsZT5QaWxvdCBzdHVkeSB0byB2YWxpZGF0ZSBhIGNvbXB1dGVyLWJh
c2VkIGNsaW5pY2FsIGRlY2lzaW9uIHN1cHBvcnQgc3lzdGVtIGZvciBkeXNsaXBpZGVtaWEgdHJl
YXRtZW50IChIVEUtRExQKTwvdGl0bGU+PHNlY29uZGFyeS10aXRsZT5BdGhlcm9zY2xlcm9zaXM8
L3NlY29uZGFyeS10aXRsZT48L3RpdGxlcz48cGVyaW9kaWNhbD48ZnVsbC10aXRsZT5BdGhlcm9z
Y2xlcm9zaXM8L2Z1bGwtdGl0bGU+PC9wZXJpb2RpY2FsPjxwYWdlcz40MDEtNDwvcGFnZXM+PHZv
bHVtZT4yMzE8L3ZvbHVtZT48bnVtYmVyPjI8L251bWJlcj48ZWRpdGlvbj4yMDEzLzExLzI2PC9l
ZGl0aW9uPjxrZXl3b3Jkcz48a2V5d29yZD5BZ2VkPC9rZXl3b3JkPjxrZXl3b3JkPkF0aGVyb3Nj
bGVyb3Npcy9lY29ub21pY3MvdGhlcmFweTwva2V5d29yZD48a2V5d29yZD5DYXJkaW9sb2d5L21l
dGhvZHMvc3RhbmRhcmRzPC9rZXl3b3JkPjxrZXl3b3JkPkNob2xlc3Rlcm9sLCBMREwvYmxvb2Q8
L2tleXdvcmQ+PGtleXdvcmQ+Q29zdC1CZW5lZml0IEFuYWx5c2lzPC9rZXl3b3JkPjxrZXl3b3Jk
PkRlY2lzaW9uIFN1cHBvcnQgU3lzdGVtcywgQ2xpbmljYWwvKmVjb25vbWljczwva2V5d29yZD48
a2V5d29yZD5EeXNsaXBpZGVtaWFzL2Vjb25vbWljcy8qdGhlcmFweTwva2V5d29yZD48a2V5d29y
ZD5GZW1hbGU8L2tleXdvcmQ+PGtleXdvcmQ+SHVtYW5zPC9rZXl3b3JkPjxrZXl3b3JkPkh5ZHJv
eHltZXRoeWxnbHV0YXJ5bC1Db0EgUmVkdWN0YXNlIEluaGliaXRvcnMvZWNvbm9taWNzL3RoZXJh
cGV1dGljIHVzZTwva2V5d29yZD48a2V5d29yZD5NYWxlPC9rZXl3b3JkPjxrZXl3b3JkPk1pZGRs
ZSBBZ2VkPC9rZXl3b3JkPjxrZXl3b3JkPlBpbG90IFByb2plY3RzPC9rZXl3b3JkPjxrZXl3b3Jk
PlRyZWF0bWVudCBPdXRjb21lPC9rZXl3b3JkPjxrZXl3b3JkPlRyaWdseWNlcmlkZXMvYmxvb2Q8
L2tleXdvcmQ+PGtleXdvcmQ+VXNlci1Db21wdXRlciBJbnRlcmZhY2U8L2tleXdvcmQ+PGtleXdv
cmQ+Q2Rzczwva2V5d29yZD48a2V5d29yZD5Db21wdXRlcml6ZWQgZGVjaXNpb24gc3VwcG9ydCBz
eXN0ZW08L2tleXdvcmQ+PGtleXdvcmQ+SHlwZXJsaXBpZGVtaWE8L2tleXdvcmQ+PC9rZXl3b3Jk
cz48ZGF0ZXM+PHllYXI+MjAxMzwveWVhcj48cHViLWRhdGVzPjxkYXRlPkRlYzwvZGF0ZT48L3B1
Yi1kYXRlcz48L2RhdGVzPjxpc2JuPjAwMjEtOTE1MDwvaXNibj48YWNjZXNzaW9uLW51bT4yNDI2
NzI1ODwvYWNjZXNzaW9uLW51bT48dXJscz48L3VybHM+PGVsZWN0cm9uaWMtcmVzb3VyY2UtbnVt
PjEwLjEwMTYvai5hdGhlcm9zY2xlcm9zaXMuMjAxMy4wOS4wMjk8L2VsZWN0cm9uaWMtcmVzb3Vy
Y2UtbnVtPjxyZW1vdGUtZGF0YWJhc2UtcHJvdmlkZXI+TkxNPC9yZW1vdGUtZGF0YWJhc2UtcHJv
dmlkZXI+PGxhbmd1YWdlPmVuZzwvbGFuZ3VhZ2U+PC9yZWNvcmQ+PC9DaXRlPjwvRW5kTm90ZT4A
</w:fldData>
        </w:fldChar>
      </w:r>
      <w:r w:rsidR="00F77453" w:rsidRPr="003D6AB0">
        <w:rPr>
          <w:rFonts w:ascii="Arial" w:hAnsi="Arial" w:cs="Arial"/>
          <w:color w:val="000000" w:themeColor="text1"/>
          <w:sz w:val="22"/>
          <w:lang w:eastAsia="en-GB"/>
        </w:rPr>
        <w:instrText xml:space="preserve"> ADDIN EN.CITE.DATA </w:instrText>
      </w:r>
      <w:r w:rsidR="00F77453" w:rsidRPr="003D6AB0">
        <w:rPr>
          <w:rFonts w:ascii="Arial" w:hAnsi="Arial" w:cs="Arial"/>
          <w:color w:val="000000" w:themeColor="text1"/>
          <w:sz w:val="22"/>
          <w:lang w:eastAsia="en-GB"/>
        </w:rPr>
      </w:r>
      <w:r w:rsidR="00F77453"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r>
      <w:r w:rsidRPr="003D6AB0">
        <w:rPr>
          <w:rFonts w:ascii="Arial" w:hAnsi="Arial" w:cs="Arial"/>
          <w:color w:val="000000" w:themeColor="text1"/>
          <w:sz w:val="22"/>
          <w:lang w:eastAsia="en-GB"/>
        </w:rPr>
        <w:fldChar w:fldCharType="separate"/>
      </w:r>
      <w:r w:rsidR="00F77453" w:rsidRPr="003D6AB0">
        <w:rPr>
          <w:rFonts w:ascii="Arial" w:hAnsi="Arial" w:cs="Arial"/>
          <w:noProof/>
          <w:color w:val="000000" w:themeColor="text1"/>
          <w:sz w:val="22"/>
          <w:vertAlign w:val="superscript"/>
          <w:lang w:eastAsia="en-GB"/>
        </w:rPr>
        <w:t>10, 11</w:t>
      </w:r>
      <w:r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t>, medium (5 to 24 providers)</w:t>
      </w:r>
      <w:r w:rsidRPr="003D6AB0">
        <w:rPr>
          <w:rFonts w:ascii="Arial" w:hAnsi="Arial" w:cs="Arial"/>
          <w:color w:val="000000" w:themeColor="text1"/>
          <w:sz w:val="22"/>
          <w:lang w:eastAsia="en-GB"/>
        </w:rPr>
        <w:fldChar w:fldCharType="begin">
          <w:fldData xml:space="preserve">PEVuZE5vdGU+PENpdGU+PEF1dGhvcj5Td2FydDwvQXV0aG9yPjxZZWFyPjIwMjA8L1llYXI+PFJl
Y051bT45MTQ8L1JlY051bT48RGlzcGxheVRleHQ+PHN0eWxlIGZhY2U9InN1cGVyc2NyaXB0Ij4x
MiwgMTM8L3N0eWxlPjwvRGlzcGxheVRleHQ+PHJlY29yZD48cmVjLW51bWJlcj45MTQ8L3JlYy1u
dW1iZXI+PGZvcmVpZ24ta2V5cz48a2V5IGFwcD0iRU4iIGRiLWlkPSIwcGF6ZGZzdjJ6Zjl4MGV4
OXRrdmFhdm9keGYwZnZweGZwcGYiIHRpbWVzdGFtcD0iMTY4Mjc4NDU5MSI+OTE0PC9rZXk+PC9m
b3JlaWduLWtleXM+PHJlZi10eXBlIG5hbWU9IkpvdXJuYWwgQXJ0aWNsZSI+MTc8L3JlZi10eXBl
Pjxjb250cmlidXRvcnM+PGF1dGhvcnM+PGF1dGhvcj5Td2FydCwgTi48L2F1dGhvcj48YXV0aG9y
Pk1vcnJpcywgUy48L2F1dGhvcj48YXV0aG9yPk11cnBoeSwgTS4gRi48L2F1dGhvcj48L2F1dGhv
cnM+PC9jb250cmlidXRvcnM+PGF1dGgtYWRkcmVzcz5EZXBhcnRtZW50IG9mIEFwcGxpZWQgSGVh
bHRoIFJlc2VhcmNoLCBVbml2ZXJzaXR5IENvbGxlZ2UgTG9uZG9uLCBMb25kb24sIFVLLiYjeEQ7
RGVwYXJ0bWVudCBvZiBQdWJsaWMgSGVhbHRoIGFuZCBQcmltYXJ5IENhcmUsIFVuaXZlcnNpdHkg
b2YgQ2FtYnJpZGdlLCBDYW1icmlkZ2UsIFVLLiYjeEQ7TklIUiBCaW9tZWRpY2FsIFJlc2VhcmNo
IENlbnRyZSBCbG9vZCBUaGVtZSwgT3hmb3JkIFVuaXZlcnNpdHkgSG9zcGl0YWxzLCBVbml2ZXJz
aXR5IG9mIE94Zm9yZCwgT3hmb3JkLCBVSy4mI3hEO05IUyBCbG9vZCAmYW1wOyBUcmFuc3BsYW50
LCBPeGZvcmQsIFVLLjwvYXV0aC1hZGRyZXNzPjx0aXRsZXM+PHRpdGxlPkVjb25vbWljIHZhbHVl
IG9mIGNsaW5pY2FsIGRlY2lzaW9uIHN1cHBvcnQgYWxsaWVkIHRvIGRpcmVjdCBkYXRhIGZlZWRi
YWNrIHRvIGNsaW5pY2lhbnM6IGJsb29kIHVzYWdlIGluIGhhZW1hdG9sb2d5PC90aXRsZT48c2Vj
b25kYXJ5LXRpdGxlPlZveCBTYW5nPC9zZWNvbmRhcnktdGl0bGU+PC90aXRsZXM+PHBlcmlvZGlj
YWw+PGZ1bGwtdGl0bGU+Vm94IFNhbmc8L2Z1bGwtdGl0bGU+PC9wZXJpb2RpY2FsPjxwYWdlcz4y
OTMtMzAyPC9wYWdlcz48dm9sdW1lPjExNTwvdm9sdW1lPjxudW1iZXI+NDwvbnVtYmVyPjxlZGl0
aW9uPjIwMjAvMDIvMDk8L2VkaXRpb24+PGtleXdvcmRzPjxrZXl3b3JkPkJsb29kIFRyYW5zZnVz
aW9uLyplY29ub21pY3Mvc3RhdGlzdGljcyAmYW1wOyBudW1lcmljYWwgZGF0YTwva2V5d29yZD48
a2V5d29yZD5Db3N0cyBhbmQgQ29zdCBBbmFseXNpczwva2V5d29yZD48a2V5d29yZD5EZWNpc2lv
biBTdXBwb3J0IFN5c3RlbXMsIENsaW5pY2FsLyplY29ub21pY3Mvc3RhbmRhcmRzPC9rZXl3b3Jk
PjxrZXl3b3JkPkZlZWRiYWNrPC9rZXl3b3JkPjxrZXl3b3JkPkhvc3BpdGFscywgVW5pdmVyc2l0
eS9lY29ub21pY3Mvc3RhdGlzdGljcyAmYW1wOyBudW1lcmljYWwgZGF0YTwva2V5d29yZD48a2V5
d29yZD5IdW1hbnM8L2tleXdvcmQ+PGtleXdvcmQ+VW5pdGVkIEtpbmdkb208L2tleXdvcmQ+PGtl
eXdvcmQ+Ymxvb2QgdHJhbnNmdXNpb248L2tleXdvcmQ+PGtleXdvcmQ+Y2xpbmljYWwgZGVjaXNp
b24gc3VwcG9ydCBzeXN0ZW08L2tleXdvcmQ+PGtleXdvcmQ+aGFlbWF0b2xvZ3k8L2tleXdvcmQ+
PGtleXdvcmQ+aGVhbHRoIGVjb25vbWljczwva2V5d29yZD48a2V5d29yZD5pbnRlcnJ1cHRlZCB0
aW1lIHNlcmllcyBhbmFseXNpczwva2V5d29yZD48L2tleXdvcmRzPjxkYXRlcz48eWVhcj4yMDIw
PC95ZWFyPjxwdWItZGF0ZXM+PGRhdGU+TWF5PC9kYXRlPjwvcHViLWRhdGVzPjwvZGF0ZXM+PGlz
Ym4+MDA0Mi05MDA3PC9pc2JuPjxhY2Nlc3Npb24tbnVtPjMyMDM0NzczPC9hY2Nlc3Npb24tbnVt
Pjx1cmxzPjwvdXJscz48ZWxlY3Ryb25pYy1yZXNvdXJjZS1udW0+MTAuMTExMS92b3guMTI4ODA8
L2VsZWN0cm9uaWMtcmVzb3VyY2UtbnVtPjxyZW1vdGUtZGF0YWJhc2UtcHJvdmlkZXI+TkxNPC9y
ZW1vdGUtZGF0YWJhc2UtcHJvdmlkZXI+PGxhbmd1YWdlPmVuZzwvbGFuZ3VhZ2U+PC9yZWNvcmQ+
PC9DaXRlPjxDaXRlPjxBdXRob3I+R2lsbWVyPC9BdXRob3I+PFllYXI+MjAxMjwvWWVhcj48UmVj
TnVtPjkyMjwvUmVjTnVtPjxyZWNvcmQ+PHJlYy1udW1iZXI+OTIyPC9yZWMtbnVtYmVyPjxmb3Jl
aWduLWtleXM+PGtleSBhcHA9IkVOIiBkYi1pZD0iMHBhemRmc3YyemY5eDBleDl0a3ZhYXZvZHhm
MGZ2cHhmcHBmIiB0aW1lc3RhbXA9IjE2ODI4MDE4ODQiPjkyMjwva2V5PjwvZm9yZWlnbi1rZXlz
PjxyZWYtdHlwZSBuYW1lPSJKb3VybmFsIEFydGljbGUiPjE3PC9yZWYtdHlwZT48Y29udHJpYnV0
b3JzPjxhdXRob3JzPjxhdXRob3I+R2lsbWVyLCBULiBQLjwvYXV0aG9yPjxhdXRob3I+TyZhcG9z
O0Nvbm5vciwgUC4gSi48L2F1dGhvcj48YXV0aG9yPlNwZXJsLUhpbGxlbiwgSi4gTS48L2F1dGhv
cj48YXV0aG9yPlJ1c2gsIFcuIEEuPC9hdXRob3I+PGF1dGhvcj5Kb2huc29uLCBQLiBFLjwvYXV0
aG9yPjxhdXRob3I+QW11bmRzb24sIEcuIEguPC9hdXRob3I+PGF1dGhvcj5Bc2NoZSwgUy4gRS48
L2F1dGhvcj48YXV0aG9yPkVrc3Ryb20sIEguIEwuPC9hdXRob3I+PC9hdXRob3JzPjwvY29udHJp
YnV0b3JzPjxhdXRoLWFkZHJlc3M+RGVwYXJ0bWVudCBvZiBGYW1pbHkgYW5kIFByZXZlbnRpdmUg
TWVkaWNpbmUsVW5pdmVyc2l0eSBvZiBDYWxpZm9ybmlhLVNhbiBEaWVnbywgOTUwMCBHaWxtYW4g
RHJpdmUsIExhIEpvbGxhLCBDQSA5MjA5My0wNjIyLCBVU0EuIHRnaWxtZXJAdWNzZC5lZHU8L2F1
dGgtYWRkcmVzcz48dGl0bGVzPjx0aXRsZT5Db3N0LWVmZmVjdGl2ZW5lc3Mgb2YgYW4gZWxlY3Ry
b25pYyBtZWRpY2FsIHJlY29yZCBiYXNlZCBjbGluaWNhbCBkZWNpc2lvbiBzdXBwb3J0IHN5c3Rl
bTwvdGl0bGU+PHNlY29uZGFyeS10aXRsZT5IZWFsdGggU2VydiBSZXM8L3NlY29uZGFyeS10aXRs
ZT48L3RpdGxlcz48cGVyaW9kaWNhbD48ZnVsbC10aXRsZT5IZWFsdGggU2VydiBSZXM8L2Z1bGwt
dGl0bGU+PC9wZXJpb2RpY2FsPjxwYWdlcz4yMTM3LTU4PC9wYWdlcz48dm9sdW1lPjQ3PC92b2x1
bWU+PG51bWJlcj42PC9udW1iZXI+PGVkaXRpb24+MjAxMi8wNS8xNTwvZWRpdGlvbj48a2V5d29y
ZHM+PGtleXdvcmQ+QWdlZDwva2V5d29yZD48a2V5d29yZD5Db21wdXRlciBTaW11bGF0aW9uPC9r
ZXl3b3JkPjxrZXl3b3JkPkNvc3QtQmVuZWZpdCBBbmFseXNpczwva2V5d29yZD48a2V5d29yZD5E
ZWNpc2lvbiBTdXBwb3J0IFN5c3RlbXMsIENsaW5pY2FsLyplY29ub21pY3MvKm9yZ2FuaXphdGlv
biAmYW1wOyBhZG1pbmlzdHJhdGlvbjwva2V5d29yZD48a2V5d29yZD5EaWFiZXRlcyBDb21wbGlj
YXRpb25zL2Vjb25vbWljcy9wcmV2ZW50aW9uICZhbXA7IGNvbnRyb2w8L2tleXdvcmQ+PGtleXdv
cmQ+RGlhYmV0ZXMgTWVsbGl0dXMvKmVjb25vbWljcy8qdGhlcmFweTwva2V5d29yZD48a2V5d29y
ZD5FbGVjdHJvbmljIEhlYWx0aCBSZWNvcmRzLyplY29ub21pY3MvKm9yZ2FuaXphdGlvbiAmYW1w
OyBhZG1pbmlzdHJhdGlvbjwva2V5d29yZD48a2V5d29yZD5GZW1hbGU8L2tleXdvcmQ+PGtleXdv
cmQ+R2x5Y2F0ZWQgSGVtb2dsb2Jpbi9hbmFseXNpczwva2V5d29yZD48a2V5d29yZD5IZWFsdGgg
RXhwZW5kaXR1cmVzPC9rZXl3b3JkPjxrZXl3b3JkPkh1bWFuczwva2V5d29yZD48a2V5d29yZD5N
YWxlPC9rZXl3b3JkPjxrZXl3b3JkPk1pZGRsZSBBZ2VkPC9rZXl3b3JkPjxrZXl3b3JkPk11bHRp
Y2VudGVyIFN0dWRpZXMgYXMgVG9waWM8L2tleXdvcmQ+PGtleXdvcmQ+UXVhbGl0eSBvZiBIZWFs
dGggQ2FyZS9vcmdhbml6YXRpb24gJmFtcDsgYWRtaW5pc3RyYXRpb248L2tleXdvcmQ+PGtleXdv
cmQ+UXVhbGl0eS1BZGp1c3RlZCBMaWZlIFllYXJzPC9rZXl3b3JkPjxrZXl3b3JkPlJhbmRvbWl6
ZWQgQ29udHJvbGxlZCBUcmlhbHMgYXMgVG9waWM8L2tleXdvcmQ+PC9rZXl3b3Jkcz48ZGF0ZXM+
PHllYXI+MjAxMjwveWVhcj48cHViLWRhdGVzPjxkYXRlPkRlYzwvZGF0ZT48L3B1Yi1kYXRlcz48
L2RhdGVzPjxpc2JuPjAwMTctOTEyNCAoUHJpbnQpJiN4RDswMDE3LTkxMjQ8L2lzYm4+PGFjY2Vz
c2lvbi1udW0+MjI1NzgwODU8L2FjY2Vzc2lvbi1udW0+PHVybHM+PC91cmxzPjxjdXN0b20yPlBN
QzM0NTkyMzM8L2N1c3RvbTI+PGN1c3RvbTY+TklITVMzNzIxNzA8L2N1c3RvbTY+PGVsZWN0cm9u
aWMtcmVzb3VyY2UtbnVtPjEwLjExMTEvai4xNDc1LTY3NzMuMjAxMi4wMTQyNy54PC9lbGVjdHJv
bmljLXJlc291cmNlLW51bT48cmVtb3RlLWRhdGFiYXNlLXByb3ZpZGVyPk5MTTwvcmVtb3RlLWRh
dGFiYXNlLXByb3ZpZGVyPjxsYW5ndWFnZT5lbmc8L2xhbmd1YWdlPjwvcmVjb3JkPjwvQ2l0ZT48
L0VuZE5vdGU+
</w:fldData>
        </w:fldChar>
      </w:r>
      <w:r w:rsidR="00F77453" w:rsidRPr="003D6AB0">
        <w:rPr>
          <w:rFonts w:ascii="Arial" w:hAnsi="Arial" w:cs="Arial"/>
          <w:color w:val="000000" w:themeColor="text1"/>
          <w:sz w:val="22"/>
          <w:lang w:eastAsia="en-GB"/>
        </w:rPr>
        <w:instrText xml:space="preserve"> ADDIN EN.CITE </w:instrText>
      </w:r>
      <w:r w:rsidR="00F77453" w:rsidRPr="003D6AB0">
        <w:rPr>
          <w:rFonts w:ascii="Arial" w:hAnsi="Arial" w:cs="Arial"/>
          <w:color w:val="000000" w:themeColor="text1"/>
          <w:sz w:val="22"/>
          <w:lang w:eastAsia="en-GB"/>
        </w:rPr>
        <w:fldChar w:fldCharType="begin">
          <w:fldData xml:space="preserve">PEVuZE5vdGU+PENpdGU+PEF1dGhvcj5Td2FydDwvQXV0aG9yPjxZZWFyPjIwMjA8L1llYXI+PFJl
Y051bT45MTQ8L1JlY051bT48RGlzcGxheVRleHQ+PHN0eWxlIGZhY2U9InN1cGVyc2NyaXB0Ij4x
MiwgMTM8L3N0eWxlPjwvRGlzcGxheVRleHQ+PHJlY29yZD48cmVjLW51bWJlcj45MTQ8L3JlYy1u
dW1iZXI+PGZvcmVpZ24ta2V5cz48a2V5IGFwcD0iRU4iIGRiLWlkPSIwcGF6ZGZzdjJ6Zjl4MGV4
OXRrdmFhdm9keGYwZnZweGZwcGYiIHRpbWVzdGFtcD0iMTY4Mjc4NDU5MSI+OTE0PC9rZXk+PC9m
b3JlaWduLWtleXM+PHJlZi10eXBlIG5hbWU9IkpvdXJuYWwgQXJ0aWNsZSI+MTc8L3JlZi10eXBl
Pjxjb250cmlidXRvcnM+PGF1dGhvcnM+PGF1dGhvcj5Td2FydCwgTi48L2F1dGhvcj48YXV0aG9y
Pk1vcnJpcywgUy48L2F1dGhvcj48YXV0aG9yPk11cnBoeSwgTS4gRi48L2F1dGhvcj48L2F1dGhv
cnM+PC9jb250cmlidXRvcnM+PGF1dGgtYWRkcmVzcz5EZXBhcnRtZW50IG9mIEFwcGxpZWQgSGVh
bHRoIFJlc2VhcmNoLCBVbml2ZXJzaXR5IENvbGxlZ2UgTG9uZG9uLCBMb25kb24sIFVLLiYjeEQ7
RGVwYXJ0bWVudCBvZiBQdWJsaWMgSGVhbHRoIGFuZCBQcmltYXJ5IENhcmUsIFVuaXZlcnNpdHkg
b2YgQ2FtYnJpZGdlLCBDYW1icmlkZ2UsIFVLLiYjeEQ7TklIUiBCaW9tZWRpY2FsIFJlc2VhcmNo
IENlbnRyZSBCbG9vZCBUaGVtZSwgT3hmb3JkIFVuaXZlcnNpdHkgSG9zcGl0YWxzLCBVbml2ZXJz
aXR5IG9mIE94Zm9yZCwgT3hmb3JkLCBVSy4mI3hEO05IUyBCbG9vZCAmYW1wOyBUcmFuc3BsYW50
LCBPeGZvcmQsIFVLLjwvYXV0aC1hZGRyZXNzPjx0aXRsZXM+PHRpdGxlPkVjb25vbWljIHZhbHVl
IG9mIGNsaW5pY2FsIGRlY2lzaW9uIHN1cHBvcnQgYWxsaWVkIHRvIGRpcmVjdCBkYXRhIGZlZWRi
YWNrIHRvIGNsaW5pY2lhbnM6IGJsb29kIHVzYWdlIGluIGhhZW1hdG9sb2d5PC90aXRsZT48c2Vj
b25kYXJ5LXRpdGxlPlZveCBTYW5nPC9zZWNvbmRhcnktdGl0bGU+PC90aXRsZXM+PHBlcmlvZGlj
YWw+PGZ1bGwtdGl0bGU+Vm94IFNhbmc8L2Z1bGwtdGl0bGU+PC9wZXJpb2RpY2FsPjxwYWdlcz4y
OTMtMzAyPC9wYWdlcz48dm9sdW1lPjExNTwvdm9sdW1lPjxudW1iZXI+NDwvbnVtYmVyPjxlZGl0
aW9uPjIwMjAvMDIvMDk8L2VkaXRpb24+PGtleXdvcmRzPjxrZXl3b3JkPkJsb29kIFRyYW5zZnVz
aW9uLyplY29ub21pY3Mvc3RhdGlzdGljcyAmYW1wOyBudW1lcmljYWwgZGF0YTwva2V5d29yZD48
a2V5d29yZD5Db3N0cyBhbmQgQ29zdCBBbmFseXNpczwva2V5d29yZD48a2V5d29yZD5EZWNpc2lv
biBTdXBwb3J0IFN5c3RlbXMsIENsaW5pY2FsLyplY29ub21pY3Mvc3RhbmRhcmRzPC9rZXl3b3Jk
PjxrZXl3b3JkPkZlZWRiYWNrPC9rZXl3b3JkPjxrZXl3b3JkPkhvc3BpdGFscywgVW5pdmVyc2l0
eS9lY29ub21pY3Mvc3RhdGlzdGljcyAmYW1wOyBudW1lcmljYWwgZGF0YTwva2V5d29yZD48a2V5
d29yZD5IdW1hbnM8L2tleXdvcmQ+PGtleXdvcmQ+VW5pdGVkIEtpbmdkb208L2tleXdvcmQ+PGtl
eXdvcmQ+Ymxvb2QgdHJhbnNmdXNpb248L2tleXdvcmQ+PGtleXdvcmQ+Y2xpbmljYWwgZGVjaXNp
b24gc3VwcG9ydCBzeXN0ZW08L2tleXdvcmQ+PGtleXdvcmQ+aGFlbWF0b2xvZ3k8L2tleXdvcmQ+
PGtleXdvcmQ+aGVhbHRoIGVjb25vbWljczwva2V5d29yZD48a2V5d29yZD5pbnRlcnJ1cHRlZCB0
aW1lIHNlcmllcyBhbmFseXNpczwva2V5d29yZD48L2tleXdvcmRzPjxkYXRlcz48eWVhcj4yMDIw
PC95ZWFyPjxwdWItZGF0ZXM+PGRhdGU+TWF5PC9kYXRlPjwvcHViLWRhdGVzPjwvZGF0ZXM+PGlz
Ym4+MDA0Mi05MDA3PC9pc2JuPjxhY2Nlc3Npb24tbnVtPjMyMDM0NzczPC9hY2Nlc3Npb24tbnVt
Pjx1cmxzPjwvdXJscz48ZWxlY3Ryb25pYy1yZXNvdXJjZS1udW0+MTAuMTExMS92b3guMTI4ODA8
L2VsZWN0cm9uaWMtcmVzb3VyY2UtbnVtPjxyZW1vdGUtZGF0YWJhc2UtcHJvdmlkZXI+TkxNPC9y
ZW1vdGUtZGF0YWJhc2UtcHJvdmlkZXI+PGxhbmd1YWdlPmVuZzwvbGFuZ3VhZ2U+PC9yZWNvcmQ+
PC9DaXRlPjxDaXRlPjxBdXRob3I+R2lsbWVyPC9BdXRob3I+PFllYXI+MjAxMjwvWWVhcj48UmVj
TnVtPjkyMjwvUmVjTnVtPjxyZWNvcmQ+PHJlYy1udW1iZXI+OTIyPC9yZWMtbnVtYmVyPjxmb3Jl
aWduLWtleXM+PGtleSBhcHA9IkVOIiBkYi1pZD0iMHBhemRmc3YyemY5eDBleDl0a3ZhYXZvZHhm
MGZ2cHhmcHBmIiB0aW1lc3RhbXA9IjE2ODI4MDE4ODQiPjkyMjwva2V5PjwvZm9yZWlnbi1rZXlz
PjxyZWYtdHlwZSBuYW1lPSJKb3VybmFsIEFydGljbGUiPjE3PC9yZWYtdHlwZT48Y29udHJpYnV0
b3JzPjxhdXRob3JzPjxhdXRob3I+R2lsbWVyLCBULiBQLjwvYXV0aG9yPjxhdXRob3I+TyZhcG9z
O0Nvbm5vciwgUC4gSi48L2F1dGhvcj48YXV0aG9yPlNwZXJsLUhpbGxlbiwgSi4gTS48L2F1dGhv
cj48YXV0aG9yPlJ1c2gsIFcuIEEuPC9hdXRob3I+PGF1dGhvcj5Kb2huc29uLCBQLiBFLjwvYXV0
aG9yPjxhdXRob3I+QW11bmRzb24sIEcuIEguPC9hdXRob3I+PGF1dGhvcj5Bc2NoZSwgUy4gRS48
L2F1dGhvcj48YXV0aG9yPkVrc3Ryb20sIEguIEwuPC9hdXRob3I+PC9hdXRob3JzPjwvY29udHJp
YnV0b3JzPjxhdXRoLWFkZHJlc3M+RGVwYXJ0bWVudCBvZiBGYW1pbHkgYW5kIFByZXZlbnRpdmUg
TWVkaWNpbmUsVW5pdmVyc2l0eSBvZiBDYWxpZm9ybmlhLVNhbiBEaWVnbywgOTUwMCBHaWxtYW4g
RHJpdmUsIExhIEpvbGxhLCBDQSA5MjA5My0wNjIyLCBVU0EuIHRnaWxtZXJAdWNzZC5lZHU8L2F1
dGgtYWRkcmVzcz48dGl0bGVzPjx0aXRsZT5Db3N0LWVmZmVjdGl2ZW5lc3Mgb2YgYW4gZWxlY3Ry
b25pYyBtZWRpY2FsIHJlY29yZCBiYXNlZCBjbGluaWNhbCBkZWNpc2lvbiBzdXBwb3J0IHN5c3Rl
bTwvdGl0bGU+PHNlY29uZGFyeS10aXRsZT5IZWFsdGggU2VydiBSZXM8L3NlY29uZGFyeS10aXRs
ZT48L3RpdGxlcz48cGVyaW9kaWNhbD48ZnVsbC10aXRsZT5IZWFsdGggU2VydiBSZXM8L2Z1bGwt
dGl0bGU+PC9wZXJpb2RpY2FsPjxwYWdlcz4yMTM3LTU4PC9wYWdlcz48dm9sdW1lPjQ3PC92b2x1
bWU+PG51bWJlcj42PC9udW1iZXI+PGVkaXRpb24+MjAxMi8wNS8xNTwvZWRpdGlvbj48a2V5d29y
ZHM+PGtleXdvcmQ+QWdlZDwva2V5d29yZD48a2V5d29yZD5Db21wdXRlciBTaW11bGF0aW9uPC9r
ZXl3b3JkPjxrZXl3b3JkPkNvc3QtQmVuZWZpdCBBbmFseXNpczwva2V5d29yZD48a2V5d29yZD5E
ZWNpc2lvbiBTdXBwb3J0IFN5c3RlbXMsIENsaW5pY2FsLyplY29ub21pY3MvKm9yZ2FuaXphdGlv
biAmYW1wOyBhZG1pbmlzdHJhdGlvbjwva2V5d29yZD48a2V5d29yZD5EaWFiZXRlcyBDb21wbGlj
YXRpb25zL2Vjb25vbWljcy9wcmV2ZW50aW9uICZhbXA7IGNvbnRyb2w8L2tleXdvcmQ+PGtleXdv
cmQ+RGlhYmV0ZXMgTWVsbGl0dXMvKmVjb25vbWljcy8qdGhlcmFweTwva2V5d29yZD48a2V5d29y
ZD5FbGVjdHJvbmljIEhlYWx0aCBSZWNvcmRzLyplY29ub21pY3MvKm9yZ2FuaXphdGlvbiAmYW1w
OyBhZG1pbmlzdHJhdGlvbjwva2V5d29yZD48a2V5d29yZD5GZW1hbGU8L2tleXdvcmQ+PGtleXdv
cmQ+R2x5Y2F0ZWQgSGVtb2dsb2Jpbi9hbmFseXNpczwva2V5d29yZD48a2V5d29yZD5IZWFsdGgg
RXhwZW5kaXR1cmVzPC9rZXl3b3JkPjxrZXl3b3JkPkh1bWFuczwva2V5d29yZD48a2V5d29yZD5N
YWxlPC9rZXl3b3JkPjxrZXl3b3JkPk1pZGRsZSBBZ2VkPC9rZXl3b3JkPjxrZXl3b3JkPk11bHRp
Y2VudGVyIFN0dWRpZXMgYXMgVG9waWM8L2tleXdvcmQ+PGtleXdvcmQ+UXVhbGl0eSBvZiBIZWFs
dGggQ2FyZS9vcmdhbml6YXRpb24gJmFtcDsgYWRtaW5pc3RyYXRpb248L2tleXdvcmQ+PGtleXdv
cmQ+UXVhbGl0eS1BZGp1c3RlZCBMaWZlIFllYXJzPC9rZXl3b3JkPjxrZXl3b3JkPlJhbmRvbWl6
ZWQgQ29udHJvbGxlZCBUcmlhbHMgYXMgVG9waWM8L2tleXdvcmQ+PC9rZXl3b3Jkcz48ZGF0ZXM+
PHllYXI+MjAxMjwveWVhcj48cHViLWRhdGVzPjxkYXRlPkRlYzwvZGF0ZT48L3B1Yi1kYXRlcz48
L2RhdGVzPjxpc2JuPjAwMTctOTEyNCAoUHJpbnQpJiN4RDswMDE3LTkxMjQ8L2lzYm4+PGFjY2Vz
c2lvbi1udW0+MjI1NzgwODU8L2FjY2Vzc2lvbi1udW0+PHVybHM+PC91cmxzPjxjdXN0b20yPlBN
QzM0NTkyMzM8L2N1c3RvbTI+PGN1c3RvbTY+TklITVMzNzIxNzA8L2N1c3RvbTY+PGVsZWN0cm9u
aWMtcmVzb3VyY2UtbnVtPjEwLjExMTEvai4xNDc1LTY3NzMuMjAxMi4wMTQyNy54PC9lbGVjdHJv
bmljLXJlc291cmNlLW51bT48cmVtb3RlLWRhdGFiYXNlLXByb3ZpZGVyPk5MTTwvcmVtb3RlLWRh
dGFiYXNlLXByb3ZpZGVyPjxsYW5ndWFnZT5lbmc8L2xhbmd1YWdlPjwvcmVjb3JkPjwvQ2l0ZT48
L0VuZE5vdGU+
</w:fldData>
        </w:fldChar>
      </w:r>
      <w:r w:rsidR="00F77453" w:rsidRPr="003D6AB0">
        <w:rPr>
          <w:rFonts w:ascii="Arial" w:hAnsi="Arial" w:cs="Arial"/>
          <w:color w:val="000000" w:themeColor="text1"/>
          <w:sz w:val="22"/>
          <w:lang w:eastAsia="en-GB"/>
        </w:rPr>
        <w:instrText xml:space="preserve"> ADDIN EN.CITE.DATA </w:instrText>
      </w:r>
      <w:r w:rsidR="00F77453" w:rsidRPr="003D6AB0">
        <w:rPr>
          <w:rFonts w:ascii="Arial" w:hAnsi="Arial" w:cs="Arial"/>
          <w:color w:val="000000" w:themeColor="text1"/>
          <w:sz w:val="22"/>
          <w:lang w:eastAsia="en-GB"/>
        </w:rPr>
      </w:r>
      <w:r w:rsidR="00F77453"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r>
      <w:r w:rsidRPr="003D6AB0">
        <w:rPr>
          <w:rFonts w:ascii="Arial" w:hAnsi="Arial" w:cs="Arial"/>
          <w:color w:val="000000" w:themeColor="text1"/>
          <w:sz w:val="22"/>
          <w:lang w:eastAsia="en-GB"/>
        </w:rPr>
        <w:fldChar w:fldCharType="separate"/>
      </w:r>
      <w:r w:rsidR="00F77453" w:rsidRPr="003D6AB0">
        <w:rPr>
          <w:rFonts w:ascii="Arial" w:hAnsi="Arial" w:cs="Arial"/>
          <w:noProof/>
          <w:color w:val="000000" w:themeColor="text1"/>
          <w:sz w:val="22"/>
          <w:vertAlign w:val="superscript"/>
          <w:lang w:eastAsia="en-GB"/>
        </w:rPr>
        <w:t>12, 13</w:t>
      </w:r>
      <w:r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t xml:space="preserve"> or large (greater than 25 providers)</w:t>
      </w:r>
      <w:r w:rsidRPr="003D6AB0">
        <w:rPr>
          <w:rFonts w:ascii="Arial" w:hAnsi="Arial" w:cs="Arial"/>
          <w:color w:val="000000" w:themeColor="text1"/>
          <w:sz w:val="22"/>
          <w:lang w:eastAsia="en-GB"/>
        </w:rPr>
        <w:fldChar w:fldCharType="begin">
          <w:fldData xml:space="preserve">PEVuZE5vdGU+PENpdGU+PEF1dGhvcj5NdW5vejwvQXV0aG9yPjxZZWFyPjIwMTI8L1llYXI+PFJl
Y051bT45MjM8L1JlY051bT48RGlzcGxheVRleHQ+PHN0eWxlIGZhY2U9InN1cGVyc2NyaXB0Ij4x
NCwgMTU8L3N0eWxlPjwvRGlzcGxheVRleHQ+PHJlY29yZD48cmVjLW51bWJlcj45MjM8L3JlYy1u
dW1iZXI+PGZvcmVpZ24ta2V5cz48a2V5IGFwcD0iRU4iIGRiLWlkPSIwcGF6ZGZzdjJ6Zjl4MGV4
OXRrdmFhdm9keGYwZnZweGZwcGYiIHRpbWVzdGFtcD0iMTY4MjgwMTkzMCI+OTIzPC9rZXk+PC9m
b3JlaWduLWtleXM+PHJlZi10eXBlIG5hbWU9IkpvdXJuYWwgQXJ0aWNsZSI+MTc8L3JlZi10eXBl
Pjxjb250cmlidXRvcnM+PGF1dGhvcnM+PGF1dGhvcj5NdW5veiwgTS48L2F1dGhvcj48YXV0aG9y
PlByb25vdm9zdCwgUC48L2F1dGhvcj48YXV0aG9yPkRpbnR6aXMsIEouPC9hdXRob3I+PGF1dGhv
cj5LZW1tZXJlciwgVC48L2F1dGhvcj48YXV0aG9yPldhbmcsIE4uIFkuPC9hdXRob3I+PGF1dGhv
cj5DaGFuZywgWS4gVC48L2F1dGhvcj48YXV0aG9yPkVmaXJkLCBMLjwvYXV0aG9yPjxhdXRob3I+
QmVyZW5ob2x0eiwgUy4gTS48L2F1dGhvcj48YXV0aG9yPkdvbGRlbiwgUy4gSC48L2F1dGhvcj48
L2F1dGhvcnM+PC9jb250cmlidXRvcnM+PGF1dGgtYWRkcmVzcz5Kb2hucyBIb3BraW5zIFVuaXZl
cnNpdHkgU2Nob29sIG9mIE1lZGljaW5lLCBCYWx0aW1vcmUsIFVTQS48L2F1dGgtYWRkcmVzcz48
dGl0bGVzPjx0aXRsZT5JbXBsZW1lbnRpbmcgYW5kIGV2YWx1YXRpbmcgYSBtdWx0aWNvbXBvbmVu
dCBpbnBhdGllbnQgZGlhYmV0ZXMgbWFuYWdlbWVudCBwcm9ncmFtOiBwdXR0aW5nIHJlc2VhcmNo
IGludG8gcHJhY3RpY2U8L3RpdGxlPjxzZWNvbmRhcnktdGl0bGU+SnQgQ29tbSBKIFF1YWwgUGF0
aWVudCBTYWY8L3NlY29uZGFyeS10aXRsZT48L3RpdGxlcz48cGVyaW9kaWNhbD48ZnVsbC10aXRs
ZT5KdCBDb21tIEogUXVhbCBQYXRpZW50IFNhZjwvZnVsbC10aXRsZT48L3BlcmlvZGljYWw+PHBh
Z2VzPjE5NS0yMDY8L3BhZ2VzPjx2b2x1bWU+Mzg8L3ZvbHVtZT48bnVtYmVyPjU8L251bWJlcj48
ZWRpdGlvbj4yMDEyLzA2LzAyPC9lZGl0aW9uPjxrZXl3b3Jkcz48a2V5d29yZD5CbG9vZCBHbHVj
b3NlPC9rZXl3b3JkPjxrZXl3b3JkPkRlY2lzaW9uIFN1cHBvcnQgU3lzdGVtcywgQ2xpbmljYWwv
b3JnYW5pemF0aW9uICZhbXA7IGFkbWluaXN0cmF0aW9uPC9rZXl3b3JkPjxrZXl3b3JkPkRpYWJl
dGVzIE1lbGxpdHVzL2Jsb29kLyp0aGVyYXB5PC9rZXl3b3JkPjxrZXl3b3JkPipEaXNlYXNlIE1h
bmFnZW1lbnQ8L2tleXdvcmQ+PGtleXdvcmQ+SGVhbHRoIFBsYW4gSW1wbGVtZW50YXRpb24vKm1l
dGhvZHM8L2tleXdvcmQ+PGtleXdvcmQ+Kkhvc3BpdGFsIEFkbWluaXN0cmF0aW9uPC9rZXl3b3Jk
PjxrZXl3b3JkPkh1bWFuczwva2V5d29yZD48a2V5d29yZD5JbnBhdGllbnRzPC9rZXl3b3JkPjxr
ZXl3b3JkPkluc2VydmljZSBUcmFpbmluZy9vcmdhbml6YXRpb24gJmFtcDsgYWRtaW5pc3RyYXRp
b248L2tleXdvcmQ+PGtleXdvcmQ+UG9saWN5PC9rZXl3b3JkPjxrZXl3b3JkPlByb2Zlc3Npb25h
bCBTdGFmZiBDb21taXR0ZWVzL29yZ2FuaXphdGlvbiAmYW1wOyBhZG1pbmlzdHJhdGlvbjwva2V5
d29yZD48a2V5d29yZD5RdWFsaXR5IG9mIEhlYWx0aCBDYXJlLypvcmdhbml6YXRpb24gJmFtcDsg
YWRtaW5pc3RyYXRpb248L2tleXdvcmQ+PC9rZXl3b3Jkcz48ZGF0ZXM+PHllYXI+MjAxMjwveWVh
cj48cHViLWRhdGVzPjxkYXRlPk1heTwvZGF0ZT48L3B1Yi1kYXRlcz48L2RhdGVzPjxpc2JuPjE1
NTMtNzI1MCAoUHJpbnQpJiN4RDsxNTUzLTcyNTA8L2lzYm4+PGFjY2Vzc2lvbi1udW0+MjI2NDk4
NTk8L2FjY2Vzc2lvbi1udW0+PHVybHM+PC91cmxzPjxjdXN0b20yPlBNQzM2OTc5Mjg8L2N1c3Rv
bTI+PGN1c3RvbTY+TklITVM0NzYwOTM8L2N1c3RvbTY+PGVsZWN0cm9uaWMtcmVzb3VyY2UtbnVt
PjEwLjEwMTYvczE1NTMtNzI1MCgxMikzODAyNS0yPC9lbGVjdHJvbmljLXJlc291cmNlLW51bT48
cmVtb3RlLWRhdGFiYXNlLXByb3ZpZGVyPk5MTTwvcmVtb3RlLWRhdGFiYXNlLXByb3ZpZGVyPjxs
YW5ndWFnZT5lbmc8L2xhbmd1YWdlPjwvcmVjb3JkPjwvQ2l0ZT48Q2l0ZT48QXV0aG9yPlNlbmRh
azwvQXV0aG9yPjxZZWFyPjIwMTc8L1llYXI+PFJlY051bT42NDQ8L1JlY051bT48cmVjb3JkPjxy
ZWMtbnVtYmVyPjY0NDwvcmVjLW51bWJlcj48Zm9yZWlnbi1rZXlzPjxrZXkgYXBwPSJFTiIgZGIt
aWQ9IjBwYXpkZnN2MnpmOXgwZXg5dGt2YWF2b2R4ZjBmdnB4ZnBwZiIgdGltZXN0YW1wPSIxNjM4
NDY5MjExIj42NDQ8L2tleT48L2ZvcmVpZ24ta2V5cz48cmVmLXR5cGUgbmFtZT0iSm91cm5hbCBB
cnRpY2xlIj4xNzwvcmVmLXR5cGU+PGNvbnRyaWJ1dG9ycz48YXV0aG9ycz48YXV0aG9yPlNlbmRh
aywgTWFyayBQLjwvYXV0aG9yPjxhdXRob3I+QmFsdSwgU3VyZXNoPC9hdXRob3I+PGF1dGhvcj5T
Y2h1bG1hbiwgS2V2aW4gQS48L2F1dGhvcj48L2F1dGhvcnM+PC9jb250cmlidXRvcnM+PHRpdGxl
cz48dGl0bGU+QmFycmllcnMgdG8gQWNoaWV2aW5nIEVjb25vbWllcyBvZiBTY2FsZSBpbiBBbmFs
eXNpcyBvZiBFSFIgRGF0YS4gQSBDYXV0aW9uYXJ5IFRhbGU8L3RpdGxlPjxzZWNvbmRhcnktdGl0
bGU+QXBwbGllZCBjbGluaWNhbCBpbmZvcm1hdGljczwvc2Vjb25kYXJ5LXRpdGxlPjxhbHQtdGl0
bGU+QXBwbCBDbGluIEluZm9ybTwvYWx0LXRpdGxlPjwvdGl0bGVzPjxwZXJpb2RpY2FsPjxmdWxs
LXRpdGxlPkFwcGxpZWQgQ2xpbmljYWwgSW5mb3JtYXRpY3M8L2Z1bGwtdGl0bGU+PC9wZXJpb2Rp
Y2FsPjxwYWdlcz44MjYtODMxPC9wYWdlcz48dm9sdW1lPjg8L3ZvbHVtZT48bnVtYmVyPjM8L251
bWJlcj48a2V5d29yZHM+PGtleXdvcmQ+Q2hyb25pYyBLaWRuZXkgRGlzZWFzZXM8L2tleXdvcmQ+
PGtleXdvcmQ+SGVhbHRoIFNlcnZpY2VzIFJlc2VhcmNoPC9rZXl3b3JkPjxrZXl3b3JkPkluZm9y
bWF0aWNzPC9rZXl3b3JkPjxrZXl3b3JkPlByaW1hcnkgSGVhbHRoIENhcmU8L2tleXdvcmQ+PGtl
eXdvcmQ+RWxlY3Ryb25pYyBIZWFsdGggUmVjb3Jkcy8qZWNvbm9taWNzPC9rZXl3b3JkPjxrZXl3
b3JkPkh1bWFuczwva2V5d29yZD48a2V5d29yZD5JbnZlbnRpb25zPC9rZXl3b3JkPjxrZXl3b3Jk
Pk1lZGljYWwgSW5mb3JtYXRpY3M8L2tleXdvcmQ+PGtleXdvcmQ+UmVmZXJyYWwgYW5kIENvbnN1
bHRhdGlvbjwva2V5d29yZD48a2V5d29yZD5SZW5hbCBJbnN1ZmZpY2llbmN5LCBDaHJvbmljPC9r
ZXl3b3JkPjxrZXl3b3JkPldvcmtmbG93PC9rZXl3b3JkPjwva2V5d29yZHM+PGRhdGVzPjx5ZWFy
PjIwMTc8L3llYXI+PC9kYXRlcz48cHVibGlzaGVyPlNjaGF0dGF1ZXIgR21iSDwvcHVibGlzaGVy
Pjxpc2JuPjE4NjktMDMyNzwvaXNibj48YWNjZXNzaW9uLW51bT4yODgzNzIxMjwvYWNjZXNzaW9u
LW51bT48dXJscz48cmVsYXRlZC11cmxzPjx1cmw+aHR0cHM6Ly9wdWJtZWQubmNiaS5ubG0ubmlo
Lmdvdi8yODgzNzIxMjwvdXJsPjx1cmw+aHR0cHM6Ly93d3cubmNiaS5ubG0ubmloLmdvdi9wbWMv
YXJ0aWNsZXMvUE1DNjIyMDcwNS88L3VybD48L3JlbGF0ZWQtdXJscz48L3VybHM+PGVsZWN0cm9u
aWMtcmVzb3VyY2UtbnVtPjEwLjQzMzgvQUNJLTIwMTctMDMtQ1ItMDA0NjwvZWxlY3Ryb25pYy1y
ZXNvdXJjZS1udW0+PHJlbW90ZS1kYXRhYmFzZS1uYW1lPlB1Yk1lZDwvcmVtb3RlLWRhdGFiYXNl
LW5hbWU+PGxhbmd1YWdlPmVuZzwvbGFuZ3VhZ2U+PC9yZWNvcmQ+PC9DaXRlPjwvRW5kTm90ZT5=
</w:fldData>
        </w:fldChar>
      </w:r>
      <w:r w:rsidR="00F77453" w:rsidRPr="003D6AB0">
        <w:rPr>
          <w:rFonts w:ascii="Arial" w:hAnsi="Arial" w:cs="Arial"/>
          <w:color w:val="000000" w:themeColor="text1"/>
          <w:sz w:val="22"/>
          <w:lang w:eastAsia="en-GB"/>
        </w:rPr>
        <w:instrText xml:space="preserve"> ADDIN EN.CITE </w:instrText>
      </w:r>
      <w:r w:rsidR="00F77453" w:rsidRPr="003D6AB0">
        <w:rPr>
          <w:rFonts w:ascii="Arial" w:hAnsi="Arial" w:cs="Arial"/>
          <w:color w:val="000000" w:themeColor="text1"/>
          <w:sz w:val="22"/>
          <w:lang w:eastAsia="en-GB"/>
        </w:rPr>
        <w:fldChar w:fldCharType="begin">
          <w:fldData xml:space="preserve">PEVuZE5vdGU+PENpdGU+PEF1dGhvcj5NdW5vejwvQXV0aG9yPjxZZWFyPjIwMTI8L1llYXI+PFJl
Y051bT45MjM8L1JlY051bT48RGlzcGxheVRleHQ+PHN0eWxlIGZhY2U9InN1cGVyc2NyaXB0Ij4x
NCwgMTU8L3N0eWxlPjwvRGlzcGxheVRleHQ+PHJlY29yZD48cmVjLW51bWJlcj45MjM8L3JlYy1u
dW1iZXI+PGZvcmVpZ24ta2V5cz48a2V5IGFwcD0iRU4iIGRiLWlkPSIwcGF6ZGZzdjJ6Zjl4MGV4
OXRrdmFhdm9keGYwZnZweGZwcGYiIHRpbWVzdGFtcD0iMTY4MjgwMTkzMCI+OTIzPC9rZXk+PC9m
b3JlaWduLWtleXM+PHJlZi10eXBlIG5hbWU9IkpvdXJuYWwgQXJ0aWNsZSI+MTc8L3JlZi10eXBl
Pjxjb250cmlidXRvcnM+PGF1dGhvcnM+PGF1dGhvcj5NdW5veiwgTS48L2F1dGhvcj48YXV0aG9y
PlByb25vdm9zdCwgUC48L2F1dGhvcj48YXV0aG9yPkRpbnR6aXMsIEouPC9hdXRob3I+PGF1dGhv
cj5LZW1tZXJlciwgVC48L2F1dGhvcj48YXV0aG9yPldhbmcsIE4uIFkuPC9hdXRob3I+PGF1dGhv
cj5DaGFuZywgWS4gVC48L2F1dGhvcj48YXV0aG9yPkVmaXJkLCBMLjwvYXV0aG9yPjxhdXRob3I+
QmVyZW5ob2x0eiwgUy4gTS48L2F1dGhvcj48YXV0aG9yPkdvbGRlbiwgUy4gSC48L2F1dGhvcj48
L2F1dGhvcnM+PC9jb250cmlidXRvcnM+PGF1dGgtYWRkcmVzcz5Kb2hucyBIb3BraW5zIFVuaXZl
cnNpdHkgU2Nob29sIG9mIE1lZGljaW5lLCBCYWx0aW1vcmUsIFVTQS48L2F1dGgtYWRkcmVzcz48
dGl0bGVzPjx0aXRsZT5JbXBsZW1lbnRpbmcgYW5kIGV2YWx1YXRpbmcgYSBtdWx0aWNvbXBvbmVu
dCBpbnBhdGllbnQgZGlhYmV0ZXMgbWFuYWdlbWVudCBwcm9ncmFtOiBwdXR0aW5nIHJlc2VhcmNo
IGludG8gcHJhY3RpY2U8L3RpdGxlPjxzZWNvbmRhcnktdGl0bGU+SnQgQ29tbSBKIFF1YWwgUGF0
aWVudCBTYWY8L3NlY29uZGFyeS10aXRsZT48L3RpdGxlcz48cGVyaW9kaWNhbD48ZnVsbC10aXRs
ZT5KdCBDb21tIEogUXVhbCBQYXRpZW50IFNhZjwvZnVsbC10aXRsZT48L3BlcmlvZGljYWw+PHBh
Z2VzPjE5NS0yMDY8L3BhZ2VzPjx2b2x1bWU+Mzg8L3ZvbHVtZT48bnVtYmVyPjU8L251bWJlcj48
ZWRpdGlvbj4yMDEyLzA2LzAyPC9lZGl0aW9uPjxrZXl3b3Jkcz48a2V5d29yZD5CbG9vZCBHbHVj
b3NlPC9rZXl3b3JkPjxrZXl3b3JkPkRlY2lzaW9uIFN1cHBvcnQgU3lzdGVtcywgQ2xpbmljYWwv
b3JnYW5pemF0aW9uICZhbXA7IGFkbWluaXN0cmF0aW9uPC9rZXl3b3JkPjxrZXl3b3JkPkRpYWJl
dGVzIE1lbGxpdHVzL2Jsb29kLyp0aGVyYXB5PC9rZXl3b3JkPjxrZXl3b3JkPipEaXNlYXNlIE1h
bmFnZW1lbnQ8L2tleXdvcmQ+PGtleXdvcmQ+SGVhbHRoIFBsYW4gSW1wbGVtZW50YXRpb24vKm1l
dGhvZHM8L2tleXdvcmQ+PGtleXdvcmQ+Kkhvc3BpdGFsIEFkbWluaXN0cmF0aW9uPC9rZXl3b3Jk
PjxrZXl3b3JkPkh1bWFuczwva2V5d29yZD48a2V5d29yZD5JbnBhdGllbnRzPC9rZXl3b3JkPjxr
ZXl3b3JkPkluc2VydmljZSBUcmFpbmluZy9vcmdhbml6YXRpb24gJmFtcDsgYWRtaW5pc3RyYXRp
b248L2tleXdvcmQ+PGtleXdvcmQ+UG9saWN5PC9rZXl3b3JkPjxrZXl3b3JkPlByb2Zlc3Npb25h
bCBTdGFmZiBDb21taXR0ZWVzL29yZ2FuaXphdGlvbiAmYW1wOyBhZG1pbmlzdHJhdGlvbjwva2V5
d29yZD48a2V5d29yZD5RdWFsaXR5IG9mIEhlYWx0aCBDYXJlLypvcmdhbml6YXRpb24gJmFtcDsg
YWRtaW5pc3RyYXRpb248L2tleXdvcmQ+PC9rZXl3b3Jkcz48ZGF0ZXM+PHllYXI+MjAxMjwveWVh
cj48cHViLWRhdGVzPjxkYXRlPk1heTwvZGF0ZT48L3B1Yi1kYXRlcz48L2RhdGVzPjxpc2JuPjE1
NTMtNzI1MCAoUHJpbnQpJiN4RDsxNTUzLTcyNTA8L2lzYm4+PGFjY2Vzc2lvbi1udW0+MjI2NDk4
NTk8L2FjY2Vzc2lvbi1udW0+PHVybHM+PC91cmxzPjxjdXN0b20yPlBNQzM2OTc5Mjg8L2N1c3Rv
bTI+PGN1c3RvbTY+TklITVM0NzYwOTM8L2N1c3RvbTY+PGVsZWN0cm9uaWMtcmVzb3VyY2UtbnVt
PjEwLjEwMTYvczE1NTMtNzI1MCgxMikzODAyNS0yPC9lbGVjdHJvbmljLXJlc291cmNlLW51bT48
cmVtb3RlLWRhdGFiYXNlLXByb3ZpZGVyPk5MTTwvcmVtb3RlLWRhdGFiYXNlLXByb3ZpZGVyPjxs
YW5ndWFnZT5lbmc8L2xhbmd1YWdlPjwvcmVjb3JkPjwvQ2l0ZT48Q2l0ZT48QXV0aG9yPlNlbmRh
azwvQXV0aG9yPjxZZWFyPjIwMTc8L1llYXI+PFJlY051bT42NDQ8L1JlY051bT48cmVjb3JkPjxy
ZWMtbnVtYmVyPjY0NDwvcmVjLW51bWJlcj48Zm9yZWlnbi1rZXlzPjxrZXkgYXBwPSJFTiIgZGIt
aWQ9IjBwYXpkZnN2MnpmOXgwZXg5dGt2YWF2b2R4ZjBmdnB4ZnBwZiIgdGltZXN0YW1wPSIxNjM4
NDY5MjExIj42NDQ8L2tleT48L2ZvcmVpZ24ta2V5cz48cmVmLXR5cGUgbmFtZT0iSm91cm5hbCBB
cnRpY2xlIj4xNzwvcmVmLXR5cGU+PGNvbnRyaWJ1dG9ycz48YXV0aG9ycz48YXV0aG9yPlNlbmRh
aywgTWFyayBQLjwvYXV0aG9yPjxhdXRob3I+QmFsdSwgU3VyZXNoPC9hdXRob3I+PGF1dGhvcj5T
Y2h1bG1hbiwgS2V2aW4gQS48L2F1dGhvcj48L2F1dGhvcnM+PC9jb250cmlidXRvcnM+PHRpdGxl
cz48dGl0bGU+QmFycmllcnMgdG8gQWNoaWV2aW5nIEVjb25vbWllcyBvZiBTY2FsZSBpbiBBbmFs
eXNpcyBvZiBFSFIgRGF0YS4gQSBDYXV0aW9uYXJ5IFRhbGU8L3RpdGxlPjxzZWNvbmRhcnktdGl0
bGU+QXBwbGllZCBjbGluaWNhbCBpbmZvcm1hdGljczwvc2Vjb25kYXJ5LXRpdGxlPjxhbHQtdGl0
bGU+QXBwbCBDbGluIEluZm9ybTwvYWx0LXRpdGxlPjwvdGl0bGVzPjxwZXJpb2RpY2FsPjxmdWxs
LXRpdGxlPkFwcGxpZWQgQ2xpbmljYWwgSW5mb3JtYXRpY3M8L2Z1bGwtdGl0bGU+PC9wZXJpb2Rp
Y2FsPjxwYWdlcz44MjYtODMxPC9wYWdlcz48dm9sdW1lPjg8L3ZvbHVtZT48bnVtYmVyPjM8L251
bWJlcj48a2V5d29yZHM+PGtleXdvcmQ+Q2hyb25pYyBLaWRuZXkgRGlzZWFzZXM8L2tleXdvcmQ+
PGtleXdvcmQ+SGVhbHRoIFNlcnZpY2VzIFJlc2VhcmNoPC9rZXl3b3JkPjxrZXl3b3JkPkluZm9y
bWF0aWNzPC9rZXl3b3JkPjxrZXl3b3JkPlByaW1hcnkgSGVhbHRoIENhcmU8L2tleXdvcmQ+PGtl
eXdvcmQ+RWxlY3Ryb25pYyBIZWFsdGggUmVjb3Jkcy8qZWNvbm9taWNzPC9rZXl3b3JkPjxrZXl3
b3JkPkh1bWFuczwva2V5d29yZD48a2V5d29yZD5JbnZlbnRpb25zPC9rZXl3b3JkPjxrZXl3b3Jk
Pk1lZGljYWwgSW5mb3JtYXRpY3M8L2tleXdvcmQ+PGtleXdvcmQ+UmVmZXJyYWwgYW5kIENvbnN1
bHRhdGlvbjwva2V5d29yZD48a2V5d29yZD5SZW5hbCBJbnN1ZmZpY2llbmN5LCBDaHJvbmljPC9r
ZXl3b3JkPjxrZXl3b3JkPldvcmtmbG93PC9rZXl3b3JkPjwva2V5d29yZHM+PGRhdGVzPjx5ZWFy
PjIwMTc8L3llYXI+PC9kYXRlcz48cHVibGlzaGVyPlNjaGF0dGF1ZXIgR21iSDwvcHVibGlzaGVy
Pjxpc2JuPjE4NjktMDMyNzwvaXNibj48YWNjZXNzaW9uLW51bT4yODgzNzIxMjwvYWNjZXNzaW9u
LW51bT48dXJscz48cmVsYXRlZC11cmxzPjx1cmw+aHR0cHM6Ly9wdWJtZWQubmNiaS5ubG0ubmlo
Lmdvdi8yODgzNzIxMjwvdXJsPjx1cmw+aHR0cHM6Ly93d3cubmNiaS5ubG0ubmloLmdvdi9wbWMv
YXJ0aWNsZXMvUE1DNjIyMDcwNS88L3VybD48L3JlbGF0ZWQtdXJscz48L3VybHM+PGVsZWN0cm9u
aWMtcmVzb3VyY2UtbnVtPjEwLjQzMzgvQUNJLTIwMTctMDMtQ1ItMDA0NjwvZWxlY3Ryb25pYy1y
ZXNvdXJjZS1udW0+PHJlbW90ZS1kYXRhYmFzZS1uYW1lPlB1Yk1lZDwvcmVtb3RlLWRhdGFiYXNl
LW5hbWU+PGxhbmd1YWdlPmVuZzwvbGFuZ3VhZ2U+PC9yZWNvcmQ+PC9DaXRlPjwvRW5kTm90ZT5=
</w:fldData>
        </w:fldChar>
      </w:r>
      <w:r w:rsidR="00F77453" w:rsidRPr="003D6AB0">
        <w:rPr>
          <w:rFonts w:ascii="Arial" w:hAnsi="Arial" w:cs="Arial"/>
          <w:color w:val="000000" w:themeColor="text1"/>
          <w:sz w:val="22"/>
          <w:lang w:eastAsia="en-GB"/>
        </w:rPr>
        <w:instrText xml:space="preserve"> ADDIN EN.CITE.DATA </w:instrText>
      </w:r>
      <w:r w:rsidR="00F77453" w:rsidRPr="003D6AB0">
        <w:rPr>
          <w:rFonts w:ascii="Arial" w:hAnsi="Arial" w:cs="Arial"/>
          <w:color w:val="000000" w:themeColor="text1"/>
          <w:sz w:val="22"/>
          <w:lang w:eastAsia="en-GB"/>
        </w:rPr>
      </w:r>
      <w:r w:rsidR="00F77453"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r>
      <w:r w:rsidRPr="003D6AB0">
        <w:rPr>
          <w:rFonts w:ascii="Arial" w:hAnsi="Arial" w:cs="Arial"/>
          <w:color w:val="000000" w:themeColor="text1"/>
          <w:sz w:val="22"/>
          <w:lang w:eastAsia="en-GB"/>
        </w:rPr>
        <w:fldChar w:fldCharType="separate"/>
      </w:r>
      <w:r w:rsidR="00F77453" w:rsidRPr="003D6AB0">
        <w:rPr>
          <w:rFonts w:ascii="Arial" w:hAnsi="Arial" w:cs="Arial"/>
          <w:noProof/>
          <w:color w:val="000000" w:themeColor="text1"/>
          <w:sz w:val="22"/>
          <w:vertAlign w:val="superscript"/>
          <w:lang w:eastAsia="en-GB"/>
        </w:rPr>
        <w:t>14, 15</w:t>
      </w:r>
      <w:r w:rsidRPr="003D6AB0">
        <w:rPr>
          <w:rFonts w:ascii="Arial" w:hAnsi="Arial" w:cs="Arial"/>
          <w:color w:val="000000" w:themeColor="text1"/>
          <w:sz w:val="22"/>
          <w:lang w:eastAsia="en-GB"/>
        </w:rPr>
        <w:fldChar w:fldCharType="end"/>
      </w:r>
      <w:r w:rsidRPr="003D6AB0">
        <w:rPr>
          <w:rFonts w:ascii="Arial" w:hAnsi="Arial" w:cs="Arial"/>
          <w:color w:val="000000" w:themeColor="text1"/>
          <w:sz w:val="22"/>
          <w:lang w:eastAsia="en-GB"/>
        </w:rPr>
        <w:t xml:space="preserve"> centers and applying the annual per patient cost to the corresponding quartile. (</w:t>
      </w:r>
      <w:r w:rsidRPr="003D6AB0">
        <w:rPr>
          <w:rFonts w:ascii="Arial" w:hAnsi="Arial" w:cs="Arial"/>
          <w:color w:val="000000" w:themeColor="text1"/>
          <w:sz w:val="22"/>
        </w:rPr>
        <w:t xml:space="preserve">Supplementary </w:t>
      </w:r>
      <w:r w:rsidRPr="003D6AB0">
        <w:rPr>
          <w:rFonts w:ascii="Arial" w:hAnsi="Arial" w:cs="Arial"/>
          <w:color w:val="000000" w:themeColor="text1"/>
          <w:sz w:val="22"/>
          <w:lang w:eastAsia="en-GB"/>
        </w:rPr>
        <w:t xml:space="preserve">Table 8) </w:t>
      </w:r>
    </w:p>
    <w:p w14:paraId="48ED3A54" w14:textId="77777777" w:rsidR="00F962B1" w:rsidRPr="003D6AB0" w:rsidRDefault="00F962B1" w:rsidP="00F962B1">
      <w:pPr>
        <w:rPr>
          <w:rFonts w:ascii="Arial" w:hAnsi="Arial" w:cs="Arial"/>
          <w:color w:val="000000" w:themeColor="text1"/>
          <w:sz w:val="22"/>
          <w:lang w:eastAsia="en-GB"/>
        </w:rPr>
      </w:pPr>
    </w:p>
    <w:p w14:paraId="4FE375FE"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 xml:space="preserve">We divided U.S. hospital-based EDs into quartiles based on the number of encounters with UGIB using 2019 NEDS and determined implementation costs for each quartile to provide a range of costs across the smallest to the largest EDs (Supplementary Table 9). The uncertainty interval is calculated by running the Monte Carlo probabilistic sensitivity analysis (PSA) over 10,000 simulations, calculating the difference between the costs for each of the 10,000 simulations and taking the different percentiles (2.5%, 97.5%) of the 10,000 differences in costs. The differences are then multiplied by 5 to obtain the cost difference estimate over the first 5 years of implementation. </w:t>
      </w:r>
    </w:p>
    <w:p w14:paraId="64326411" w14:textId="77777777" w:rsidR="00F962B1" w:rsidRPr="003D6AB0" w:rsidRDefault="00F962B1" w:rsidP="00F962B1">
      <w:pPr>
        <w:rPr>
          <w:rFonts w:ascii="Arial" w:hAnsi="Arial" w:cs="Arial"/>
          <w:color w:val="000000" w:themeColor="text1"/>
          <w:sz w:val="22"/>
        </w:rPr>
      </w:pPr>
    </w:p>
    <w:p w14:paraId="7C35D55C"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t>For one-way sensitivity analyses costs varied included inpatient cost, estimated post-hospital cost, cost of ED visit, cost of upper endoscopy at the ambulatory surgery center versus hospital-based outpatient surgery center, post-ED discharge cost, provider assessment cost, and annual per-patient cost of implementation across different quartiles. Utilization parameters that were varied include rate of inpatient stay without endoscopic evaluation, readmission rate after discharge, rate of admission with the GBS, and rate of admission with an ML model. Specific information about parameters for cost and utilization are presented in Supplementary Table 10.</w:t>
      </w:r>
    </w:p>
    <w:p w14:paraId="38472DEC" w14:textId="77777777" w:rsidR="00F962B1" w:rsidRPr="003D6AB0" w:rsidRDefault="00F962B1" w:rsidP="00F962B1">
      <w:pPr>
        <w:rPr>
          <w:rFonts w:ascii="Arial" w:hAnsi="Arial" w:cs="Arial"/>
          <w:color w:val="000000" w:themeColor="text1"/>
          <w:sz w:val="22"/>
        </w:rPr>
      </w:pPr>
    </w:p>
    <w:p w14:paraId="1DB9882F"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br w:type="page"/>
      </w:r>
    </w:p>
    <w:p w14:paraId="71AA378E"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lastRenderedPageBreak/>
        <w:t xml:space="preserve">Supplementary </w:t>
      </w:r>
      <w:r w:rsidRPr="003D6AB0">
        <w:rPr>
          <w:rFonts w:ascii="Arial" w:hAnsi="Arial" w:cs="Arial"/>
          <w:color w:val="000000" w:themeColor="text1"/>
          <w:sz w:val="22"/>
          <w:lang w:eastAsia="en-GB"/>
        </w:rPr>
        <w:t>Table 1</w:t>
      </w:r>
      <w:r w:rsidRPr="003D6AB0">
        <w:rPr>
          <w:rFonts w:ascii="Arial" w:hAnsi="Arial" w:cs="Arial"/>
          <w:color w:val="000000" w:themeColor="text1"/>
          <w:sz w:val="22"/>
        </w:rPr>
        <w:t>: Key Input Parameters for Base Model with References and Costs based on Medicare reimbursement cost</w:t>
      </w:r>
    </w:p>
    <w:tbl>
      <w:tblPr>
        <w:tblStyle w:val="TableGrid"/>
        <w:tblW w:w="8995" w:type="dxa"/>
        <w:tblLook w:val="04A0" w:firstRow="1" w:lastRow="0" w:firstColumn="1" w:lastColumn="0" w:noHBand="0" w:noVBand="1"/>
      </w:tblPr>
      <w:tblGrid>
        <w:gridCol w:w="2785"/>
        <w:gridCol w:w="1614"/>
        <w:gridCol w:w="1368"/>
        <w:gridCol w:w="3228"/>
      </w:tblGrid>
      <w:tr w:rsidR="003D6AB0" w:rsidRPr="003D6AB0" w14:paraId="4300D581" w14:textId="77777777" w:rsidTr="00F11EB7">
        <w:tc>
          <w:tcPr>
            <w:tcW w:w="2785" w:type="dxa"/>
          </w:tcPr>
          <w:p w14:paraId="2A22438A"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Parameter</w:t>
            </w:r>
          </w:p>
        </w:tc>
        <w:tc>
          <w:tcPr>
            <w:tcW w:w="1614" w:type="dxa"/>
          </w:tcPr>
          <w:p w14:paraId="7F85CFD5"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Base Case Value</w:t>
            </w:r>
          </w:p>
        </w:tc>
        <w:tc>
          <w:tcPr>
            <w:tcW w:w="1368" w:type="dxa"/>
          </w:tcPr>
          <w:p w14:paraId="4B832241"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Source</w:t>
            </w:r>
          </w:p>
        </w:tc>
        <w:tc>
          <w:tcPr>
            <w:tcW w:w="3228" w:type="dxa"/>
          </w:tcPr>
          <w:p w14:paraId="00C5E578"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Distribution</w:t>
            </w:r>
          </w:p>
        </w:tc>
      </w:tr>
      <w:tr w:rsidR="003D6AB0" w:rsidRPr="003D6AB0" w14:paraId="61977DE3" w14:textId="77777777" w:rsidTr="00F11EB7">
        <w:tc>
          <w:tcPr>
            <w:tcW w:w="8995" w:type="dxa"/>
            <w:gridSpan w:val="4"/>
          </w:tcPr>
          <w:p w14:paraId="120B9673"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Admission Rate from ED</w:t>
            </w:r>
          </w:p>
        </w:tc>
      </w:tr>
      <w:tr w:rsidR="003D6AB0" w:rsidRPr="003D6AB0" w14:paraId="76A3DB69" w14:textId="77777777" w:rsidTr="00F11EB7">
        <w:tc>
          <w:tcPr>
            <w:tcW w:w="2785" w:type="dxa"/>
          </w:tcPr>
          <w:p w14:paraId="0BC54B94"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Usual Care</w:t>
            </w:r>
          </w:p>
        </w:tc>
        <w:tc>
          <w:tcPr>
            <w:tcW w:w="1614" w:type="dxa"/>
          </w:tcPr>
          <w:p w14:paraId="2AF125A3"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0.96</w:t>
            </w:r>
          </w:p>
        </w:tc>
        <w:tc>
          <w:tcPr>
            <w:tcW w:w="1368" w:type="dxa"/>
          </w:tcPr>
          <w:p w14:paraId="003DB2E3"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Stanley et al 2009</w:t>
            </w:r>
          </w:p>
        </w:tc>
        <w:tc>
          <w:tcPr>
            <w:tcW w:w="3228" w:type="dxa"/>
          </w:tcPr>
          <w:p w14:paraId="5A046BAE"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Normal with standard deviation of 0.01</w:t>
            </w:r>
          </w:p>
        </w:tc>
      </w:tr>
      <w:tr w:rsidR="003D6AB0" w:rsidRPr="003D6AB0" w14:paraId="7080D3E8" w14:textId="77777777" w:rsidTr="00F11EB7">
        <w:tc>
          <w:tcPr>
            <w:tcW w:w="2785" w:type="dxa"/>
          </w:tcPr>
          <w:p w14:paraId="07253446" w14:textId="49956F56"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GBS</w:t>
            </w:r>
            <w:r w:rsidR="00A3065B" w:rsidRPr="003D6AB0">
              <w:rPr>
                <w:rFonts w:ascii="Arial" w:hAnsi="Arial" w:cs="Arial"/>
                <w:color w:val="000000" w:themeColor="text1"/>
                <w:lang w:eastAsia="en-GB"/>
              </w:rPr>
              <w:t>=0</w:t>
            </w:r>
          </w:p>
        </w:tc>
        <w:tc>
          <w:tcPr>
            <w:tcW w:w="1614" w:type="dxa"/>
          </w:tcPr>
          <w:p w14:paraId="39530EE9"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0.71</w:t>
            </w:r>
          </w:p>
        </w:tc>
        <w:tc>
          <w:tcPr>
            <w:tcW w:w="1368" w:type="dxa"/>
          </w:tcPr>
          <w:p w14:paraId="426FE44D"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Stanley et al 2009</w:t>
            </w:r>
          </w:p>
        </w:tc>
        <w:tc>
          <w:tcPr>
            <w:tcW w:w="3228" w:type="dxa"/>
          </w:tcPr>
          <w:p w14:paraId="599627C7" w14:textId="61EA5C32"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Beta with standard deviation 0.05</w:t>
            </w:r>
          </w:p>
        </w:tc>
      </w:tr>
      <w:tr w:rsidR="003D6AB0" w:rsidRPr="003D6AB0" w14:paraId="57E0EA72" w14:textId="77777777" w:rsidTr="00F11EB7">
        <w:tc>
          <w:tcPr>
            <w:tcW w:w="2785" w:type="dxa"/>
          </w:tcPr>
          <w:p w14:paraId="194E6A96" w14:textId="1FEB456E"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Machine Learning Model</w:t>
            </w:r>
            <w:r w:rsidR="00A3065B" w:rsidRPr="003D6AB0">
              <w:rPr>
                <w:rFonts w:ascii="Arial" w:hAnsi="Arial" w:cs="Arial"/>
                <w:color w:val="000000" w:themeColor="text1"/>
                <w:lang w:eastAsia="en-GB"/>
              </w:rPr>
              <w:t xml:space="preserve"> at 100% Sensitivity</w:t>
            </w:r>
          </w:p>
        </w:tc>
        <w:tc>
          <w:tcPr>
            <w:tcW w:w="1614" w:type="dxa"/>
          </w:tcPr>
          <w:p w14:paraId="705BC758"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0.65</w:t>
            </w:r>
          </w:p>
        </w:tc>
        <w:tc>
          <w:tcPr>
            <w:tcW w:w="1368" w:type="dxa"/>
          </w:tcPr>
          <w:p w14:paraId="0BFB666B"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Shung et al 2020</w:t>
            </w:r>
          </w:p>
        </w:tc>
        <w:tc>
          <w:tcPr>
            <w:tcW w:w="3228" w:type="dxa"/>
          </w:tcPr>
          <w:p w14:paraId="4694DCA1" w14:textId="6A127A4A"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Beta with standard deviation 0.05</w:t>
            </w:r>
          </w:p>
        </w:tc>
      </w:tr>
      <w:tr w:rsidR="003D6AB0" w:rsidRPr="003D6AB0" w14:paraId="68AA06B1" w14:textId="77777777" w:rsidTr="00F11EB7">
        <w:tc>
          <w:tcPr>
            <w:tcW w:w="2785" w:type="dxa"/>
          </w:tcPr>
          <w:p w14:paraId="757D170B" w14:textId="0D8F04F8" w:rsidR="00A3065B" w:rsidRPr="003D6AB0" w:rsidRDefault="00A3065B" w:rsidP="00F11EB7">
            <w:pPr>
              <w:rPr>
                <w:rFonts w:ascii="Arial" w:hAnsi="Arial" w:cs="Arial"/>
                <w:color w:val="000000" w:themeColor="text1"/>
                <w:lang w:eastAsia="en-GB"/>
              </w:rPr>
            </w:pPr>
            <w:r w:rsidRPr="003D6AB0">
              <w:rPr>
                <w:rFonts w:ascii="Arial" w:hAnsi="Arial" w:cs="Arial"/>
                <w:color w:val="000000" w:themeColor="text1"/>
                <w:lang w:eastAsia="en-GB"/>
              </w:rPr>
              <w:t xml:space="preserve">    GBS=1</w:t>
            </w:r>
          </w:p>
        </w:tc>
        <w:tc>
          <w:tcPr>
            <w:tcW w:w="1614" w:type="dxa"/>
          </w:tcPr>
          <w:p w14:paraId="5AE9F68F" w14:textId="2E13AFFB" w:rsidR="00A3065B" w:rsidRPr="003D6AB0" w:rsidRDefault="00A3065B" w:rsidP="00F11EB7">
            <w:pPr>
              <w:jc w:val="center"/>
              <w:rPr>
                <w:rFonts w:ascii="Arial" w:hAnsi="Arial" w:cs="Arial"/>
                <w:color w:val="000000" w:themeColor="text1"/>
                <w:lang w:eastAsia="en-GB"/>
              </w:rPr>
            </w:pPr>
            <w:r w:rsidRPr="003D6AB0">
              <w:rPr>
                <w:rFonts w:ascii="Arial" w:hAnsi="Arial" w:cs="Arial"/>
                <w:color w:val="000000" w:themeColor="text1"/>
                <w:lang w:eastAsia="en-GB"/>
              </w:rPr>
              <w:t>0.64</w:t>
            </w:r>
          </w:p>
        </w:tc>
        <w:tc>
          <w:tcPr>
            <w:tcW w:w="1368" w:type="dxa"/>
          </w:tcPr>
          <w:p w14:paraId="5CA4A5A3" w14:textId="789B0150" w:rsidR="00A3065B" w:rsidRPr="003D6AB0" w:rsidRDefault="00A3065B" w:rsidP="00F11EB7">
            <w:pPr>
              <w:rPr>
                <w:rFonts w:ascii="Arial" w:hAnsi="Arial" w:cs="Arial"/>
                <w:color w:val="000000" w:themeColor="text1"/>
                <w:lang w:eastAsia="en-GB"/>
              </w:rPr>
            </w:pPr>
            <w:r w:rsidRPr="003D6AB0">
              <w:rPr>
                <w:rFonts w:ascii="Arial" w:hAnsi="Arial" w:cs="Arial"/>
                <w:color w:val="000000" w:themeColor="text1"/>
                <w:lang w:eastAsia="en-GB"/>
              </w:rPr>
              <w:t>Shung et al 2020</w:t>
            </w:r>
          </w:p>
        </w:tc>
        <w:tc>
          <w:tcPr>
            <w:tcW w:w="3228" w:type="dxa"/>
          </w:tcPr>
          <w:p w14:paraId="33734850" w14:textId="76886834" w:rsidR="00A3065B" w:rsidRPr="003D6AB0" w:rsidRDefault="00A3065B" w:rsidP="00F11EB7">
            <w:pPr>
              <w:rPr>
                <w:rFonts w:ascii="Arial" w:hAnsi="Arial" w:cs="Arial"/>
                <w:color w:val="000000" w:themeColor="text1"/>
                <w:lang w:eastAsia="en-GB"/>
              </w:rPr>
            </w:pPr>
            <w:r w:rsidRPr="003D6AB0">
              <w:rPr>
                <w:rFonts w:ascii="Arial" w:hAnsi="Arial" w:cs="Arial"/>
                <w:color w:val="000000" w:themeColor="text1"/>
                <w:lang w:eastAsia="en-GB"/>
              </w:rPr>
              <w:t>Beta with standard deviation 0.05</w:t>
            </w:r>
          </w:p>
        </w:tc>
      </w:tr>
      <w:tr w:rsidR="003D6AB0" w:rsidRPr="003D6AB0" w14:paraId="4CD34B31" w14:textId="77777777" w:rsidTr="00F11EB7">
        <w:tc>
          <w:tcPr>
            <w:tcW w:w="2785" w:type="dxa"/>
          </w:tcPr>
          <w:p w14:paraId="6B7BDA21" w14:textId="3B7A40EF" w:rsidR="00A3065B" w:rsidRPr="003D6AB0" w:rsidRDefault="00A3065B" w:rsidP="00F11EB7">
            <w:pPr>
              <w:rPr>
                <w:rFonts w:ascii="Arial" w:hAnsi="Arial" w:cs="Arial"/>
                <w:color w:val="000000" w:themeColor="text1"/>
                <w:lang w:eastAsia="en-GB"/>
              </w:rPr>
            </w:pPr>
            <w:r w:rsidRPr="003D6AB0">
              <w:rPr>
                <w:rFonts w:ascii="Arial" w:hAnsi="Arial" w:cs="Arial"/>
                <w:color w:val="000000" w:themeColor="text1"/>
                <w:lang w:eastAsia="en-GB"/>
              </w:rPr>
              <w:t xml:space="preserve">    Machine Learning Model at </w:t>
            </w:r>
            <w:r w:rsidR="00F17E30" w:rsidRPr="003D6AB0">
              <w:rPr>
                <w:rFonts w:ascii="Arial" w:hAnsi="Arial" w:cs="Arial"/>
                <w:color w:val="000000" w:themeColor="text1"/>
                <w:lang w:eastAsia="en-GB"/>
              </w:rPr>
              <w:t>99</w:t>
            </w:r>
            <w:r w:rsidRPr="003D6AB0">
              <w:rPr>
                <w:rFonts w:ascii="Arial" w:hAnsi="Arial" w:cs="Arial"/>
                <w:color w:val="000000" w:themeColor="text1"/>
                <w:lang w:eastAsia="en-GB"/>
              </w:rPr>
              <w:t>% Sensitivity</w:t>
            </w:r>
          </w:p>
        </w:tc>
        <w:tc>
          <w:tcPr>
            <w:tcW w:w="1614" w:type="dxa"/>
          </w:tcPr>
          <w:p w14:paraId="096C252B" w14:textId="4AE321B7" w:rsidR="00A3065B" w:rsidRPr="003D6AB0" w:rsidRDefault="00A3065B" w:rsidP="00F11EB7">
            <w:pPr>
              <w:jc w:val="center"/>
              <w:rPr>
                <w:rFonts w:ascii="Arial" w:hAnsi="Arial" w:cs="Arial"/>
                <w:color w:val="000000" w:themeColor="text1"/>
                <w:lang w:eastAsia="en-GB"/>
              </w:rPr>
            </w:pPr>
            <w:r w:rsidRPr="003D6AB0">
              <w:rPr>
                <w:rFonts w:ascii="Arial" w:hAnsi="Arial" w:cs="Arial"/>
                <w:color w:val="000000" w:themeColor="text1"/>
                <w:lang w:eastAsia="en-GB"/>
              </w:rPr>
              <w:t>0.61</w:t>
            </w:r>
          </w:p>
        </w:tc>
        <w:tc>
          <w:tcPr>
            <w:tcW w:w="1368" w:type="dxa"/>
          </w:tcPr>
          <w:p w14:paraId="14DA9BCB" w14:textId="6D8E4595" w:rsidR="00A3065B" w:rsidRPr="003D6AB0" w:rsidRDefault="00A3065B" w:rsidP="00F11EB7">
            <w:pPr>
              <w:rPr>
                <w:rFonts w:ascii="Arial" w:hAnsi="Arial" w:cs="Arial"/>
                <w:color w:val="000000" w:themeColor="text1"/>
                <w:lang w:eastAsia="en-GB"/>
              </w:rPr>
            </w:pPr>
            <w:r w:rsidRPr="003D6AB0">
              <w:rPr>
                <w:rFonts w:ascii="Arial" w:hAnsi="Arial" w:cs="Arial"/>
                <w:color w:val="000000" w:themeColor="text1"/>
                <w:lang w:eastAsia="en-GB"/>
              </w:rPr>
              <w:t>Shung et al 2020</w:t>
            </w:r>
          </w:p>
        </w:tc>
        <w:tc>
          <w:tcPr>
            <w:tcW w:w="3228" w:type="dxa"/>
          </w:tcPr>
          <w:p w14:paraId="219784ED" w14:textId="536576B9" w:rsidR="00A3065B" w:rsidRPr="003D6AB0" w:rsidRDefault="00A3065B" w:rsidP="00F11EB7">
            <w:pPr>
              <w:rPr>
                <w:rFonts w:ascii="Arial" w:hAnsi="Arial" w:cs="Arial"/>
                <w:color w:val="000000" w:themeColor="text1"/>
                <w:lang w:eastAsia="en-GB"/>
              </w:rPr>
            </w:pPr>
            <w:r w:rsidRPr="003D6AB0">
              <w:rPr>
                <w:rFonts w:ascii="Arial" w:hAnsi="Arial" w:cs="Arial"/>
                <w:color w:val="000000" w:themeColor="text1"/>
                <w:lang w:eastAsia="en-GB"/>
              </w:rPr>
              <w:t>Beta with standard deviation 0.05</w:t>
            </w:r>
          </w:p>
        </w:tc>
      </w:tr>
      <w:tr w:rsidR="003D6AB0" w:rsidRPr="003D6AB0" w14:paraId="50C740A0" w14:textId="77777777" w:rsidTr="00F11EB7">
        <w:tc>
          <w:tcPr>
            <w:tcW w:w="2785" w:type="dxa"/>
          </w:tcPr>
          <w:p w14:paraId="6A8F0F13"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Proportion of Admitted Patients who Die</w:t>
            </w:r>
          </w:p>
        </w:tc>
        <w:tc>
          <w:tcPr>
            <w:tcW w:w="1614" w:type="dxa"/>
          </w:tcPr>
          <w:p w14:paraId="0D4228D1"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0.04</w:t>
            </w:r>
          </w:p>
        </w:tc>
        <w:tc>
          <w:tcPr>
            <w:tcW w:w="1368" w:type="dxa"/>
          </w:tcPr>
          <w:p w14:paraId="3E249665"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Stanley et al 2009</w:t>
            </w:r>
          </w:p>
        </w:tc>
        <w:tc>
          <w:tcPr>
            <w:tcW w:w="3228" w:type="dxa"/>
          </w:tcPr>
          <w:p w14:paraId="1CAA6A93" w14:textId="20D0423F" w:rsidR="00F962B1" w:rsidRPr="003D6AB0" w:rsidRDefault="00D92AB7" w:rsidP="00F11EB7">
            <w:pPr>
              <w:rPr>
                <w:rFonts w:ascii="Arial" w:hAnsi="Arial" w:cs="Arial"/>
                <w:color w:val="000000" w:themeColor="text1"/>
                <w:lang w:eastAsia="en-GB"/>
              </w:rPr>
            </w:pPr>
            <w:r w:rsidRPr="003D6AB0">
              <w:rPr>
                <w:rFonts w:ascii="Arial" w:hAnsi="Arial" w:cs="Arial"/>
                <w:color w:val="000000" w:themeColor="text1"/>
                <w:lang w:eastAsia="en-GB"/>
              </w:rPr>
              <w:t>Gamma</w:t>
            </w:r>
            <w:r w:rsidR="00F962B1" w:rsidRPr="003D6AB0">
              <w:rPr>
                <w:rFonts w:ascii="Arial" w:hAnsi="Arial" w:cs="Arial"/>
                <w:color w:val="000000" w:themeColor="text1"/>
                <w:lang w:eastAsia="en-GB"/>
              </w:rPr>
              <w:t xml:space="preserve"> with standard deviation 0.0</w:t>
            </w:r>
            <w:r w:rsidRPr="003D6AB0">
              <w:rPr>
                <w:rFonts w:ascii="Arial" w:hAnsi="Arial" w:cs="Arial"/>
                <w:color w:val="000000" w:themeColor="text1"/>
                <w:lang w:eastAsia="en-GB"/>
              </w:rPr>
              <w:t>3</w:t>
            </w:r>
          </w:p>
        </w:tc>
      </w:tr>
      <w:tr w:rsidR="003D6AB0" w:rsidRPr="003D6AB0" w14:paraId="0C7F7E00" w14:textId="77777777" w:rsidTr="00F11EB7">
        <w:tc>
          <w:tcPr>
            <w:tcW w:w="2785" w:type="dxa"/>
          </w:tcPr>
          <w:p w14:paraId="55B8EE22" w14:textId="133C1AC3" w:rsidR="00C71C7C" w:rsidRPr="003D6AB0" w:rsidRDefault="00C71C7C" w:rsidP="00F11EB7">
            <w:pPr>
              <w:rPr>
                <w:rFonts w:ascii="Arial" w:hAnsi="Arial" w:cs="Arial"/>
                <w:color w:val="000000" w:themeColor="text1"/>
                <w:lang w:eastAsia="en-GB"/>
              </w:rPr>
            </w:pPr>
            <w:r w:rsidRPr="003D6AB0">
              <w:rPr>
                <w:rFonts w:ascii="Arial" w:hAnsi="Arial" w:cs="Arial"/>
                <w:color w:val="000000" w:themeColor="text1"/>
                <w:lang w:eastAsia="en-GB"/>
              </w:rPr>
              <w:t>Proportion of Discharged Patients who Die</w:t>
            </w:r>
          </w:p>
        </w:tc>
        <w:tc>
          <w:tcPr>
            <w:tcW w:w="1614" w:type="dxa"/>
          </w:tcPr>
          <w:p w14:paraId="32946EA3" w14:textId="3F9723A3" w:rsidR="00C71C7C" w:rsidRPr="003D6AB0" w:rsidRDefault="00C71C7C" w:rsidP="00F11EB7">
            <w:pPr>
              <w:jc w:val="center"/>
              <w:rPr>
                <w:rFonts w:ascii="Arial" w:hAnsi="Arial" w:cs="Arial"/>
                <w:color w:val="000000" w:themeColor="text1"/>
                <w:lang w:eastAsia="en-GB"/>
              </w:rPr>
            </w:pPr>
            <w:r w:rsidRPr="003D6AB0">
              <w:rPr>
                <w:rFonts w:ascii="Arial" w:hAnsi="Arial" w:cs="Arial"/>
                <w:color w:val="000000" w:themeColor="text1"/>
                <w:lang w:eastAsia="en-GB"/>
              </w:rPr>
              <w:t>0.005</w:t>
            </w:r>
          </w:p>
        </w:tc>
        <w:tc>
          <w:tcPr>
            <w:tcW w:w="1368" w:type="dxa"/>
          </w:tcPr>
          <w:p w14:paraId="0365265B" w14:textId="65D9C7F6" w:rsidR="00C71C7C" w:rsidRPr="003D6AB0" w:rsidRDefault="00C71C7C" w:rsidP="00F11EB7">
            <w:pPr>
              <w:rPr>
                <w:rFonts w:ascii="Arial" w:hAnsi="Arial" w:cs="Arial"/>
                <w:color w:val="000000" w:themeColor="text1"/>
                <w:lang w:eastAsia="en-GB"/>
              </w:rPr>
            </w:pPr>
            <w:r w:rsidRPr="003D6AB0">
              <w:rPr>
                <w:rFonts w:ascii="Arial" w:hAnsi="Arial" w:cs="Arial"/>
                <w:color w:val="000000" w:themeColor="text1"/>
                <w:lang w:eastAsia="en-GB"/>
              </w:rPr>
              <w:t>Stanley et al 2009</w:t>
            </w:r>
          </w:p>
        </w:tc>
        <w:tc>
          <w:tcPr>
            <w:tcW w:w="3228" w:type="dxa"/>
          </w:tcPr>
          <w:p w14:paraId="5A7D1AF1" w14:textId="1C290168" w:rsidR="00C71C7C" w:rsidRPr="003D6AB0" w:rsidRDefault="00C71C7C" w:rsidP="00F11EB7">
            <w:pPr>
              <w:rPr>
                <w:rFonts w:ascii="Arial" w:hAnsi="Arial" w:cs="Arial"/>
                <w:color w:val="000000" w:themeColor="text1"/>
                <w:lang w:eastAsia="en-GB"/>
              </w:rPr>
            </w:pPr>
            <w:r w:rsidRPr="003D6AB0">
              <w:rPr>
                <w:rFonts w:ascii="Arial" w:hAnsi="Arial" w:cs="Arial"/>
                <w:color w:val="000000" w:themeColor="text1"/>
                <w:lang w:eastAsia="en-GB"/>
              </w:rPr>
              <w:t>Gamma with standard deviation 0.002</w:t>
            </w:r>
          </w:p>
        </w:tc>
      </w:tr>
      <w:tr w:rsidR="003D6AB0" w:rsidRPr="003D6AB0" w14:paraId="34D52511" w14:textId="77777777" w:rsidTr="00F11EB7">
        <w:tc>
          <w:tcPr>
            <w:tcW w:w="8995" w:type="dxa"/>
            <w:gridSpan w:val="4"/>
          </w:tcPr>
          <w:p w14:paraId="07070EF3" w14:textId="00159051" w:rsidR="00F962B1" w:rsidRPr="003D6AB0" w:rsidRDefault="001E39A1" w:rsidP="00F11EB7">
            <w:pPr>
              <w:rPr>
                <w:rFonts w:ascii="Arial" w:hAnsi="Arial" w:cs="Arial"/>
                <w:color w:val="000000" w:themeColor="text1"/>
                <w:lang w:eastAsia="en-GB"/>
              </w:rPr>
            </w:pPr>
            <w:r w:rsidRPr="003D6AB0">
              <w:rPr>
                <w:rFonts w:ascii="Arial" w:hAnsi="Arial" w:cs="Arial"/>
                <w:color w:val="000000" w:themeColor="text1"/>
                <w:lang w:eastAsia="en-GB"/>
              </w:rPr>
              <w:t>Discharge Rate</w:t>
            </w:r>
          </w:p>
        </w:tc>
      </w:tr>
      <w:tr w:rsidR="003D6AB0" w:rsidRPr="003D6AB0" w14:paraId="06E7CAEA" w14:textId="77777777" w:rsidTr="00F11EB7">
        <w:tc>
          <w:tcPr>
            <w:tcW w:w="2785" w:type="dxa"/>
          </w:tcPr>
          <w:p w14:paraId="6FFBDE21"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Patients Discharged From Inpatient Stay Readmitted to the ED</w:t>
            </w:r>
          </w:p>
        </w:tc>
        <w:tc>
          <w:tcPr>
            <w:tcW w:w="1614" w:type="dxa"/>
          </w:tcPr>
          <w:p w14:paraId="2C8599D7"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0.13</w:t>
            </w:r>
          </w:p>
        </w:tc>
        <w:tc>
          <w:tcPr>
            <w:tcW w:w="1368" w:type="dxa"/>
          </w:tcPr>
          <w:p w14:paraId="1C6B9EB4"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Abougergi et al 2018</w:t>
            </w:r>
          </w:p>
        </w:tc>
        <w:tc>
          <w:tcPr>
            <w:tcW w:w="3228" w:type="dxa"/>
          </w:tcPr>
          <w:p w14:paraId="67B431CF"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Normal with standard deviation of 3%</w:t>
            </w:r>
          </w:p>
        </w:tc>
      </w:tr>
      <w:tr w:rsidR="003D6AB0" w:rsidRPr="003D6AB0" w14:paraId="618D3FB7" w14:textId="77777777" w:rsidTr="00F11EB7">
        <w:tc>
          <w:tcPr>
            <w:tcW w:w="2785" w:type="dxa"/>
          </w:tcPr>
          <w:p w14:paraId="05601807"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Patients Discharged from Inpatient Stay Without Endoscopy Performed Inpatient</w:t>
            </w:r>
          </w:p>
        </w:tc>
        <w:tc>
          <w:tcPr>
            <w:tcW w:w="1614" w:type="dxa"/>
          </w:tcPr>
          <w:p w14:paraId="52866DAE"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0.31</w:t>
            </w:r>
          </w:p>
        </w:tc>
        <w:tc>
          <w:tcPr>
            <w:tcW w:w="1368" w:type="dxa"/>
          </w:tcPr>
          <w:p w14:paraId="0A2A7B57"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National Emergency Department Sample 2019</w:t>
            </w:r>
          </w:p>
        </w:tc>
        <w:tc>
          <w:tcPr>
            <w:tcW w:w="3228" w:type="dxa"/>
          </w:tcPr>
          <w:p w14:paraId="1ACA64E4"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Normal with standard deviation 0.05</w:t>
            </w:r>
          </w:p>
        </w:tc>
      </w:tr>
      <w:tr w:rsidR="003D6AB0" w:rsidRPr="003D6AB0" w14:paraId="7FFC0FD6" w14:textId="77777777" w:rsidTr="00F11EB7">
        <w:tc>
          <w:tcPr>
            <w:tcW w:w="2785" w:type="dxa"/>
          </w:tcPr>
          <w:p w14:paraId="02D234DD"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Patients Discharged From Inpatient Stay Who Return for Outpatient Endoscopy</w:t>
            </w:r>
          </w:p>
        </w:tc>
        <w:tc>
          <w:tcPr>
            <w:tcW w:w="1614" w:type="dxa"/>
          </w:tcPr>
          <w:p w14:paraId="5542AC8B"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0.4</w:t>
            </w:r>
          </w:p>
        </w:tc>
        <w:tc>
          <w:tcPr>
            <w:tcW w:w="1368" w:type="dxa"/>
          </w:tcPr>
          <w:p w14:paraId="79E23B6B"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Stanley et al 2009</w:t>
            </w:r>
          </w:p>
        </w:tc>
        <w:tc>
          <w:tcPr>
            <w:tcW w:w="3228" w:type="dxa"/>
          </w:tcPr>
          <w:p w14:paraId="770E706D" w14:textId="409C83AE" w:rsidR="00F962B1" w:rsidRPr="003D6AB0" w:rsidRDefault="00D92AB7" w:rsidP="00F11EB7">
            <w:pPr>
              <w:rPr>
                <w:rFonts w:ascii="Arial" w:hAnsi="Arial" w:cs="Arial"/>
                <w:color w:val="000000" w:themeColor="text1"/>
                <w:lang w:eastAsia="en-GB"/>
              </w:rPr>
            </w:pPr>
            <w:r w:rsidRPr="003D6AB0">
              <w:rPr>
                <w:rFonts w:ascii="Arial" w:hAnsi="Arial" w:cs="Arial"/>
                <w:color w:val="000000" w:themeColor="text1"/>
                <w:lang w:eastAsia="en-GB"/>
              </w:rPr>
              <w:t>Normal</w:t>
            </w:r>
            <w:r w:rsidR="00F962B1" w:rsidRPr="003D6AB0">
              <w:rPr>
                <w:rFonts w:ascii="Arial" w:hAnsi="Arial" w:cs="Arial"/>
                <w:color w:val="000000" w:themeColor="text1"/>
                <w:lang w:eastAsia="en-GB"/>
              </w:rPr>
              <w:t xml:space="preserve"> with standard deviation 0.0</w:t>
            </w:r>
            <w:r w:rsidRPr="003D6AB0">
              <w:rPr>
                <w:rFonts w:ascii="Arial" w:hAnsi="Arial" w:cs="Arial"/>
                <w:color w:val="000000" w:themeColor="text1"/>
                <w:lang w:eastAsia="en-GB"/>
              </w:rPr>
              <w:t>5</w:t>
            </w:r>
          </w:p>
        </w:tc>
      </w:tr>
      <w:tr w:rsidR="003D6AB0" w:rsidRPr="003D6AB0" w14:paraId="3A9AAE82" w14:textId="77777777" w:rsidTr="00F11EB7">
        <w:tc>
          <w:tcPr>
            <w:tcW w:w="2785" w:type="dxa"/>
          </w:tcPr>
          <w:p w14:paraId="7DCA0D11" w14:textId="046EAD28" w:rsidR="001E39A1" w:rsidRPr="003D6AB0" w:rsidRDefault="001E39A1" w:rsidP="00F11EB7">
            <w:pPr>
              <w:rPr>
                <w:rFonts w:ascii="Arial" w:hAnsi="Arial" w:cs="Arial"/>
                <w:color w:val="000000" w:themeColor="text1"/>
                <w:lang w:eastAsia="en-GB"/>
              </w:rPr>
            </w:pPr>
            <w:r w:rsidRPr="003D6AB0">
              <w:rPr>
                <w:rFonts w:ascii="Arial" w:hAnsi="Arial" w:cs="Arial"/>
                <w:color w:val="000000" w:themeColor="text1"/>
                <w:lang w:eastAsia="en-GB"/>
              </w:rPr>
              <w:t>Low-Risk Patients at 100% Sensitivity Discharged From Emergency Department Readmitted to the ED</w:t>
            </w:r>
          </w:p>
        </w:tc>
        <w:tc>
          <w:tcPr>
            <w:tcW w:w="1614" w:type="dxa"/>
          </w:tcPr>
          <w:p w14:paraId="4B645377" w14:textId="2BA3EBD9" w:rsidR="001E39A1" w:rsidRPr="003D6AB0" w:rsidRDefault="001E39A1" w:rsidP="00F11EB7">
            <w:pPr>
              <w:jc w:val="center"/>
              <w:rPr>
                <w:rFonts w:ascii="Arial" w:hAnsi="Arial" w:cs="Arial"/>
                <w:color w:val="000000" w:themeColor="text1"/>
                <w:lang w:eastAsia="en-GB"/>
              </w:rPr>
            </w:pPr>
            <w:r w:rsidRPr="003D6AB0">
              <w:rPr>
                <w:rFonts w:ascii="Arial" w:hAnsi="Arial" w:cs="Arial"/>
                <w:color w:val="000000" w:themeColor="text1"/>
                <w:lang w:eastAsia="en-GB"/>
              </w:rPr>
              <w:t>0.005</w:t>
            </w:r>
          </w:p>
        </w:tc>
        <w:tc>
          <w:tcPr>
            <w:tcW w:w="1368" w:type="dxa"/>
          </w:tcPr>
          <w:p w14:paraId="62E2D3AC" w14:textId="0085E299" w:rsidR="001E39A1" w:rsidRPr="003D6AB0" w:rsidRDefault="001E39A1" w:rsidP="00F11EB7">
            <w:pPr>
              <w:rPr>
                <w:rFonts w:ascii="Arial" w:hAnsi="Arial" w:cs="Arial"/>
                <w:color w:val="000000" w:themeColor="text1"/>
                <w:lang w:eastAsia="en-GB"/>
              </w:rPr>
            </w:pPr>
            <w:r w:rsidRPr="003D6AB0">
              <w:rPr>
                <w:rFonts w:ascii="Arial" w:hAnsi="Arial" w:cs="Arial"/>
                <w:color w:val="000000" w:themeColor="text1"/>
                <w:lang w:eastAsia="en-GB"/>
              </w:rPr>
              <w:t>Stanley et al 2009</w:t>
            </w:r>
          </w:p>
        </w:tc>
        <w:tc>
          <w:tcPr>
            <w:tcW w:w="3228" w:type="dxa"/>
          </w:tcPr>
          <w:p w14:paraId="32DF465A" w14:textId="4B6F78D3" w:rsidR="001E39A1" w:rsidRPr="003D6AB0" w:rsidRDefault="001065F3" w:rsidP="00F11EB7">
            <w:pPr>
              <w:rPr>
                <w:rFonts w:ascii="Arial" w:hAnsi="Arial" w:cs="Arial"/>
                <w:color w:val="000000" w:themeColor="text1"/>
                <w:lang w:eastAsia="en-GB"/>
              </w:rPr>
            </w:pPr>
            <w:r w:rsidRPr="003D6AB0">
              <w:rPr>
                <w:rFonts w:ascii="Arial" w:hAnsi="Arial" w:cs="Arial"/>
                <w:color w:val="000000" w:themeColor="text1"/>
                <w:lang w:eastAsia="en-GB"/>
              </w:rPr>
              <w:t>Gamma</w:t>
            </w:r>
            <w:r w:rsidR="00F11EB7" w:rsidRPr="003D6AB0">
              <w:rPr>
                <w:rFonts w:ascii="Arial" w:hAnsi="Arial" w:cs="Arial"/>
                <w:color w:val="000000" w:themeColor="text1"/>
                <w:lang w:eastAsia="en-GB"/>
              </w:rPr>
              <w:t xml:space="preserve"> with standard deviation 0.0</w:t>
            </w:r>
            <w:r w:rsidRPr="003D6AB0">
              <w:rPr>
                <w:rFonts w:ascii="Arial" w:hAnsi="Arial" w:cs="Arial"/>
                <w:color w:val="000000" w:themeColor="text1"/>
                <w:lang w:eastAsia="en-GB"/>
              </w:rPr>
              <w:t>02</w:t>
            </w:r>
          </w:p>
        </w:tc>
      </w:tr>
      <w:tr w:rsidR="003D6AB0" w:rsidRPr="003D6AB0" w14:paraId="01AC9D05" w14:textId="77777777" w:rsidTr="00F11EB7">
        <w:tc>
          <w:tcPr>
            <w:tcW w:w="2785" w:type="dxa"/>
          </w:tcPr>
          <w:p w14:paraId="1E3D79BA" w14:textId="41BBCDC6" w:rsidR="001E39A1" w:rsidRPr="003D6AB0" w:rsidRDefault="001E39A1" w:rsidP="00F11EB7">
            <w:pPr>
              <w:rPr>
                <w:rFonts w:ascii="Arial" w:hAnsi="Arial" w:cs="Arial"/>
                <w:color w:val="000000" w:themeColor="text1"/>
                <w:lang w:eastAsia="en-GB"/>
              </w:rPr>
            </w:pPr>
            <w:r w:rsidRPr="003D6AB0">
              <w:rPr>
                <w:rFonts w:ascii="Arial" w:hAnsi="Arial" w:cs="Arial"/>
                <w:color w:val="000000" w:themeColor="text1"/>
                <w:lang w:eastAsia="en-GB"/>
              </w:rPr>
              <w:t>Low-Risk Patients at 99% Sensitivity Discharged From Emergency Department Readmitted to the ED</w:t>
            </w:r>
          </w:p>
        </w:tc>
        <w:tc>
          <w:tcPr>
            <w:tcW w:w="1614" w:type="dxa"/>
          </w:tcPr>
          <w:p w14:paraId="37739D2D" w14:textId="49E6ACF5" w:rsidR="001E39A1" w:rsidRPr="003D6AB0" w:rsidRDefault="001E39A1" w:rsidP="00F11EB7">
            <w:pPr>
              <w:jc w:val="center"/>
              <w:rPr>
                <w:rFonts w:ascii="Arial" w:hAnsi="Arial" w:cs="Arial"/>
                <w:color w:val="000000" w:themeColor="text1"/>
                <w:lang w:eastAsia="en-GB"/>
              </w:rPr>
            </w:pPr>
            <w:r w:rsidRPr="003D6AB0">
              <w:rPr>
                <w:rFonts w:ascii="Arial" w:hAnsi="Arial" w:cs="Arial"/>
                <w:color w:val="000000" w:themeColor="text1"/>
                <w:lang w:eastAsia="en-GB"/>
              </w:rPr>
              <w:t>0.015</w:t>
            </w:r>
          </w:p>
        </w:tc>
        <w:tc>
          <w:tcPr>
            <w:tcW w:w="1368" w:type="dxa"/>
          </w:tcPr>
          <w:p w14:paraId="6961A18F" w14:textId="2B52CA7F" w:rsidR="001E39A1" w:rsidRPr="003D6AB0" w:rsidRDefault="001E39A1" w:rsidP="00F11EB7">
            <w:pPr>
              <w:rPr>
                <w:rFonts w:ascii="Arial" w:hAnsi="Arial" w:cs="Arial"/>
                <w:color w:val="000000" w:themeColor="text1"/>
                <w:lang w:eastAsia="en-GB"/>
              </w:rPr>
            </w:pPr>
            <w:r w:rsidRPr="003D6AB0">
              <w:rPr>
                <w:rFonts w:ascii="Arial" w:hAnsi="Arial" w:cs="Arial"/>
                <w:color w:val="000000" w:themeColor="text1"/>
                <w:lang w:eastAsia="en-GB"/>
              </w:rPr>
              <w:t>Stanley et al 2009</w:t>
            </w:r>
          </w:p>
        </w:tc>
        <w:tc>
          <w:tcPr>
            <w:tcW w:w="3228" w:type="dxa"/>
          </w:tcPr>
          <w:p w14:paraId="617FDF76" w14:textId="7A3D8B53" w:rsidR="001E39A1" w:rsidRPr="003D6AB0" w:rsidRDefault="00FA3ABF" w:rsidP="00F11EB7">
            <w:pPr>
              <w:rPr>
                <w:rFonts w:ascii="Arial" w:hAnsi="Arial" w:cs="Arial"/>
                <w:color w:val="000000" w:themeColor="text1"/>
                <w:lang w:eastAsia="en-GB"/>
              </w:rPr>
            </w:pPr>
            <w:r w:rsidRPr="003D6AB0">
              <w:rPr>
                <w:rFonts w:ascii="Arial" w:hAnsi="Arial" w:cs="Arial"/>
                <w:color w:val="000000" w:themeColor="text1"/>
                <w:lang w:eastAsia="en-GB"/>
              </w:rPr>
              <w:t>Gamma</w:t>
            </w:r>
            <w:r w:rsidR="00F11EB7" w:rsidRPr="003D6AB0">
              <w:rPr>
                <w:rFonts w:ascii="Arial" w:hAnsi="Arial" w:cs="Arial"/>
                <w:color w:val="000000" w:themeColor="text1"/>
                <w:lang w:eastAsia="en-GB"/>
              </w:rPr>
              <w:t xml:space="preserve"> with standard deviation 0.0</w:t>
            </w:r>
            <w:r w:rsidRPr="003D6AB0">
              <w:rPr>
                <w:rFonts w:ascii="Arial" w:hAnsi="Arial" w:cs="Arial"/>
                <w:color w:val="000000" w:themeColor="text1"/>
                <w:lang w:eastAsia="en-GB"/>
              </w:rPr>
              <w:t>0</w:t>
            </w:r>
            <w:r w:rsidR="00F11EB7" w:rsidRPr="003D6AB0">
              <w:rPr>
                <w:rFonts w:ascii="Arial" w:hAnsi="Arial" w:cs="Arial"/>
                <w:color w:val="000000" w:themeColor="text1"/>
                <w:lang w:eastAsia="en-GB"/>
              </w:rPr>
              <w:t>2</w:t>
            </w:r>
          </w:p>
        </w:tc>
      </w:tr>
      <w:tr w:rsidR="003D6AB0" w:rsidRPr="003D6AB0" w14:paraId="5BBA0CD3" w14:textId="77777777" w:rsidTr="00F11EB7">
        <w:tc>
          <w:tcPr>
            <w:tcW w:w="2785" w:type="dxa"/>
          </w:tcPr>
          <w:p w14:paraId="03F889E5"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Ambulatory Surgery Center</w:t>
            </w:r>
          </w:p>
        </w:tc>
        <w:tc>
          <w:tcPr>
            <w:tcW w:w="1614" w:type="dxa"/>
          </w:tcPr>
          <w:p w14:paraId="70CEC11F"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0.52</w:t>
            </w:r>
          </w:p>
        </w:tc>
        <w:tc>
          <w:tcPr>
            <w:tcW w:w="1368" w:type="dxa"/>
          </w:tcPr>
          <w:p w14:paraId="46D3C589"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Anthem Public Policy Institute 2020</w:t>
            </w:r>
          </w:p>
        </w:tc>
        <w:tc>
          <w:tcPr>
            <w:tcW w:w="3228" w:type="dxa"/>
          </w:tcPr>
          <w:p w14:paraId="454DFB9A"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Normal with standard deviation 0.05</w:t>
            </w:r>
          </w:p>
        </w:tc>
      </w:tr>
      <w:tr w:rsidR="003D6AB0" w:rsidRPr="003D6AB0" w14:paraId="52548C2A" w14:textId="77777777" w:rsidTr="00F11EB7">
        <w:tc>
          <w:tcPr>
            <w:tcW w:w="2785" w:type="dxa"/>
          </w:tcPr>
          <w:p w14:paraId="0B8AD83E"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Hospital Outpatient Surgery Center</w:t>
            </w:r>
          </w:p>
        </w:tc>
        <w:tc>
          <w:tcPr>
            <w:tcW w:w="1614" w:type="dxa"/>
          </w:tcPr>
          <w:p w14:paraId="689670FA"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0.48</w:t>
            </w:r>
          </w:p>
        </w:tc>
        <w:tc>
          <w:tcPr>
            <w:tcW w:w="1368" w:type="dxa"/>
          </w:tcPr>
          <w:p w14:paraId="6E791856"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Anthem Public Policy </w:t>
            </w:r>
            <w:r w:rsidRPr="003D6AB0">
              <w:rPr>
                <w:rFonts w:ascii="Arial" w:hAnsi="Arial" w:cs="Arial"/>
                <w:color w:val="000000" w:themeColor="text1"/>
                <w:lang w:eastAsia="en-GB"/>
              </w:rPr>
              <w:lastRenderedPageBreak/>
              <w:t>Institute 2020</w:t>
            </w:r>
          </w:p>
        </w:tc>
        <w:tc>
          <w:tcPr>
            <w:tcW w:w="3228" w:type="dxa"/>
          </w:tcPr>
          <w:p w14:paraId="36A77C33"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lastRenderedPageBreak/>
              <w:t>Normal with standard deviation 0.05</w:t>
            </w:r>
          </w:p>
        </w:tc>
      </w:tr>
      <w:tr w:rsidR="003D6AB0" w:rsidRPr="003D6AB0" w14:paraId="780ABF45" w14:textId="77777777" w:rsidTr="00F11EB7">
        <w:tc>
          <w:tcPr>
            <w:tcW w:w="8995" w:type="dxa"/>
            <w:gridSpan w:val="4"/>
          </w:tcPr>
          <w:p w14:paraId="3B48EF22"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Implementation and Maintenance Per-Patient Cost (Annual Cost Over 5 Years)</w:t>
            </w:r>
          </w:p>
        </w:tc>
      </w:tr>
      <w:tr w:rsidR="003D6AB0" w:rsidRPr="003D6AB0" w14:paraId="0C3029F7" w14:textId="77777777" w:rsidTr="00F11EB7">
        <w:tc>
          <w:tcPr>
            <w:tcW w:w="2785" w:type="dxa"/>
          </w:tcPr>
          <w:p w14:paraId="4F58A4B0" w14:textId="77777777" w:rsidR="00F962B1" w:rsidRPr="003D6AB0" w:rsidRDefault="00F962B1" w:rsidP="00F11EB7">
            <w:pPr>
              <w:tabs>
                <w:tab w:val="left" w:pos="1241"/>
              </w:tabs>
              <w:rPr>
                <w:rFonts w:ascii="Arial" w:hAnsi="Arial" w:cs="Arial"/>
                <w:color w:val="000000" w:themeColor="text1"/>
                <w:lang w:eastAsia="en-GB"/>
              </w:rPr>
            </w:pPr>
            <w:r w:rsidRPr="003D6AB0">
              <w:rPr>
                <w:rFonts w:ascii="Arial" w:hAnsi="Arial" w:cs="Arial"/>
                <w:color w:val="000000" w:themeColor="text1"/>
                <w:lang w:eastAsia="en-GB"/>
              </w:rPr>
              <w:t xml:space="preserve">  Small Centers (1 to 4 providers)</w:t>
            </w:r>
          </w:p>
        </w:tc>
        <w:tc>
          <w:tcPr>
            <w:tcW w:w="1614" w:type="dxa"/>
          </w:tcPr>
          <w:p w14:paraId="16B2E010"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$149 ($73- $225)</w:t>
            </w:r>
          </w:p>
        </w:tc>
        <w:tc>
          <w:tcPr>
            <w:tcW w:w="1368" w:type="dxa"/>
          </w:tcPr>
          <w:p w14:paraId="674A7D68"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Cleveringa et al 2020, Zamora et al 2013 </w:t>
            </w:r>
          </w:p>
        </w:tc>
        <w:tc>
          <w:tcPr>
            <w:tcW w:w="3228" w:type="dxa"/>
          </w:tcPr>
          <w:p w14:paraId="2FB9F671" w14:textId="77777777" w:rsidR="00F962B1" w:rsidRPr="003D6AB0" w:rsidRDefault="00F962B1" w:rsidP="00F11EB7">
            <w:pPr>
              <w:rPr>
                <w:rFonts w:ascii="Arial" w:hAnsi="Arial" w:cs="Arial"/>
                <w:color w:val="000000" w:themeColor="text1"/>
                <w:lang w:eastAsia="en-GB"/>
              </w:rPr>
            </w:pPr>
          </w:p>
        </w:tc>
      </w:tr>
      <w:tr w:rsidR="003D6AB0" w:rsidRPr="003D6AB0" w14:paraId="6DD81D3F" w14:textId="77777777" w:rsidTr="00F11EB7">
        <w:tc>
          <w:tcPr>
            <w:tcW w:w="2785" w:type="dxa"/>
          </w:tcPr>
          <w:p w14:paraId="2EC6A533" w14:textId="77777777" w:rsidR="00F962B1" w:rsidRPr="003D6AB0" w:rsidRDefault="00F962B1" w:rsidP="00F11EB7">
            <w:pPr>
              <w:tabs>
                <w:tab w:val="left" w:pos="1241"/>
              </w:tabs>
              <w:rPr>
                <w:rFonts w:ascii="Arial" w:hAnsi="Arial" w:cs="Arial"/>
                <w:color w:val="000000" w:themeColor="text1"/>
                <w:lang w:eastAsia="en-GB"/>
              </w:rPr>
            </w:pPr>
            <w:r w:rsidRPr="003D6AB0">
              <w:rPr>
                <w:rFonts w:ascii="Arial" w:hAnsi="Arial" w:cs="Arial"/>
                <w:color w:val="000000" w:themeColor="text1"/>
                <w:lang w:eastAsia="en-GB"/>
              </w:rPr>
              <w:t xml:space="preserve">  Medium Centers (5 to 24 providers)</w:t>
            </w:r>
          </w:p>
        </w:tc>
        <w:tc>
          <w:tcPr>
            <w:tcW w:w="1614" w:type="dxa"/>
          </w:tcPr>
          <w:p w14:paraId="15BC5F69"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$42.58 ($42.15 - $43.00)</w:t>
            </w:r>
          </w:p>
        </w:tc>
        <w:tc>
          <w:tcPr>
            <w:tcW w:w="1368" w:type="dxa"/>
          </w:tcPr>
          <w:p w14:paraId="76A4F65D"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Gilmer et al 2012, Swart et al 2020</w:t>
            </w:r>
          </w:p>
        </w:tc>
        <w:tc>
          <w:tcPr>
            <w:tcW w:w="3228" w:type="dxa"/>
          </w:tcPr>
          <w:p w14:paraId="318C48F8" w14:textId="77777777" w:rsidR="00F962B1" w:rsidRPr="003D6AB0" w:rsidRDefault="00F962B1" w:rsidP="00F11EB7">
            <w:pPr>
              <w:rPr>
                <w:rFonts w:ascii="Arial" w:hAnsi="Arial" w:cs="Arial"/>
                <w:color w:val="000000" w:themeColor="text1"/>
                <w:lang w:eastAsia="en-GB"/>
              </w:rPr>
            </w:pPr>
          </w:p>
        </w:tc>
      </w:tr>
      <w:tr w:rsidR="00F962B1" w:rsidRPr="003D6AB0" w14:paraId="727F8C02" w14:textId="77777777" w:rsidTr="00F11EB7">
        <w:tc>
          <w:tcPr>
            <w:tcW w:w="2785" w:type="dxa"/>
          </w:tcPr>
          <w:p w14:paraId="16E6DAD9" w14:textId="77777777" w:rsidR="00F962B1" w:rsidRPr="003D6AB0" w:rsidRDefault="00F962B1" w:rsidP="00F11EB7">
            <w:pPr>
              <w:tabs>
                <w:tab w:val="left" w:pos="1241"/>
              </w:tabs>
              <w:rPr>
                <w:rFonts w:ascii="Arial" w:hAnsi="Arial" w:cs="Arial"/>
                <w:color w:val="000000" w:themeColor="text1"/>
                <w:lang w:eastAsia="en-GB"/>
              </w:rPr>
            </w:pPr>
            <w:r w:rsidRPr="003D6AB0">
              <w:rPr>
                <w:rFonts w:ascii="Arial" w:hAnsi="Arial" w:cs="Arial"/>
                <w:color w:val="000000" w:themeColor="text1"/>
                <w:lang w:eastAsia="en-GB"/>
              </w:rPr>
              <w:t xml:space="preserve">  Large Centers (&gt;25 providers)</w:t>
            </w:r>
          </w:p>
        </w:tc>
        <w:tc>
          <w:tcPr>
            <w:tcW w:w="1614" w:type="dxa"/>
          </w:tcPr>
          <w:p w14:paraId="31666C1B" w14:textId="77777777" w:rsidR="00F962B1" w:rsidRPr="003D6AB0" w:rsidRDefault="00F962B1" w:rsidP="00F11EB7">
            <w:pPr>
              <w:jc w:val="center"/>
              <w:rPr>
                <w:rFonts w:ascii="Arial" w:hAnsi="Arial" w:cs="Arial"/>
                <w:color w:val="000000" w:themeColor="text1"/>
                <w:lang w:eastAsia="en-GB"/>
              </w:rPr>
            </w:pPr>
            <w:r w:rsidRPr="003D6AB0">
              <w:rPr>
                <w:rFonts w:ascii="Arial" w:hAnsi="Arial" w:cs="Arial"/>
                <w:color w:val="000000" w:themeColor="text1"/>
                <w:lang w:eastAsia="en-GB"/>
              </w:rPr>
              <w:t>$30.74 ($0.48 - $61.00)</w:t>
            </w:r>
          </w:p>
        </w:tc>
        <w:tc>
          <w:tcPr>
            <w:tcW w:w="1368" w:type="dxa"/>
          </w:tcPr>
          <w:p w14:paraId="414E2744"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Sendak et al 2017, Munoz et al 2012</w:t>
            </w:r>
          </w:p>
        </w:tc>
        <w:tc>
          <w:tcPr>
            <w:tcW w:w="3228" w:type="dxa"/>
          </w:tcPr>
          <w:p w14:paraId="6E454546" w14:textId="77777777" w:rsidR="00F962B1" w:rsidRPr="003D6AB0" w:rsidRDefault="00F962B1" w:rsidP="00F11EB7">
            <w:pPr>
              <w:rPr>
                <w:rFonts w:ascii="Arial" w:hAnsi="Arial" w:cs="Arial"/>
                <w:color w:val="000000" w:themeColor="text1"/>
                <w:lang w:eastAsia="en-GB"/>
              </w:rPr>
            </w:pPr>
          </w:p>
        </w:tc>
      </w:tr>
    </w:tbl>
    <w:p w14:paraId="222B130D" w14:textId="77777777" w:rsidR="00F962B1" w:rsidRPr="003D6AB0" w:rsidRDefault="00F962B1" w:rsidP="00F962B1">
      <w:pPr>
        <w:rPr>
          <w:rFonts w:ascii="Arial" w:hAnsi="Arial" w:cs="Arial"/>
          <w:color w:val="000000" w:themeColor="text1"/>
          <w:sz w:val="22"/>
          <w:lang w:eastAsia="en-GB"/>
        </w:rPr>
      </w:pPr>
    </w:p>
    <w:p w14:paraId="6986A9F8"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Supplementary Table 2: ICD-10 CM codes used to define Emergency Department Encounters with Primary Diagnosis of Upper Gastrointestinal Bleeding from the National Emergency Department Sample 2019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11"/>
        <w:gridCol w:w="4384"/>
      </w:tblGrid>
      <w:tr w:rsidR="003D6AB0" w:rsidRPr="003D6AB0" w14:paraId="3B9F2389" w14:textId="77777777" w:rsidTr="00F11EB7">
        <w:trPr>
          <w:trHeight w:val="270"/>
        </w:trPr>
        <w:tc>
          <w:tcPr>
            <w:tcW w:w="4611" w:type="dxa"/>
            <w:tcBorders>
              <w:top w:val="single" w:sz="4" w:space="0" w:color="auto"/>
              <w:bottom w:val="single" w:sz="4" w:space="0" w:color="auto"/>
            </w:tcBorders>
          </w:tcPr>
          <w:p w14:paraId="6E337D89" w14:textId="77777777" w:rsidR="00F962B1" w:rsidRPr="003D6AB0" w:rsidRDefault="00F962B1" w:rsidP="00F11EB7">
            <w:pPr>
              <w:rPr>
                <w:rFonts w:ascii="Arial" w:hAnsi="Arial" w:cs="Arial"/>
                <w:color w:val="000000" w:themeColor="text1"/>
                <w:lang w:eastAsia="en-GB"/>
              </w:rPr>
            </w:pPr>
          </w:p>
        </w:tc>
        <w:tc>
          <w:tcPr>
            <w:tcW w:w="4384" w:type="dxa"/>
            <w:tcBorders>
              <w:top w:val="single" w:sz="4" w:space="0" w:color="auto"/>
              <w:bottom w:val="single" w:sz="4" w:space="0" w:color="auto"/>
            </w:tcBorders>
          </w:tcPr>
          <w:p w14:paraId="4863E6EE" w14:textId="77777777" w:rsidR="00F962B1" w:rsidRPr="003D6AB0" w:rsidRDefault="00F962B1" w:rsidP="00F11EB7">
            <w:pPr>
              <w:rPr>
                <w:rFonts w:ascii="Arial" w:hAnsi="Arial" w:cs="Arial"/>
                <w:b/>
                <w:bCs/>
                <w:color w:val="000000" w:themeColor="text1"/>
                <w:lang w:eastAsia="en-GB"/>
              </w:rPr>
            </w:pPr>
            <w:r w:rsidRPr="003D6AB0">
              <w:rPr>
                <w:rFonts w:ascii="Arial" w:hAnsi="Arial" w:cs="Arial"/>
                <w:b/>
                <w:bCs/>
                <w:color w:val="000000" w:themeColor="text1"/>
                <w:lang w:eastAsia="en-GB"/>
              </w:rPr>
              <w:t>ICD-10-CM *</w:t>
            </w:r>
          </w:p>
        </w:tc>
      </w:tr>
      <w:tr w:rsidR="003D6AB0" w:rsidRPr="003D6AB0" w14:paraId="6E9BCDBD" w14:textId="77777777" w:rsidTr="00F11EB7">
        <w:trPr>
          <w:trHeight w:val="270"/>
        </w:trPr>
        <w:tc>
          <w:tcPr>
            <w:tcW w:w="4611" w:type="dxa"/>
            <w:tcBorders>
              <w:top w:val="single" w:sz="4" w:space="0" w:color="auto"/>
            </w:tcBorders>
          </w:tcPr>
          <w:p w14:paraId="632307E6" w14:textId="77777777" w:rsidR="00F962B1" w:rsidRPr="003D6AB0" w:rsidRDefault="00F962B1" w:rsidP="00F11EB7">
            <w:pPr>
              <w:rPr>
                <w:rFonts w:ascii="Arial" w:hAnsi="Arial" w:cs="Arial"/>
                <w:b/>
                <w:bCs/>
                <w:color w:val="000000" w:themeColor="text1"/>
                <w:lang w:eastAsia="en-GB"/>
              </w:rPr>
            </w:pPr>
            <w:r w:rsidRPr="003D6AB0">
              <w:rPr>
                <w:rFonts w:ascii="Arial" w:hAnsi="Arial" w:cs="Arial"/>
                <w:b/>
                <w:bCs/>
                <w:color w:val="000000" w:themeColor="text1"/>
                <w:lang w:eastAsia="en-GB"/>
              </w:rPr>
              <w:t xml:space="preserve">Upper GIB </w:t>
            </w:r>
          </w:p>
        </w:tc>
        <w:tc>
          <w:tcPr>
            <w:tcW w:w="4384" w:type="dxa"/>
            <w:tcBorders>
              <w:top w:val="single" w:sz="4" w:space="0" w:color="auto"/>
            </w:tcBorders>
          </w:tcPr>
          <w:p w14:paraId="51F2E72F" w14:textId="77777777" w:rsidR="00F962B1" w:rsidRPr="003D6AB0" w:rsidRDefault="00F962B1" w:rsidP="00F11EB7">
            <w:pPr>
              <w:rPr>
                <w:rFonts w:ascii="Arial" w:hAnsi="Arial" w:cs="Arial"/>
                <w:color w:val="000000" w:themeColor="text1"/>
                <w:lang w:eastAsia="en-GB"/>
              </w:rPr>
            </w:pPr>
          </w:p>
        </w:tc>
      </w:tr>
      <w:tr w:rsidR="003D6AB0" w:rsidRPr="003D6AB0" w14:paraId="38811DBD" w14:textId="77777777" w:rsidTr="00F11EB7">
        <w:trPr>
          <w:trHeight w:val="824"/>
        </w:trPr>
        <w:tc>
          <w:tcPr>
            <w:tcW w:w="4611" w:type="dxa"/>
          </w:tcPr>
          <w:p w14:paraId="6A30B96E"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Bleeding from Ulcer</w:t>
            </w:r>
          </w:p>
        </w:tc>
        <w:tc>
          <w:tcPr>
            <w:tcW w:w="4384" w:type="dxa"/>
          </w:tcPr>
          <w:p w14:paraId="6A468ED8"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K22.11, </w:t>
            </w:r>
          </w:p>
          <w:p w14:paraId="2FE2E52A"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K25.0, K25.2, K25.4, K25.6,</w:t>
            </w:r>
          </w:p>
          <w:p w14:paraId="2E7E36EE"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K26.0, K26.2, K26.4, K26.6,</w:t>
            </w:r>
          </w:p>
          <w:p w14:paraId="3B0E048E"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K27.0, K27.2, K27.4, K27.6,</w:t>
            </w:r>
          </w:p>
          <w:p w14:paraId="23D188FD"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K28.0, K28.2, K28.4, K28.6</w:t>
            </w:r>
          </w:p>
        </w:tc>
      </w:tr>
      <w:tr w:rsidR="003D6AB0" w:rsidRPr="003D6AB0" w14:paraId="01628070" w14:textId="77777777" w:rsidTr="00F11EB7">
        <w:trPr>
          <w:trHeight w:val="142"/>
        </w:trPr>
        <w:tc>
          <w:tcPr>
            <w:tcW w:w="4611" w:type="dxa"/>
          </w:tcPr>
          <w:p w14:paraId="4C5EAE9B"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Variceal Bleed</w:t>
            </w:r>
          </w:p>
        </w:tc>
        <w:tc>
          <w:tcPr>
            <w:tcW w:w="4384" w:type="dxa"/>
          </w:tcPr>
          <w:p w14:paraId="675D4D11"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I85.01, I85.11</w:t>
            </w:r>
          </w:p>
        </w:tc>
      </w:tr>
      <w:tr w:rsidR="003D6AB0" w:rsidRPr="003D6AB0" w14:paraId="264D7FC0" w14:textId="77777777" w:rsidTr="00F11EB7">
        <w:trPr>
          <w:trHeight w:val="142"/>
        </w:trPr>
        <w:tc>
          <w:tcPr>
            <w:tcW w:w="4611" w:type="dxa"/>
          </w:tcPr>
          <w:p w14:paraId="3AE5F472"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Mallory-Weiss Tears</w:t>
            </w:r>
          </w:p>
          <w:p w14:paraId="22DF9641" w14:textId="77777777" w:rsidR="00F962B1" w:rsidRPr="003D6AB0" w:rsidRDefault="00F962B1" w:rsidP="00F11EB7">
            <w:pPr>
              <w:rPr>
                <w:rFonts w:ascii="Arial" w:hAnsi="Arial" w:cs="Arial"/>
                <w:color w:val="000000" w:themeColor="text1"/>
                <w:lang w:eastAsia="en-GB"/>
              </w:rPr>
            </w:pPr>
          </w:p>
        </w:tc>
        <w:tc>
          <w:tcPr>
            <w:tcW w:w="4384" w:type="dxa"/>
          </w:tcPr>
          <w:p w14:paraId="7693FC93"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K22.6</w:t>
            </w:r>
          </w:p>
        </w:tc>
      </w:tr>
      <w:tr w:rsidR="003D6AB0" w:rsidRPr="003D6AB0" w14:paraId="105103AE" w14:textId="77777777" w:rsidTr="00F11EB7">
        <w:trPr>
          <w:trHeight w:val="142"/>
        </w:trPr>
        <w:tc>
          <w:tcPr>
            <w:tcW w:w="4611" w:type="dxa"/>
          </w:tcPr>
          <w:p w14:paraId="062AB568"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Angiodysplasia </w:t>
            </w:r>
          </w:p>
        </w:tc>
        <w:tc>
          <w:tcPr>
            <w:tcW w:w="4384" w:type="dxa"/>
          </w:tcPr>
          <w:p w14:paraId="2F7E034A"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K31.811</w:t>
            </w:r>
          </w:p>
        </w:tc>
      </w:tr>
      <w:tr w:rsidR="003D6AB0" w:rsidRPr="003D6AB0" w14:paraId="4D2CFF43" w14:textId="77777777" w:rsidTr="00F11EB7">
        <w:trPr>
          <w:trHeight w:val="142"/>
        </w:trPr>
        <w:tc>
          <w:tcPr>
            <w:tcW w:w="4611" w:type="dxa"/>
          </w:tcPr>
          <w:p w14:paraId="0F06DCDE"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Dieulafoy’s Lesion</w:t>
            </w:r>
          </w:p>
        </w:tc>
        <w:tc>
          <w:tcPr>
            <w:tcW w:w="4384" w:type="dxa"/>
          </w:tcPr>
          <w:p w14:paraId="1553DC09"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K31.82</w:t>
            </w:r>
          </w:p>
        </w:tc>
      </w:tr>
      <w:tr w:rsidR="003D6AB0" w:rsidRPr="003D6AB0" w14:paraId="5A296CCF" w14:textId="77777777" w:rsidTr="00F11EB7">
        <w:trPr>
          <w:trHeight w:val="142"/>
        </w:trPr>
        <w:tc>
          <w:tcPr>
            <w:tcW w:w="4611" w:type="dxa"/>
            <w:tcBorders>
              <w:bottom w:val="nil"/>
            </w:tcBorders>
          </w:tcPr>
          <w:p w14:paraId="52499DCE"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Gastritis/Duodenitis</w:t>
            </w:r>
          </w:p>
        </w:tc>
        <w:tc>
          <w:tcPr>
            <w:tcW w:w="4384" w:type="dxa"/>
            <w:tcBorders>
              <w:bottom w:val="nil"/>
            </w:tcBorders>
          </w:tcPr>
          <w:p w14:paraId="6D37DA53"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K29.01, K29.21, K29.31, K29.41, K29.51, K29.61, K29.71, K29.81, K29.91</w:t>
            </w:r>
          </w:p>
          <w:p w14:paraId="12BF90F9" w14:textId="77777777" w:rsidR="00F962B1" w:rsidRPr="003D6AB0" w:rsidRDefault="00F962B1" w:rsidP="00F11EB7">
            <w:pPr>
              <w:rPr>
                <w:rFonts w:ascii="Arial" w:hAnsi="Arial" w:cs="Arial"/>
                <w:color w:val="000000" w:themeColor="text1"/>
                <w:lang w:eastAsia="en-GB"/>
              </w:rPr>
            </w:pPr>
          </w:p>
        </w:tc>
      </w:tr>
      <w:tr w:rsidR="003D6AB0" w:rsidRPr="003D6AB0" w14:paraId="68DA0430" w14:textId="77777777" w:rsidTr="00F11EB7">
        <w:trPr>
          <w:trHeight w:val="142"/>
        </w:trPr>
        <w:tc>
          <w:tcPr>
            <w:tcW w:w="4611" w:type="dxa"/>
            <w:tcBorders>
              <w:top w:val="nil"/>
              <w:bottom w:val="nil"/>
            </w:tcBorders>
          </w:tcPr>
          <w:p w14:paraId="02401E90"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Unspecified Esophageal</w:t>
            </w:r>
          </w:p>
          <w:p w14:paraId="70E13A39"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Hemorrhage</w:t>
            </w:r>
          </w:p>
          <w:p w14:paraId="0B839A98" w14:textId="77777777" w:rsidR="00F962B1" w:rsidRPr="003D6AB0" w:rsidRDefault="00F962B1" w:rsidP="00F11EB7">
            <w:pPr>
              <w:rPr>
                <w:rFonts w:ascii="Arial" w:hAnsi="Arial" w:cs="Arial"/>
                <w:color w:val="000000" w:themeColor="text1"/>
                <w:lang w:eastAsia="en-GB"/>
              </w:rPr>
            </w:pPr>
          </w:p>
        </w:tc>
        <w:tc>
          <w:tcPr>
            <w:tcW w:w="4384" w:type="dxa"/>
            <w:tcBorders>
              <w:top w:val="nil"/>
              <w:bottom w:val="nil"/>
            </w:tcBorders>
          </w:tcPr>
          <w:p w14:paraId="52CE6367"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K22.8</w:t>
            </w:r>
          </w:p>
          <w:p w14:paraId="52C84A5F" w14:textId="77777777" w:rsidR="00F962B1" w:rsidRPr="003D6AB0" w:rsidRDefault="00F962B1" w:rsidP="00F11EB7">
            <w:pPr>
              <w:rPr>
                <w:rFonts w:ascii="Arial" w:hAnsi="Arial" w:cs="Arial"/>
                <w:color w:val="000000" w:themeColor="text1"/>
                <w:lang w:eastAsia="en-GB"/>
              </w:rPr>
            </w:pPr>
          </w:p>
        </w:tc>
      </w:tr>
      <w:tr w:rsidR="003D6AB0" w:rsidRPr="003D6AB0" w14:paraId="2CB9327A" w14:textId="77777777" w:rsidTr="00F11EB7">
        <w:trPr>
          <w:trHeight w:val="541"/>
        </w:trPr>
        <w:tc>
          <w:tcPr>
            <w:tcW w:w="4611" w:type="dxa"/>
            <w:tcBorders>
              <w:top w:val="nil"/>
              <w:bottom w:val="single" w:sz="4" w:space="0" w:color="auto"/>
            </w:tcBorders>
          </w:tcPr>
          <w:p w14:paraId="0EDF91F0"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 xml:space="preserve">     Hematemesis </w:t>
            </w:r>
          </w:p>
        </w:tc>
        <w:tc>
          <w:tcPr>
            <w:tcW w:w="4384" w:type="dxa"/>
            <w:tcBorders>
              <w:top w:val="nil"/>
              <w:bottom w:val="single" w:sz="4" w:space="0" w:color="auto"/>
            </w:tcBorders>
          </w:tcPr>
          <w:p w14:paraId="31EE5844" w14:textId="77777777" w:rsidR="00F962B1" w:rsidRPr="003D6AB0" w:rsidRDefault="00F962B1" w:rsidP="00F11EB7">
            <w:pPr>
              <w:rPr>
                <w:rFonts w:ascii="Arial" w:hAnsi="Arial" w:cs="Arial"/>
                <w:color w:val="000000" w:themeColor="text1"/>
                <w:lang w:eastAsia="en-GB"/>
              </w:rPr>
            </w:pPr>
            <w:r w:rsidRPr="003D6AB0">
              <w:rPr>
                <w:rFonts w:ascii="Arial" w:hAnsi="Arial" w:cs="Arial"/>
                <w:color w:val="000000" w:themeColor="text1"/>
                <w:lang w:eastAsia="en-GB"/>
              </w:rPr>
              <w:t>K92.0</w:t>
            </w:r>
          </w:p>
          <w:p w14:paraId="1FBCE566" w14:textId="77777777" w:rsidR="00F962B1" w:rsidRPr="003D6AB0" w:rsidRDefault="00F962B1" w:rsidP="00F11EB7">
            <w:pPr>
              <w:rPr>
                <w:rFonts w:ascii="Arial" w:hAnsi="Arial" w:cs="Arial"/>
                <w:color w:val="000000" w:themeColor="text1"/>
                <w:lang w:eastAsia="en-GB"/>
              </w:rPr>
            </w:pPr>
          </w:p>
        </w:tc>
      </w:tr>
    </w:tbl>
    <w:p w14:paraId="57D2438B"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*Other ICD-10-CM codes for GIB have been added after 2019 (K21.01, K20.81, K20.91) and are not used to define UGIB</w:t>
      </w:r>
    </w:p>
    <w:p w14:paraId="38760171" w14:textId="77777777" w:rsidR="00F962B1" w:rsidRPr="003D6AB0" w:rsidRDefault="00F962B1" w:rsidP="00F962B1">
      <w:pPr>
        <w:rPr>
          <w:rFonts w:ascii="Arial" w:hAnsi="Arial" w:cs="Arial"/>
          <w:color w:val="000000" w:themeColor="text1"/>
          <w:sz w:val="22"/>
        </w:rPr>
      </w:pPr>
    </w:p>
    <w:p w14:paraId="22220CA4"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Supplementary Table 3: Proportion of Patients with each Diagnosis-Related Group for Gastrointestinal Bleeding</w:t>
      </w:r>
    </w:p>
    <w:tbl>
      <w:tblPr>
        <w:tblW w:w="8995" w:type="dxa"/>
        <w:tblLook w:val="04A0" w:firstRow="1" w:lastRow="0" w:firstColumn="1" w:lastColumn="0" w:noHBand="0" w:noVBand="1"/>
      </w:tblPr>
      <w:tblGrid>
        <w:gridCol w:w="2785"/>
        <w:gridCol w:w="2340"/>
        <w:gridCol w:w="2259"/>
        <w:gridCol w:w="1611"/>
      </w:tblGrid>
      <w:tr w:rsidR="003D6AB0" w:rsidRPr="003D6AB0" w14:paraId="6126659C" w14:textId="77777777" w:rsidTr="00F11EB7">
        <w:trPr>
          <w:trHeight w:val="379"/>
        </w:trPr>
        <w:tc>
          <w:tcPr>
            <w:tcW w:w="2785" w:type="dxa"/>
            <w:tcBorders>
              <w:top w:val="single" w:sz="4" w:space="0" w:color="auto"/>
              <w:left w:val="single" w:sz="4" w:space="0" w:color="auto"/>
              <w:bottom w:val="single" w:sz="4" w:space="0" w:color="auto"/>
              <w:right w:val="nil"/>
            </w:tcBorders>
            <w:shd w:val="clear" w:color="auto" w:fill="auto"/>
            <w:noWrap/>
            <w:hideMark/>
          </w:tcPr>
          <w:p w14:paraId="0F4BB916"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Diagnosis-Related Group</w:t>
            </w:r>
          </w:p>
        </w:tc>
        <w:tc>
          <w:tcPr>
            <w:tcW w:w="2340" w:type="dxa"/>
            <w:tcBorders>
              <w:top w:val="single" w:sz="4" w:space="0" w:color="auto"/>
              <w:left w:val="nil"/>
              <w:bottom w:val="single" w:sz="4" w:space="0" w:color="auto"/>
              <w:right w:val="nil"/>
            </w:tcBorders>
          </w:tcPr>
          <w:p w14:paraId="67083BBC"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National Medicare Payment Amount</w:t>
            </w:r>
          </w:p>
        </w:tc>
        <w:tc>
          <w:tcPr>
            <w:tcW w:w="2259" w:type="dxa"/>
            <w:tcBorders>
              <w:top w:val="single" w:sz="4" w:space="0" w:color="auto"/>
              <w:left w:val="nil"/>
              <w:bottom w:val="single" w:sz="4" w:space="0" w:color="auto"/>
              <w:right w:val="nil"/>
            </w:tcBorders>
            <w:shd w:val="clear" w:color="auto" w:fill="auto"/>
            <w:noWrap/>
            <w:hideMark/>
          </w:tcPr>
          <w:p w14:paraId="41E884B9"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Proportion of UGIB patients</w:t>
            </w:r>
          </w:p>
        </w:tc>
        <w:tc>
          <w:tcPr>
            <w:tcW w:w="1611" w:type="dxa"/>
            <w:tcBorders>
              <w:top w:val="single" w:sz="4" w:space="0" w:color="auto"/>
              <w:left w:val="nil"/>
              <w:bottom w:val="single" w:sz="4" w:space="0" w:color="auto"/>
              <w:right w:val="single" w:sz="4" w:space="0" w:color="auto"/>
            </w:tcBorders>
            <w:shd w:val="clear" w:color="auto" w:fill="auto"/>
            <w:noWrap/>
            <w:hideMark/>
          </w:tcPr>
          <w:p w14:paraId="1038767D"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Length of Stay (95% CI)</w:t>
            </w:r>
          </w:p>
        </w:tc>
      </w:tr>
      <w:tr w:rsidR="003D6AB0" w:rsidRPr="003D6AB0" w14:paraId="45BA8D41" w14:textId="77777777" w:rsidTr="00F11EB7">
        <w:trPr>
          <w:trHeight w:val="379"/>
        </w:trPr>
        <w:tc>
          <w:tcPr>
            <w:tcW w:w="2785" w:type="dxa"/>
            <w:tcBorders>
              <w:top w:val="single" w:sz="4" w:space="0" w:color="auto"/>
              <w:left w:val="single" w:sz="4" w:space="0" w:color="auto"/>
              <w:bottom w:val="nil"/>
              <w:right w:val="nil"/>
            </w:tcBorders>
            <w:shd w:val="clear" w:color="auto" w:fill="auto"/>
            <w:noWrap/>
            <w:vAlign w:val="center"/>
            <w:hideMark/>
          </w:tcPr>
          <w:p w14:paraId="19150776"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379</w:t>
            </w:r>
          </w:p>
        </w:tc>
        <w:tc>
          <w:tcPr>
            <w:tcW w:w="2340" w:type="dxa"/>
            <w:tcBorders>
              <w:top w:val="single" w:sz="4" w:space="0" w:color="auto"/>
              <w:left w:val="nil"/>
              <w:bottom w:val="nil"/>
              <w:right w:val="nil"/>
            </w:tcBorders>
            <w:vAlign w:val="center"/>
          </w:tcPr>
          <w:p w14:paraId="56CC0206"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$4,056.92</w:t>
            </w:r>
          </w:p>
        </w:tc>
        <w:tc>
          <w:tcPr>
            <w:tcW w:w="2259" w:type="dxa"/>
            <w:tcBorders>
              <w:top w:val="single" w:sz="4" w:space="0" w:color="auto"/>
              <w:left w:val="nil"/>
              <w:bottom w:val="nil"/>
              <w:right w:val="nil"/>
            </w:tcBorders>
            <w:shd w:val="clear" w:color="auto" w:fill="auto"/>
            <w:noWrap/>
            <w:vAlign w:val="center"/>
            <w:hideMark/>
          </w:tcPr>
          <w:p w14:paraId="6B7676F2"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6.6%</w:t>
            </w:r>
          </w:p>
        </w:tc>
        <w:tc>
          <w:tcPr>
            <w:tcW w:w="1611" w:type="dxa"/>
            <w:tcBorders>
              <w:top w:val="single" w:sz="4" w:space="0" w:color="auto"/>
              <w:left w:val="nil"/>
              <w:bottom w:val="nil"/>
              <w:right w:val="single" w:sz="4" w:space="0" w:color="auto"/>
            </w:tcBorders>
            <w:shd w:val="clear" w:color="auto" w:fill="auto"/>
            <w:noWrap/>
            <w:vAlign w:val="center"/>
            <w:hideMark/>
          </w:tcPr>
          <w:p w14:paraId="3ABE08CB"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2.23</w:t>
            </w:r>
          </w:p>
          <w:p w14:paraId="2764165C"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(2.18-2.28)</w:t>
            </w:r>
          </w:p>
        </w:tc>
      </w:tr>
      <w:tr w:rsidR="003D6AB0" w:rsidRPr="003D6AB0" w14:paraId="59843870" w14:textId="77777777" w:rsidTr="00F11EB7">
        <w:trPr>
          <w:trHeight w:val="379"/>
        </w:trPr>
        <w:tc>
          <w:tcPr>
            <w:tcW w:w="2785" w:type="dxa"/>
            <w:tcBorders>
              <w:top w:val="nil"/>
              <w:left w:val="single" w:sz="4" w:space="0" w:color="auto"/>
              <w:bottom w:val="nil"/>
              <w:right w:val="nil"/>
            </w:tcBorders>
            <w:shd w:val="clear" w:color="auto" w:fill="auto"/>
            <w:noWrap/>
            <w:vAlign w:val="center"/>
            <w:hideMark/>
          </w:tcPr>
          <w:p w14:paraId="20C9DB8B"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378</w:t>
            </w:r>
          </w:p>
        </w:tc>
        <w:tc>
          <w:tcPr>
            <w:tcW w:w="2340" w:type="dxa"/>
            <w:tcBorders>
              <w:top w:val="nil"/>
              <w:left w:val="nil"/>
              <w:bottom w:val="nil"/>
              <w:right w:val="nil"/>
            </w:tcBorders>
            <w:vAlign w:val="center"/>
          </w:tcPr>
          <w:p w14:paraId="7AF830AB"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$6,421.23</w:t>
            </w:r>
          </w:p>
        </w:tc>
        <w:tc>
          <w:tcPr>
            <w:tcW w:w="2259" w:type="dxa"/>
            <w:tcBorders>
              <w:top w:val="nil"/>
              <w:left w:val="nil"/>
              <w:bottom w:val="nil"/>
              <w:right w:val="nil"/>
            </w:tcBorders>
            <w:shd w:val="clear" w:color="auto" w:fill="auto"/>
            <w:noWrap/>
            <w:vAlign w:val="center"/>
            <w:hideMark/>
          </w:tcPr>
          <w:p w14:paraId="1E7013C6"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47.6%</w:t>
            </w:r>
          </w:p>
        </w:tc>
        <w:tc>
          <w:tcPr>
            <w:tcW w:w="1611" w:type="dxa"/>
            <w:tcBorders>
              <w:top w:val="nil"/>
              <w:left w:val="nil"/>
              <w:bottom w:val="nil"/>
              <w:right w:val="single" w:sz="4" w:space="0" w:color="auto"/>
            </w:tcBorders>
            <w:shd w:val="clear" w:color="auto" w:fill="auto"/>
            <w:noWrap/>
            <w:vAlign w:val="center"/>
            <w:hideMark/>
          </w:tcPr>
          <w:p w14:paraId="4CB34BF3"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3.37</w:t>
            </w:r>
          </w:p>
          <w:p w14:paraId="15758BE3"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(3.34-3.40)</w:t>
            </w:r>
          </w:p>
        </w:tc>
      </w:tr>
      <w:tr w:rsidR="003D6AB0" w:rsidRPr="003D6AB0" w14:paraId="0B3438E0" w14:textId="77777777" w:rsidTr="00F11EB7">
        <w:trPr>
          <w:trHeight w:val="379"/>
        </w:trPr>
        <w:tc>
          <w:tcPr>
            <w:tcW w:w="2785" w:type="dxa"/>
            <w:tcBorders>
              <w:top w:val="nil"/>
              <w:left w:val="single" w:sz="4" w:space="0" w:color="auto"/>
              <w:bottom w:val="nil"/>
              <w:right w:val="nil"/>
            </w:tcBorders>
            <w:shd w:val="clear" w:color="auto" w:fill="auto"/>
            <w:noWrap/>
            <w:vAlign w:val="center"/>
            <w:hideMark/>
          </w:tcPr>
          <w:p w14:paraId="40760AA3"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lastRenderedPageBreak/>
              <w:t>377 with ICU stay</w:t>
            </w:r>
          </w:p>
        </w:tc>
        <w:tc>
          <w:tcPr>
            <w:tcW w:w="2340" w:type="dxa"/>
            <w:tcBorders>
              <w:top w:val="nil"/>
              <w:left w:val="nil"/>
              <w:bottom w:val="nil"/>
              <w:right w:val="nil"/>
            </w:tcBorders>
            <w:vAlign w:val="center"/>
          </w:tcPr>
          <w:p w14:paraId="0B82E2EA"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$12,326.26</w:t>
            </w:r>
          </w:p>
        </w:tc>
        <w:tc>
          <w:tcPr>
            <w:tcW w:w="2259" w:type="dxa"/>
            <w:tcBorders>
              <w:top w:val="nil"/>
              <w:left w:val="nil"/>
              <w:bottom w:val="nil"/>
              <w:right w:val="nil"/>
            </w:tcBorders>
            <w:shd w:val="clear" w:color="auto" w:fill="auto"/>
            <w:noWrap/>
            <w:vAlign w:val="center"/>
            <w:hideMark/>
          </w:tcPr>
          <w:p w14:paraId="3747DA5D"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15%</w:t>
            </w:r>
          </w:p>
        </w:tc>
        <w:tc>
          <w:tcPr>
            <w:tcW w:w="1611" w:type="dxa"/>
            <w:tcBorders>
              <w:top w:val="nil"/>
              <w:left w:val="nil"/>
              <w:bottom w:val="nil"/>
              <w:right w:val="single" w:sz="4" w:space="0" w:color="auto"/>
            </w:tcBorders>
            <w:shd w:val="clear" w:color="auto" w:fill="auto"/>
            <w:noWrap/>
            <w:vAlign w:val="center"/>
            <w:hideMark/>
          </w:tcPr>
          <w:p w14:paraId="5A90F3D5"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5.72</w:t>
            </w:r>
          </w:p>
          <w:p w14:paraId="05E70840"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(5.63-5.81)</w:t>
            </w:r>
          </w:p>
        </w:tc>
      </w:tr>
      <w:tr w:rsidR="003D6AB0" w:rsidRPr="003D6AB0" w14:paraId="1E00430B" w14:textId="77777777" w:rsidTr="00F11EB7">
        <w:trPr>
          <w:trHeight w:val="379"/>
        </w:trPr>
        <w:tc>
          <w:tcPr>
            <w:tcW w:w="2785" w:type="dxa"/>
            <w:tcBorders>
              <w:top w:val="nil"/>
              <w:left w:val="single" w:sz="4" w:space="0" w:color="auto"/>
              <w:bottom w:val="single" w:sz="4" w:space="0" w:color="auto"/>
              <w:right w:val="nil"/>
            </w:tcBorders>
            <w:shd w:val="clear" w:color="auto" w:fill="auto"/>
            <w:noWrap/>
            <w:vAlign w:val="center"/>
            <w:hideMark/>
          </w:tcPr>
          <w:p w14:paraId="6D7690A3"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377 without ICU stay</w:t>
            </w:r>
          </w:p>
        </w:tc>
        <w:tc>
          <w:tcPr>
            <w:tcW w:w="2340" w:type="dxa"/>
            <w:tcBorders>
              <w:top w:val="nil"/>
              <w:left w:val="nil"/>
              <w:bottom w:val="single" w:sz="4" w:space="0" w:color="auto"/>
              <w:right w:val="nil"/>
            </w:tcBorders>
            <w:vAlign w:val="center"/>
          </w:tcPr>
          <w:p w14:paraId="78979DF2"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$12,326.26</w:t>
            </w:r>
          </w:p>
        </w:tc>
        <w:tc>
          <w:tcPr>
            <w:tcW w:w="2259" w:type="dxa"/>
            <w:tcBorders>
              <w:top w:val="nil"/>
              <w:left w:val="nil"/>
              <w:bottom w:val="single" w:sz="4" w:space="0" w:color="auto"/>
              <w:right w:val="nil"/>
            </w:tcBorders>
            <w:shd w:val="clear" w:color="auto" w:fill="auto"/>
            <w:noWrap/>
            <w:vAlign w:val="center"/>
            <w:hideMark/>
          </w:tcPr>
          <w:p w14:paraId="6B9339EF"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10%</w:t>
            </w:r>
          </w:p>
        </w:tc>
        <w:tc>
          <w:tcPr>
            <w:tcW w:w="1611" w:type="dxa"/>
            <w:tcBorders>
              <w:top w:val="nil"/>
              <w:left w:val="nil"/>
              <w:bottom w:val="single" w:sz="4" w:space="0" w:color="auto"/>
              <w:right w:val="single" w:sz="4" w:space="0" w:color="auto"/>
            </w:tcBorders>
            <w:shd w:val="clear" w:color="auto" w:fill="auto"/>
            <w:noWrap/>
            <w:vAlign w:val="center"/>
            <w:hideMark/>
          </w:tcPr>
          <w:p w14:paraId="0A226AC2"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5.72</w:t>
            </w:r>
          </w:p>
          <w:p w14:paraId="65663B5D"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(5.63-5.81)</w:t>
            </w:r>
          </w:p>
        </w:tc>
      </w:tr>
      <w:tr w:rsidR="003D6AB0" w:rsidRPr="003D6AB0" w14:paraId="396C3520" w14:textId="77777777" w:rsidTr="00F11EB7">
        <w:trPr>
          <w:trHeight w:val="379"/>
        </w:trPr>
        <w:tc>
          <w:tcPr>
            <w:tcW w:w="2785" w:type="dxa"/>
            <w:tcBorders>
              <w:top w:val="single" w:sz="4" w:space="0" w:color="auto"/>
              <w:left w:val="single" w:sz="4" w:space="0" w:color="auto"/>
              <w:bottom w:val="single" w:sz="4" w:space="0" w:color="auto"/>
              <w:right w:val="nil"/>
            </w:tcBorders>
            <w:shd w:val="clear" w:color="auto" w:fill="auto"/>
            <w:noWrap/>
            <w:vAlign w:val="bottom"/>
            <w:hideMark/>
          </w:tcPr>
          <w:p w14:paraId="0B18B1D3" w14:textId="77777777" w:rsidR="00F962B1" w:rsidRPr="003D6AB0" w:rsidRDefault="00F962B1" w:rsidP="00F11EB7">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t>Observation</w:t>
            </w:r>
          </w:p>
        </w:tc>
        <w:tc>
          <w:tcPr>
            <w:tcW w:w="2340" w:type="dxa"/>
            <w:tcBorders>
              <w:top w:val="single" w:sz="4" w:space="0" w:color="auto"/>
              <w:left w:val="nil"/>
              <w:bottom w:val="single" w:sz="4" w:space="0" w:color="auto"/>
              <w:right w:val="nil"/>
            </w:tcBorders>
          </w:tcPr>
          <w:p w14:paraId="4D6AA14D" w14:textId="77777777" w:rsidR="00F962B1" w:rsidRPr="003D6AB0" w:rsidRDefault="00F962B1" w:rsidP="00F11EB7">
            <w:pPr>
              <w:jc w:val="center"/>
              <w:rPr>
                <w:rFonts w:ascii="Arial" w:hAnsi="Arial" w:cs="Arial"/>
                <w:b/>
                <w:bCs/>
                <w:color w:val="000000" w:themeColor="text1"/>
                <w:sz w:val="22"/>
                <w:lang w:eastAsia="en-GB"/>
              </w:rPr>
            </w:pPr>
          </w:p>
        </w:tc>
        <w:tc>
          <w:tcPr>
            <w:tcW w:w="2259" w:type="dxa"/>
            <w:tcBorders>
              <w:top w:val="single" w:sz="4" w:space="0" w:color="auto"/>
              <w:left w:val="nil"/>
              <w:bottom w:val="single" w:sz="4" w:space="0" w:color="auto"/>
              <w:right w:val="nil"/>
            </w:tcBorders>
            <w:shd w:val="clear" w:color="auto" w:fill="auto"/>
            <w:noWrap/>
            <w:vAlign w:val="bottom"/>
            <w:hideMark/>
          </w:tcPr>
          <w:p w14:paraId="0EBAE2EA" w14:textId="77777777" w:rsidR="00F962B1" w:rsidRPr="003D6AB0" w:rsidRDefault="00F962B1" w:rsidP="00F11EB7">
            <w:pPr>
              <w:jc w:val="center"/>
              <w:rPr>
                <w:rFonts w:ascii="Arial" w:hAnsi="Arial" w:cs="Arial"/>
                <w:b/>
                <w:bCs/>
                <w:color w:val="000000" w:themeColor="text1"/>
                <w:sz w:val="22"/>
                <w:lang w:eastAsia="en-GB"/>
              </w:rPr>
            </w:pPr>
          </w:p>
        </w:tc>
        <w:tc>
          <w:tcPr>
            <w:tcW w:w="1611" w:type="dxa"/>
            <w:tcBorders>
              <w:top w:val="single" w:sz="4" w:space="0" w:color="auto"/>
              <w:left w:val="nil"/>
              <w:bottom w:val="single" w:sz="4" w:space="0" w:color="auto"/>
              <w:right w:val="single" w:sz="4" w:space="0" w:color="auto"/>
            </w:tcBorders>
            <w:shd w:val="clear" w:color="auto" w:fill="auto"/>
            <w:noWrap/>
            <w:vAlign w:val="bottom"/>
            <w:hideMark/>
          </w:tcPr>
          <w:p w14:paraId="329FD99D" w14:textId="77777777" w:rsidR="00F962B1" w:rsidRPr="003D6AB0" w:rsidRDefault="00F962B1" w:rsidP="00F11EB7">
            <w:pPr>
              <w:jc w:val="center"/>
              <w:rPr>
                <w:rFonts w:ascii="Arial" w:hAnsi="Arial" w:cs="Arial"/>
                <w:b/>
                <w:bCs/>
                <w:color w:val="000000" w:themeColor="text1"/>
                <w:sz w:val="22"/>
                <w:lang w:eastAsia="en-GB"/>
              </w:rPr>
            </w:pPr>
          </w:p>
        </w:tc>
      </w:tr>
      <w:tr w:rsidR="003D6AB0" w:rsidRPr="003D6AB0" w14:paraId="285BB851" w14:textId="77777777" w:rsidTr="00F11EB7">
        <w:trPr>
          <w:trHeight w:val="379"/>
        </w:trPr>
        <w:tc>
          <w:tcPr>
            <w:tcW w:w="2785" w:type="dxa"/>
            <w:tcBorders>
              <w:top w:val="single" w:sz="4" w:space="0" w:color="auto"/>
              <w:left w:val="single" w:sz="4" w:space="0" w:color="auto"/>
              <w:bottom w:val="single" w:sz="4" w:space="0" w:color="auto"/>
              <w:right w:val="nil"/>
            </w:tcBorders>
            <w:shd w:val="clear" w:color="auto" w:fill="auto"/>
            <w:noWrap/>
            <w:vAlign w:val="center"/>
            <w:hideMark/>
          </w:tcPr>
          <w:p w14:paraId="073EE558"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No DRG, Discharged from ED</w:t>
            </w:r>
          </w:p>
        </w:tc>
        <w:tc>
          <w:tcPr>
            <w:tcW w:w="2340" w:type="dxa"/>
            <w:tcBorders>
              <w:top w:val="single" w:sz="4" w:space="0" w:color="auto"/>
              <w:left w:val="nil"/>
              <w:bottom w:val="single" w:sz="4" w:space="0" w:color="auto"/>
              <w:right w:val="nil"/>
            </w:tcBorders>
            <w:vAlign w:val="center"/>
          </w:tcPr>
          <w:p w14:paraId="12F116D8" w14:textId="77777777" w:rsidR="00F962B1" w:rsidRPr="003D6AB0" w:rsidRDefault="00F962B1" w:rsidP="00F11EB7">
            <w:pPr>
              <w:jc w:val="center"/>
              <w:rPr>
                <w:rFonts w:ascii="Arial" w:hAnsi="Arial" w:cs="Arial"/>
                <w:color w:val="000000" w:themeColor="text1"/>
                <w:sz w:val="22"/>
                <w:lang w:eastAsia="en-GB"/>
              </w:rPr>
            </w:pPr>
          </w:p>
        </w:tc>
        <w:tc>
          <w:tcPr>
            <w:tcW w:w="2259" w:type="dxa"/>
            <w:tcBorders>
              <w:top w:val="single" w:sz="4" w:space="0" w:color="auto"/>
              <w:left w:val="nil"/>
              <w:bottom w:val="single" w:sz="4" w:space="0" w:color="auto"/>
              <w:right w:val="nil"/>
            </w:tcBorders>
            <w:shd w:val="clear" w:color="auto" w:fill="auto"/>
            <w:noWrap/>
            <w:vAlign w:val="center"/>
            <w:hideMark/>
          </w:tcPr>
          <w:p w14:paraId="460626F3"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4.4%</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14:paraId="751100E1"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N/A</w:t>
            </w:r>
          </w:p>
        </w:tc>
      </w:tr>
    </w:tbl>
    <w:p w14:paraId="61BAC993" w14:textId="7798EC84"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We used a weighted cost derived from Diagnosis Related Groups (DRG) for gastrointestinal bleeding: 377, 378, and 379 with proportions of patients with each DRG derived from the 2019 NEDS based on length of stay estimates for DRG 378 and 379 with Hospitalist and Gastroenterology services rendered, while for DRG 377 we assumed 60% required ICU care for half of their stay and 40% did not. From the 2019 NEDS 4.4% of patients with UGIB were under observation, and we assumed billing of 99235 (Observation Same Date), 99217 (Observation Care Discharge), and 99204 (GI consult while observation).</w:t>
      </w:r>
      <w:r w:rsidR="007D15CF" w:rsidRPr="003D6AB0">
        <w:rPr>
          <w:rFonts w:ascii="Arial" w:hAnsi="Arial" w:cs="Arial"/>
          <w:color w:val="000000" w:themeColor="text1"/>
          <w:sz w:val="22"/>
          <w:lang w:eastAsia="en-GB"/>
        </w:rPr>
        <w:t xml:space="preserve"> We note that approximately 17% of all patients in the NEDS sample with a primary ICD Diagnosis code for UGIB did not have an associated DRG and chose to keep the actual proportion</w:t>
      </w:r>
      <w:r w:rsidR="000A254B" w:rsidRPr="003D6AB0">
        <w:rPr>
          <w:rFonts w:ascii="Arial" w:hAnsi="Arial" w:cs="Arial"/>
          <w:color w:val="000000" w:themeColor="text1"/>
          <w:sz w:val="22"/>
          <w:lang w:eastAsia="en-GB"/>
        </w:rPr>
        <w:t xml:space="preserve"> to maintain the relative spacing of the values</w:t>
      </w:r>
      <w:r w:rsidR="007D15CF" w:rsidRPr="003D6AB0">
        <w:rPr>
          <w:rFonts w:ascii="Arial" w:hAnsi="Arial" w:cs="Arial"/>
          <w:color w:val="000000" w:themeColor="text1"/>
          <w:sz w:val="22"/>
          <w:lang w:eastAsia="en-GB"/>
        </w:rPr>
        <w:t xml:space="preserve">. </w:t>
      </w:r>
      <w:r w:rsidR="00D077A7" w:rsidRPr="003D6AB0">
        <w:rPr>
          <w:rFonts w:ascii="Arial" w:hAnsi="Arial" w:cs="Arial"/>
          <w:color w:val="000000" w:themeColor="text1"/>
          <w:sz w:val="22"/>
          <w:lang w:eastAsia="en-GB"/>
        </w:rPr>
        <w:t xml:space="preserve">Additionally, we chose to maintain original proportions since this actually biases in the direction of decreased savings due to a systemic underestimate of inpatient cost. </w:t>
      </w:r>
    </w:p>
    <w:p w14:paraId="55D3F78C"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 xml:space="preserve">Provider fees were calculated using national average Medicare Payment Amount from 2021 Medicare tables. </w:t>
      </w:r>
    </w:p>
    <w:p w14:paraId="3FCCAC52" w14:textId="77777777" w:rsidR="00F962B1" w:rsidRPr="003D6AB0" w:rsidRDefault="00F962B1" w:rsidP="00F962B1">
      <w:pPr>
        <w:rPr>
          <w:rFonts w:ascii="Arial" w:hAnsi="Arial" w:cs="Arial"/>
          <w:color w:val="000000" w:themeColor="text1"/>
          <w:sz w:val="22"/>
          <w:lang w:eastAsia="en-GB"/>
        </w:rPr>
      </w:pPr>
    </w:p>
    <w:p w14:paraId="29FBA64C"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Supplementary Table 4: Medicare Costs for Inpatient Care</w:t>
      </w:r>
    </w:p>
    <w:tbl>
      <w:tblPr>
        <w:tblW w:w="9085" w:type="dxa"/>
        <w:tblLook w:val="04A0" w:firstRow="1" w:lastRow="0" w:firstColumn="1" w:lastColumn="0" w:noHBand="0" w:noVBand="1"/>
      </w:tblPr>
      <w:tblGrid>
        <w:gridCol w:w="2248"/>
        <w:gridCol w:w="5277"/>
        <w:gridCol w:w="1560"/>
      </w:tblGrid>
      <w:tr w:rsidR="003D6AB0" w:rsidRPr="003D6AB0" w14:paraId="4E8647FB" w14:textId="77777777" w:rsidTr="00F11EB7">
        <w:trPr>
          <w:trHeight w:val="348"/>
        </w:trPr>
        <w:tc>
          <w:tcPr>
            <w:tcW w:w="2248" w:type="dxa"/>
            <w:tcBorders>
              <w:top w:val="single" w:sz="4" w:space="0" w:color="auto"/>
              <w:left w:val="single" w:sz="4" w:space="0" w:color="auto"/>
              <w:bottom w:val="single" w:sz="4" w:space="0" w:color="auto"/>
              <w:right w:val="nil"/>
            </w:tcBorders>
            <w:shd w:val="clear" w:color="auto" w:fill="auto"/>
            <w:noWrap/>
            <w:vAlign w:val="center"/>
            <w:hideMark/>
          </w:tcPr>
          <w:p w14:paraId="362789A7" w14:textId="77777777" w:rsidR="00F962B1" w:rsidRPr="003D6AB0" w:rsidRDefault="00F962B1" w:rsidP="00F11EB7">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t>CPT</w:t>
            </w:r>
          </w:p>
        </w:tc>
        <w:tc>
          <w:tcPr>
            <w:tcW w:w="5277" w:type="dxa"/>
            <w:tcBorders>
              <w:top w:val="single" w:sz="4" w:space="0" w:color="auto"/>
              <w:left w:val="nil"/>
              <w:bottom w:val="single" w:sz="4" w:space="0" w:color="auto"/>
              <w:right w:val="nil"/>
            </w:tcBorders>
            <w:shd w:val="clear" w:color="auto" w:fill="auto"/>
            <w:noWrap/>
            <w:vAlign w:val="center"/>
            <w:hideMark/>
          </w:tcPr>
          <w:p w14:paraId="25D88F8E" w14:textId="77777777" w:rsidR="00F962B1" w:rsidRPr="003D6AB0" w:rsidRDefault="00F962B1" w:rsidP="00F11EB7">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t>CPT Code Description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00803CC" w14:textId="77777777" w:rsidR="00F962B1" w:rsidRPr="003D6AB0" w:rsidRDefault="00F962B1" w:rsidP="00F11EB7">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t>2021 National Medicare Rate</w:t>
            </w:r>
          </w:p>
        </w:tc>
      </w:tr>
      <w:tr w:rsidR="003D6AB0" w:rsidRPr="003D6AB0" w14:paraId="3BF44A5A" w14:textId="77777777" w:rsidTr="00F11EB7">
        <w:trPr>
          <w:trHeight w:val="348"/>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3BBC"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b/>
                <w:bCs/>
                <w:color w:val="000000" w:themeColor="text1"/>
                <w:sz w:val="22"/>
                <w:lang w:eastAsia="en-GB"/>
              </w:rPr>
              <w:t>Critical Care Services-Inpatient Only</w:t>
            </w:r>
          </w:p>
        </w:tc>
      </w:tr>
      <w:tr w:rsidR="003D6AB0" w:rsidRPr="003D6AB0" w14:paraId="2328A594" w14:textId="77777777" w:rsidTr="00F11EB7">
        <w:trPr>
          <w:trHeight w:val="348"/>
        </w:trPr>
        <w:tc>
          <w:tcPr>
            <w:tcW w:w="2248" w:type="dxa"/>
            <w:tcBorders>
              <w:top w:val="single" w:sz="4" w:space="0" w:color="auto"/>
              <w:left w:val="single" w:sz="4" w:space="0" w:color="auto"/>
              <w:bottom w:val="nil"/>
              <w:right w:val="nil"/>
            </w:tcBorders>
            <w:shd w:val="clear" w:color="auto" w:fill="auto"/>
            <w:noWrap/>
            <w:vAlign w:val="bottom"/>
            <w:hideMark/>
          </w:tcPr>
          <w:p w14:paraId="25D53B3C"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99291</w:t>
            </w:r>
          </w:p>
        </w:tc>
        <w:tc>
          <w:tcPr>
            <w:tcW w:w="5277" w:type="dxa"/>
            <w:tcBorders>
              <w:top w:val="single" w:sz="4" w:space="0" w:color="auto"/>
              <w:left w:val="nil"/>
              <w:bottom w:val="nil"/>
              <w:right w:val="nil"/>
            </w:tcBorders>
            <w:shd w:val="clear" w:color="auto" w:fill="auto"/>
            <w:noWrap/>
            <w:vAlign w:val="bottom"/>
            <w:hideMark/>
          </w:tcPr>
          <w:p w14:paraId="004E2CCA"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Critical Care First Hour</w:t>
            </w:r>
          </w:p>
        </w:tc>
        <w:tc>
          <w:tcPr>
            <w:tcW w:w="1560" w:type="dxa"/>
            <w:tcBorders>
              <w:top w:val="single" w:sz="4" w:space="0" w:color="auto"/>
              <w:left w:val="nil"/>
              <w:bottom w:val="nil"/>
              <w:right w:val="single" w:sz="4" w:space="0" w:color="auto"/>
            </w:tcBorders>
            <w:shd w:val="clear" w:color="auto" w:fill="auto"/>
            <w:noWrap/>
            <w:vAlign w:val="bottom"/>
            <w:hideMark/>
          </w:tcPr>
          <w:p w14:paraId="5218F981"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$220.87</w:t>
            </w:r>
          </w:p>
        </w:tc>
      </w:tr>
      <w:tr w:rsidR="003D6AB0" w:rsidRPr="003D6AB0" w14:paraId="7DD08FCE" w14:textId="77777777" w:rsidTr="00F11EB7">
        <w:trPr>
          <w:trHeight w:val="348"/>
        </w:trPr>
        <w:tc>
          <w:tcPr>
            <w:tcW w:w="2248" w:type="dxa"/>
            <w:tcBorders>
              <w:top w:val="nil"/>
              <w:left w:val="single" w:sz="4" w:space="0" w:color="auto"/>
              <w:bottom w:val="single" w:sz="4" w:space="0" w:color="auto"/>
              <w:right w:val="nil"/>
            </w:tcBorders>
            <w:shd w:val="clear" w:color="auto" w:fill="auto"/>
            <w:noWrap/>
            <w:vAlign w:val="bottom"/>
            <w:hideMark/>
          </w:tcPr>
          <w:p w14:paraId="6964ED37"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99292</w:t>
            </w:r>
          </w:p>
        </w:tc>
        <w:tc>
          <w:tcPr>
            <w:tcW w:w="5277" w:type="dxa"/>
            <w:tcBorders>
              <w:top w:val="nil"/>
              <w:left w:val="nil"/>
              <w:bottom w:val="single" w:sz="4" w:space="0" w:color="auto"/>
              <w:right w:val="nil"/>
            </w:tcBorders>
            <w:shd w:val="clear" w:color="auto" w:fill="auto"/>
            <w:noWrap/>
            <w:vAlign w:val="bottom"/>
            <w:hideMark/>
          </w:tcPr>
          <w:p w14:paraId="5FED37A3"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Critical Care Additional 30 Min</w:t>
            </w:r>
          </w:p>
        </w:tc>
        <w:tc>
          <w:tcPr>
            <w:tcW w:w="1560" w:type="dxa"/>
            <w:tcBorders>
              <w:top w:val="nil"/>
              <w:left w:val="nil"/>
              <w:bottom w:val="single" w:sz="4" w:space="0" w:color="auto"/>
              <w:right w:val="single" w:sz="4" w:space="0" w:color="auto"/>
            </w:tcBorders>
            <w:shd w:val="clear" w:color="auto" w:fill="auto"/>
            <w:noWrap/>
            <w:vAlign w:val="bottom"/>
            <w:hideMark/>
          </w:tcPr>
          <w:p w14:paraId="2A7C4E32"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$110.96</w:t>
            </w:r>
          </w:p>
        </w:tc>
      </w:tr>
      <w:tr w:rsidR="003D6AB0" w:rsidRPr="003D6AB0" w14:paraId="6E0A36CB" w14:textId="77777777" w:rsidTr="00F11EB7">
        <w:trPr>
          <w:trHeight w:val="348"/>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9C227"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b/>
                <w:bCs/>
                <w:color w:val="000000" w:themeColor="text1"/>
                <w:sz w:val="22"/>
                <w:lang w:eastAsia="en-GB"/>
              </w:rPr>
              <w:t>Hospital Care, Inpatient</w:t>
            </w:r>
          </w:p>
        </w:tc>
      </w:tr>
      <w:tr w:rsidR="003D6AB0" w:rsidRPr="003D6AB0" w14:paraId="569D033F" w14:textId="77777777" w:rsidTr="00F11EB7">
        <w:trPr>
          <w:trHeight w:val="348"/>
        </w:trPr>
        <w:tc>
          <w:tcPr>
            <w:tcW w:w="2248" w:type="dxa"/>
            <w:tcBorders>
              <w:top w:val="single" w:sz="4" w:space="0" w:color="auto"/>
              <w:left w:val="single" w:sz="4" w:space="0" w:color="auto"/>
              <w:bottom w:val="nil"/>
              <w:right w:val="nil"/>
            </w:tcBorders>
            <w:shd w:val="clear" w:color="auto" w:fill="auto"/>
            <w:noWrap/>
            <w:vAlign w:val="bottom"/>
            <w:hideMark/>
          </w:tcPr>
          <w:p w14:paraId="18E507C7"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99221</w:t>
            </w:r>
          </w:p>
        </w:tc>
        <w:tc>
          <w:tcPr>
            <w:tcW w:w="5277" w:type="dxa"/>
            <w:tcBorders>
              <w:top w:val="single" w:sz="4" w:space="0" w:color="auto"/>
              <w:left w:val="nil"/>
              <w:bottom w:val="nil"/>
              <w:right w:val="nil"/>
            </w:tcBorders>
            <w:shd w:val="clear" w:color="auto" w:fill="auto"/>
            <w:noWrap/>
            <w:vAlign w:val="bottom"/>
            <w:hideMark/>
          </w:tcPr>
          <w:p w14:paraId="256824DA"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Initial Hospital Care</w:t>
            </w:r>
          </w:p>
        </w:tc>
        <w:tc>
          <w:tcPr>
            <w:tcW w:w="1560" w:type="dxa"/>
            <w:tcBorders>
              <w:top w:val="single" w:sz="4" w:space="0" w:color="auto"/>
              <w:left w:val="nil"/>
              <w:bottom w:val="nil"/>
              <w:right w:val="single" w:sz="4" w:space="0" w:color="auto"/>
            </w:tcBorders>
            <w:shd w:val="clear" w:color="auto" w:fill="auto"/>
            <w:noWrap/>
            <w:vAlign w:val="bottom"/>
            <w:hideMark/>
          </w:tcPr>
          <w:p w14:paraId="275A8495"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$101.19</w:t>
            </w:r>
          </w:p>
        </w:tc>
      </w:tr>
      <w:tr w:rsidR="003D6AB0" w:rsidRPr="003D6AB0" w14:paraId="6CAEE507" w14:textId="77777777" w:rsidTr="00F11EB7">
        <w:trPr>
          <w:trHeight w:val="348"/>
        </w:trPr>
        <w:tc>
          <w:tcPr>
            <w:tcW w:w="2248" w:type="dxa"/>
            <w:tcBorders>
              <w:top w:val="nil"/>
              <w:left w:val="single" w:sz="4" w:space="0" w:color="auto"/>
              <w:bottom w:val="nil"/>
              <w:right w:val="nil"/>
            </w:tcBorders>
            <w:shd w:val="clear" w:color="auto" w:fill="auto"/>
            <w:noWrap/>
            <w:vAlign w:val="bottom"/>
            <w:hideMark/>
          </w:tcPr>
          <w:p w14:paraId="60926DCA"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99222</w:t>
            </w:r>
          </w:p>
        </w:tc>
        <w:tc>
          <w:tcPr>
            <w:tcW w:w="5277" w:type="dxa"/>
            <w:tcBorders>
              <w:top w:val="nil"/>
              <w:left w:val="nil"/>
              <w:bottom w:val="nil"/>
              <w:right w:val="nil"/>
            </w:tcBorders>
            <w:shd w:val="clear" w:color="auto" w:fill="auto"/>
            <w:noWrap/>
            <w:vAlign w:val="bottom"/>
            <w:hideMark/>
          </w:tcPr>
          <w:p w14:paraId="6C8AB96B"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Initial Hospital Care</w:t>
            </w:r>
          </w:p>
        </w:tc>
        <w:tc>
          <w:tcPr>
            <w:tcW w:w="1560" w:type="dxa"/>
            <w:tcBorders>
              <w:top w:val="nil"/>
              <w:left w:val="nil"/>
              <w:bottom w:val="nil"/>
              <w:right w:val="single" w:sz="4" w:space="0" w:color="auto"/>
            </w:tcBorders>
            <w:shd w:val="clear" w:color="auto" w:fill="auto"/>
            <w:noWrap/>
            <w:vAlign w:val="bottom"/>
            <w:hideMark/>
          </w:tcPr>
          <w:p w14:paraId="20F83250"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$136.08</w:t>
            </w:r>
          </w:p>
        </w:tc>
      </w:tr>
      <w:tr w:rsidR="003D6AB0" w:rsidRPr="003D6AB0" w14:paraId="37C4DACE" w14:textId="77777777" w:rsidTr="00F11EB7">
        <w:trPr>
          <w:trHeight w:val="348"/>
        </w:trPr>
        <w:tc>
          <w:tcPr>
            <w:tcW w:w="2248" w:type="dxa"/>
            <w:tcBorders>
              <w:top w:val="nil"/>
              <w:left w:val="single" w:sz="4" w:space="0" w:color="auto"/>
              <w:bottom w:val="single" w:sz="4" w:space="0" w:color="auto"/>
              <w:right w:val="nil"/>
            </w:tcBorders>
            <w:shd w:val="clear" w:color="auto" w:fill="auto"/>
            <w:noWrap/>
            <w:vAlign w:val="bottom"/>
            <w:hideMark/>
          </w:tcPr>
          <w:p w14:paraId="0C951FB4"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99223</w:t>
            </w:r>
          </w:p>
        </w:tc>
        <w:tc>
          <w:tcPr>
            <w:tcW w:w="5277" w:type="dxa"/>
            <w:tcBorders>
              <w:top w:val="nil"/>
              <w:left w:val="nil"/>
              <w:bottom w:val="single" w:sz="4" w:space="0" w:color="auto"/>
              <w:right w:val="nil"/>
            </w:tcBorders>
            <w:shd w:val="clear" w:color="auto" w:fill="auto"/>
            <w:noWrap/>
            <w:vAlign w:val="bottom"/>
            <w:hideMark/>
          </w:tcPr>
          <w:p w14:paraId="4FEDEE11"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Initial Hospital Care</w:t>
            </w:r>
          </w:p>
        </w:tc>
        <w:tc>
          <w:tcPr>
            <w:tcW w:w="1560" w:type="dxa"/>
            <w:tcBorders>
              <w:top w:val="nil"/>
              <w:left w:val="nil"/>
              <w:bottom w:val="single" w:sz="4" w:space="0" w:color="auto"/>
              <w:right w:val="single" w:sz="4" w:space="0" w:color="auto"/>
            </w:tcBorders>
            <w:shd w:val="clear" w:color="auto" w:fill="auto"/>
            <w:noWrap/>
            <w:vAlign w:val="bottom"/>
            <w:hideMark/>
          </w:tcPr>
          <w:p w14:paraId="75D2EC6C"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$200.29</w:t>
            </w:r>
          </w:p>
        </w:tc>
      </w:tr>
      <w:tr w:rsidR="003D6AB0" w:rsidRPr="003D6AB0" w14:paraId="38C623F5" w14:textId="77777777" w:rsidTr="00F11EB7">
        <w:trPr>
          <w:trHeight w:val="348"/>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D626"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b/>
                <w:bCs/>
                <w:color w:val="000000" w:themeColor="text1"/>
                <w:sz w:val="22"/>
                <w:lang w:eastAsia="en-GB"/>
              </w:rPr>
              <w:t>Subsequent Hospital Care, Inpatient</w:t>
            </w:r>
          </w:p>
        </w:tc>
      </w:tr>
      <w:tr w:rsidR="003D6AB0" w:rsidRPr="003D6AB0" w14:paraId="3AF0A6CD" w14:textId="77777777" w:rsidTr="00F11EB7">
        <w:trPr>
          <w:trHeight w:val="348"/>
        </w:trPr>
        <w:tc>
          <w:tcPr>
            <w:tcW w:w="2248" w:type="dxa"/>
            <w:tcBorders>
              <w:top w:val="single" w:sz="4" w:space="0" w:color="auto"/>
              <w:left w:val="single" w:sz="4" w:space="0" w:color="auto"/>
              <w:bottom w:val="nil"/>
              <w:right w:val="nil"/>
            </w:tcBorders>
            <w:shd w:val="clear" w:color="auto" w:fill="auto"/>
            <w:noWrap/>
            <w:vAlign w:val="bottom"/>
            <w:hideMark/>
          </w:tcPr>
          <w:p w14:paraId="245E31AB"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99231</w:t>
            </w:r>
          </w:p>
        </w:tc>
        <w:tc>
          <w:tcPr>
            <w:tcW w:w="5277" w:type="dxa"/>
            <w:tcBorders>
              <w:top w:val="single" w:sz="4" w:space="0" w:color="auto"/>
              <w:left w:val="nil"/>
              <w:bottom w:val="nil"/>
              <w:right w:val="nil"/>
            </w:tcBorders>
            <w:shd w:val="clear" w:color="auto" w:fill="auto"/>
            <w:noWrap/>
            <w:vAlign w:val="bottom"/>
            <w:hideMark/>
          </w:tcPr>
          <w:p w14:paraId="4CA4216C"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Subsequent Hospital Care</w:t>
            </w:r>
          </w:p>
        </w:tc>
        <w:tc>
          <w:tcPr>
            <w:tcW w:w="1560" w:type="dxa"/>
            <w:tcBorders>
              <w:top w:val="single" w:sz="4" w:space="0" w:color="auto"/>
              <w:left w:val="nil"/>
              <w:bottom w:val="nil"/>
              <w:right w:val="single" w:sz="4" w:space="0" w:color="auto"/>
            </w:tcBorders>
            <w:shd w:val="clear" w:color="auto" w:fill="auto"/>
            <w:noWrap/>
            <w:vAlign w:val="bottom"/>
            <w:hideMark/>
          </w:tcPr>
          <w:p w14:paraId="4FA2FDD5"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$38.38</w:t>
            </w:r>
          </w:p>
        </w:tc>
      </w:tr>
      <w:tr w:rsidR="003D6AB0" w:rsidRPr="003D6AB0" w14:paraId="27B7C8E3" w14:textId="77777777" w:rsidTr="00F11EB7">
        <w:trPr>
          <w:trHeight w:val="348"/>
        </w:trPr>
        <w:tc>
          <w:tcPr>
            <w:tcW w:w="2248" w:type="dxa"/>
            <w:tcBorders>
              <w:top w:val="nil"/>
              <w:left w:val="single" w:sz="4" w:space="0" w:color="auto"/>
              <w:bottom w:val="nil"/>
              <w:right w:val="nil"/>
            </w:tcBorders>
            <w:shd w:val="clear" w:color="auto" w:fill="auto"/>
            <w:noWrap/>
            <w:vAlign w:val="bottom"/>
            <w:hideMark/>
          </w:tcPr>
          <w:p w14:paraId="3D3BD8D2"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99232</w:t>
            </w:r>
          </w:p>
        </w:tc>
        <w:tc>
          <w:tcPr>
            <w:tcW w:w="5277" w:type="dxa"/>
            <w:tcBorders>
              <w:top w:val="nil"/>
              <w:left w:val="nil"/>
              <w:bottom w:val="nil"/>
              <w:right w:val="nil"/>
            </w:tcBorders>
            <w:shd w:val="clear" w:color="auto" w:fill="auto"/>
            <w:noWrap/>
            <w:vAlign w:val="bottom"/>
            <w:hideMark/>
          </w:tcPr>
          <w:p w14:paraId="3BF9BBAB"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Subsequent Hospital Care</w:t>
            </w:r>
          </w:p>
        </w:tc>
        <w:tc>
          <w:tcPr>
            <w:tcW w:w="1560" w:type="dxa"/>
            <w:tcBorders>
              <w:top w:val="nil"/>
              <w:left w:val="nil"/>
              <w:bottom w:val="nil"/>
              <w:right w:val="single" w:sz="4" w:space="0" w:color="auto"/>
            </w:tcBorders>
            <w:shd w:val="clear" w:color="auto" w:fill="auto"/>
            <w:noWrap/>
            <w:vAlign w:val="bottom"/>
            <w:hideMark/>
          </w:tcPr>
          <w:p w14:paraId="76A15E9E"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$71.88</w:t>
            </w:r>
          </w:p>
        </w:tc>
      </w:tr>
      <w:tr w:rsidR="003D6AB0" w:rsidRPr="003D6AB0" w14:paraId="7FF2B7A8" w14:textId="77777777" w:rsidTr="00F11EB7">
        <w:trPr>
          <w:trHeight w:val="348"/>
        </w:trPr>
        <w:tc>
          <w:tcPr>
            <w:tcW w:w="2248" w:type="dxa"/>
            <w:tcBorders>
              <w:top w:val="nil"/>
              <w:left w:val="single" w:sz="4" w:space="0" w:color="auto"/>
              <w:bottom w:val="single" w:sz="4" w:space="0" w:color="auto"/>
              <w:right w:val="nil"/>
            </w:tcBorders>
            <w:shd w:val="clear" w:color="auto" w:fill="auto"/>
            <w:noWrap/>
            <w:vAlign w:val="bottom"/>
            <w:hideMark/>
          </w:tcPr>
          <w:p w14:paraId="50A27F1C"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99233</w:t>
            </w:r>
          </w:p>
        </w:tc>
        <w:tc>
          <w:tcPr>
            <w:tcW w:w="5277" w:type="dxa"/>
            <w:tcBorders>
              <w:top w:val="nil"/>
              <w:left w:val="nil"/>
              <w:bottom w:val="single" w:sz="4" w:space="0" w:color="auto"/>
              <w:right w:val="nil"/>
            </w:tcBorders>
            <w:shd w:val="clear" w:color="auto" w:fill="auto"/>
            <w:noWrap/>
            <w:vAlign w:val="bottom"/>
            <w:hideMark/>
          </w:tcPr>
          <w:p w14:paraId="04F33C6D"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Subsequent Hospital Care</w:t>
            </w:r>
          </w:p>
        </w:tc>
        <w:tc>
          <w:tcPr>
            <w:tcW w:w="1560" w:type="dxa"/>
            <w:tcBorders>
              <w:top w:val="nil"/>
              <w:left w:val="nil"/>
              <w:bottom w:val="single" w:sz="4" w:space="0" w:color="auto"/>
              <w:right w:val="single" w:sz="4" w:space="0" w:color="auto"/>
            </w:tcBorders>
            <w:shd w:val="clear" w:color="auto" w:fill="auto"/>
            <w:noWrap/>
            <w:vAlign w:val="bottom"/>
            <w:hideMark/>
          </w:tcPr>
          <w:p w14:paraId="0261E09E"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$103.28</w:t>
            </w:r>
          </w:p>
        </w:tc>
      </w:tr>
      <w:tr w:rsidR="003D6AB0" w:rsidRPr="003D6AB0" w14:paraId="4F1E9333" w14:textId="77777777" w:rsidTr="00F11EB7">
        <w:trPr>
          <w:trHeight w:val="348"/>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C92F5"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b/>
                <w:bCs/>
                <w:color w:val="000000" w:themeColor="text1"/>
                <w:sz w:val="22"/>
                <w:lang w:eastAsia="en-GB"/>
              </w:rPr>
              <w:t>Hospital Discharge, Inpatient</w:t>
            </w:r>
          </w:p>
        </w:tc>
      </w:tr>
      <w:tr w:rsidR="003D6AB0" w:rsidRPr="003D6AB0" w14:paraId="6B87D167" w14:textId="77777777" w:rsidTr="00F11EB7">
        <w:trPr>
          <w:trHeight w:val="348"/>
        </w:trPr>
        <w:tc>
          <w:tcPr>
            <w:tcW w:w="2248" w:type="dxa"/>
            <w:tcBorders>
              <w:top w:val="single" w:sz="4" w:space="0" w:color="auto"/>
              <w:left w:val="single" w:sz="4" w:space="0" w:color="auto"/>
              <w:bottom w:val="nil"/>
              <w:right w:val="nil"/>
            </w:tcBorders>
            <w:shd w:val="clear" w:color="auto" w:fill="auto"/>
            <w:noWrap/>
            <w:vAlign w:val="bottom"/>
            <w:hideMark/>
          </w:tcPr>
          <w:p w14:paraId="6301EF54"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99238</w:t>
            </w:r>
          </w:p>
        </w:tc>
        <w:tc>
          <w:tcPr>
            <w:tcW w:w="5277" w:type="dxa"/>
            <w:tcBorders>
              <w:top w:val="single" w:sz="4" w:space="0" w:color="auto"/>
              <w:left w:val="nil"/>
              <w:bottom w:val="nil"/>
              <w:right w:val="nil"/>
            </w:tcBorders>
            <w:shd w:val="clear" w:color="auto" w:fill="auto"/>
            <w:noWrap/>
            <w:vAlign w:val="bottom"/>
            <w:hideMark/>
          </w:tcPr>
          <w:p w14:paraId="5C47679E"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Hospital Discharge Day</w:t>
            </w:r>
          </w:p>
        </w:tc>
        <w:tc>
          <w:tcPr>
            <w:tcW w:w="1560" w:type="dxa"/>
            <w:tcBorders>
              <w:top w:val="single" w:sz="4" w:space="0" w:color="auto"/>
              <w:left w:val="nil"/>
              <w:bottom w:val="nil"/>
              <w:right w:val="single" w:sz="4" w:space="0" w:color="auto"/>
            </w:tcBorders>
            <w:shd w:val="clear" w:color="auto" w:fill="auto"/>
            <w:noWrap/>
            <w:vAlign w:val="bottom"/>
            <w:hideMark/>
          </w:tcPr>
          <w:p w14:paraId="3A5F0D23"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$72.23</w:t>
            </w:r>
          </w:p>
        </w:tc>
      </w:tr>
      <w:tr w:rsidR="003D6AB0" w:rsidRPr="003D6AB0" w14:paraId="4B04D6E4" w14:textId="77777777" w:rsidTr="00F11EB7">
        <w:trPr>
          <w:trHeight w:val="348"/>
        </w:trPr>
        <w:tc>
          <w:tcPr>
            <w:tcW w:w="2248" w:type="dxa"/>
            <w:tcBorders>
              <w:top w:val="nil"/>
              <w:left w:val="single" w:sz="4" w:space="0" w:color="auto"/>
              <w:bottom w:val="single" w:sz="4" w:space="0" w:color="auto"/>
              <w:right w:val="nil"/>
            </w:tcBorders>
            <w:shd w:val="clear" w:color="auto" w:fill="auto"/>
            <w:noWrap/>
            <w:vAlign w:val="bottom"/>
            <w:hideMark/>
          </w:tcPr>
          <w:p w14:paraId="54794684"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99239</w:t>
            </w:r>
          </w:p>
        </w:tc>
        <w:tc>
          <w:tcPr>
            <w:tcW w:w="5277" w:type="dxa"/>
            <w:tcBorders>
              <w:top w:val="nil"/>
              <w:left w:val="nil"/>
              <w:bottom w:val="single" w:sz="4" w:space="0" w:color="auto"/>
              <w:right w:val="nil"/>
            </w:tcBorders>
            <w:shd w:val="clear" w:color="auto" w:fill="auto"/>
            <w:noWrap/>
            <w:vAlign w:val="bottom"/>
            <w:hideMark/>
          </w:tcPr>
          <w:p w14:paraId="4B931796"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Hospital Discharge Day</w:t>
            </w:r>
          </w:p>
        </w:tc>
        <w:tc>
          <w:tcPr>
            <w:tcW w:w="1560" w:type="dxa"/>
            <w:tcBorders>
              <w:top w:val="nil"/>
              <w:left w:val="nil"/>
              <w:bottom w:val="single" w:sz="4" w:space="0" w:color="auto"/>
              <w:right w:val="single" w:sz="4" w:space="0" w:color="auto"/>
            </w:tcBorders>
            <w:shd w:val="clear" w:color="auto" w:fill="auto"/>
            <w:noWrap/>
            <w:vAlign w:val="bottom"/>
            <w:hideMark/>
          </w:tcPr>
          <w:p w14:paraId="64FCA2F7"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$106.42</w:t>
            </w:r>
          </w:p>
        </w:tc>
      </w:tr>
      <w:tr w:rsidR="003D6AB0" w:rsidRPr="003D6AB0" w14:paraId="16F65ECF" w14:textId="77777777" w:rsidTr="00F11EB7">
        <w:trPr>
          <w:trHeight w:val="348"/>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4B7A8"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b/>
                <w:bCs/>
                <w:color w:val="000000" w:themeColor="text1"/>
                <w:sz w:val="22"/>
                <w:lang w:eastAsia="en-GB"/>
              </w:rPr>
              <w:t>Admission &amp; Discharge on Same Day from Hospital Observation Care</w:t>
            </w:r>
          </w:p>
        </w:tc>
      </w:tr>
      <w:tr w:rsidR="003D6AB0" w:rsidRPr="003D6AB0" w14:paraId="032B5613" w14:textId="77777777" w:rsidTr="00F11EB7">
        <w:trPr>
          <w:trHeight w:val="348"/>
        </w:trPr>
        <w:tc>
          <w:tcPr>
            <w:tcW w:w="2248" w:type="dxa"/>
            <w:tcBorders>
              <w:top w:val="single" w:sz="4" w:space="0" w:color="auto"/>
              <w:left w:val="single" w:sz="4" w:space="0" w:color="auto"/>
              <w:bottom w:val="nil"/>
              <w:right w:val="nil"/>
            </w:tcBorders>
            <w:shd w:val="clear" w:color="auto" w:fill="auto"/>
            <w:noWrap/>
            <w:vAlign w:val="bottom"/>
            <w:hideMark/>
          </w:tcPr>
          <w:p w14:paraId="049FD636"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99234</w:t>
            </w:r>
          </w:p>
        </w:tc>
        <w:tc>
          <w:tcPr>
            <w:tcW w:w="5277" w:type="dxa"/>
            <w:tcBorders>
              <w:top w:val="single" w:sz="4" w:space="0" w:color="auto"/>
              <w:left w:val="nil"/>
              <w:bottom w:val="nil"/>
              <w:right w:val="nil"/>
            </w:tcBorders>
            <w:shd w:val="clear" w:color="auto" w:fill="auto"/>
            <w:noWrap/>
            <w:vAlign w:val="bottom"/>
            <w:hideMark/>
          </w:tcPr>
          <w:p w14:paraId="02E99323"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Observation/Hospitalization Same Date</w:t>
            </w:r>
          </w:p>
        </w:tc>
        <w:tc>
          <w:tcPr>
            <w:tcW w:w="1560" w:type="dxa"/>
            <w:tcBorders>
              <w:top w:val="single" w:sz="4" w:space="0" w:color="auto"/>
              <w:left w:val="nil"/>
              <w:bottom w:val="nil"/>
              <w:right w:val="single" w:sz="4" w:space="0" w:color="auto"/>
            </w:tcBorders>
            <w:shd w:val="clear" w:color="auto" w:fill="auto"/>
            <w:noWrap/>
            <w:vAlign w:val="bottom"/>
            <w:hideMark/>
          </w:tcPr>
          <w:p w14:paraId="55BE5E0F"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$131.55</w:t>
            </w:r>
          </w:p>
        </w:tc>
      </w:tr>
      <w:tr w:rsidR="003D6AB0" w:rsidRPr="003D6AB0" w14:paraId="725026D4" w14:textId="77777777" w:rsidTr="00F11EB7">
        <w:trPr>
          <w:trHeight w:val="348"/>
        </w:trPr>
        <w:tc>
          <w:tcPr>
            <w:tcW w:w="2248" w:type="dxa"/>
            <w:tcBorders>
              <w:top w:val="nil"/>
              <w:left w:val="single" w:sz="4" w:space="0" w:color="auto"/>
              <w:bottom w:val="nil"/>
              <w:right w:val="nil"/>
            </w:tcBorders>
            <w:shd w:val="clear" w:color="auto" w:fill="auto"/>
            <w:noWrap/>
            <w:vAlign w:val="bottom"/>
            <w:hideMark/>
          </w:tcPr>
          <w:p w14:paraId="3091BB3E"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99235</w:t>
            </w:r>
          </w:p>
        </w:tc>
        <w:tc>
          <w:tcPr>
            <w:tcW w:w="5277" w:type="dxa"/>
            <w:tcBorders>
              <w:top w:val="nil"/>
              <w:left w:val="nil"/>
              <w:bottom w:val="nil"/>
              <w:right w:val="nil"/>
            </w:tcBorders>
            <w:shd w:val="clear" w:color="auto" w:fill="auto"/>
            <w:noWrap/>
            <w:vAlign w:val="bottom"/>
            <w:hideMark/>
          </w:tcPr>
          <w:p w14:paraId="61C91709"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Observation/Hospitalization Same Date</w:t>
            </w:r>
          </w:p>
        </w:tc>
        <w:tc>
          <w:tcPr>
            <w:tcW w:w="1560" w:type="dxa"/>
            <w:tcBorders>
              <w:top w:val="nil"/>
              <w:left w:val="nil"/>
              <w:bottom w:val="nil"/>
              <w:right w:val="single" w:sz="4" w:space="0" w:color="auto"/>
            </w:tcBorders>
            <w:shd w:val="clear" w:color="auto" w:fill="auto"/>
            <w:noWrap/>
            <w:vAlign w:val="bottom"/>
            <w:hideMark/>
          </w:tcPr>
          <w:p w14:paraId="7A85991F"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$167.14</w:t>
            </w:r>
          </w:p>
        </w:tc>
      </w:tr>
      <w:tr w:rsidR="003D6AB0" w:rsidRPr="003D6AB0" w14:paraId="16B03A45" w14:textId="77777777" w:rsidTr="00F11EB7">
        <w:trPr>
          <w:trHeight w:val="348"/>
        </w:trPr>
        <w:tc>
          <w:tcPr>
            <w:tcW w:w="2248" w:type="dxa"/>
            <w:tcBorders>
              <w:top w:val="nil"/>
              <w:left w:val="single" w:sz="4" w:space="0" w:color="auto"/>
              <w:bottom w:val="nil"/>
              <w:right w:val="nil"/>
            </w:tcBorders>
            <w:shd w:val="clear" w:color="auto" w:fill="auto"/>
            <w:noWrap/>
            <w:vAlign w:val="bottom"/>
            <w:hideMark/>
          </w:tcPr>
          <w:p w14:paraId="07EE9ADD"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lastRenderedPageBreak/>
              <w:t>99236</w:t>
            </w:r>
          </w:p>
        </w:tc>
        <w:tc>
          <w:tcPr>
            <w:tcW w:w="5277" w:type="dxa"/>
            <w:tcBorders>
              <w:top w:val="nil"/>
              <w:left w:val="nil"/>
              <w:bottom w:val="nil"/>
              <w:right w:val="nil"/>
            </w:tcBorders>
            <w:shd w:val="clear" w:color="auto" w:fill="auto"/>
            <w:noWrap/>
            <w:vAlign w:val="bottom"/>
            <w:hideMark/>
          </w:tcPr>
          <w:p w14:paraId="67B7CFE6"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Observation/Hospitalization Same Date</w:t>
            </w:r>
          </w:p>
        </w:tc>
        <w:tc>
          <w:tcPr>
            <w:tcW w:w="1560" w:type="dxa"/>
            <w:tcBorders>
              <w:top w:val="nil"/>
              <w:left w:val="nil"/>
              <w:bottom w:val="nil"/>
              <w:right w:val="single" w:sz="4" w:space="0" w:color="auto"/>
            </w:tcBorders>
            <w:shd w:val="clear" w:color="auto" w:fill="auto"/>
            <w:noWrap/>
            <w:vAlign w:val="bottom"/>
            <w:hideMark/>
          </w:tcPr>
          <w:p w14:paraId="11AF8C90"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$214.59</w:t>
            </w:r>
          </w:p>
        </w:tc>
      </w:tr>
      <w:tr w:rsidR="003D6AB0" w:rsidRPr="003D6AB0" w14:paraId="17444651" w14:textId="77777777" w:rsidTr="00F11EB7">
        <w:trPr>
          <w:trHeight w:val="348"/>
        </w:trPr>
        <w:tc>
          <w:tcPr>
            <w:tcW w:w="2248" w:type="dxa"/>
            <w:tcBorders>
              <w:top w:val="nil"/>
              <w:left w:val="single" w:sz="4" w:space="0" w:color="auto"/>
              <w:bottom w:val="single" w:sz="4" w:space="0" w:color="auto"/>
              <w:right w:val="nil"/>
            </w:tcBorders>
            <w:shd w:val="clear" w:color="auto" w:fill="auto"/>
            <w:noWrap/>
            <w:vAlign w:val="bottom"/>
            <w:hideMark/>
          </w:tcPr>
          <w:p w14:paraId="01B82743"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99217</w:t>
            </w:r>
          </w:p>
        </w:tc>
        <w:tc>
          <w:tcPr>
            <w:tcW w:w="5277" w:type="dxa"/>
            <w:tcBorders>
              <w:top w:val="nil"/>
              <w:left w:val="nil"/>
              <w:bottom w:val="single" w:sz="4" w:space="0" w:color="auto"/>
              <w:right w:val="nil"/>
            </w:tcBorders>
            <w:shd w:val="clear" w:color="auto" w:fill="auto"/>
            <w:noWrap/>
            <w:vAlign w:val="bottom"/>
            <w:hideMark/>
          </w:tcPr>
          <w:p w14:paraId="10C6DFAD"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Observation Care Discharge</w:t>
            </w:r>
          </w:p>
        </w:tc>
        <w:tc>
          <w:tcPr>
            <w:tcW w:w="1560" w:type="dxa"/>
            <w:tcBorders>
              <w:top w:val="nil"/>
              <w:left w:val="nil"/>
              <w:bottom w:val="single" w:sz="4" w:space="0" w:color="auto"/>
              <w:right w:val="single" w:sz="4" w:space="0" w:color="auto"/>
            </w:tcBorders>
            <w:shd w:val="clear" w:color="auto" w:fill="auto"/>
            <w:noWrap/>
            <w:vAlign w:val="bottom"/>
            <w:hideMark/>
          </w:tcPr>
          <w:p w14:paraId="387FBB61"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$72.23</w:t>
            </w:r>
          </w:p>
        </w:tc>
      </w:tr>
      <w:tr w:rsidR="003D6AB0" w:rsidRPr="003D6AB0" w14:paraId="0ACED1BF" w14:textId="77777777" w:rsidTr="00F11EB7">
        <w:trPr>
          <w:trHeight w:val="348"/>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A4F3E"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b/>
                <w:bCs/>
                <w:color w:val="000000" w:themeColor="text1"/>
                <w:sz w:val="22"/>
                <w:lang w:eastAsia="en-GB"/>
              </w:rPr>
              <w:t>Outpatient GI Consult</w:t>
            </w:r>
          </w:p>
        </w:tc>
      </w:tr>
      <w:tr w:rsidR="00F962B1" w:rsidRPr="003D6AB0" w14:paraId="0CD973F4" w14:textId="77777777" w:rsidTr="00F11EB7">
        <w:trPr>
          <w:trHeight w:val="348"/>
        </w:trPr>
        <w:tc>
          <w:tcPr>
            <w:tcW w:w="2248" w:type="dxa"/>
            <w:tcBorders>
              <w:top w:val="single" w:sz="4" w:space="0" w:color="auto"/>
              <w:left w:val="single" w:sz="4" w:space="0" w:color="auto"/>
              <w:bottom w:val="single" w:sz="4" w:space="0" w:color="auto"/>
              <w:right w:val="nil"/>
            </w:tcBorders>
            <w:shd w:val="clear" w:color="auto" w:fill="auto"/>
            <w:noWrap/>
            <w:vAlign w:val="bottom"/>
            <w:hideMark/>
          </w:tcPr>
          <w:p w14:paraId="3B514628"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99204</w:t>
            </w:r>
          </w:p>
        </w:tc>
        <w:tc>
          <w:tcPr>
            <w:tcW w:w="5277" w:type="dxa"/>
            <w:tcBorders>
              <w:top w:val="single" w:sz="4" w:space="0" w:color="auto"/>
              <w:left w:val="nil"/>
              <w:bottom w:val="single" w:sz="4" w:space="0" w:color="auto"/>
              <w:right w:val="nil"/>
            </w:tcBorders>
            <w:shd w:val="clear" w:color="auto" w:fill="auto"/>
            <w:noWrap/>
            <w:vAlign w:val="bottom"/>
            <w:hideMark/>
          </w:tcPr>
          <w:p w14:paraId="37FD4818"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Office New</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AC39936"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$137.48</w:t>
            </w:r>
          </w:p>
        </w:tc>
      </w:tr>
    </w:tbl>
    <w:p w14:paraId="15CAA2BF" w14:textId="77777777" w:rsidR="001C7E98" w:rsidRPr="003D6AB0" w:rsidRDefault="001C7E98" w:rsidP="00F962B1">
      <w:pPr>
        <w:rPr>
          <w:rFonts w:ascii="Arial" w:hAnsi="Arial" w:cs="Arial"/>
          <w:color w:val="000000" w:themeColor="text1"/>
          <w:sz w:val="22"/>
          <w:lang w:eastAsia="en-GB"/>
        </w:rPr>
      </w:pPr>
    </w:p>
    <w:p w14:paraId="0D42081F" w14:textId="582B723E"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Supplementary Table 5: Projected Daily Provider Fee Breakdown By Diagnosis-Related Group</w:t>
      </w:r>
    </w:p>
    <w:tbl>
      <w:tblPr>
        <w:tblW w:w="9085" w:type="dxa"/>
        <w:tblLayout w:type="fixed"/>
        <w:tblLook w:val="04A0" w:firstRow="1" w:lastRow="0" w:firstColumn="1" w:lastColumn="0" w:noHBand="0" w:noVBand="1"/>
      </w:tblPr>
      <w:tblGrid>
        <w:gridCol w:w="1345"/>
        <w:gridCol w:w="1260"/>
        <w:gridCol w:w="1260"/>
        <w:gridCol w:w="1260"/>
        <w:gridCol w:w="1260"/>
        <w:gridCol w:w="1260"/>
        <w:gridCol w:w="1440"/>
      </w:tblGrid>
      <w:tr w:rsidR="003D6AB0" w:rsidRPr="003D6AB0" w14:paraId="2EDF3809" w14:textId="77777777" w:rsidTr="00F11EB7">
        <w:trPr>
          <w:trHeight w:val="379"/>
        </w:trPr>
        <w:tc>
          <w:tcPr>
            <w:tcW w:w="1345" w:type="dxa"/>
            <w:tcBorders>
              <w:top w:val="single" w:sz="4" w:space="0" w:color="auto"/>
              <w:left w:val="single" w:sz="4" w:space="0" w:color="auto"/>
              <w:bottom w:val="single" w:sz="4" w:space="0" w:color="auto"/>
              <w:right w:val="nil"/>
            </w:tcBorders>
            <w:shd w:val="clear" w:color="auto" w:fill="auto"/>
            <w:noWrap/>
            <w:vAlign w:val="bottom"/>
            <w:hideMark/>
          </w:tcPr>
          <w:p w14:paraId="393E54BE"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Diagnosis-Related Group</w:t>
            </w:r>
          </w:p>
        </w:tc>
        <w:tc>
          <w:tcPr>
            <w:tcW w:w="1260" w:type="dxa"/>
            <w:tcBorders>
              <w:top w:val="single" w:sz="4" w:space="0" w:color="auto"/>
              <w:left w:val="nil"/>
              <w:bottom w:val="single" w:sz="4" w:space="0" w:color="auto"/>
              <w:right w:val="nil"/>
            </w:tcBorders>
            <w:shd w:val="clear" w:color="auto" w:fill="auto"/>
            <w:noWrap/>
            <w:vAlign w:val="center"/>
            <w:hideMark/>
          </w:tcPr>
          <w:p w14:paraId="2745E1CE"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Day 1</w:t>
            </w:r>
          </w:p>
        </w:tc>
        <w:tc>
          <w:tcPr>
            <w:tcW w:w="1260" w:type="dxa"/>
            <w:tcBorders>
              <w:top w:val="single" w:sz="4" w:space="0" w:color="auto"/>
              <w:left w:val="nil"/>
              <w:bottom w:val="single" w:sz="4" w:space="0" w:color="auto"/>
            </w:tcBorders>
            <w:shd w:val="clear" w:color="auto" w:fill="auto"/>
            <w:noWrap/>
            <w:vAlign w:val="center"/>
            <w:hideMark/>
          </w:tcPr>
          <w:p w14:paraId="3EF45B13"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Day 2</w:t>
            </w:r>
          </w:p>
        </w:tc>
        <w:tc>
          <w:tcPr>
            <w:tcW w:w="1260" w:type="dxa"/>
            <w:tcBorders>
              <w:top w:val="single" w:sz="4" w:space="0" w:color="auto"/>
              <w:bottom w:val="single" w:sz="4" w:space="0" w:color="auto"/>
            </w:tcBorders>
            <w:vAlign w:val="center"/>
          </w:tcPr>
          <w:p w14:paraId="3F56CD6E"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Day 3</w:t>
            </w:r>
          </w:p>
        </w:tc>
        <w:tc>
          <w:tcPr>
            <w:tcW w:w="1260" w:type="dxa"/>
            <w:tcBorders>
              <w:top w:val="single" w:sz="4" w:space="0" w:color="auto"/>
              <w:left w:val="nil"/>
              <w:bottom w:val="single" w:sz="4" w:space="0" w:color="auto"/>
            </w:tcBorders>
            <w:vAlign w:val="center"/>
          </w:tcPr>
          <w:p w14:paraId="0013D386"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Day 4</w:t>
            </w:r>
          </w:p>
        </w:tc>
        <w:tc>
          <w:tcPr>
            <w:tcW w:w="1260" w:type="dxa"/>
            <w:tcBorders>
              <w:top w:val="single" w:sz="4" w:space="0" w:color="auto"/>
              <w:bottom w:val="single" w:sz="4" w:space="0" w:color="auto"/>
            </w:tcBorders>
            <w:vAlign w:val="center"/>
          </w:tcPr>
          <w:p w14:paraId="13A67800"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Day 5</w:t>
            </w:r>
          </w:p>
        </w:tc>
        <w:tc>
          <w:tcPr>
            <w:tcW w:w="1440" w:type="dxa"/>
            <w:tcBorders>
              <w:top w:val="single" w:sz="4" w:space="0" w:color="auto"/>
              <w:bottom w:val="single" w:sz="4" w:space="0" w:color="auto"/>
              <w:right w:val="single" w:sz="4" w:space="0" w:color="auto"/>
            </w:tcBorders>
            <w:vAlign w:val="center"/>
          </w:tcPr>
          <w:p w14:paraId="745653F1"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Day 6</w:t>
            </w:r>
          </w:p>
        </w:tc>
      </w:tr>
      <w:tr w:rsidR="003D6AB0" w:rsidRPr="003D6AB0" w14:paraId="3CBE1CE2" w14:textId="77777777" w:rsidTr="00F11EB7">
        <w:trPr>
          <w:trHeight w:val="379"/>
        </w:trPr>
        <w:tc>
          <w:tcPr>
            <w:tcW w:w="1345" w:type="dxa"/>
            <w:tcBorders>
              <w:top w:val="single" w:sz="4" w:space="0" w:color="auto"/>
              <w:left w:val="single" w:sz="4" w:space="0" w:color="auto"/>
              <w:bottom w:val="single" w:sz="4" w:space="0" w:color="auto"/>
              <w:right w:val="nil"/>
            </w:tcBorders>
            <w:shd w:val="clear" w:color="auto" w:fill="auto"/>
            <w:noWrap/>
            <w:vAlign w:val="center"/>
            <w:hideMark/>
          </w:tcPr>
          <w:p w14:paraId="44757FDF"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379</w:t>
            </w:r>
          </w:p>
        </w:tc>
        <w:tc>
          <w:tcPr>
            <w:tcW w:w="1260" w:type="dxa"/>
            <w:tcBorders>
              <w:top w:val="single" w:sz="4" w:space="0" w:color="auto"/>
              <w:left w:val="nil"/>
              <w:bottom w:val="single" w:sz="4" w:space="0" w:color="auto"/>
              <w:right w:val="nil"/>
            </w:tcBorders>
            <w:shd w:val="clear" w:color="auto" w:fill="auto"/>
            <w:noWrap/>
            <w:hideMark/>
          </w:tcPr>
          <w:p w14:paraId="6AB7563E"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99222 Hospitalist</w:t>
            </w:r>
          </w:p>
          <w:p w14:paraId="16746643"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99222</w:t>
            </w:r>
          </w:p>
          <w:p w14:paraId="0A83D4BC"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 Consult</w:t>
            </w:r>
          </w:p>
        </w:tc>
        <w:tc>
          <w:tcPr>
            <w:tcW w:w="1260" w:type="dxa"/>
            <w:tcBorders>
              <w:top w:val="single" w:sz="4" w:space="0" w:color="auto"/>
              <w:left w:val="nil"/>
              <w:bottom w:val="single" w:sz="4" w:space="0" w:color="auto"/>
              <w:right w:val="nil"/>
            </w:tcBorders>
            <w:shd w:val="clear" w:color="auto" w:fill="auto"/>
            <w:noWrap/>
            <w:hideMark/>
          </w:tcPr>
          <w:p w14:paraId="7E84F334"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 Hospitalist</w:t>
            </w:r>
          </w:p>
          <w:p w14:paraId="4D7319F6"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w:t>
            </w:r>
          </w:p>
          <w:p w14:paraId="53B7C6CF"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4C52E83D"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99238 Hospitalist</w:t>
            </w:r>
          </w:p>
        </w:tc>
        <w:tc>
          <w:tcPr>
            <w:tcW w:w="1260" w:type="dxa"/>
            <w:tcBorders>
              <w:top w:val="single" w:sz="4" w:space="0" w:color="auto"/>
              <w:left w:val="nil"/>
              <w:bottom w:val="single" w:sz="4" w:space="0" w:color="auto"/>
              <w:right w:val="nil"/>
            </w:tcBorders>
            <w:shd w:val="clear" w:color="auto" w:fill="auto"/>
          </w:tcPr>
          <w:p w14:paraId="23A43B5D" w14:textId="77777777" w:rsidR="00F962B1" w:rsidRPr="003D6AB0" w:rsidRDefault="00F962B1" w:rsidP="00F11EB7">
            <w:pPr>
              <w:jc w:val="center"/>
              <w:rPr>
                <w:rFonts w:ascii="Arial" w:hAnsi="Arial" w:cs="Arial"/>
                <w:color w:val="000000" w:themeColor="text1"/>
                <w:sz w:val="22"/>
                <w:lang w:eastAsia="en-GB"/>
              </w:rPr>
            </w:pPr>
          </w:p>
        </w:tc>
        <w:tc>
          <w:tcPr>
            <w:tcW w:w="1260" w:type="dxa"/>
            <w:tcBorders>
              <w:top w:val="single" w:sz="4" w:space="0" w:color="auto"/>
              <w:left w:val="nil"/>
              <w:bottom w:val="single" w:sz="4" w:space="0" w:color="auto"/>
              <w:right w:val="nil"/>
            </w:tcBorders>
            <w:shd w:val="clear" w:color="auto" w:fill="auto"/>
          </w:tcPr>
          <w:p w14:paraId="6E861209" w14:textId="77777777" w:rsidR="00F962B1" w:rsidRPr="003D6AB0" w:rsidRDefault="00F962B1" w:rsidP="00F11EB7">
            <w:pPr>
              <w:jc w:val="center"/>
              <w:rPr>
                <w:rFonts w:ascii="Arial" w:hAnsi="Arial" w:cs="Arial"/>
                <w:color w:val="000000" w:themeColor="text1"/>
                <w:sz w:val="22"/>
                <w:lang w:eastAsia="en-GB"/>
              </w:rPr>
            </w:pPr>
          </w:p>
        </w:tc>
        <w:tc>
          <w:tcPr>
            <w:tcW w:w="1440" w:type="dxa"/>
            <w:tcBorders>
              <w:top w:val="single" w:sz="4" w:space="0" w:color="auto"/>
              <w:left w:val="nil"/>
              <w:bottom w:val="single" w:sz="4" w:space="0" w:color="auto"/>
              <w:right w:val="single" w:sz="4" w:space="0" w:color="auto"/>
            </w:tcBorders>
            <w:shd w:val="clear" w:color="auto" w:fill="auto"/>
          </w:tcPr>
          <w:p w14:paraId="286EC667" w14:textId="77777777" w:rsidR="00F962B1" w:rsidRPr="003D6AB0" w:rsidRDefault="00F962B1" w:rsidP="00F11EB7">
            <w:pPr>
              <w:jc w:val="center"/>
              <w:rPr>
                <w:rFonts w:ascii="Arial" w:hAnsi="Arial" w:cs="Arial"/>
                <w:color w:val="000000" w:themeColor="text1"/>
                <w:sz w:val="22"/>
                <w:lang w:eastAsia="en-GB"/>
              </w:rPr>
            </w:pPr>
          </w:p>
        </w:tc>
      </w:tr>
      <w:tr w:rsidR="003D6AB0" w:rsidRPr="003D6AB0" w14:paraId="6D50EEBA" w14:textId="77777777" w:rsidTr="00F11EB7">
        <w:trPr>
          <w:trHeight w:val="379"/>
        </w:trPr>
        <w:tc>
          <w:tcPr>
            <w:tcW w:w="1345" w:type="dxa"/>
            <w:tcBorders>
              <w:top w:val="single" w:sz="4" w:space="0" w:color="auto"/>
              <w:left w:val="single" w:sz="4" w:space="0" w:color="auto"/>
              <w:bottom w:val="single" w:sz="4" w:space="0" w:color="auto"/>
              <w:right w:val="nil"/>
            </w:tcBorders>
            <w:shd w:val="clear" w:color="auto" w:fill="auto"/>
            <w:noWrap/>
            <w:vAlign w:val="center"/>
            <w:hideMark/>
          </w:tcPr>
          <w:p w14:paraId="6466DE2B"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378</w:t>
            </w:r>
          </w:p>
        </w:tc>
        <w:tc>
          <w:tcPr>
            <w:tcW w:w="1260" w:type="dxa"/>
            <w:tcBorders>
              <w:top w:val="single" w:sz="4" w:space="0" w:color="auto"/>
              <w:left w:val="nil"/>
              <w:bottom w:val="single" w:sz="4" w:space="0" w:color="auto"/>
              <w:right w:val="nil"/>
            </w:tcBorders>
            <w:shd w:val="clear" w:color="auto" w:fill="auto"/>
            <w:noWrap/>
            <w:hideMark/>
          </w:tcPr>
          <w:p w14:paraId="5966102E"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99222 Hospitalist</w:t>
            </w:r>
          </w:p>
          <w:p w14:paraId="3B879884"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99222</w:t>
            </w:r>
          </w:p>
          <w:p w14:paraId="5BF2D7B1"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 Consult</w:t>
            </w:r>
          </w:p>
        </w:tc>
        <w:tc>
          <w:tcPr>
            <w:tcW w:w="1260" w:type="dxa"/>
            <w:tcBorders>
              <w:top w:val="single" w:sz="4" w:space="0" w:color="auto"/>
              <w:left w:val="nil"/>
              <w:bottom w:val="single" w:sz="4" w:space="0" w:color="auto"/>
              <w:right w:val="nil"/>
            </w:tcBorders>
            <w:shd w:val="clear" w:color="auto" w:fill="auto"/>
            <w:noWrap/>
            <w:hideMark/>
          </w:tcPr>
          <w:p w14:paraId="0E49960B"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99232 Hospitalist</w:t>
            </w:r>
          </w:p>
          <w:p w14:paraId="380DD753"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99232</w:t>
            </w:r>
          </w:p>
          <w:p w14:paraId="060A4EE4"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54813C18"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 Hospitalist</w:t>
            </w:r>
          </w:p>
          <w:p w14:paraId="7CEB588E"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w:t>
            </w:r>
          </w:p>
          <w:p w14:paraId="6BB138BE"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08DAC64A"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99238 Hospitalist</w:t>
            </w:r>
          </w:p>
          <w:p w14:paraId="4BF5C2B3"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w:t>
            </w:r>
          </w:p>
          <w:p w14:paraId="2E3B2140"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2D774E05" w14:textId="77777777" w:rsidR="00F962B1" w:rsidRPr="003D6AB0" w:rsidRDefault="00F962B1" w:rsidP="00F11EB7">
            <w:pPr>
              <w:jc w:val="center"/>
              <w:rPr>
                <w:rFonts w:ascii="Arial" w:hAnsi="Arial" w:cs="Arial"/>
                <w:color w:val="000000" w:themeColor="text1"/>
                <w:sz w:val="22"/>
                <w:lang w:eastAsia="en-GB"/>
              </w:rPr>
            </w:pPr>
          </w:p>
        </w:tc>
        <w:tc>
          <w:tcPr>
            <w:tcW w:w="1440" w:type="dxa"/>
            <w:tcBorders>
              <w:top w:val="single" w:sz="4" w:space="0" w:color="auto"/>
              <w:left w:val="nil"/>
              <w:bottom w:val="single" w:sz="4" w:space="0" w:color="auto"/>
              <w:right w:val="single" w:sz="4" w:space="0" w:color="auto"/>
            </w:tcBorders>
            <w:shd w:val="clear" w:color="auto" w:fill="auto"/>
          </w:tcPr>
          <w:p w14:paraId="54F8F161" w14:textId="77777777" w:rsidR="00F962B1" w:rsidRPr="003D6AB0" w:rsidRDefault="00F962B1" w:rsidP="00F11EB7">
            <w:pPr>
              <w:jc w:val="center"/>
              <w:rPr>
                <w:rFonts w:ascii="Arial" w:hAnsi="Arial" w:cs="Arial"/>
                <w:color w:val="000000" w:themeColor="text1"/>
                <w:sz w:val="22"/>
                <w:lang w:eastAsia="en-GB"/>
              </w:rPr>
            </w:pPr>
          </w:p>
        </w:tc>
      </w:tr>
      <w:tr w:rsidR="003D6AB0" w:rsidRPr="003D6AB0" w14:paraId="22BE311C" w14:textId="77777777" w:rsidTr="00F11EB7">
        <w:trPr>
          <w:trHeight w:val="379"/>
        </w:trPr>
        <w:tc>
          <w:tcPr>
            <w:tcW w:w="1345" w:type="dxa"/>
            <w:tcBorders>
              <w:top w:val="single" w:sz="4" w:space="0" w:color="auto"/>
              <w:left w:val="single" w:sz="4" w:space="0" w:color="auto"/>
              <w:bottom w:val="single" w:sz="4" w:space="0" w:color="auto"/>
              <w:right w:val="nil"/>
            </w:tcBorders>
            <w:shd w:val="clear" w:color="auto" w:fill="auto"/>
            <w:noWrap/>
            <w:vAlign w:val="center"/>
            <w:hideMark/>
          </w:tcPr>
          <w:p w14:paraId="54E34344"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377 with ICU stay</w:t>
            </w:r>
          </w:p>
        </w:tc>
        <w:tc>
          <w:tcPr>
            <w:tcW w:w="1260" w:type="dxa"/>
            <w:tcBorders>
              <w:top w:val="single" w:sz="4" w:space="0" w:color="auto"/>
              <w:left w:val="nil"/>
              <w:bottom w:val="single" w:sz="4" w:space="0" w:color="auto"/>
              <w:right w:val="nil"/>
            </w:tcBorders>
            <w:shd w:val="clear" w:color="auto" w:fill="auto"/>
            <w:noWrap/>
            <w:hideMark/>
          </w:tcPr>
          <w:p w14:paraId="2D985E8C"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99291 Hospitalist or MICU</w:t>
            </w:r>
          </w:p>
          <w:p w14:paraId="496FE857"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99223</w:t>
            </w:r>
          </w:p>
          <w:p w14:paraId="65313662"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 Consult</w:t>
            </w:r>
          </w:p>
        </w:tc>
        <w:tc>
          <w:tcPr>
            <w:tcW w:w="1260" w:type="dxa"/>
            <w:tcBorders>
              <w:top w:val="single" w:sz="4" w:space="0" w:color="auto"/>
              <w:left w:val="nil"/>
              <w:bottom w:val="single" w:sz="4" w:space="0" w:color="auto"/>
              <w:right w:val="nil"/>
            </w:tcBorders>
            <w:shd w:val="clear" w:color="auto" w:fill="auto"/>
            <w:noWrap/>
            <w:hideMark/>
          </w:tcPr>
          <w:p w14:paraId="2C003335"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 xml:space="preserve">99291 MICU </w:t>
            </w:r>
          </w:p>
          <w:p w14:paraId="1EB9376C" w14:textId="77777777" w:rsidR="00F962B1" w:rsidRPr="003D6AB0" w:rsidRDefault="00F962B1" w:rsidP="00F11EB7">
            <w:pPr>
              <w:jc w:val="center"/>
              <w:rPr>
                <w:rFonts w:ascii="Arial" w:hAnsi="Arial" w:cs="Arial"/>
                <w:color w:val="000000" w:themeColor="text1"/>
                <w:sz w:val="22"/>
              </w:rPr>
            </w:pPr>
          </w:p>
          <w:p w14:paraId="428FE26E"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99232</w:t>
            </w:r>
          </w:p>
          <w:p w14:paraId="24EE78A5"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6B970DE2"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 xml:space="preserve">99291 MICU </w:t>
            </w:r>
          </w:p>
          <w:p w14:paraId="1CFC7CEE" w14:textId="77777777" w:rsidR="00F962B1" w:rsidRPr="003D6AB0" w:rsidRDefault="00F962B1" w:rsidP="00F11EB7">
            <w:pPr>
              <w:jc w:val="center"/>
              <w:rPr>
                <w:rFonts w:ascii="Arial" w:hAnsi="Arial" w:cs="Arial"/>
                <w:color w:val="000000" w:themeColor="text1"/>
                <w:sz w:val="22"/>
              </w:rPr>
            </w:pPr>
          </w:p>
          <w:p w14:paraId="1D518A9C"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99232</w:t>
            </w:r>
          </w:p>
          <w:p w14:paraId="5C3F3579"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7FF342A3"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99232 Hospitalist</w:t>
            </w:r>
          </w:p>
          <w:p w14:paraId="325065B2" w14:textId="77777777" w:rsidR="00F962B1" w:rsidRPr="003D6AB0" w:rsidRDefault="00F962B1" w:rsidP="00F11EB7">
            <w:pPr>
              <w:jc w:val="center"/>
              <w:rPr>
                <w:rFonts w:ascii="Arial" w:hAnsi="Arial" w:cs="Arial"/>
                <w:color w:val="000000" w:themeColor="text1"/>
                <w:sz w:val="22"/>
              </w:rPr>
            </w:pPr>
          </w:p>
          <w:p w14:paraId="515A2884" w14:textId="77777777" w:rsidR="00F962B1" w:rsidRPr="003D6AB0" w:rsidRDefault="00F962B1" w:rsidP="00F11EB7">
            <w:pPr>
              <w:rPr>
                <w:rFonts w:ascii="Arial" w:hAnsi="Arial" w:cs="Arial"/>
                <w:color w:val="000000" w:themeColor="text1"/>
                <w:sz w:val="22"/>
              </w:rPr>
            </w:pPr>
            <w:r w:rsidRPr="003D6AB0">
              <w:rPr>
                <w:rFonts w:ascii="Arial" w:hAnsi="Arial" w:cs="Arial"/>
                <w:color w:val="000000" w:themeColor="text1"/>
                <w:sz w:val="22"/>
              </w:rPr>
              <w:t>99232</w:t>
            </w:r>
          </w:p>
          <w:p w14:paraId="0AD13B67"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17E0A407"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 Hospitalist</w:t>
            </w:r>
          </w:p>
          <w:p w14:paraId="20017092" w14:textId="77777777" w:rsidR="00F962B1" w:rsidRPr="003D6AB0" w:rsidRDefault="00F962B1" w:rsidP="00F11EB7">
            <w:pPr>
              <w:jc w:val="center"/>
              <w:rPr>
                <w:rFonts w:ascii="Arial" w:hAnsi="Arial" w:cs="Arial"/>
                <w:color w:val="000000" w:themeColor="text1"/>
                <w:sz w:val="22"/>
              </w:rPr>
            </w:pPr>
          </w:p>
          <w:p w14:paraId="72484436"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w:t>
            </w:r>
          </w:p>
          <w:p w14:paraId="596DCE24"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440" w:type="dxa"/>
            <w:tcBorders>
              <w:top w:val="single" w:sz="4" w:space="0" w:color="auto"/>
              <w:left w:val="nil"/>
              <w:bottom w:val="single" w:sz="4" w:space="0" w:color="auto"/>
              <w:right w:val="single" w:sz="4" w:space="0" w:color="auto"/>
            </w:tcBorders>
            <w:shd w:val="clear" w:color="auto" w:fill="auto"/>
          </w:tcPr>
          <w:p w14:paraId="648A251A"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99239 Hospitalist</w:t>
            </w:r>
          </w:p>
        </w:tc>
      </w:tr>
      <w:tr w:rsidR="003D6AB0" w:rsidRPr="003D6AB0" w14:paraId="6FF4A7E2" w14:textId="77777777" w:rsidTr="00F11EB7">
        <w:trPr>
          <w:trHeight w:val="379"/>
        </w:trPr>
        <w:tc>
          <w:tcPr>
            <w:tcW w:w="1345" w:type="dxa"/>
            <w:tcBorders>
              <w:top w:val="single" w:sz="4" w:space="0" w:color="auto"/>
              <w:left w:val="single" w:sz="4" w:space="0" w:color="auto"/>
              <w:bottom w:val="single" w:sz="4" w:space="0" w:color="auto"/>
              <w:right w:val="nil"/>
            </w:tcBorders>
            <w:shd w:val="clear" w:color="auto" w:fill="auto"/>
            <w:noWrap/>
            <w:vAlign w:val="center"/>
            <w:hideMark/>
          </w:tcPr>
          <w:p w14:paraId="756ED0C4"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377 without ICU stay</w:t>
            </w:r>
          </w:p>
        </w:tc>
        <w:tc>
          <w:tcPr>
            <w:tcW w:w="1260" w:type="dxa"/>
            <w:tcBorders>
              <w:top w:val="single" w:sz="4" w:space="0" w:color="auto"/>
              <w:left w:val="nil"/>
              <w:bottom w:val="single" w:sz="4" w:space="0" w:color="auto"/>
              <w:right w:val="nil"/>
            </w:tcBorders>
            <w:shd w:val="clear" w:color="auto" w:fill="auto"/>
            <w:noWrap/>
            <w:hideMark/>
          </w:tcPr>
          <w:p w14:paraId="374BE7FD"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99223 Hospitalist</w:t>
            </w:r>
          </w:p>
          <w:p w14:paraId="760FA741"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99223</w:t>
            </w:r>
          </w:p>
          <w:p w14:paraId="51905A5B"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 consult</w:t>
            </w:r>
          </w:p>
        </w:tc>
        <w:tc>
          <w:tcPr>
            <w:tcW w:w="1260" w:type="dxa"/>
            <w:tcBorders>
              <w:top w:val="single" w:sz="4" w:space="0" w:color="auto"/>
              <w:left w:val="nil"/>
              <w:bottom w:val="single" w:sz="4" w:space="0" w:color="auto"/>
              <w:right w:val="nil"/>
            </w:tcBorders>
            <w:shd w:val="clear" w:color="auto" w:fill="auto"/>
            <w:noWrap/>
            <w:hideMark/>
          </w:tcPr>
          <w:p w14:paraId="29E724B6"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99233 Hospitalist</w:t>
            </w:r>
          </w:p>
          <w:p w14:paraId="237810D1"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 xml:space="preserve">99232 </w:t>
            </w:r>
          </w:p>
          <w:p w14:paraId="5029EC54"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735C3A83"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99233 Hospitalist</w:t>
            </w:r>
          </w:p>
          <w:p w14:paraId="343DB84A"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 xml:space="preserve">99232 </w:t>
            </w:r>
          </w:p>
          <w:p w14:paraId="3ED3BCBC"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5BFC4792"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99232 Hospitalist99232</w:t>
            </w:r>
          </w:p>
          <w:p w14:paraId="78528C9E"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260" w:type="dxa"/>
            <w:tcBorders>
              <w:top w:val="single" w:sz="4" w:space="0" w:color="auto"/>
              <w:left w:val="nil"/>
              <w:bottom w:val="single" w:sz="4" w:space="0" w:color="auto"/>
              <w:right w:val="nil"/>
            </w:tcBorders>
            <w:shd w:val="clear" w:color="auto" w:fill="auto"/>
          </w:tcPr>
          <w:p w14:paraId="11E98EC6"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 Hospitalist</w:t>
            </w:r>
          </w:p>
          <w:p w14:paraId="481701B2"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99231</w:t>
            </w:r>
          </w:p>
          <w:p w14:paraId="35A8D33F"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GI</w:t>
            </w:r>
          </w:p>
        </w:tc>
        <w:tc>
          <w:tcPr>
            <w:tcW w:w="1440" w:type="dxa"/>
            <w:tcBorders>
              <w:top w:val="single" w:sz="4" w:space="0" w:color="auto"/>
              <w:left w:val="nil"/>
              <w:bottom w:val="single" w:sz="4" w:space="0" w:color="auto"/>
              <w:right w:val="single" w:sz="4" w:space="0" w:color="auto"/>
            </w:tcBorders>
            <w:shd w:val="clear" w:color="auto" w:fill="auto"/>
          </w:tcPr>
          <w:p w14:paraId="28BCD99A"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rPr>
              <w:t>99239 Hospitalist</w:t>
            </w:r>
          </w:p>
        </w:tc>
      </w:tr>
    </w:tbl>
    <w:p w14:paraId="17D9791F" w14:textId="318A4012" w:rsidR="00F962B1" w:rsidRPr="003D6AB0" w:rsidRDefault="001C7E98"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We note that the projected provider costs for each DRG reflects the median length of stay estimated from the 2019 NEDS database, listed in Supplementary Table 3.</w:t>
      </w:r>
    </w:p>
    <w:p w14:paraId="302C7F28" w14:textId="77777777" w:rsidR="001C7E98" w:rsidRPr="003D6AB0" w:rsidRDefault="001C7E98" w:rsidP="00F962B1">
      <w:pPr>
        <w:rPr>
          <w:rFonts w:ascii="Arial" w:hAnsi="Arial" w:cs="Arial"/>
          <w:color w:val="000000" w:themeColor="text1"/>
          <w:sz w:val="22"/>
          <w:lang w:eastAsia="en-GB"/>
        </w:rPr>
      </w:pPr>
    </w:p>
    <w:p w14:paraId="0D086305"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Supplementary Table 6: Inpatient Upper Endoscopy Provider Fees from Medicare Reimbursement Tables With Estimated Proportion of UGIB Patients from the National Emergency Department Sample 2019</w:t>
      </w:r>
    </w:p>
    <w:tbl>
      <w:tblPr>
        <w:tblW w:w="9085" w:type="dxa"/>
        <w:tblLook w:val="04A0" w:firstRow="1" w:lastRow="0" w:firstColumn="1" w:lastColumn="0" w:noHBand="0" w:noVBand="1"/>
      </w:tblPr>
      <w:tblGrid>
        <w:gridCol w:w="2883"/>
        <w:gridCol w:w="2350"/>
        <w:gridCol w:w="2163"/>
        <w:gridCol w:w="1689"/>
      </w:tblGrid>
      <w:tr w:rsidR="003D6AB0" w:rsidRPr="003D6AB0" w14:paraId="2C0AF268" w14:textId="77777777" w:rsidTr="00F11EB7">
        <w:trPr>
          <w:trHeight w:val="379"/>
        </w:trPr>
        <w:tc>
          <w:tcPr>
            <w:tcW w:w="2883" w:type="dxa"/>
            <w:tcBorders>
              <w:top w:val="single" w:sz="4" w:space="0" w:color="auto"/>
              <w:left w:val="single" w:sz="4" w:space="0" w:color="auto"/>
              <w:bottom w:val="single" w:sz="4" w:space="0" w:color="auto"/>
              <w:right w:val="nil"/>
            </w:tcBorders>
            <w:shd w:val="clear" w:color="auto" w:fill="auto"/>
            <w:noWrap/>
            <w:hideMark/>
          </w:tcPr>
          <w:p w14:paraId="15CB789B"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Inpatient Endoscopy Fee</w:t>
            </w:r>
          </w:p>
        </w:tc>
        <w:tc>
          <w:tcPr>
            <w:tcW w:w="2350" w:type="dxa"/>
            <w:tcBorders>
              <w:top w:val="single" w:sz="4" w:space="0" w:color="auto"/>
              <w:left w:val="nil"/>
              <w:bottom w:val="single" w:sz="4" w:space="0" w:color="auto"/>
              <w:right w:val="nil"/>
            </w:tcBorders>
            <w:shd w:val="clear" w:color="auto" w:fill="auto"/>
            <w:noWrap/>
            <w:hideMark/>
          </w:tcPr>
          <w:p w14:paraId="39DE9838"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Description</w:t>
            </w:r>
          </w:p>
        </w:tc>
        <w:tc>
          <w:tcPr>
            <w:tcW w:w="2163" w:type="dxa"/>
            <w:tcBorders>
              <w:top w:val="single" w:sz="4" w:space="0" w:color="auto"/>
              <w:left w:val="nil"/>
              <w:bottom w:val="single" w:sz="4" w:space="0" w:color="auto"/>
            </w:tcBorders>
            <w:shd w:val="clear" w:color="auto" w:fill="auto"/>
            <w:noWrap/>
            <w:hideMark/>
          </w:tcPr>
          <w:p w14:paraId="2B8261E1"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Provider Fee only</w:t>
            </w:r>
          </w:p>
        </w:tc>
        <w:tc>
          <w:tcPr>
            <w:tcW w:w="1689" w:type="dxa"/>
            <w:tcBorders>
              <w:top w:val="single" w:sz="4" w:space="0" w:color="auto"/>
              <w:bottom w:val="single" w:sz="4" w:space="0" w:color="auto"/>
              <w:right w:val="single" w:sz="4" w:space="0" w:color="auto"/>
            </w:tcBorders>
          </w:tcPr>
          <w:p w14:paraId="43F1BDCB"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Proportion of UGIB Patients</w:t>
            </w:r>
          </w:p>
        </w:tc>
      </w:tr>
      <w:tr w:rsidR="003D6AB0" w:rsidRPr="003D6AB0" w14:paraId="57045219" w14:textId="77777777" w:rsidTr="00F11EB7">
        <w:trPr>
          <w:trHeight w:val="379"/>
        </w:trPr>
        <w:tc>
          <w:tcPr>
            <w:tcW w:w="2883" w:type="dxa"/>
            <w:tcBorders>
              <w:top w:val="single" w:sz="4" w:space="0" w:color="auto"/>
              <w:left w:val="single" w:sz="4" w:space="0" w:color="auto"/>
              <w:bottom w:val="nil"/>
              <w:right w:val="nil"/>
            </w:tcBorders>
            <w:shd w:val="clear" w:color="auto" w:fill="auto"/>
            <w:noWrap/>
            <w:vAlign w:val="bottom"/>
            <w:hideMark/>
          </w:tcPr>
          <w:p w14:paraId="3B025B92"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45235</w:t>
            </w:r>
          </w:p>
        </w:tc>
        <w:tc>
          <w:tcPr>
            <w:tcW w:w="2350" w:type="dxa"/>
            <w:tcBorders>
              <w:top w:val="single" w:sz="4" w:space="0" w:color="auto"/>
              <w:left w:val="nil"/>
              <w:bottom w:val="nil"/>
              <w:right w:val="nil"/>
            </w:tcBorders>
            <w:shd w:val="clear" w:color="auto" w:fill="auto"/>
            <w:noWrap/>
            <w:vAlign w:val="bottom"/>
            <w:hideMark/>
          </w:tcPr>
          <w:p w14:paraId="647FB712"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EGD only</w:t>
            </w:r>
          </w:p>
        </w:tc>
        <w:tc>
          <w:tcPr>
            <w:tcW w:w="2163" w:type="dxa"/>
            <w:tcBorders>
              <w:top w:val="single" w:sz="4" w:space="0" w:color="auto"/>
              <w:left w:val="nil"/>
              <w:bottom w:val="nil"/>
            </w:tcBorders>
            <w:shd w:val="clear" w:color="auto" w:fill="auto"/>
            <w:noWrap/>
            <w:vAlign w:val="bottom"/>
            <w:hideMark/>
          </w:tcPr>
          <w:p w14:paraId="129F0EE0"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$124.57</w:t>
            </w:r>
          </w:p>
        </w:tc>
        <w:tc>
          <w:tcPr>
            <w:tcW w:w="1689" w:type="dxa"/>
            <w:tcBorders>
              <w:top w:val="single" w:sz="4" w:space="0" w:color="auto"/>
              <w:bottom w:val="nil"/>
              <w:right w:val="single" w:sz="4" w:space="0" w:color="auto"/>
            </w:tcBorders>
            <w:vAlign w:val="center"/>
          </w:tcPr>
          <w:p w14:paraId="7B0A58F9"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19.8%</w:t>
            </w:r>
          </w:p>
        </w:tc>
      </w:tr>
      <w:tr w:rsidR="003D6AB0" w:rsidRPr="003D6AB0" w14:paraId="06831B0C" w14:textId="77777777" w:rsidTr="00F11EB7">
        <w:trPr>
          <w:trHeight w:val="379"/>
        </w:trPr>
        <w:tc>
          <w:tcPr>
            <w:tcW w:w="2883" w:type="dxa"/>
            <w:tcBorders>
              <w:top w:val="nil"/>
              <w:left w:val="single" w:sz="4" w:space="0" w:color="auto"/>
              <w:bottom w:val="nil"/>
              <w:right w:val="nil"/>
            </w:tcBorders>
            <w:shd w:val="clear" w:color="auto" w:fill="auto"/>
            <w:noWrap/>
            <w:vAlign w:val="bottom"/>
            <w:hideMark/>
          </w:tcPr>
          <w:p w14:paraId="5BCE7CD8"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43239</w:t>
            </w:r>
          </w:p>
        </w:tc>
        <w:tc>
          <w:tcPr>
            <w:tcW w:w="2350" w:type="dxa"/>
            <w:tcBorders>
              <w:top w:val="nil"/>
              <w:left w:val="nil"/>
              <w:bottom w:val="nil"/>
              <w:right w:val="nil"/>
            </w:tcBorders>
            <w:shd w:val="clear" w:color="auto" w:fill="auto"/>
            <w:noWrap/>
            <w:vAlign w:val="bottom"/>
            <w:hideMark/>
          </w:tcPr>
          <w:p w14:paraId="1B985CA9"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EGD with biopsy</w:t>
            </w:r>
          </w:p>
        </w:tc>
        <w:tc>
          <w:tcPr>
            <w:tcW w:w="2163" w:type="dxa"/>
            <w:tcBorders>
              <w:top w:val="nil"/>
              <w:left w:val="nil"/>
              <w:bottom w:val="nil"/>
            </w:tcBorders>
            <w:shd w:val="clear" w:color="auto" w:fill="auto"/>
            <w:noWrap/>
            <w:vAlign w:val="bottom"/>
            <w:hideMark/>
          </w:tcPr>
          <w:p w14:paraId="3F279257"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$140.27</w:t>
            </w:r>
          </w:p>
        </w:tc>
        <w:tc>
          <w:tcPr>
            <w:tcW w:w="1689" w:type="dxa"/>
            <w:tcBorders>
              <w:top w:val="nil"/>
              <w:bottom w:val="nil"/>
              <w:right w:val="single" w:sz="4" w:space="0" w:color="auto"/>
            </w:tcBorders>
            <w:vAlign w:val="center"/>
          </w:tcPr>
          <w:p w14:paraId="6C25F05D"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35.1%</w:t>
            </w:r>
          </w:p>
        </w:tc>
      </w:tr>
      <w:tr w:rsidR="003D6AB0" w:rsidRPr="003D6AB0" w14:paraId="0777F5C6" w14:textId="77777777" w:rsidTr="00F11EB7">
        <w:trPr>
          <w:trHeight w:val="379"/>
        </w:trPr>
        <w:tc>
          <w:tcPr>
            <w:tcW w:w="2883" w:type="dxa"/>
            <w:tcBorders>
              <w:top w:val="nil"/>
              <w:left w:val="single" w:sz="4" w:space="0" w:color="auto"/>
              <w:bottom w:val="nil"/>
              <w:right w:val="nil"/>
            </w:tcBorders>
            <w:shd w:val="clear" w:color="auto" w:fill="auto"/>
            <w:noWrap/>
            <w:vAlign w:val="bottom"/>
            <w:hideMark/>
          </w:tcPr>
          <w:p w14:paraId="6EB14731"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43255</w:t>
            </w:r>
          </w:p>
        </w:tc>
        <w:tc>
          <w:tcPr>
            <w:tcW w:w="2350" w:type="dxa"/>
            <w:tcBorders>
              <w:top w:val="nil"/>
              <w:left w:val="nil"/>
              <w:bottom w:val="nil"/>
              <w:right w:val="nil"/>
            </w:tcBorders>
            <w:shd w:val="clear" w:color="auto" w:fill="auto"/>
            <w:noWrap/>
            <w:vAlign w:val="bottom"/>
            <w:hideMark/>
          </w:tcPr>
          <w:p w14:paraId="2205069B"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EGD and hemostasis</w:t>
            </w:r>
          </w:p>
        </w:tc>
        <w:tc>
          <w:tcPr>
            <w:tcW w:w="2163" w:type="dxa"/>
            <w:tcBorders>
              <w:top w:val="nil"/>
              <w:left w:val="nil"/>
              <w:bottom w:val="nil"/>
            </w:tcBorders>
            <w:shd w:val="clear" w:color="auto" w:fill="auto"/>
            <w:noWrap/>
            <w:vAlign w:val="bottom"/>
            <w:hideMark/>
          </w:tcPr>
          <w:p w14:paraId="35DB400D"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$203.43</w:t>
            </w:r>
          </w:p>
        </w:tc>
        <w:tc>
          <w:tcPr>
            <w:tcW w:w="1689" w:type="dxa"/>
            <w:tcBorders>
              <w:top w:val="nil"/>
              <w:bottom w:val="nil"/>
              <w:right w:val="single" w:sz="4" w:space="0" w:color="auto"/>
            </w:tcBorders>
            <w:vAlign w:val="center"/>
          </w:tcPr>
          <w:p w14:paraId="37350119"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22.5%</w:t>
            </w:r>
          </w:p>
        </w:tc>
      </w:tr>
      <w:tr w:rsidR="003D6AB0" w:rsidRPr="003D6AB0" w14:paraId="61A52A7E" w14:textId="77777777" w:rsidTr="00F11EB7">
        <w:trPr>
          <w:trHeight w:val="379"/>
        </w:trPr>
        <w:tc>
          <w:tcPr>
            <w:tcW w:w="2883" w:type="dxa"/>
            <w:tcBorders>
              <w:top w:val="nil"/>
              <w:left w:val="single" w:sz="4" w:space="0" w:color="auto"/>
              <w:bottom w:val="single" w:sz="4" w:space="0" w:color="auto"/>
              <w:right w:val="nil"/>
            </w:tcBorders>
            <w:shd w:val="clear" w:color="auto" w:fill="auto"/>
            <w:noWrap/>
            <w:vAlign w:val="bottom"/>
            <w:hideMark/>
          </w:tcPr>
          <w:p w14:paraId="201C70AB"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43244</w:t>
            </w:r>
          </w:p>
        </w:tc>
        <w:tc>
          <w:tcPr>
            <w:tcW w:w="2350" w:type="dxa"/>
            <w:tcBorders>
              <w:top w:val="nil"/>
              <w:left w:val="nil"/>
              <w:bottom w:val="single" w:sz="4" w:space="0" w:color="auto"/>
              <w:right w:val="nil"/>
            </w:tcBorders>
            <w:shd w:val="clear" w:color="auto" w:fill="auto"/>
            <w:noWrap/>
            <w:vAlign w:val="bottom"/>
            <w:hideMark/>
          </w:tcPr>
          <w:p w14:paraId="7E1B0B63"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EGD and ligation</w:t>
            </w:r>
          </w:p>
        </w:tc>
        <w:tc>
          <w:tcPr>
            <w:tcW w:w="2163" w:type="dxa"/>
            <w:tcBorders>
              <w:top w:val="nil"/>
              <w:left w:val="nil"/>
              <w:bottom w:val="single" w:sz="4" w:space="0" w:color="auto"/>
            </w:tcBorders>
            <w:shd w:val="clear" w:color="auto" w:fill="auto"/>
            <w:noWrap/>
            <w:vAlign w:val="bottom"/>
            <w:hideMark/>
          </w:tcPr>
          <w:p w14:paraId="6E90C8CD"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$248.44</w:t>
            </w:r>
          </w:p>
        </w:tc>
        <w:tc>
          <w:tcPr>
            <w:tcW w:w="1689" w:type="dxa"/>
            <w:tcBorders>
              <w:top w:val="nil"/>
              <w:bottom w:val="single" w:sz="4" w:space="0" w:color="auto"/>
              <w:right w:val="single" w:sz="4" w:space="0" w:color="auto"/>
            </w:tcBorders>
            <w:vAlign w:val="center"/>
          </w:tcPr>
          <w:p w14:paraId="437459C8"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1.9%</w:t>
            </w:r>
          </w:p>
        </w:tc>
      </w:tr>
      <w:tr w:rsidR="003D6AB0" w:rsidRPr="003D6AB0" w14:paraId="738F3DD5" w14:textId="77777777" w:rsidTr="00F11EB7">
        <w:trPr>
          <w:trHeight w:val="379"/>
        </w:trPr>
        <w:tc>
          <w:tcPr>
            <w:tcW w:w="2883" w:type="dxa"/>
            <w:tcBorders>
              <w:top w:val="single" w:sz="4" w:space="0" w:color="auto"/>
              <w:left w:val="single" w:sz="4" w:space="0" w:color="auto"/>
              <w:bottom w:val="single" w:sz="4" w:space="0" w:color="auto"/>
              <w:right w:val="nil"/>
            </w:tcBorders>
            <w:shd w:val="clear" w:color="auto" w:fill="auto"/>
            <w:noWrap/>
            <w:vAlign w:val="bottom"/>
            <w:hideMark/>
          </w:tcPr>
          <w:p w14:paraId="185BFFA3" w14:textId="77777777" w:rsidR="00F962B1" w:rsidRPr="003D6AB0" w:rsidRDefault="00F962B1" w:rsidP="00F11EB7">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t>Conscious Sedation Fee</w:t>
            </w:r>
          </w:p>
        </w:tc>
        <w:tc>
          <w:tcPr>
            <w:tcW w:w="2350" w:type="dxa"/>
            <w:tcBorders>
              <w:top w:val="single" w:sz="4" w:space="0" w:color="auto"/>
              <w:left w:val="nil"/>
              <w:bottom w:val="single" w:sz="4" w:space="0" w:color="auto"/>
              <w:right w:val="nil"/>
            </w:tcBorders>
            <w:shd w:val="clear" w:color="auto" w:fill="auto"/>
            <w:noWrap/>
            <w:vAlign w:val="bottom"/>
            <w:hideMark/>
          </w:tcPr>
          <w:p w14:paraId="1C6ADE38" w14:textId="77777777" w:rsidR="00F962B1" w:rsidRPr="003D6AB0" w:rsidRDefault="00F962B1" w:rsidP="00F11EB7">
            <w:pPr>
              <w:rPr>
                <w:rFonts w:ascii="Arial" w:hAnsi="Arial" w:cs="Arial"/>
                <w:b/>
                <w:bCs/>
                <w:color w:val="000000" w:themeColor="text1"/>
                <w:sz w:val="22"/>
                <w:lang w:eastAsia="en-GB"/>
              </w:rPr>
            </w:pPr>
          </w:p>
        </w:tc>
        <w:tc>
          <w:tcPr>
            <w:tcW w:w="2163" w:type="dxa"/>
            <w:tcBorders>
              <w:top w:val="single" w:sz="4" w:space="0" w:color="auto"/>
              <w:left w:val="nil"/>
              <w:bottom w:val="single" w:sz="4" w:space="0" w:color="auto"/>
            </w:tcBorders>
            <w:shd w:val="clear" w:color="auto" w:fill="auto"/>
            <w:noWrap/>
            <w:vAlign w:val="bottom"/>
            <w:hideMark/>
          </w:tcPr>
          <w:p w14:paraId="4ADBC131" w14:textId="77777777" w:rsidR="00F962B1" w:rsidRPr="003D6AB0" w:rsidRDefault="00F962B1" w:rsidP="00F11EB7">
            <w:pPr>
              <w:rPr>
                <w:rFonts w:ascii="Arial" w:hAnsi="Arial" w:cs="Arial"/>
                <w:b/>
                <w:bCs/>
                <w:color w:val="000000" w:themeColor="text1"/>
                <w:sz w:val="22"/>
                <w:lang w:eastAsia="en-GB"/>
              </w:rPr>
            </w:pPr>
          </w:p>
        </w:tc>
        <w:tc>
          <w:tcPr>
            <w:tcW w:w="1689" w:type="dxa"/>
            <w:tcBorders>
              <w:top w:val="single" w:sz="4" w:space="0" w:color="auto"/>
              <w:bottom w:val="single" w:sz="4" w:space="0" w:color="auto"/>
              <w:right w:val="single" w:sz="4" w:space="0" w:color="auto"/>
            </w:tcBorders>
          </w:tcPr>
          <w:p w14:paraId="6B8F4D24" w14:textId="77777777" w:rsidR="00F962B1" w:rsidRPr="003D6AB0" w:rsidRDefault="00F962B1" w:rsidP="00F11EB7">
            <w:pPr>
              <w:rPr>
                <w:rFonts w:ascii="Arial" w:hAnsi="Arial" w:cs="Arial"/>
                <w:b/>
                <w:bCs/>
                <w:color w:val="000000" w:themeColor="text1"/>
                <w:sz w:val="22"/>
                <w:lang w:eastAsia="en-GB"/>
              </w:rPr>
            </w:pPr>
          </w:p>
        </w:tc>
      </w:tr>
      <w:tr w:rsidR="003D6AB0" w:rsidRPr="003D6AB0" w14:paraId="1AD9F231" w14:textId="77777777" w:rsidTr="00F11EB7">
        <w:trPr>
          <w:trHeight w:val="379"/>
        </w:trPr>
        <w:tc>
          <w:tcPr>
            <w:tcW w:w="2883" w:type="dxa"/>
            <w:tcBorders>
              <w:top w:val="single" w:sz="4" w:space="0" w:color="auto"/>
              <w:left w:val="single" w:sz="4" w:space="0" w:color="auto"/>
              <w:bottom w:val="single" w:sz="4" w:space="0" w:color="auto"/>
              <w:right w:val="nil"/>
            </w:tcBorders>
            <w:shd w:val="clear" w:color="auto" w:fill="auto"/>
            <w:noWrap/>
            <w:vAlign w:val="bottom"/>
            <w:hideMark/>
          </w:tcPr>
          <w:p w14:paraId="594419FA"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99151</w:t>
            </w:r>
          </w:p>
        </w:tc>
        <w:tc>
          <w:tcPr>
            <w:tcW w:w="2350" w:type="dxa"/>
            <w:tcBorders>
              <w:top w:val="single" w:sz="4" w:space="0" w:color="auto"/>
              <w:left w:val="nil"/>
              <w:bottom w:val="single" w:sz="4" w:space="0" w:color="auto"/>
              <w:right w:val="nil"/>
            </w:tcBorders>
            <w:shd w:val="clear" w:color="auto" w:fill="auto"/>
            <w:noWrap/>
            <w:vAlign w:val="bottom"/>
            <w:hideMark/>
          </w:tcPr>
          <w:p w14:paraId="24A56091"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Conscious Sedation</w:t>
            </w:r>
          </w:p>
        </w:tc>
        <w:tc>
          <w:tcPr>
            <w:tcW w:w="2163" w:type="dxa"/>
            <w:tcBorders>
              <w:top w:val="single" w:sz="4" w:space="0" w:color="auto"/>
              <w:left w:val="nil"/>
              <w:bottom w:val="single" w:sz="4" w:space="0" w:color="auto"/>
            </w:tcBorders>
            <w:shd w:val="clear" w:color="auto" w:fill="auto"/>
            <w:noWrap/>
            <w:vAlign w:val="bottom"/>
            <w:hideMark/>
          </w:tcPr>
          <w:p w14:paraId="77765EDC"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$25.47</w:t>
            </w:r>
          </w:p>
        </w:tc>
        <w:tc>
          <w:tcPr>
            <w:tcW w:w="1689" w:type="dxa"/>
            <w:tcBorders>
              <w:top w:val="single" w:sz="4" w:space="0" w:color="auto"/>
              <w:bottom w:val="single" w:sz="4" w:space="0" w:color="auto"/>
              <w:right w:val="single" w:sz="4" w:space="0" w:color="auto"/>
            </w:tcBorders>
          </w:tcPr>
          <w:p w14:paraId="13220301" w14:textId="77777777" w:rsidR="00F962B1" w:rsidRPr="003D6AB0" w:rsidRDefault="00F962B1" w:rsidP="00F11EB7">
            <w:pPr>
              <w:rPr>
                <w:rFonts w:ascii="Arial" w:hAnsi="Arial" w:cs="Arial"/>
                <w:color w:val="000000" w:themeColor="text1"/>
                <w:sz w:val="22"/>
                <w:lang w:eastAsia="en-GB"/>
              </w:rPr>
            </w:pPr>
          </w:p>
        </w:tc>
      </w:tr>
    </w:tbl>
    <w:p w14:paraId="37C7F14C" w14:textId="39804D9E" w:rsidR="005F2FFB" w:rsidRPr="003D6AB0" w:rsidRDefault="005F2FFB" w:rsidP="005F2FFB">
      <w:pPr>
        <w:rPr>
          <w:rFonts w:ascii="Arial" w:hAnsi="Arial" w:cs="Arial"/>
          <w:color w:val="000000" w:themeColor="text1"/>
          <w:sz w:val="22"/>
          <w:lang w:eastAsia="en-GB"/>
        </w:rPr>
      </w:pPr>
      <w:r w:rsidRPr="003D6AB0">
        <w:rPr>
          <w:rFonts w:ascii="Arial" w:hAnsi="Arial" w:cs="Arial"/>
          <w:color w:val="000000" w:themeColor="text1"/>
          <w:sz w:val="22"/>
          <w:lang w:eastAsia="en-GB"/>
        </w:rPr>
        <w:t xml:space="preserve">We note that approximately 21% of all patients in the NEDS sample with a primary ICD Diagnosis code for UGIB did not have an associated CPT code for EGD and chose to keep the actual proportion to maintain the relative spacing of the values. </w:t>
      </w:r>
    </w:p>
    <w:p w14:paraId="362CF773" w14:textId="77777777" w:rsidR="00F962B1" w:rsidRPr="003D6AB0" w:rsidRDefault="00F962B1" w:rsidP="00F962B1">
      <w:pPr>
        <w:rPr>
          <w:rFonts w:ascii="Arial" w:hAnsi="Arial" w:cs="Arial"/>
          <w:color w:val="000000" w:themeColor="text1"/>
          <w:sz w:val="22"/>
          <w:lang w:eastAsia="en-GB"/>
        </w:rPr>
      </w:pPr>
    </w:p>
    <w:p w14:paraId="761DD2B6"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Supplementary Table 7: Outpatient Endoscopy Costs</w:t>
      </w:r>
    </w:p>
    <w:tbl>
      <w:tblPr>
        <w:tblW w:w="90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6"/>
        <w:gridCol w:w="2266"/>
        <w:gridCol w:w="2483"/>
      </w:tblGrid>
      <w:tr w:rsidR="003D6AB0" w:rsidRPr="003D6AB0" w14:paraId="568273AC" w14:textId="77777777" w:rsidTr="00F11EB7">
        <w:trPr>
          <w:trHeight w:val="300"/>
        </w:trPr>
        <w:tc>
          <w:tcPr>
            <w:tcW w:w="4336" w:type="dxa"/>
            <w:tcBorders>
              <w:top w:val="single" w:sz="4" w:space="0" w:color="auto"/>
              <w:bottom w:val="single" w:sz="4" w:space="0" w:color="auto"/>
            </w:tcBorders>
            <w:shd w:val="clear" w:color="auto" w:fill="auto"/>
            <w:noWrap/>
            <w:vAlign w:val="bottom"/>
            <w:hideMark/>
          </w:tcPr>
          <w:p w14:paraId="71298B72" w14:textId="77777777" w:rsidR="00F962B1" w:rsidRPr="003D6AB0" w:rsidRDefault="00F962B1" w:rsidP="00F11EB7">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lastRenderedPageBreak/>
              <w:t>CPT Code</w:t>
            </w:r>
          </w:p>
        </w:tc>
        <w:tc>
          <w:tcPr>
            <w:tcW w:w="2266" w:type="dxa"/>
            <w:tcBorders>
              <w:top w:val="single" w:sz="4" w:space="0" w:color="auto"/>
              <w:bottom w:val="single" w:sz="4" w:space="0" w:color="auto"/>
            </w:tcBorders>
            <w:shd w:val="clear" w:color="auto" w:fill="auto"/>
            <w:noWrap/>
            <w:vAlign w:val="bottom"/>
            <w:hideMark/>
          </w:tcPr>
          <w:p w14:paraId="61D79404" w14:textId="77777777" w:rsidR="00F962B1" w:rsidRPr="003D6AB0" w:rsidRDefault="00F962B1" w:rsidP="00F11EB7">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t>ASC</w:t>
            </w:r>
          </w:p>
        </w:tc>
        <w:tc>
          <w:tcPr>
            <w:tcW w:w="2483" w:type="dxa"/>
            <w:tcBorders>
              <w:top w:val="single" w:sz="4" w:space="0" w:color="auto"/>
              <w:bottom w:val="single" w:sz="4" w:space="0" w:color="auto"/>
            </w:tcBorders>
            <w:shd w:val="clear" w:color="auto" w:fill="auto"/>
            <w:noWrap/>
            <w:vAlign w:val="bottom"/>
            <w:hideMark/>
          </w:tcPr>
          <w:p w14:paraId="2656442F" w14:textId="77777777" w:rsidR="00F962B1" w:rsidRPr="003D6AB0" w:rsidRDefault="00F962B1" w:rsidP="00F11EB7">
            <w:pPr>
              <w:rPr>
                <w:rFonts w:ascii="Arial" w:hAnsi="Arial" w:cs="Arial"/>
                <w:b/>
                <w:bCs/>
                <w:color w:val="000000" w:themeColor="text1"/>
                <w:sz w:val="22"/>
                <w:lang w:eastAsia="en-GB"/>
              </w:rPr>
            </w:pPr>
            <w:r w:rsidRPr="003D6AB0">
              <w:rPr>
                <w:rFonts w:ascii="Arial" w:hAnsi="Arial" w:cs="Arial"/>
                <w:b/>
                <w:bCs/>
                <w:color w:val="000000" w:themeColor="text1"/>
                <w:sz w:val="22"/>
                <w:lang w:eastAsia="en-GB"/>
              </w:rPr>
              <w:t>HOSC</w:t>
            </w:r>
          </w:p>
        </w:tc>
      </w:tr>
      <w:tr w:rsidR="003D6AB0" w:rsidRPr="003D6AB0" w14:paraId="70772D58" w14:textId="77777777" w:rsidTr="00F11EB7">
        <w:trPr>
          <w:trHeight w:val="300"/>
        </w:trPr>
        <w:tc>
          <w:tcPr>
            <w:tcW w:w="4336" w:type="dxa"/>
            <w:tcBorders>
              <w:top w:val="single" w:sz="4" w:space="0" w:color="auto"/>
            </w:tcBorders>
            <w:shd w:val="clear" w:color="auto" w:fill="auto"/>
            <w:noWrap/>
            <w:vAlign w:val="bottom"/>
            <w:hideMark/>
          </w:tcPr>
          <w:p w14:paraId="659C7AF4"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45235</w:t>
            </w:r>
          </w:p>
        </w:tc>
        <w:tc>
          <w:tcPr>
            <w:tcW w:w="2266" w:type="dxa"/>
            <w:tcBorders>
              <w:top w:val="single" w:sz="4" w:space="0" w:color="auto"/>
            </w:tcBorders>
            <w:shd w:val="clear" w:color="auto" w:fill="auto"/>
            <w:noWrap/>
            <w:vAlign w:val="bottom"/>
            <w:hideMark/>
          </w:tcPr>
          <w:p w14:paraId="3F25CAF1"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$533.00</w:t>
            </w:r>
          </w:p>
        </w:tc>
        <w:tc>
          <w:tcPr>
            <w:tcW w:w="2483" w:type="dxa"/>
            <w:tcBorders>
              <w:top w:val="single" w:sz="4" w:space="0" w:color="auto"/>
            </w:tcBorders>
            <w:shd w:val="clear" w:color="auto" w:fill="auto"/>
            <w:noWrap/>
            <w:vAlign w:val="bottom"/>
            <w:hideMark/>
          </w:tcPr>
          <w:p w14:paraId="27E75366"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$933.00</w:t>
            </w:r>
          </w:p>
        </w:tc>
      </w:tr>
      <w:tr w:rsidR="00F962B1" w:rsidRPr="003D6AB0" w14:paraId="2878A7F6" w14:textId="77777777" w:rsidTr="00F11EB7">
        <w:trPr>
          <w:trHeight w:val="300"/>
        </w:trPr>
        <w:tc>
          <w:tcPr>
            <w:tcW w:w="4336" w:type="dxa"/>
            <w:shd w:val="clear" w:color="auto" w:fill="auto"/>
            <w:noWrap/>
            <w:vAlign w:val="bottom"/>
            <w:hideMark/>
          </w:tcPr>
          <w:p w14:paraId="27137923"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43239</w:t>
            </w:r>
          </w:p>
        </w:tc>
        <w:tc>
          <w:tcPr>
            <w:tcW w:w="2266" w:type="dxa"/>
            <w:shd w:val="clear" w:color="auto" w:fill="auto"/>
            <w:noWrap/>
            <w:vAlign w:val="bottom"/>
            <w:hideMark/>
          </w:tcPr>
          <w:p w14:paraId="311B0A68"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$549.00</w:t>
            </w:r>
          </w:p>
        </w:tc>
        <w:tc>
          <w:tcPr>
            <w:tcW w:w="2483" w:type="dxa"/>
            <w:shd w:val="clear" w:color="auto" w:fill="auto"/>
            <w:noWrap/>
            <w:vAlign w:val="bottom"/>
            <w:hideMark/>
          </w:tcPr>
          <w:p w14:paraId="756B17B0" w14:textId="77777777" w:rsidR="00F962B1" w:rsidRPr="003D6AB0" w:rsidRDefault="00F962B1" w:rsidP="00F11EB7">
            <w:pPr>
              <w:rPr>
                <w:rFonts w:ascii="Arial" w:hAnsi="Arial" w:cs="Arial"/>
                <w:color w:val="000000" w:themeColor="text1"/>
                <w:sz w:val="22"/>
                <w:lang w:eastAsia="en-GB"/>
              </w:rPr>
            </w:pPr>
            <w:r w:rsidRPr="003D6AB0">
              <w:rPr>
                <w:rFonts w:ascii="Arial" w:hAnsi="Arial" w:cs="Arial"/>
                <w:color w:val="000000" w:themeColor="text1"/>
                <w:sz w:val="22"/>
                <w:lang w:eastAsia="en-GB"/>
              </w:rPr>
              <w:t>$949.00</w:t>
            </w:r>
          </w:p>
        </w:tc>
      </w:tr>
    </w:tbl>
    <w:p w14:paraId="37D046EF" w14:textId="77777777" w:rsidR="00F962B1" w:rsidRPr="003D6AB0" w:rsidRDefault="00F962B1" w:rsidP="00F962B1">
      <w:pPr>
        <w:rPr>
          <w:rFonts w:ascii="Arial" w:hAnsi="Arial" w:cs="Arial"/>
          <w:color w:val="000000" w:themeColor="text1"/>
          <w:sz w:val="22"/>
          <w:lang w:eastAsia="en-GB"/>
        </w:rPr>
      </w:pPr>
    </w:p>
    <w:p w14:paraId="4C3E0C00"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t>Supplemental Table 8: Per-Patient Implementation Cost from published studies evaluating clinical decision support systems in the electronic health record</w:t>
      </w:r>
    </w:p>
    <w:tbl>
      <w:tblPr>
        <w:tblW w:w="9085" w:type="dxa"/>
        <w:tblBorders>
          <w:top w:val="single" w:sz="4" w:space="0" w:color="auto"/>
          <w:left w:val="single" w:sz="4" w:space="0" w:color="auto"/>
          <w:bottom w:val="single" w:sz="4" w:space="0" w:color="auto"/>
          <w:right w:val="single" w:sz="4" w:space="0" w:color="auto"/>
          <w:insideH w:val="single" w:sz="6" w:space="0" w:color="CCCCCC"/>
          <w:insideV w:val="single" w:sz="6" w:space="0" w:color="CCCCCC"/>
        </w:tblBorders>
        <w:tblCellMar>
          <w:left w:w="0" w:type="dxa"/>
          <w:right w:w="0" w:type="dxa"/>
        </w:tblCellMar>
        <w:tblLook w:val="04A0" w:firstRow="1" w:lastRow="0" w:firstColumn="1" w:lastColumn="0" w:noHBand="0" w:noVBand="1"/>
      </w:tblPr>
      <w:tblGrid>
        <w:gridCol w:w="2603"/>
        <w:gridCol w:w="1982"/>
        <w:gridCol w:w="4500"/>
      </w:tblGrid>
      <w:tr w:rsidR="003D6AB0" w:rsidRPr="003D6AB0" w14:paraId="5504AA33" w14:textId="77777777" w:rsidTr="00F11EB7">
        <w:trPr>
          <w:trHeight w:val="313"/>
        </w:trPr>
        <w:tc>
          <w:tcPr>
            <w:tcW w:w="0" w:type="auto"/>
            <w:tcBorders>
              <w:top w:val="single" w:sz="4" w:space="0" w:color="auto"/>
              <w:bottom w:val="single" w:sz="4" w:space="0" w:color="auto"/>
            </w:tcBorders>
            <w:tcMar>
              <w:top w:w="30" w:type="dxa"/>
              <w:left w:w="45" w:type="dxa"/>
              <w:bottom w:w="30" w:type="dxa"/>
              <w:right w:w="45" w:type="dxa"/>
            </w:tcMar>
            <w:vAlign w:val="bottom"/>
            <w:hideMark/>
          </w:tcPr>
          <w:p w14:paraId="035F394A" w14:textId="77777777" w:rsidR="00F962B1" w:rsidRPr="003D6AB0" w:rsidRDefault="00F962B1" w:rsidP="00F11EB7">
            <w:pPr>
              <w:jc w:val="center"/>
              <w:rPr>
                <w:rFonts w:ascii="Arial" w:hAnsi="Arial" w:cs="Arial"/>
                <w:b/>
                <w:bCs/>
                <w:color w:val="000000" w:themeColor="text1"/>
                <w:sz w:val="22"/>
                <w:szCs w:val="22"/>
              </w:rPr>
            </w:pPr>
            <w:r w:rsidRPr="003D6AB0">
              <w:rPr>
                <w:rFonts w:ascii="Arial" w:hAnsi="Arial" w:cs="Arial"/>
                <w:b/>
                <w:bCs/>
                <w:color w:val="000000" w:themeColor="text1"/>
                <w:sz w:val="22"/>
                <w:szCs w:val="22"/>
              </w:rPr>
              <w:t>Manuscript</w:t>
            </w: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772584D3" w14:textId="77777777" w:rsidR="00F962B1" w:rsidRPr="003D6AB0" w:rsidRDefault="00F962B1" w:rsidP="00F11EB7">
            <w:pPr>
              <w:jc w:val="center"/>
              <w:rPr>
                <w:rFonts w:ascii="Arial" w:hAnsi="Arial" w:cs="Arial"/>
                <w:b/>
                <w:bCs/>
                <w:color w:val="000000" w:themeColor="text1"/>
                <w:sz w:val="22"/>
                <w:szCs w:val="22"/>
              </w:rPr>
            </w:pPr>
            <w:r w:rsidRPr="003D6AB0">
              <w:rPr>
                <w:rFonts w:ascii="Arial" w:hAnsi="Arial" w:cs="Arial"/>
                <w:b/>
                <w:bCs/>
                <w:color w:val="000000" w:themeColor="text1"/>
                <w:sz w:val="22"/>
                <w:szCs w:val="22"/>
              </w:rPr>
              <w:t>Center Size</w:t>
            </w:r>
          </w:p>
        </w:tc>
        <w:tc>
          <w:tcPr>
            <w:tcW w:w="4500" w:type="dxa"/>
            <w:tcBorders>
              <w:top w:val="single" w:sz="4" w:space="0" w:color="auto"/>
              <w:bottom w:val="single" w:sz="4" w:space="0" w:color="auto"/>
            </w:tcBorders>
            <w:tcMar>
              <w:top w:w="30" w:type="dxa"/>
              <w:left w:w="45" w:type="dxa"/>
              <w:bottom w:w="30" w:type="dxa"/>
              <w:right w:w="45" w:type="dxa"/>
            </w:tcMar>
            <w:vAlign w:val="bottom"/>
            <w:hideMark/>
          </w:tcPr>
          <w:p w14:paraId="756594A6" w14:textId="77777777" w:rsidR="00F962B1" w:rsidRPr="003D6AB0" w:rsidRDefault="00F962B1" w:rsidP="00F11EB7">
            <w:pPr>
              <w:jc w:val="center"/>
              <w:rPr>
                <w:rFonts w:ascii="Arial" w:hAnsi="Arial" w:cs="Arial"/>
                <w:b/>
                <w:bCs/>
                <w:color w:val="000000" w:themeColor="text1"/>
                <w:sz w:val="22"/>
                <w:szCs w:val="22"/>
              </w:rPr>
            </w:pPr>
            <w:r w:rsidRPr="003D6AB0">
              <w:rPr>
                <w:rFonts w:ascii="Arial" w:hAnsi="Arial" w:cs="Arial"/>
                <w:b/>
                <w:bCs/>
                <w:color w:val="000000" w:themeColor="text1"/>
                <w:sz w:val="22"/>
                <w:szCs w:val="22"/>
              </w:rPr>
              <w:t>Adjusted Cost Per Patient</w:t>
            </w:r>
          </w:p>
        </w:tc>
      </w:tr>
      <w:tr w:rsidR="003D6AB0" w:rsidRPr="003D6AB0" w14:paraId="639B2B13" w14:textId="77777777" w:rsidTr="00F11EB7">
        <w:trPr>
          <w:trHeight w:val="313"/>
        </w:trPr>
        <w:tc>
          <w:tcPr>
            <w:tcW w:w="0" w:type="auto"/>
            <w:tcBorders>
              <w:top w:val="single" w:sz="4" w:space="0" w:color="auto"/>
            </w:tcBorders>
            <w:tcMar>
              <w:top w:w="30" w:type="dxa"/>
              <w:left w:w="45" w:type="dxa"/>
              <w:bottom w:w="30" w:type="dxa"/>
              <w:right w:w="45" w:type="dxa"/>
            </w:tcMar>
            <w:vAlign w:val="bottom"/>
          </w:tcPr>
          <w:p w14:paraId="2F025725"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Cleveringa 2010</w:t>
            </w:r>
          </w:p>
        </w:tc>
        <w:tc>
          <w:tcPr>
            <w:tcW w:w="0" w:type="auto"/>
            <w:tcBorders>
              <w:top w:val="single" w:sz="4" w:space="0" w:color="auto"/>
            </w:tcBorders>
            <w:tcMar>
              <w:top w:w="30" w:type="dxa"/>
              <w:left w:w="45" w:type="dxa"/>
              <w:bottom w:w="30" w:type="dxa"/>
              <w:right w:w="45" w:type="dxa"/>
            </w:tcMar>
            <w:vAlign w:val="bottom"/>
          </w:tcPr>
          <w:p w14:paraId="07D60082"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Small</w:t>
            </w:r>
          </w:p>
        </w:tc>
        <w:tc>
          <w:tcPr>
            <w:tcW w:w="4500" w:type="dxa"/>
            <w:tcBorders>
              <w:top w:val="single" w:sz="4" w:space="0" w:color="auto"/>
            </w:tcBorders>
            <w:tcMar>
              <w:top w:w="30" w:type="dxa"/>
              <w:left w:w="45" w:type="dxa"/>
              <w:bottom w:w="30" w:type="dxa"/>
              <w:right w:w="45" w:type="dxa"/>
            </w:tcMar>
            <w:vAlign w:val="bottom"/>
          </w:tcPr>
          <w:p w14:paraId="37DE3B71"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$73.00</w:t>
            </w:r>
          </w:p>
        </w:tc>
      </w:tr>
      <w:tr w:rsidR="003D6AB0" w:rsidRPr="003D6AB0" w14:paraId="4699CFBD" w14:textId="77777777" w:rsidTr="00F11EB7">
        <w:trPr>
          <w:trHeight w:val="313"/>
        </w:trPr>
        <w:tc>
          <w:tcPr>
            <w:tcW w:w="0" w:type="auto"/>
            <w:tcMar>
              <w:top w:w="30" w:type="dxa"/>
              <w:left w:w="45" w:type="dxa"/>
              <w:bottom w:w="30" w:type="dxa"/>
              <w:right w:w="45" w:type="dxa"/>
            </w:tcMar>
            <w:vAlign w:val="bottom"/>
          </w:tcPr>
          <w:p w14:paraId="52D06D9D"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Zamora 2013</w:t>
            </w:r>
          </w:p>
        </w:tc>
        <w:tc>
          <w:tcPr>
            <w:tcW w:w="0" w:type="auto"/>
            <w:tcMar>
              <w:top w:w="30" w:type="dxa"/>
              <w:left w:w="45" w:type="dxa"/>
              <w:bottom w:w="30" w:type="dxa"/>
              <w:right w:w="45" w:type="dxa"/>
            </w:tcMar>
            <w:vAlign w:val="bottom"/>
          </w:tcPr>
          <w:p w14:paraId="210A0797"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Small</w:t>
            </w:r>
          </w:p>
        </w:tc>
        <w:tc>
          <w:tcPr>
            <w:tcW w:w="4500" w:type="dxa"/>
            <w:tcMar>
              <w:top w:w="30" w:type="dxa"/>
              <w:left w:w="45" w:type="dxa"/>
              <w:bottom w:w="30" w:type="dxa"/>
              <w:right w:w="45" w:type="dxa"/>
            </w:tcMar>
            <w:vAlign w:val="bottom"/>
          </w:tcPr>
          <w:p w14:paraId="18D1E062"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$225.00</w:t>
            </w:r>
          </w:p>
        </w:tc>
      </w:tr>
      <w:tr w:rsidR="003D6AB0" w:rsidRPr="003D6AB0" w14:paraId="4E07CB63" w14:textId="77777777" w:rsidTr="00F11EB7">
        <w:trPr>
          <w:trHeight w:val="313"/>
        </w:trPr>
        <w:tc>
          <w:tcPr>
            <w:tcW w:w="0" w:type="auto"/>
            <w:tcMar>
              <w:top w:w="30" w:type="dxa"/>
              <w:left w:w="45" w:type="dxa"/>
              <w:bottom w:w="30" w:type="dxa"/>
              <w:right w:w="45" w:type="dxa"/>
            </w:tcMar>
            <w:vAlign w:val="bottom"/>
            <w:hideMark/>
          </w:tcPr>
          <w:p w14:paraId="15C37216"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Gilmer 2012</w:t>
            </w:r>
          </w:p>
        </w:tc>
        <w:tc>
          <w:tcPr>
            <w:tcW w:w="0" w:type="auto"/>
            <w:tcMar>
              <w:top w:w="30" w:type="dxa"/>
              <w:left w:w="45" w:type="dxa"/>
              <w:bottom w:w="30" w:type="dxa"/>
              <w:right w:w="45" w:type="dxa"/>
            </w:tcMar>
            <w:vAlign w:val="bottom"/>
            <w:hideMark/>
          </w:tcPr>
          <w:p w14:paraId="05FC631A"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Medium</w:t>
            </w:r>
          </w:p>
        </w:tc>
        <w:tc>
          <w:tcPr>
            <w:tcW w:w="4500" w:type="dxa"/>
            <w:tcMar>
              <w:top w:w="30" w:type="dxa"/>
              <w:left w:w="45" w:type="dxa"/>
              <w:bottom w:w="30" w:type="dxa"/>
              <w:right w:w="45" w:type="dxa"/>
            </w:tcMar>
            <w:vAlign w:val="bottom"/>
            <w:hideMark/>
          </w:tcPr>
          <w:p w14:paraId="3E729D42"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$43.00</w:t>
            </w:r>
          </w:p>
        </w:tc>
      </w:tr>
      <w:tr w:rsidR="003D6AB0" w:rsidRPr="003D6AB0" w14:paraId="649F07D5" w14:textId="77777777" w:rsidTr="00F11EB7">
        <w:trPr>
          <w:trHeight w:val="313"/>
        </w:trPr>
        <w:tc>
          <w:tcPr>
            <w:tcW w:w="0" w:type="auto"/>
            <w:tcMar>
              <w:top w:w="30" w:type="dxa"/>
              <w:left w:w="45" w:type="dxa"/>
              <w:bottom w:w="30" w:type="dxa"/>
              <w:right w:w="45" w:type="dxa"/>
            </w:tcMar>
            <w:vAlign w:val="bottom"/>
          </w:tcPr>
          <w:p w14:paraId="1C1269B6"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Swart 2020</w:t>
            </w:r>
          </w:p>
        </w:tc>
        <w:tc>
          <w:tcPr>
            <w:tcW w:w="0" w:type="auto"/>
            <w:tcMar>
              <w:top w:w="30" w:type="dxa"/>
              <w:left w:w="45" w:type="dxa"/>
              <w:bottom w:w="30" w:type="dxa"/>
              <w:right w:w="45" w:type="dxa"/>
            </w:tcMar>
            <w:vAlign w:val="bottom"/>
          </w:tcPr>
          <w:p w14:paraId="096E2F4E"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Medium</w:t>
            </w:r>
          </w:p>
        </w:tc>
        <w:tc>
          <w:tcPr>
            <w:tcW w:w="4500" w:type="dxa"/>
            <w:tcMar>
              <w:top w:w="30" w:type="dxa"/>
              <w:left w:w="45" w:type="dxa"/>
              <w:bottom w:w="30" w:type="dxa"/>
              <w:right w:w="45" w:type="dxa"/>
            </w:tcMar>
            <w:vAlign w:val="bottom"/>
          </w:tcPr>
          <w:p w14:paraId="6319820D"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$54.80*</w:t>
            </w:r>
          </w:p>
        </w:tc>
      </w:tr>
      <w:tr w:rsidR="003D6AB0" w:rsidRPr="003D6AB0" w14:paraId="4C7AE788" w14:textId="77777777" w:rsidTr="00F11EB7">
        <w:trPr>
          <w:trHeight w:val="313"/>
        </w:trPr>
        <w:tc>
          <w:tcPr>
            <w:tcW w:w="0" w:type="auto"/>
            <w:tcMar>
              <w:top w:w="30" w:type="dxa"/>
              <w:left w:w="45" w:type="dxa"/>
              <w:bottom w:w="30" w:type="dxa"/>
              <w:right w:w="45" w:type="dxa"/>
            </w:tcMar>
            <w:vAlign w:val="bottom"/>
          </w:tcPr>
          <w:p w14:paraId="43FC71C9"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Munoz 2012</w:t>
            </w:r>
          </w:p>
        </w:tc>
        <w:tc>
          <w:tcPr>
            <w:tcW w:w="0" w:type="auto"/>
            <w:tcMar>
              <w:top w:w="30" w:type="dxa"/>
              <w:left w:w="45" w:type="dxa"/>
              <w:bottom w:w="30" w:type="dxa"/>
              <w:right w:w="45" w:type="dxa"/>
            </w:tcMar>
            <w:vAlign w:val="bottom"/>
          </w:tcPr>
          <w:p w14:paraId="46A60C14"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Large</w:t>
            </w:r>
          </w:p>
        </w:tc>
        <w:tc>
          <w:tcPr>
            <w:tcW w:w="4500" w:type="dxa"/>
            <w:tcMar>
              <w:top w:w="30" w:type="dxa"/>
              <w:left w:w="45" w:type="dxa"/>
              <w:bottom w:w="30" w:type="dxa"/>
              <w:right w:w="45" w:type="dxa"/>
            </w:tcMar>
            <w:vAlign w:val="bottom"/>
          </w:tcPr>
          <w:p w14:paraId="6B2A2FDB"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$61.00</w:t>
            </w:r>
          </w:p>
        </w:tc>
      </w:tr>
      <w:tr w:rsidR="003D6AB0" w:rsidRPr="003D6AB0" w14:paraId="39D2A78D" w14:textId="77777777" w:rsidTr="00F11EB7">
        <w:trPr>
          <w:trHeight w:val="313"/>
        </w:trPr>
        <w:tc>
          <w:tcPr>
            <w:tcW w:w="0" w:type="auto"/>
            <w:tcMar>
              <w:top w:w="30" w:type="dxa"/>
              <w:left w:w="45" w:type="dxa"/>
              <w:bottom w:w="30" w:type="dxa"/>
              <w:right w:w="45" w:type="dxa"/>
            </w:tcMar>
            <w:vAlign w:val="bottom"/>
          </w:tcPr>
          <w:p w14:paraId="221139BB"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Sendak 2017</w:t>
            </w:r>
          </w:p>
        </w:tc>
        <w:tc>
          <w:tcPr>
            <w:tcW w:w="0" w:type="auto"/>
            <w:tcMar>
              <w:top w:w="30" w:type="dxa"/>
              <w:left w:w="45" w:type="dxa"/>
              <w:bottom w:w="30" w:type="dxa"/>
              <w:right w:w="45" w:type="dxa"/>
            </w:tcMar>
            <w:vAlign w:val="bottom"/>
          </w:tcPr>
          <w:p w14:paraId="09E06EF0"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Large</w:t>
            </w:r>
          </w:p>
        </w:tc>
        <w:tc>
          <w:tcPr>
            <w:tcW w:w="4500" w:type="dxa"/>
            <w:tcMar>
              <w:top w:w="30" w:type="dxa"/>
              <w:left w:w="45" w:type="dxa"/>
              <w:bottom w:w="30" w:type="dxa"/>
              <w:right w:w="45" w:type="dxa"/>
            </w:tcMar>
            <w:vAlign w:val="bottom"/>
          </w:tcPr>
          <w:p w14:paraId="020CA2EA" w14:textId="77777777" w:rsidR="00F962B1" w:rsidRPr="003D6AB0" w:rsidRDefault="00F962B1" w:rsidP="00F11EB7">
            <w:pPr>
              <w:jc w:val="center"/>
              <w:rPr>
                <w:rFonts w:ascii="Arial" w:hAnsi="Arial" w:cs="Arial"/>
                <w:color w:val="000000" w:themeColor="text1"/>
                <w:sz w:val="22"/>
                <w:szCs w:val="22"/>
              </w:rPr>
            </w:pPr>
            <w:r w:rsidRPr="003D6AB0">
              <w:rPr>
                <w:rFonts w:ascii="Arial" w:hAnsi="Arial" w:cs="Arial"/>
                <w:color w:val="000000" w:themeColor="text1"/>
                <w:sz w:val="22"/>
                <w:szCs w:val="22"/>
              </w:rPr>
              <w:t>$0.48</w:t>
            </w:r>
          </w:p>
        </w:tc>
      </w:tr>
    </w:tbl>
    <w:p w14:paraId="61729D12"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t>*Conversion from GBP to USD 1.3</w:t>
      </w:r>
    </w:p>
    <w:p w14:paraId="0500AC03"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lang w:eastAsia="en-GB"/>
        </w:rPr>
        <w:t xml:space="preserve">Median per patient cost estimates from small center studies are applied to the lowest quartile, medium center studies to the second quartile, and large center studies to the third and fourth quartiles. If per-patient annual cost was unavailable, we used the numerator as implementation cost at year 1 and maintenance cost every year thereafter divided by the denominator of number of centers and patients seen per center to calculate the 5-year annual cost. Depending on the volume of patients, we estimated large centers with greater than 1,000 patients seen, medium centers with 500 to 1,000 patients, and small if less than 500 patients were seen. We also perform sensitivity analysis to include the lowest and highest reported per-patient annual cost from published studies for each quartile, with the baseline model as the median cost in each quartile. </w:t>
      </w:r>
    </w:p>
    <w:p w14:paraId="05D394DC" w14:textId="77777777" w:rsidR="00F962B1" w:rsidRPr="003D6AB0" w:rsidRDefault="00F962B1" w:rsidP="00F962B1">
      <w:pPr>
        <w:rPr>
          <w:rFonts w:ascii="Arial" w:hAnsi="Arial" w:cs="Arial"/>
          <w:color w:val="000000" w:themeColor="text1"/>
          <w:sz w:val="22"/>
        </w:rPr>
      </w:pPr>
    </w:p>
    <w:p w14:paraId="21025E04" w14:textId="77777777" w:rsidR="00F962B1" w:rsidRPr="003D6AB0" w:rsidRDefault="00F962B1" w:rsidP="00F962B1">
      <w:pPr>
        <w:rPr>
          <w:rFonts w:ascii="Arial" w:hAnsi="Arial" w:cs="Arial"/>
          <w:color w:val="000000" w:themeColor="text1"/>
          <w:sz w:val="22"/>
          <w:lang w:eastAsia="en-GB"/>
        </w:rPr>
      </w:pPr>
      <w:r w:rsidRPr="003D6AB0">
        <w:rPr>
          <w:rFonts w:ascii="Arial" w:hAnsi="Arial" w:cs="Arial"/>
          <w:color w:val="000000" w:themeColor="text1"/>
          <w:sz w:val="22"/>
        </w:rPr>
        <w:t xml:space="preserve">Supplementary </w:t>
      </w:r>
      <w:r w:rsidRPr="003D6AB0">
        <w:rPr>
          <w:rFonts w:ascii="Arial" w:hAnsi="Arial" w:cs="Arial"/>
          <w:color w:val="000000" w:themeColor="text1"/>
          <w:sz w:val="22"/>
          <w:lang w:eastAsia="en-GB"/>
        </w:rPr>
        <w:t xml:space="preserve">Table 9: Quartiles of Emergency Departments with Number of Encounters with Upper Gastrointestinal Bleeding from the National Emergency Department Sample 2019 </w:t>
      </w:r>
    </w:p>
    <w:tbl>
      <w:tblPr>
        <w:tblW w:w="90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5010"/>
        <w:gridCol w:w="1884"/>
      </w:tblGrid>
      <w:tr w:rsidR="003D6AB0" w:rsidRPr="003D6AB0" w14:paraId="3C22FD3C" w14:textId="77777777" w:rsidTr="00F11EB7">
        <w:trPr>
          <w:trHeight w:val="271"/>
        </w:trPr>
        <w:tc>
          <w:tcPr>
            <w:tcW w:w="2191" w:type="dxa"/>
            <w:tcBorders>
              <w:top w:val="single" w:sz="4" w:space="0" w:color="auto"/>
              <w:bottom w:val="single" w:sz="4" w:space="0" w:color="auto"/>
            </w:tcBorders>
            <w:shd w:val="clear" w:color="auto" w:fill="auto"/>
            <w:noWrap/>
            <w:vAlign w:val="center"/>
            <w:hideMark/>
          </w:tcPr>
          <w:p w14:paraId="72DD8BBA"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Quartile</w:t>
            </w:r>
          </w:p>
        </w:tc>
        <w:tc>
          <w:tcPr>
            <w:tcW w:w="5010" w:type="dxa"/>
            <w:tcBorders>
              <w:top w:val="single" w:sz="4" w:space="0" w:color="auto"/>
              <w:bottom w:val="single" w:sz="4" w:space="0" w:color="auto"/>
            </w:tcBorders>
            <w:shd w:val="clear" w:color="auto" w:fill="auto"/>
            <w:noWrap/>
            <w:vAlign w:val="center"/>
            <w:hideMark/>
          </w:tcPr>
          <w:p w14:paraId="38465B54"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Number of Encounters Median (Range)</w:t>
            </w:r>
          </w:p>
        </w:tc>
        <w:tc>
          <w:tcPr>
            <w:tcW w:w="1884" w:type="dxa"/>
            <w:tcBorders>
              <w:top w:val="single" w:sz="4" w:space="0" w:color="auto"/>
              <w:bottom w:val="single" w:sz="4" w:space="0" w:color="auto"/>
            </w:tcBorders>
            <w:vAlign w:val="center"/>
          </w:tcPr>
          <w:p w14:paraId="7E2A699F" w14:textId="77777777" w:rsidR="00F962B1" w:rsidRPr="003D6AB0" w:rsidRDefault="00F962B1" w:rsidP="00F11EB7">
            <w:pPr>
              <w:jc w:val="center"/>
              <w:rPr>
                <w:rFonts w:ascii="Arial" w:hAnsi="Arial" w:cs="Arial"/>
                <w:b/>
                <w:bCs/>
                <w:color w:val="000000" w:themeColor="text1"/>
                <w:sz w:val="22"/>
                <w:lang w:eastAsia="en-GB"/>
              </w:rPr>
            </w:pPr>
            <w:r w:rsidRPr="003D6AB0">
              <w:rPr>
                <w:rFonts w:ascii="Arial" w:hAnsi="Arial" w:cs="Arial"/>
                <w:b/>
                <w:bCs/>
                <w:color w:val="000000" w:themeColor="text1"/>
                <w:sz w:val="22"/>
                <w:lang w:eastAsia="en-GB"/>
              </w:rPr>
              <w:t>Total Number of Encounters</w:t>
            </w:r>
          </w:p>
        </w:tc>
      </w:tr>
      <w:tr w:rsidR="003D6AB0" w:rsidRPr="003D6AB0" w14:paraId="073CE563" w14:textId="77777777" w:rsidTr="00F11EB7">
        <w:trPr>
          <w:trHeight w:val="271"/>
        </w:trPr>
        <w:tc>
          <w:tcPr>
            <w:tcW w:w="2191" w:type="dxa"/>
            <w:tcBorders>
              <w:top w:val="single" w:sz="4" w:space="0" w:color="auto"/>
            </w:tcBorders>
            <w:shd w:val="clear" w:color="auto" w:fill="auto"/>
            <w:noWrap/>
            <w:vAlign w:val="bottom"/>
            <w:hideMark/>
          </w:tcPr>
          <w:p w14:paraId="2559C608"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1</w:t>
            </w:r>
          </w:p>
        </w:tc>
        <w:tc>
          <w:tcPr>
            <w:tcW w:w="5010" w:type="dxa"/>
            <w:tcBorders>
              <w:top w:val="single" w:sz="4" w:space="0" w:color="auto"/>
            </w:tcBorders>
            <w:shd w:val="clear" w:color="auto" w:fill="auto"/>
            <w:noWrap/>
            <w:hideMark/>
          </w:tcPr>
          <w:p w14:paraId="000EF594"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15 (3-34)</w:t>
            </w:r>
          </w:p>
        </w:tc>
        <w:tc>
          <w:tcPr>
            <w:tcW w:w="1884" w:type="dxa"/>
            <w:tcBorders>
              <w:top w:val="single" w:sz="4" w:space="0" w:color="auto"/>
            </w:tcBorders>
          </w:tcPr>
          <w:p w14:paraId="58EFEBFB" w14:textId="77777777" w:rsidR="00F962B1" w:rsidRPr="003D6AB0" w:rsidRDefault="00F962B1" w:rsidP="00F11EB7">
            <w:pPr>
              <w:jc w:val="center"/>
              <w:rPr>
                <w:rFonts w:ascii="Arial" w:hAnsi="Arial" w:cs="Arial"/>
                <w:color w:val="000000" w:themeColor="text1"/>
                <w:sz w:val="22"/>
              </w:rPr>
            </w:pPr>
            <w:r w:rsidRPr="003D6AB0">
              <w:rPr>
                <w:rFonts w:ascii="Arial" w:hAnsi="Arial" w:cs="Arial"/>
                <w:color w:val="000000" w:themeColor="text1"/>
                <w:sz w:val="22"/>
              </w:rPr>
              <w:t>3,633</w:t>
            </w:r>
          </w:p>
        </w:tc>
      </w:tr>
      <w:tr w:rsidR="003D6AB0" w:rsidRPr="003D6AB0" w14:paraId="7DE8EF24" w14:textId="77777777" w:rsidTr="00F11EB7">
        <w:trPr>
          <w:trHeight w:val="271"/>
        </w:trPr>
        <w:tc>
          <w:tcPr>
            <w:tcW w:w="2191" w:type="dxa"/>
            <w:shd w:val="clear" w:color="auto" w:fill="auto"/>
            <w:noWrap/>
            <w:vAlign w:val="bottom"/>
            <w:hideMark/>
          </w:tcPr>
          <w:p w14:paraId="4638C8FA"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2</w:t>
            </w:r>
          </w:p>
        </w:tc>
        <w:tc>
          <w:tcPr>
            <w:tcW w:w="5010" w:type="dxa"/>
            <w:shd w:val="clear" w:color="auto" w:fill="auto"/>
            <w:noWrap/>
            <w:hideMark/>
          </w:tcPr>
          <w:p w14:paraId="0B82F9A3"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81 (34-166)</w:t>
            </w:r>
          </w:p>
        </w:tc>
        <w:tc>
          <w:tcPr>
            <w:tcW w:w="1884" w:type="dxa"/>
          </w:tcPr>
          <w:p w14:paraId="3AAF9B63"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19,793</w:t>
            </w:r>
          </w:p>
        </w:tc>
      </w:tr>
      <w:tr w:rsidR="003D6AB0" w:rsidRPr="003D6AB0" w14:paraId="3FCAAC85" w14:textId="77777777" w:rsidTr="00F11EB7">
        <w:trPr>
          <w:trHeight w:val="271"/>
        </w:trPr>
        <w:tc>
          <w:tcPr>
            <w:tcW w:w="2191" w:type="dxa"/>
            <w:shd w:val="clear" w:color="auto" w:fill="auto"/>
            <w:noWrap/>
            <w:vAlign w:val="bottom"/>
          </w:tcPr>
          <w:p w14:paraId="6C2B3189"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3</w:t>
            </w:r>
          </w:p>
        </w:tc>
        <w:tc>
          <w:tcPr>
            <w:tcW w:w="5010" w:type="dxa"/>
            <w:shd w:val="clear" w:color="auto" w:fill="auto"/>
            <w:noWrap/>
          </w:tcPr>
          <w:p w14:paraId="50183F8B"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288 (167-469)</w:t>
            </w:r>
          </w:p>
        </w:tc>
        <w:tc>
          <w:tcPr>
            <w:tcW w:w="1884" w:type="dxa"/>
          </w:tcPr>
          <w:p w14:paraId="4D4A8B31"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67,138</w:t>
            </w:r>
          </w:p>
        </w:tc>
      </w:tr>
      <w:tr w:rsidR="00F962B1" w:rsidRPr="003D6AB0" w14:paraId="1BD23B4C" w14:textId="77777777" w:rsidTr="00F11EB7">
        <w:trPr>
          <w:trHeight w:val="271"/>
        </w:trPr>
        <w:tc>
          <w:tcPr>
            <w:tcW w:w="2191" w:type="dxa"/>
            <w:shd w:val="clear" w:color="auto" w:fill="auto"/>
            <w:noWrap/>
            <w:vAlign w:val="bottom"/>
          </w:tcPr>
          <w:p w14:paraId="5D493C5D"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4</w:t>
            </w:r>
          </w:p>
        </w:tc>
        <w:tc>
          <w:tcPr>
            <w:tcW w:w="5010" w:type="dxa"/>
            <w:shd w:val="clear" w:color="auto" w:fill="auto"/>
            <w:noWrap/>
          </w:tcPr>
          <w:p w14:paraId="5D9D91A7"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718 (469-2,490)</w:t>
            </w:r>
          </w:p>
        </w:tc>
        <w:tc>
          <w:tcPr>
            <w:tcW w:w="1884" w:type="dxa"/>
          </w:tcPr>
          <w:p w14:paraId="00E993A8" w14:textId="77777777" w:rsidR="00F962B1" w:rsidRPr="003D6AB0" w:rsidRDefault="00F962B1" w:rsidP="00F11EB7">
            <w:pPr>
              <w:jc w:val="center"/>
              <w:rPr>
                <w:rFonts w:ascii="Arial" w:hAnsi="Arial" w:cs="Arial"/>
                <w:color w:val="000000" w:themeColor="text1"/>
                <w:sz w:val="22"/>
                <w:lang w:eastAsia="en-GB"/>
              </w:rPr>
            </w:pPr>
            <w:r w:rsidRPr="003D6AB0">
              <w:rPr>
                <w:rFonts w:ascii="Arial" w:hAnsi="Arial" w:cs="Arial"/>
                <w:color w:val="000000" w:themeColor="text1"/>
                <w:sz w:val="22"/>
                <w:lang w:eastAsia="en-GB"/>
              </w:rPr>
              <w:t>186,182</w:t>
            </w:r>
          </w:p>
        </w:tc>
      </w:tr>
    </w:tbl>
    <w:p w14:paraId="6B398CFA" w14:textId="77777777" w:rsidR="00F962B1" w:rsidRPr="003D6AB0" w:rsidRDefault="00F962B1" w:rsidP="00F962B1">
      <w:pPr>
        <w:rPr>
          <w:rFonts w:ascii="Arial" w:hAnsi="Arial" w:cs="Arial"/>
          <w:color w:val="000000" w:themeColor="text1"/>
          <w:sz w:val="22"/>
        </w:rPr>
      </w:pPr>
    </w:p>
    <w:p w14:paraId="19E24B45"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t>Supplementary Table 10: Cost and Utilization Parameters Used for One-Way Sensitivity Analyses via Tornado Diagram.</w:t>
      </w:r>
    </w:p>
    <w:tbl>
      <w:tblPr>
        <w:tblStyle w:val="TableGrid"/>
        <w:tblW w:w="9085" w:type="dxa"/>
        <w:tblLayout w:type="fixed"/>
        <w:tblLook w:val="04A0" w:firstRow="1" w:lastRow="0" w:firstColumn="1" w:lastColumn="0" w:noHBand="0" w:noVBand="1"/>
      </w:tblPr>
      <w:tblGrid>
        <w:gridCol w:w="1795"/>
        <w:gridCol w:w="1800"/>
        <w:gridCol w:w="1620"/>
        <w:gridCol w:w="180"/>
        <w:gridCol w:w="2070"/>
        <w:gridCol w:w="1620"/>
      </w:tblGrid>
      <w:tr w:rsidR="003D6AB0" w:rsidRPr="003D6AB0" w14:paraId="61CF83AF" w14:textId="77777777" w:rsidTr="00F11EB7">
        <w:tc>
          <w:tcPr>
            <w:tcW w:w="1795" w:type="dxa"/>
            <w:vAlign w:val="center"/>
          </w:tcPr>
          <w:p w14:paraId="196E5C47"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Parameter</w:t>
            </w:r>
          </w:p>
        </w:tc>
        <w:tc>
          <w:tcPr>
            <w:tcW w:w="1800" w:type="dxa"/>
            <w:vAlign w:val="center"/>
          </w:tcPr>
          <w:p w14:paraId="39D6CAD6"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Low</w:t>
            </w:r>
          </w:p>
        </w:tc>
        <w:tc>
          <w:tcPr>
            <w:tcW w:w="1620" w:type="dxa"/>
            <w:vAlign w:val="center"/>
          </w:tcPr>
          <w:p w14:paraId="003052AE"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Source</w:t>
            </w:r>
          </w:p>
        </w:tc>
        <w:tc>
          <w:tcPr>
            <w:tcW w:w="2250" w:type="dxa"/>
            <w:gridSpan w:val="2"/>
            <w:vAlign w:val="center"/>
          </w:tcPr>
          <w:p w14:paraId="58E09601"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High</w:t>
            </w:r>
          </w:p>
        </w:tc>
        <w:tc>
          <w:tcPr>
            <w:tcW w:w="1620" w:type="dxa"/>
            <w:vAlign w:val="center"/>
          </w:tcPr>
          <w:p w14:paraId="3AE7986E"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Source</w:t>
            </w:r>
          </w:p>
        </w:tc>
      </w:tr>
      <w:tr w:rsidR="003D6AB0" w:rsidRPr="003D6AB0" w14:paraId="034C6498" w14:textId="77777777" w:rsidTr="00F11EB7">
        <w:tc>
          <w:tcPr>
            <w:tcW w:w="9085" w:type="dxa"/>
            <w:gridSpan w:val="6"/>
            <w:vAlign w:val="center"/>
          </w:tcPr>
          <w:p w14:paraId="70FBB49A"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Cost Parameters</w:t>
            </w:r>
          </w:p>
        </w:tc>
      </w:tr>
      <w:tr w:rsidR="003D6AB0" w:rsidRPr="003D6AB0" w14:paraId="5CD34F93" w14:textId="77777777" w:rsidTr="00F11EB7">
        <w:tc>
          <w:tcPr>
            <w:tcW w:w="1795" w:type="dxa"/>
            <w:vAlign w:val="center"/>
          </w:tcPr>
          <w:p w14:paraId="24BBDD62"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Inpatient Cost</w:t>
            </w:r>
          </w:p>
        </w:tc>
        <w:tc>
          <w:tcPr>
            <w:tcW w:w="1800" w:type="dxa"/>
            <w:vAlign w:val="center"/>
          </w:tcPr>
          <w:p w14:paraId="5628BAFD"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$4,785</w:t>
            </w:r>
          </w:p>
        </w:tc>
        <w:tc>
          <w:tcPr>
            <w:tcW w:w="1800" w:type="dxa"/>
            <w:gridSpan w:val="2"/>
            <w:vAlign w:val="center"/>
          </w:tcPr>
          <w:p w14:paraId="739A6A34"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NEDS 2019 Median</w:t>
            </w:r>
          </w:p>
        </w:tc>
        <w:tc>
          <w:tcPr>
            <w:tcW w:w="2070" w:type="dxa"/>
            <w:vAlign w:val="center"/>
          </w:tcPr>
          <w:p w14:paraId="05E9351F"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$7,885</w:t>
            </w:r>
          </w:p>
        </w:tc>
        <w:tc>
          <w:tcPr>
            <w:tcW w:w="1620" w:type="dxa"/>
            <w:vAlign w:val="center"/>
          </w:tcPr>
          <w:p w14:paraId="5EA78CD9"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Peery et al Median</w:t>
            </w:r>
          </w:p>
        </w:tc>
      </w:tr>
      <w:tr w:rsidR="003D6AB0" w:rsidRPr="003D6AB0" w14:paraId="795F5806" w14:textId="77777777" w:rsidTr="00F11EB7">
        <w:tc>
          <w:tcPr>
            <w:tcW w:w="1795" w:type="dxa"/>
            <w:vAlign w:val="center"/>
          </w:tcPr>
          <w:p w14:paraId="31A0A613"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Post-Hospital Cost</w:t>
            </w:r>
          </w:p>
        </w:tc>
        <w:tc>
          <w:tcPr>
            <w:tcW w:w="1800" w:type="dxa"/>
            <w:vAlign w:val="center"/>
          </w:tcPr>
          <w:p w14:paraId="7B10016A"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$143.97</w:t>
            </w:r>
          </w:p>
        </w:tc>
        <w:tc>
          <w:tcPr>
            <w:tcW w:w="1800" w:type="dxa"/>
            <w:gridSpan w:val="2"/>
            <w:vAlign w:val="center"/>
          </w:tcPr>
          <w:p w14:paraId="30132988"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Medicare Tables</w:t>
            </w:r>
          </w:p>
        </w:tc>
        <w:tc>
          <w:tcPr>
            <w:tcW w:w="2070" w:type="dxa"/>
            <w:vAlign w:val="center"/>
          </w:tcPr>
          <w:p w14:paraId="6A2D2124"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$485</w:t>
            </w:r>
          </w:p>
        </w:tc>
        <w:tc>
          <w:tcPr>
            <w:tcW w:w="1620" w:type="dxa"/>
            <w:vAlign w:val="center"/>
          </w:tcPr>
          <w:p w14:paraId="605D6101"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Campbell et al. (mean estimate, converted from GBP to USD)</w:t>
            </w:r>
          </w:p>
        </w:tc>
      </w:tr>
      <w:tr w:rsidR="003D6AB0" w:rsidRPr="003D6AB0" w14:paraId="42E2F99F" w14:textId="77777777" w:rsidTr="00F11EB7">
        <w:tc>
          <w:tcPr>
            <w:tcW w:w="1795" w:type="dxa"/>
            <w:vAlign w:val="center"/>
          </w:tcPr>
          <w:p w14:paraId="59C0D743"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lastRenderedPageBreak/>
              <w:t>Cost of ED visit</w:t>
            </w:r>
          </w:p>
        </w:tc>
        <w:tc>
          <w:tcPr>
            <w:tcW w:w="1800" w:type="dxa"/>
            <w:vAlign w:val="center"/>
          </w:tcPr>
          <w:p w14:paraId="560F138F"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$838.09</w:t>
            </w:r>
          </w:p>
        </w:tc>
        <w:tc>
          <w:tcPr>
            <w:tcW w:w="1800" w:type="dxa"/>
            <w:gridSpan w:val="2"/>
            <w:vAlign w:val="center"/>
          </w:tcPr>
          <w:p w14:paraId="1B6E3635"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NEDS 2019 Median</w:t>
            </w:r>
          </w:p>
        </w:tc>
        <w:tc>
          <w:tcPr>
            <w:tcW w:w="2070" w:type="dxa"/>
            <w:vAlign w:val="center"/>
          </w:tcPr>
          <w:p w14:paraId="6E226040"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$1386.78</w:t>
            </w:r>
          </w:p>
        </w:tc>
        <w:tc>
          <w:tcPr>
            <w:tcW w:w="1620" w:type="dxa"/>
            <w:vAlign w:val="center"/>
          </w:tcPr>
          <w:p w14:paraId="37D35EA7"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NEDS 2019 Mean</w:t>
            </w:r>
          </w:p>
        </w:tc>
      </w:tr>
      <w:tr w:rsidR="003D6AB0" w:rsidRPr="003D6AB0" w14:paraId="70E1305F" w14:textId="77777777" w:rsidTr="00F11EB7">
        <w:tc>
          <w:tcPr>
            <w:tcW w:w="1795" w:type="dxa"/>
            <w:vAlign w:val="center"/>
          </w:tcPr>
          <w:p w14:paraId="188F1125"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Cost ASC</w:t>
            </w:r>
          </w:p>
        </w:tc>
        <w:tc>
          <w:tcPr>
            <w:tcW w:w="1800" w:type="dxa"/>
            <w:vAlign w:val="center"/>
          </w:tcPr>
          <w:p w14:paraId="43917DC0"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$533</w:t>
            </w:r>
          </w:p>
        </w:tc>
        <w:tc>
          <w:tcPr>
            <w:tcW w:w="1800" w:type="dxa"/>
            <w:gridSpan w:val="2"/>
            <w:vAlign w:val="center"/>
          </w:tcPr>
          <w:p w14:paraId="3F920944"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Lowest CPT for Diagnostic EGD Medicare Tables</w:t>
            </w:r>
          </w:p>
        </w:tc>
        <w:tc>
          <w:tcPr>
            <w:tcW w:w="2070" w:type="dxa"/>
            <w:vAlign w:val="center"/>
          </w:tcPr>
          <w:p w14:paraId="607A395D"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$1401</w:t>
            </w:r>
          </w:p>
        </w:tc>
        <w:tc>
          <w:tcPr>
            <w:tcW w:w="1620" w:type="dxa"/>
            <w:vAlign w:val="center"/>
          </w:tcPr>
          <w:p w14:paraId="4BF77F73"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Sidecar Health (Average Cash Price for EGD)</w:t>
            </w:r>
          </w:p>
        </w:tc>
      </w:tr>
      <w:tr w:rsidR="003D6AB0" w:rsidRPr="003D6AB0" w14:paraId="1EFD5EB0" w14:textId="77777777" w:rsidTr="00F11EB7">
        <w:tc>
          <w:tcPr>
            <w:tcW w:w="1795" w:type="dxa"/>
            <w:vAlign w:val="center"/>
          </w:tcPr>
          <w:p w14:paraId="0A09A54D"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Cost HOSC</w:t>
            </w:r>
          </w:p>
        </w:tc>
        <w:tc>
          <w:tcPr>
            <w:tcW w:w="1800" w:type="dxa"/>
            <w:vAlign w:val="center"/>
          </w:tcPr>
          <w:p w14:paraId="2F1726F5"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$933</w:t>
            </w:r>
          </w:p>
        </w:tc>
        <w:tc>
          <w:tcPr>
            <w:tcW w:w="1800" w:type="dxa"/>
            <w:gridSpan w:val="2"/>
            <w:vAlign w:val="center"/>
          </w:tcPr>
          <w:p w14:paraId="263E5062"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Lowest CPT for Diagnostic EGD Medicare Tables</w:t>
            </w:r>
          </w:p>
        </w:tc>
        <w:tc>
          <w:tcPr>
            <w:tcW w:w="2070" w:type="dxa"/>
            <w:vAlign w:val="center"/>
          </w:tcPr>
          <w:p w14:paraId="3F9E8F1A"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$2016</w:t>
            </w:r>
          </w:p>
        </w:tc>
        <w:tc>
          <w:tcPr>
            <w:tcW w:w="1620" w:type="dxa"/>
            <w:vAlign w:val="center"/>
          </w:tcPr>
          <w:p w14:paraId="40E4A792"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Sidecar Health (Average Cash Price for EGD)</w:t>
            </w:r>
          </w:p>
        </w:tc>
      </w:tr>
      <w:tr w:rsidR="003D6AB0" w:rsidRPr="003D6AB0" w14:paraId="2AC20C98" w14:textId="77777777" w:rsidTr="00F11EB7">
        <w:tc>
          <w:tcPr>
            <w:tcW w:w="1795" w:type="dxa"/>
            <w:vAlign w:val="center"/>
          </w:tcPr>
          <w:p w14:paraId="792646D2"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Cost ED Discharge</w:t>
            </w:r>
          </w:p>
        </w:tc>
        <w:tc>
          <w:tcPr>
            <w:tcW w:w="1800" w:type="dxa"/>
            <w:vAlign w:val="center"/>
          </w:tcPr>
          <w:p w14:paraId="4C77F208"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$287.94</w:t>
            </w:r>
          </w:p>
        </w:tc>
        <w:tc>
          <w:tcPr>
            <w:tcW w:w="1800" w:type="dxa"/>
            <w:gridSpan w:val="2"/>
            <w:vAlign w:val="center"/>
          </w:tcPr>
          <w:p w14:paraId="308CED9B"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Medicare tables, (estimated double of post-hospital cost)</w:t>
            </w:r>
          </w:p>
        </w:tc>
        <w:tc>
          <w:tcPr>
            <w:tcW w:w="2070" w:type="dxa"/>
            <w:vAlign w:val="center"/>
          </w:tcPr>
          <w:p w14:paraId="29841ED7"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$485</w:t>
            </w:r>
          </w:p>
        </w:tc>
        <w:tc>
          <w:tcPr>
            <w:tcW w:w="1620" w:type="dxa"/>
            <w:vAlign w:val="center"/>
          </w:tcPr>
          <w:p w14:paraId="4C9FD52D"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Campbell et al. (mean estimate, converted from GBP to USD)</w:t>
            </w:r>
          </w:p>
        </w:tc>
      </w:tr>
      <w:tr w:rsidR="003D6AB0" w:rsidRPr="003D6AB0" w14:paraId="2F29C5F0" w14:textId="77777777" w:rsidTr="00F11EB7">
        <w:tc>
          <w:tcPr>
            <w:tcW w:w="1795" w:type="dxa"/>
            <w:vAlign w:val="center"/>
          </w:tcPr>
          <w:p w14:paraId="7169F69C"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Cost of Provider Assessment</w:t>
            </w:r>
          </w:p>
        </w:tc>
        <w:tc>
          <w:tcPr>
            <w:tcW w:w="1800" w:type="dxa"/>
            <w:vAlign w:val="center"/>
          </w:tcPr>
          <w:p w14:paraId="0926C53F"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$639.86</w:t>
            </w:r>
          </w:p>
        </w:tc>
        <w:tc>
          <w:tcPr>
            <w:tcW w:w="1800" w:type="dxa"/>
            <w:gridSpan w:val="2"/>
            <w:vAlign w:val="center"/>
          </w:tcPr>
          <w:p w14:paraId="2F69BE0E"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NEDS 2019, Lower Bound (95% CI)</w:t>
            </w:r>
          </w:p>
        </w:tc>
        <w:tc>
          <w:tcPr>
            <w:tcW w:w="2070" w:type="dxa"/>
            <w:vAlign w:val="center"/>
          </w:tcPr>
          <w:p w14:paraId="06ACF376"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$756.30</w:t>
            </w:r>
          </w:p>
        </w:tc>
        <w:tc>
          <w:tcPr>
            <w:tcW w:w="1620" w:type="dxa"/>
            <w:vAlign w:val="center"/>
          </w:tcPr>
          <w:p w14:paraId="34049736"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NEDS 2019, Upper Bound (95% CI)</w:t>
            </w:r>
          </w:p>
        </w:tc>
      </w:tr>
      <w:tr w:rsidR="003D6AB0" w:rsidRPr="003D6AB0" w14:paraId="645B62B6" w14:textId="77777777" w:rsidTr="00F11EB7">
        <w:trPr>
          <w:trHeight w:val="658"/>
        </w:trPr>
        <w:tc>
          <w:tcPr>
            <w:tcW w:w="1795" w:type="dxa"/>
            <w:vAlign w:val="center"/>
          </w:tcPr>
          <w:p w14:paraId="709B616D"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Per-Patient Annual Cost of Implementation</w:t>
            </w:r>
          </w:p>
        </w:tc>
        <w:tc>
          <w:tcPr>
            <w:tcW w:w="1800" w:type="dxa"/>
            <w:vAlign w:val="center"/>
          </w:tcPr>
          <w:p w14:paraId="13F57941" w14:textId="77777777" w:rsidR="00F962B1" w:rsidRPr="003D6AB0" w:rsidRDefault="00F962B1" w:rsidP="00F11EB7">
            <w:pPr>
              <w:jc w:val="center"/>
              <w:rPr>
                <w:rFonts w:ascii="Arial" w:hAnsi="Arial" w:cs="Arial"/>
                <w:color w:val="000000" w:themeColor="text1"/>
                <w:szCs w:val="24"/>
              </w:rPr>
            </w:pPr>
          </w:p>
        </w:tc>
        <w:tc>
          <w:tcPr>
            <w:tcW w:w="1800" w:type="dxa"/>
            <w:gridSpan w:val="2"/>
            <w:vAlign w:val="center"/>
          </w:tcPr>
          <w:p w14:paraId="4B396065" w14:textId="77777777" w:rsidR="00F962B1" w:rsidRPr="003D6AB0" w:rsidRDefault="00F962B1" w:rsidP="00F11EB7">
            <w:pPr>
              <w:jc w:val="center"/>
              <w:rPr>
                <w:rFonts w:ascii="Arial" w:hAnsi="Arial" w:cs="Arial"/>
                <w:color w:val="000000" w:themeColor="text1"/>
              </w:rPr>
            </w:pPr>
          </w:p>
        </w:tc>
        <w:tc>
          <w:tcPr>
            <w:tcW w:w="2070" w:type="dxa"/>
            <w:vAlign w:val="center"/>
          </w:tcPr>
          <w:p w14:paraId="7333DBDA" w14:textId="77777777" w:rsidR="00F962B1" w:rsidRPr="003D6AB0" w:rsidRDefault="00F962B1" w:rsidP="00F11EB7">
            <w:pPr>
              <w:jc w:val="center"/>
              <w:rPr>
                <w:rFonts w:ascii="Arial" w:hAnsi="Arial" w:cs="Arial"/>
                <w:color w:val="000000" w:themeColor="text1"/>
              </w:rPr>
            </w:pPr>
          </w:p>
        </w:tc>
        <w:tc>
          <w:tcPr>
            <w:tcW w:w="1620" w:type="dxa"/>
            <w:vMerge w:val="restart"/>
            <w:vAlign w:val="center"/>
          </w:tcPr>
          <w:p w14:paraId="2786403E"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 xml:space="preserve">NEDS 2019; </w:t>
            </w:r>
            <w:r w:rsidRPr="003D6AB0">
              <w:rPr>
                <w:rFonts w:ascii="Arial" w:hAnsi="Arial" w:cs="Arial"/>
                <w:color w:val="000000" w:themeColor="text1"/>
                <w:lang w:eastAsia="en-GB"/>
              </w:rPr>
              <w:t>Cleveringa et al 2010, Zamora et al 2013, Gilmer et al 2012, Swart et al 2020, Sendak et al 2017, Munoz et al 2012</w:t>
            </w:r>
          </w:p>
        </w:tc>
      </w:tr>
      <w:tr w:rsidR="003D6AB0" w:rsidRPr="003D6AB0" w14:paraId="66D6C1CC" w14:textId="77777777" w:rsidTr="00F11EB7">
        <w:trPr>
          <w:trHeight w:val="654"/>
        </w:trPr>
        <w:tc>
          <w:tcPr>
            <w:tcW w:w="1795" w:type="dxa"/>
            <w:vAlign w:val="center"/>
          </w:tcPr>
          <w:p w14:paraId="20E6D84E"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 xml:space="preserve">Quartile 1 </w:t>
            </w:r>
          </w:p>
        </w:tc>
        <w:tc>
          <w:tcPr>
            <w:tcW w:w="1800" w:type="dxa"/>
            <w:vAlign w:val="center"/>
          </w:tcPr>
          <w:p w14:paraId="5304E94C"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$73.00</w:t>
            </w:r>
          </w:p>
        </w:tc>
        <w:tc>
          <w:tcPr>
            <w:tcW w:w="1800" w:type="dxa"/>
            <w:gridSpan w:val="2"/>
            <w:vAlign w:val="center"/>
          </w:tcPr>
          <w:p w14:paraId="7E76F4F4"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 xml:space="preserve">Quartile 1 </w:t>
            </w:r>
          </w:p>
        </w:tc>
        <w:tc>
          <w:tcPr>
            <w:tcW w:w="2070" w:type="dxa"/>
            <w:vAlign w:val="center"/>
          </w:tcPr>
          <w:p w14:paraId="34A02782"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$225.00</w:t>
            </w:r>
          </w:p>
        </w:tc>
        <w:tc>
          <w:tcPr>
            <w:tcW w:w="1620" w:type="dxa"/>
            <w:vMerge/>
            <w:vAlign w:val="center"/>
          </w:tcPr>
          <w:p w14:paraId="7F186B3B" w14:textId="77777777" w:rsidR="00F962B1" w:rsidRPr="003D6AB0" w:rsidRDefault="00F962B1" w:rsidP="00F11EB7">
            <w:pPr>
              <w:jc w:val="center"/>
              <w:rPr>
                <w:rFonts w:ascii="Arial" w:hAnsi="Arial" w:cs="Arial"/>
                <w:color w:val="000000" w:themeColor="text1"/>
              </w:rPr>
            </w:pPr>
          </w:p>
        </w:tc>
      </w:tr>
      <w:tr w:rsidR="003D6AB0" w:rsidRPr="003D6AB0" w14:paraId="14F2252E" w14:textId="77777777" w:rsidTr="00F11EB7">
        <w:trPr>
          <w:trHeight w:val="654"/>
        </w:trPr>
        <w:tc>
          <w:tcPr>
            <w:tcW w:w="1795" w:type="dxa"/>
            <w:vAlign w:val="center"/>
          </w:tcPr>
          <w:p w14:paraId="57D5A99E"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 xml:space="preserve">Quartile 2 </w:t>
            </w:r>
          </w:p>
        </w:tc>
        <w:tc>
          <w:tcPr>
            <w:tcW w:w="1800" w:type="dxa"/>
            <w:vAlign w:val="center"/>
          </w:tcPr>
          <w:p w14:paraId="3AD8EB90"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$42.15</w:t>
            </w:r>
          </w:p>
        </w:tc>
        <w:tc>
          <w:tcPr>
            <w:tcW w:w="1800" w:type="dxa"/>
            <w:gridSpan w:val="2"/>
            <w:vAlign w:val="center"/>
          </w:tcPr>
          <w:p w14:paraId="2ED1D2FF"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 xml:space="preserve">Quartile 2 </w:t>
            </w:r>
          </w:p>
        </w:tc>
        <w:tc>
          <w:tcPr>
            <w:tcW w:w="2070" w:type="dxa"/>
            <w:vAlign w:val="center"/>
          </w:tcPr>
          <w:p w14:paraId="429858C1"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$43.00</w:t>
            </w:r>
          </w:p>
        </w:tc>
        <w:tc>
          <w:tcPr>
            <w:tcW w:w="1620" w:type="dxa"/>
            <w:vMerge/>
            <w:vAlign w:val="center"/>
          </w:tcPr>
          <w:p w14:paraId="6991AEF7" w14:textId="77777777" w:rsidR="00F962B1" w:rsidRPr="003D6AB0" w:rsidRDefault="00F962B1" w:rsidP="00F11EB7">
            <w:pPr>
              <w:jc w:val="center"/>
              <w:rPr>
                <w:rFonts w:ascii="Arial" w:hAnsi="Arial" w:cs="Arial"/>
                <w:color w:val="000000" w:themeColor="text1"/>
              </w:rPr>
            </w:pPr>
          </w:p>
        </w:tc>
      </w:tr>
      <w:tr w:rsidR="003D6AB0" w:rsidRPr="003D6AB0" w14:paraId="6643F5CC" w14:textId="77777777" w:rsidTr="00F11EB7">
        <w:trPr>
          <w:trHeight w:val="654"/>
        </w:trPr>
        <w:tc>
          <w:tcPr>
            <w:tcW w:w="1795" w:type="dxa"/>
            <w:vAlign w:val="center"/>
          </w:tcPr>
          <w:p w14:paraId="28891B52"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Quartile 3</w:t>
            </w:r>
          </w:p>
        </w:tc>
        <w:tc>
          <w:tcPr>
            <w:tcW w:w="1800" w:type="dxa"/>
            <w:vAlign w:val="center"/>
          </w:tcPr>
          <w:p w14:paraId="2EE9E8D0"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$0.48</w:t>
            </w:r>
          </w:p>
        </w:tc>
        <w:tc>
          <w:tcPr>
            <w:tcW w:w="1800" w:type="dxa"/>
            <w:gridSpan w:val="2"/>
            <w:vAlign w:val="center"/>
          </w:tcPr>
          <w:p w14:paraId="5E954D1A"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Quartile 3</w:t>
            </w:r>
          </w:p>
        </w:tc>
        <w:tc>
          <w:tcPr>
            <w:tcW w:w="2070" w:type="dxa"/>
            <w:vAlign w:val="center"/>
          </w:tcPr>
          <w:p w14:paraId="20BBBA9C"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$61.00</w:t>
            </w:r>
          </w:p>
        </w:tc>
        <w:tc>
          <w:tcPr>
            <w:tcW w:w="1620" w:type="dxa"/>
            <w:vMerge/>
            <w:vAlign w:val="center"/>
          </w:tcPr>
          <w:p w14:paraId="5CF2B62E" w14:textId="77777777" w:rsidR="00F962B1" w:rsidRPr="003D6AB0" w:rsidRDefault="00F962B1" w:rsidP="00F11EB7">
            <w:pPr>
              <w:jc w:val="center"/>
              <w:rPr>
                <w:rFonts w:ascii="Arial" w:hAnsi="Arial" w:cs="Arial"/>
                <w:color w:val="000000" w:themeColor="text1"/>
              </w:rPr>
            </w:pPr>
          </w:p>
        </w:tc>
      </w:tr>
      <w:tr w:rsidR="003D6AB0" w:rsidRPr="003D6AB0" w14:paraId="43381611" w14:textId="77777777" w:rsidTr="00F11EB7">
        <w:trPr>
          <w:trHeight w:val="654"/>
        </w:trPr>
        <w:tc>
          <w:tcPr>
            <w:tcW w:w="1795" w:type="dxa"/>
            <w:vAlign w:val="center"/>
          </w:tcPr>
          <w:p w14:paraId="5839934F"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Quartile 4</w:t>
            </w:r>
          </w:p>
        </w:tc>
        <w:tc>
          <w:tcPr>
            <w:tcW w:w="1800" w:type="dxa"/>
            <w:vAlign w:val="center"/>
          </w:tcPr>
          <w:p w14:paraId="33D535BC"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$0.48</w:t>
            </w:r>
          </w:p>
        </w:tc>
        <w:tc>
          <w:tcPr>
            <w:tcW w:w="1800" w:type="dxa"/>
            <w:gridSpan w:val="2"/>
            <w:vAlign w:val="center"/>
          </w:tcPr>
          <w:p w14:paraId="157B46B0"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Quartile 4</w:t>
            </w:r>
          </w:p>
        </w:tc>
        <w:tc>
          <w:tcPr>
            <w:tcW w:w="2070" w:type="dxa"/>
            <w:vAlign w:val="center"/>
          </w:tcPr>
          <w:p w14:paraId="35539C2A"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$61.00</w:t>
            </w:r>
          </w:p>
        </w:tc>
        <w:tc>
          <w:tcPr>
            <w:tcW w:w="1620" w:type="dxa"/>
            <w:vMerge/>
            <w:vAlign w:val="center"/>
          </w:tcPr>
          <w:p w14:paraId="639AC302" w14:textId="77777777" w:rsidR="00F962B1" w:rsidRPr="003D6AB0" w:rsidRDefault="00F962B1" w:rsidP="00F11EB7">
            <w:pPr>
              <w:jc w:val="center"/>
              <w:rPr>
                <w:rFonts w:ascii="Arial" w:hAnsi="Arial" w:cs="Arial"/>
                <w:color w:val="000000" w:themeColor="text1"/>
              </w:rPr>
            </w:pPr>
          </w:p>
        </w:tc>
      </w:tr>
      <w:tr w:rsidR="003D6AB0" w:rsidRPr="003D6AB0" w14:paraId="531EF2F8" w14:textId="77777777" w:rsidTr="00F11EB7">
        <w:tc>
          <w:tcPr>
            <w:tcW w:w="9085" w:type="dxa"/>
            <w:gridSpan w:val="6"/>
            <w:vAlign w:val="center"/>
          </w:tcPr>
          <w:p w14:paraId="59B36B0F"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Utilization Parameters</w:t>
            </w:r>
          </w:p>
        </w:tc>
      </w:tr>
      <w:tr w:rsidR="003D6AB0" w:rsidRPr="003D6AB0" w14:paraId="47461C81" w14:textId="77777777" w:rsidTr="00F11EB7">
        <w:tc>
          <w:tcPr>
            <w:tcW w:w="1795" w:type="dxa"/>
            <w:vAlign w:val="center"/>
          </w:tcPr>
          <w:p w14:paraId="655BE9BC"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Machine Learning Rate of Admission</w:t>
            </w:r>
          </w:p>
        </w:tc>
        <w:tc>
          <w:tcPr>
            <w:tcW w:w="1800" w:type="dxa"/>
            <w:vAlign w:val="center"/>
          </w:tcPr>
          <w:p w14:paraId="1222C2BE"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0.65</w:t>
            </w:r>
          </w:p>
        </w:tc>
        <w:tc>
          <w:tcPr>
            <w:tcW w:w="1800" w:type="dxa"/>
            <w:gridSpan w:val="2"/>
            <w:vAlign w:val="center"/>
          </w:tcPr>
          <w:p w14:paraId="5A95A6A6"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Shung et al</w:t>
            </w:r>
          </w:p>
        </w:tc>
        <w:tc>
          <w:tcPr>
            <w:tcW w:w="2070" w:type="dxa"/>
            <w:vAlign w:val="center"/>
          </w:tcPr>
          <w:p w14:paraId="3A270DEA"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0.96</w:t>
            </w:r>
          </w:p>
        </w:tc>
        <w:tc>
          <w:tcPr>
            <w:tcW w:w="1620" w:type="dxa"/>
            <w:vAlign w:val="center"/>
          </w:tcPr>
          <w:p w14:paraId="074D9B29"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Stanley et al</w:t>
            </w:r>
          </w:p>
        </w:tc>
      </w:tr>
      <w:tr w:rsidR="003D6AB0" w:rsidRPr="003D6AB0" w14:paraId="13443A21" w14:textId="77777777" w:rsidTr="00F11EB7">
        <w:tc>
          <w:tcPr>
            <w:tcW w:w="1795" w:type="dxa"/>
            <w:vAlign w:val="center"/>
          </w:tcPr>
          <w:p w14:paraId="67C06BEF"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Inpatient discharge without endoscopy</w:t>
            </w:r>
          </w:p>
        </w:tc>
        <w:tc>
          <w:tcPr>
            <w:tcW w:w="1800" w:type="dxa"/>
            <w:vAlign w:val="center"/>
          </w:tcPr>
          <w:p w14:paraId="5BF99F51"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0.31</w:t>
            </w:r>
          </w:p>
        </w:tc>
        <w:tc>
          <w:tcPr>
            <w:tcW w:w="1800" w:type="dxa"/>
            <w:gridSpan w:val="2"/>
            <w:vAlign w:val="center"/>
          </w:tcPr>
          <w:p w14:paraId="1261CB0F"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NEDS 2019, subsetted to Urban Teaching and Non-Teaching Hospitals</w:t>
            </w:r>
          </w:p>
        </w:tc>
        <w:tc>
          <w:tcPr>
            <w:tcW w:w="2070" w:type="dxa"/>
            <w:vAlign w:val="center"/>
          </w:tcPr>
          <w:p w14:paraId="4CB7AFC0"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0.48</w:t>
            </w:r>
          </w:p>
        </w:tc>
        <w:tc>
          <w:tcPr>
            <w:tcW w:w="1620" w:type="dxa"/>
            <w:vAlign w:val="center"/>
          </w:tcPr>
          <w:p w14:paraId="3DDE4685"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NEDS 2019, subsetted to Rural Hospitals</w:t>
            </w:r>
          </w:p>
        </w:tc>
      </w:tr>
      <w:tr w:rsidR="003D6AB0" w:rsidRPr="003D6AB0" w14:paraId="77909A56" w14:textId="77777777" w:rsidTr="00F11EB7">
        <w:tc>
          <w:tcPr>
            <w:tcW w:w="1795" w:type="dxa"/>
            <w:vAlign w:val="center"/>
          </w:tcPr>
          <w:p w14:paraId="3B76C759"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Readmission after discharge</w:t>
            </w:r>
          </w:p>
        </w:tc>
        <w:tc>
          <w:tcPr>
            <w:tcW w:w="1800" w:type="dxa"/>
            <w:vAlign w:val="center"/>
          </w:tcPr>
          <w:p w14:paraId="56CA867C"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0.13</w:t>
            </w:r>
          </w:p>
        </w:tc>
        <w:tc>
          <w:tcPr>
            <w:tcW w:w="1800" w:type="dxa"/>
            <w:gridSpan w:val="2"/>
            <w:vAlign w:val="center"/>
          </w:tcPr>
          <w:p w14:paraId="32962521"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Abougergi et al</w:t>
            </w:r>
          </w:p>
        </w:tc>
        <w:tc>
          <w:tcPr>
            <w:tcW w:w="2070" w:type="dxa"/>
            <w:vAlign w:val="center"/>
          </w:tcPr>
          <w:p w14:paraId="451B33E9"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0.176</w:t>
            </w:r>
          </w:p>
        </w:tc>
        <w:tc>
          <w:tcPr>
            <w:tcW w:w="1620" w:type="dxa"/>
            <w:vAlign w:val="center"/>
          </w:tcPr>
          <w:p w14:paraId="3FA35214"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Peery et al</w:t>
            </w:r>
          </w:p>
        </w:tc>
      </w:tr>
      <w:tr w:rsidR="00F962B1" w:rsidRPr="003D6AB0" w14:paraId="4CBA3473" w14:textId="77777777" w:rsidTr="00F11EB7">
        <w:tc>
          <w:tcPr>
            <w:tcW w:w="1795" w:type="dxa"/>
            <w:vAlign w:val="center"/>
          </w:tcPr>
          <w:p w14:paraId="017DC39E" w14:textId="77777777" w:rsidR="00F962B1" w:rsidRPr="003D6AB0" w:rsidRDefault="00F962B1" w:rsidP="00F11EB7">
            <w:pPr>
              <w:jc w:val="center"/>
              <w:rPr>
                <w:rFonts w:ascii="Arial" w:hAnsi="Arial" w:cs="Arial"/>
                <w:color w:val="000000" w:themeColor="text1"/>
                <w:highlight w:val="yellow"/>
              </w:rPr>
            </w:pPr>
            <w:r w:rsidRPr="003D6AB0">
              <w:rPr>
                <w:rFonts w:ascii="Arial" w:hAnsi="Arial" w:cs="Arial"/>
                <w:color w:val="000000" w:themeColor="text1"/>
              </w:rPr>
              <w:t>GBS Rate of Admission</w:t>
            </w:r>
          </w:p>
        </w:tc>
        <w:tc>
          <w:tcPr>
            <w:tcW w:w="1800" w:type="dxa"/>
            <w:vAlign w:val="center"/>
          </w:tcPr>
          <w:p w14:paraId="50C626F1" w14:textId="77777777" w:rsidR="00F962B1" w:rsidRPr="003D6AB0" w:rsidRDefault="00F962B1" w:rsidP="00F11EB7">
            <w:pPr>
              <w:jc w:val="center"/>
              <w:rPr>
                <w:rFonts w:ascii="Arial" w:hAnsi="Arial" w:cs="Arial"/>
                <w:color w:val="000000" w:themeColor="text1"/>
                <w:highlight w:val="yellow"/>
              </w:rPr>
            </w:pPr>
            <w:r w:rsidRPr="003D6AB0">
              <w:rPr>
                <w:rFonts w:ascii="Arial" w:hAnsi="Arial" w:cs="Arial"/>
                <w:color w:val="000000" w:themeColor="text1"/>
              </w:rPr>
              <w:t>0.71</w:t>
            </w:r>
          </w:p>
        </w:tc>
        <w:tc>
          <w:tcPr>
            <w:tcW w:w="1800" w:type="dxa"/>
            <w:gridSpan w:val="2"/>
            <w:vAlign w:val="center"/>
          </w:tcPr>
          <w:p w14:paraId="5CD0BB46"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Stanley et al</w:t>
            </w:r>
          </w:p>
        </w:tc>
        <w:tc>
          <w:tcPr>
            <w:tcW w:w="2070" w:type="dxa"/>
            <w:vAlign w:val="center"/>
          </w:tcPr>
          <w:p w14:paraId="4EAD5BEC" w14:textId="77777777" w:rsidR="00F962B1" w:rsidRPr="003D6AB0" w:rsidRDefault="00F962B1" w:rsidP="00F11EB7">
            <w:pPr>
              <w:jc w:val="center"/>
              <w:rPr>
                <w:rFonts w:ascii="Arial" w:hAnsi="Arial" w:cs="Arial"/>
                <w:color w:val="000000" w:themeColor="text1"/>
                <w:highlight w:val="yellow"/>
              </w:rPr>
            </w:pPr>
            <w:r w:rsidRPr="003D6AB0">
              <w:rPr>
                <w:rFonts w:ascii="Arial" w:hAnsi="Arial" w:cs="Arial"/>
                <w:color w:val="000000" w:themeColor="text1"/>
              </w:rPr>
              <w:t>0.96</w:t>
            </w:r>
          </w:p>
        </w:tc>
        <w:tc>
          <w:tcPr>
            <w:tcW w:w="1620" w:type="dxa"/>
            <w:vAlign w:val="center"/>
          </w:tcPr>
          <w:p w14:paraId="6BAC515C" w14:textId="77777777" w:rsidR="00F962B1" w:rsidRPr="003D6AB0" w:rsidRDefault="00F962B1" w:rsidP="00F11EB7">
            <w:pPr>
              <w:jc w:val="center"/>
              <w:rPr>
                <w:rFonts w:ascii="Arial" w:hAnsi="Arial" w:cs="Arial"/>
                <w:color w:val="000000" w:themeColor="text1"/>
              </w:rPr>
            </w:pPr>
            <w:r w:rsidRPr="003D6AB0">
              <w:rPr>
                <w:rFonts w:ascii="Arial" w:hAnsi="Arial" w:cs="Arial"/>
                <w:color w:val="000000" w:themeColor="text1"/>
              </w:rPr>
              <w:t>Stanley et al</w:t>
            </w:r>
          </w:p>
        </w:tc>
      </w:tr>
    </w:tbl>
    <w:p w14:paraId="1E7B0DB3" w14:textId="77777777" w:rsidR="00F962B1" w:rsidRPr="003D6AB0" w:rsidRDefault="00F962B1" w:rsidP="00F962B1">
      <w:pPr>
        <w:rPr>
          <w:rFonts w:ascii="Arial" w:hAnsi="Arial" w:cs="Arial"/>
          <w:color w:val="000000" w:themeColor="text1"/>
          <w:sz w:val="22"/>
        </w:rPr>
      </w:pPr>
    </w:p>
    <w:p w14:paraId="71C95169" w14:textId="77777777" w:rsidR="00F962B1" w:rsidRPr="003D6AB0" w:rsidRDefault="00F962B1" w:rsidP="00F962B1">
      <w:pPr>
        <w:rPr>
          <w:rFonts w:ascii="Arial" w:hAnsi="Arial" w:cs="Arial"/>
          <w:color w:val="000000" w:themeColor="text1"/>
          <w:sz w:val="22"/>
        </w:rPr>
      </w:pPr>
    </w:p>
    <w:p w14:paraId="53450AA0" w14:textId="77777777" w:rsidR="00F962B1" w:rsidRPr="003D6AB0" w:rsidRDefault="00F962B1" w:rsidP="00F962B1">
      <w:pPr>
        <w:rPr>
          <w:rFonts w:ascii="Arial" w:hAnsi="Arial" w:cs="Arial"/>
          <w:color w:val="000000" w:themeColor="text1"/>
          <w:sz w:val="22"/>
        </w:rPr>
      </w:pPr>
    </w:p>
    <w:p w14:paraId="1AB5821B"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br w:type="page"/>
      </w:r>
    </w:p>
    <w:p w14:paraId="404D0174" w14:textId="77777777" w:rsidR="00F962B1" w:rsidRPr="003D6AB0" w:rsidRDefault="00F962B1" w:rsidP="00F962B1">
      <w:pPr>
        <w:rPr>
          <w:rFonts w:ascii="Arial" w:hAnsi="Arial" w:cs="Arial"/>
          <w:color w:val="000000" w:themeColor="text1"/>
          <w:sz w:val="22"/>
        </w:rPr>
      </w:pPr>
      <w:r w:rsidRPr="003D6AB0">
        <w:rPr>
          <w:rFonts w:ascii="Arial" w:hAnsi="Arial" w:cs="Arial"/>
          <w:color w:val="000000" w:themeColor="text1"/>
          <w:sz w:val="22"/>
        </w:rPr>
        <w:lastRenderedPageBreak/>
        <w:t xml:space="preserve">Supplemental Figure 1: Tornado Diagrams with One-Way Sensitivity Analyses Across Cost and Utilization Rates in Year 1 of Implementation Across Quartiles. </w:t>
      </w:r>
    </w:p>
    <w:tbl>
      <w:tblPr>
        <w:tblStyle w:val="TableGrid"/>
        <w:tblW w:w="0" w:type="auto"/>
        <w:tblLook w:val="04A0" w:firstRow="1" w:lastRow="0" w:firstColumn="1" w:lastColumn="0" w:noHBand="0" w:noVBand="1"/>
      </w:tblPr>
      <w:tblGrid>
        <w:gridCol w:w="9350"/>
      </w:tblGrid>
      <w:tr w:rsidR="003D6AB0" w:rsidRPr="003D6AB0" w14:paraId="04C14247" w14:textId="77777777" w:rsidTr="00F11EB7">
        <w:tc>
          <w:tcPr>
            <w:tcW w:w="9350" w:type="dxa"/>
          </w:tcPr>
          <w:p w14:paraId="653D8918" w14:textId="77777777" w:rsidR="00F962B1" w:rsidRPr="003D6AB0" w:rsidRDefault="00F962B1" w:rsidP="00F11EB7">
            <w:pPr>
              <w:rPr>
                <w:rFonts w:ascii="Arial" w:hAnsi="Arial" w:cs="Arial"/>
                <w:color w:val="000000" w:themeColor="text1"/>
              </w:rPr>
            </w:pPr>
            <w:r w:rsidRPr="003D6AB0">
              <w:rPr>
                <w:rFonts w:ascii="Arial" w:hAnsi="Arial" w:cs="Arial"/>
                <w:color w:val="000000" w:themeColor="text1"/>
              </w:rPr>
              <w:t xml:space="preserve">Quartile 1 Annual UGIB Encounters: </w:t>
            </w:r>
            <w:r w:rsidRPr="003D6AB0">
              <w:rPr>
                <w:rFonts w:ascii="Arial" w:hAnsi="Arial" w:cs="Arial"/>
                <w:color w:val="000000" w:themeColor="text1"/>
                <w:lang w:eastAsia="en-GB"/>
              </w:rPr>
              <w:t>15 (3-34)</w:t>
            </w:r>
            <w:r w:rsidRPr="003D6AB0">
              <w:rPr>
                <w:rFonts w:ascii="Arial" w:hAnsi="Arial" w:cs="Arial"/>
                <w:color w:val="000000" w:themeColor="text1"/>
              </w:rPr>
              <w:t xml:space="preserve"> Median (Range)</w:t>
            </w:r>
          </w:p>
        </w:tc>
      </w:tr>
      <w:tr w:rsidR="003D6AB0" w:rsidRPr="003D6AB0" w14:paraId="0F93E585" w14:textId="77777777" w:rsidTr="00F11EB7">
        <w:tc>
          <w:tcPr>
            <w:tcW w:w="9350" w:type="dxa"/>
          </w:tcPr>
          <w:p w14:paraId="05184822" w14:textId="77777777" w:rsidR="00F962B1" w:rsidRPr="003D6AB0" w:rsidRDefault="00F962B1" w:rsidP="00F11EB7">
            <w:pPr>
              <w:rPr>
                <w:rFonts w:ascii="Arial" w:hAnsi="Arial" w:cs="Arial"/>
                <w:color w:val="000000" w:themeColor="text1"/>
              </w:rPr>
            </w:pPr>
            <w:r w:rsidRPr="003D6AB0">
              <w:rPr>
                <w:rFonts w:ascii="Arial" w:hAnsi="Arial" w:cs="Arial"/>
                <w:noProof/>
                <w:color w:val="000000" w:themeColor="text1"/>
              </w:rPr>
              <w:drawing>
                <wp:inline distT="0" distB="0" distL="0" distR="0" wp14:anchorId="05657FAE" wp14:editId="0A4EE424">
                  <wp:extent cx="5943600" cy="3714750"/>
                  <wp:effectExtent l="0" t="0" r="0" b="1270"/>
                  <wp:docPr id="845790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90821" name="Picture 84579082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r w:rsidRPr="003D6AB0">
              <w:rPr>
                <w:rFonts w:ascii="Arial" w:hAnsi="Arial" w:cs="Arial"/>
                <w:noProof/>
                <w:color w:val="000000" w:themeColor="text1"/>
              </w:rPr>
              <w:drawing>
                <wp:inline distT="0" distB="0" distL="0" distR="0" wp14:anchorId="288D3A29" wp14:editId="0D86E013">
                  <wp:extent cx="5943600" cy="3714750"/>
                  <wp:effectExtent l="0" t="0" r="0" b="6350"/>
                  <wp:docPr id="14655568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56847" name="Picture 14655568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tc>
      </w:tr>
      <w:tr w:rsidR="003D6AB0" w:rsidRPr="003D6AB0" w14:paraId="14A58137" w14:textId="77777777" w:rsidTr="00F11EB7">
        <w:tc>
          <w:tcPr>
            <w:tcW w:w="9350" w:type="dxa"/>
          </w:tcPr>
          <w:p w14:paraId="37D8D664" w14:textId="77777777" w:rsidR="00F962B1" w:rsidRPr="003D6AB0" w:rsidRDefault="00F962B1" w:rsidP="00F11EB7">
            <w:pPr>
              <w:rPr>
                <w:rFonts w:ascii="Arial" w:hAnsi="Arial" w:cs="Arial"/>
                <w:color w:val="000000" w:themeColor="text1"/>
              </w:rPr>
            </w:pPr>
            <w:r w:rsidRPr="003D6AB0">
              <w:rPr>
                <w:rFonts w:ascii="Arial" w:hAnsi="Arial" w:cs="Arial"/>
                <w:color w:val="000000" w:themeColor="text1"/>
              </w:rPr>
              <w:t xml:space="preserve">Quartile 2 Annual UGIB Encounters: </w:t>
            </w:r>
            <w:r w:rsidRPr="003D6AB0">
              <w:rPr>
                <w:rFonts w:ascii="Arial" w:hAnsi="Arial" w:cs="Arial"/>
                <w:color w:val="000000" w:themeColor="text1"/>
                <w:lang w:eastAsia="en-GB"/>
              </w:rPr>
              <w:t>81 (34-166)</w:t>
            </w:r>
          </w:p>
        </w:tc>
      </w:tr>
      <w:tr w:rsidR="003D6AB0" w:rsidRPr="003D6AB0" w14:paraId="31B7FB4D" w14:textId="77777777" w:rsidTr="00F11EB7">
        <w:tc>
          <w:tcPr>
            <w:tcW w:w="9350" w:type="dxa"/>
          </w:tcPr>
          <w:p w14:paraId="2C5AC804" w14:textId="77777777" w:rsidR="00F962B1" w:rsidRPr="003D6AB0" w:rsidRDefault="00F962B1" w:rsidP="00F11EB7">
            <w:pPr>
              <w:rPr>
                <w:rFonts w:ascii="Arial" w:hAnsi="Arial" w:cs="Arial"/>
                <w:color w:val="000000" w:themeColor="text1"/>
              </w:rPr>
            </w:pPr>
            <w:r w:rsidRPr="003D6AB0">
              <w:rPr>
                <w:rFonts w:ascii="Arial" w:hAnsi="Arial" w:cs="Arial"/>
                <w:noProof/>
                <w:color w:val="000000" w:themeColor="text1"/>
              </w:rPr>
              <w:lastRenderedPageBreak/>
              <w:drawing>
                <wp:inline distT="0" distB="0" distL="0" distR="0" wp14:anchorId="1FC338A6" wp14:editId="5DD9F488">
                  <wp:extent cx="5943600" cy="3714750"/>
                  <wp:effectExtent l="0" t="0" r="0" b="6350"/>
                  <wp:docPr id="14202572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257204" name="Picture 142025720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r w:rsidRPr="003D6AB0">
              <w:rPr>
                <w:rFonts w:ascii="Arial" w:hAnsi="Arial" w:cs="Arial"/>
                <w:noProof/>
                <w:color w:val="000000" w:themeColor="text1"/>
              </w:rPr>
              <w:drawing>
                <wp:inline distT="0" distB="0" distL="0" distR="0" wp14:anchorId="66C60C5B" wp14:editId="528F486A">
                  <wp:extent cx="5943600" cy="3714750"/>
                  <wp:effectExtent l="0" t="0" r="0" b="6350"/>
                  <wp:docPr id="2470110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11018" name="Picture 2470110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tc>
      </w:tr>
      <w:tr w:rsidR="003D6AB0" w:rsidRPr="003D6AB0" w14:paraId="300ABA73" w14:textId="77777777" w:rsidTr="00F11EB7">
        <w:tc>
          <w:tcPr>
            <w:tcW w:w="9350" w:type="dxa"/>
          </w:tcPr>
          <w:p w14:paraId="7A307523" w14:textId="77777777" w:rsidR="00F962B1" w:rsidRPr="003D6AB0" w:rsidRDefault="00F962B1" w:rsidP="00F11EB7">
            <w:pPr>
              <w:rPr>
                <w:rFonts w:ascii="Arial" w:hAnsi="Arial" w:cs="Arial"/>
                <w:color w:val="000000" w:themeColor="text1"/>
              </w:rPr>
            </w:pPr>
            <w:r w:rsidRPr="003D6AB0">
              <w:rPr>
                <w:rFonts w:ascii="Arial" w:hAnsi="Arial" w:cs="Arial"/>
                <w:color w:val="000000" w:themeColor="text1"/>
              </w:rPr>
              <w:t xml:space="preserve">Quartile 3 Annual UGIB Encounters:  </w:t>
            </w:r>
            <w:r w:rsidRPr="003D6AB0">
              <w:rPr>
                <w:rFonts w:ascii="Arial" w:hAnsi="Arial" w:cs="Arial"/>
                <w:color w:val="000000" w:themeColor="text1"/>
                <w:lang w:eastAsia="en-GB"/>
              </w:rPr>
              <w:t>288 (167-469)</w:t>
            </w:r>
          </w:p>
        </w:tc>
      </w:tr>
      <w:tr w:rsidR="003D6AB0" w:rsidRPr="003D6AB0" w14:paraId="533C491C" w14:textId="77777777" w:rsidTr="00F11EB7">
        <w:tc>
          <w:tcPr>
            <w:tcW w:w="9350" w:type="dxa"/>
          </w:tcPr>
          <w:p w14:paraId="269F95A3" w14:textId="77777777" w:rsidR="00F962B1" w:rsidRPr="003D6AB0" w:rsidRDefault="00F962B1" w:rsidP="00F11EB7">
            <w:pPr>
              <w:rPr>
                <w:rFonts w:ascii="Arial" w:hAnsi="Arial" w:cs="Arial"/>
                <w:color w:val="000000" w:themeColor="text1"/>
              </w:rPr>
            </w:pPr>
            <w:r w:rsidRPr="003D6AB0">
              <w:rPr>
                <w:rFonts w:ascii="Arial" w:hAnsi="Arial" w:cs="Arial"/>
                <w:noProof/>
                <w:color w:val="000000" w:themeColor="text1"/>
              </w:rPr>
              <w:lastRenderedPageBreak/>
              <w:drawing>
                <wp:inline distT="0" distB="0" distL="0" distR="0" wp14:anchorId="43E443ED" wp14:editId="6F66B734">
                  <wp:extent cx="5943600" cy="3714750"/>
                  <wp:effectExtent l="0" t="0" r="0" b="6350"/>
                  <wp:docPr id="12807392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39251" name="Picture 12807392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r w:rsidRPr="003D6AB0">
              <w:rPr>
                <w:rFonts w:ascii="Arial" w:hAnsi="Arial" w:cs="Arial"/>
                <w:noProof/>
                <w:color w:val="000000" w:themeColor="text1"/>
              </w:rPr>
              <w:drawing>
                <wp:inline distT="0" distB="0" distL="0" distR="0" wp14:anchorId="7AA7A833" wp14:editId="12A8C3A8">
                  <wp:extent cx="5943600" cy="3714750"/>
                  <wp:effectExtent l="0" t="0" r="0" b="6350"/>
                  <wp:docPr id="3456596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59696" name="Picture 34565969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tc>
      </w:tr>
      <w:tr w:rsidR="003D6AB0" w:rsidRPr="003D6AB0" w14:paraId="49EDC106" w14:textId="77777777" w:rsidTr="00F11EB7">
        <w:tc>
          <w:tcPr>
            <w:tcW w:w="9350" w:type="dxa"/>
          </w:tcPr>
          <w:p w14:paraId="4ACD882B" w14:textId="77777777" w:rsidR="00F962B1" w:rsidRPr="003D6AB0" w:rsidRDefault="00F962B1" w:rsidP="00F11EB7">
            <w:pPr>
              <w:rPr>
                <w:rFonts w:ascii="Arial" w:hAnsi="Arial" w:cs="Arial"/>
                <w:color w:val="000000" w:themeColor="text1"/>
              </w:rPr>
            </w:pPr>
            <w:r w:rsidRPr="003D6AB0">
              <w:rPr>
                <w:rFonts w:ascii="Arial" w:hAnsi="Arial" w:cs="Arial"/>
                <w:color w:val="000000" w:themeColor="text1"/>
              </w:rPr>
              <w:t xml:space="preserve">Quartile 4 Annual UGIB Encounters: </w:t>
            </w:r>
            <w:r w:rsidRPr="003D6AB0">
              <w:rPr>
                <w:rFonts w:ascii="Arial" w:hAnsi="Arial" w:cs="Arial"/>
                <w:color w:val="000000" w:themeColor="text1"/>
                <w:lang w:eastAsia="en-GB"/>
              </w:rPr>
              <w:t>718 (469-2,490)</w:t>
            </w:r>
          </w:p>
        </w:tc>
      </w:tr>
      <w:tr w:rsidR="00F962B1" w:rsidRPr="003D6AB0" w14:paraId="09C770BC" w14:textId="77777777" w:rsidTr="00F11EB7">
        <w:tc>
          <w:tcPr>
            <w:tcW w:w="9350" w:type="dxa"/>
          </w:tcPr>
          <w:p w14:paraId="4112D022" w14:textId="77777777" w:rsidR="00F962B1" w:rsidRPr="003D6AB0" w:rsidRDefault="00F962B1" w:rsidP="00F11EB7">
            <w:pPr>
              <w:rPr>
                <w:rFonts w:ascii="Arial" w:hAnsi="Arial" w:cs="Arial"/>
                <w:color w:val="000000" w:themeColor="text1"/>
              </w:rPr>
            </w:pPr>
            <w:r w:rsidRPr="003D6AB0">
              <w:rPr>
                <w:rFonts w:ascii="Arial" w:hAnsi="Arial" w:cs="Arial"/>
                <w:noProof/>
                <w:color w:val="000000" w:themeColor="text1"/>
              </w:rPr>
              <w:lastRenderedPageBreak/>
              <w:drawing>
                <wp:inline distT="0" distB="0" distL="0" distR="0" wp14:anchorId="6F5D8BA9" wp14:editId="6D132614">
                  <wp:extent cx="5943600" cy="3714750"/>
                  <wp:effectExtent l="0" t="0" r="0" b="6350"/>
                  <wp:docPr id="1737337129" name="Picture 173733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39251" name="Picture 12807392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r w:rsidRPr="003D6AB0">
              <w:rPr>
                <w:rFonts w:ascii="Arial" w:hAnsi="Arial" w:cs="Arial"/>
                <w:noProof/>
                <w:color w:val="000000" w:themeColor="text1"/>
              </w:rPr>
              <w:drawing>
                <wp:inline distT="0" distB="0" distL="0" distR="0" wp14:anchorId="5AA189B7" wp14:editId="06BBC8CD">
                  <wp:extent cx="5943600" cy="3714750"/>
                  <wp:effectExtent l="0" t="0" r="0" b="6350"/>
                  <wp:docPr id="446141924" name="Picture 44614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659696" name="Picture 34565969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tc>
      </w:tr>
    </w:tbl>
    <w:p w14:paraId="433CA19B" w14:textId="77777777" w:rsidR="00F962B1" w:rsidRPr="003D6AB0" w:rsidRDefault="00F962B1" w:rsidP="00F962B1">
      <w:pPr>
        <w:rPr>
          <w:rFonts w:ascii="Arial" w:hAnsi="Arial" w:cs="Arial"/>
          <w:color w:val="000000" w:themeColor="text1"/>
          <w:sz w:val="22"/>
        </w:rPr>
      </w:pPr>
    </w:p>
    <w:p w14:paraId="30D79F95" w14:textId="77777777" w:rsidR="008F79BB" w:rsidRPr="003D6AB0" w:rsidRDefault="008F79BB">
      <w:pPr>
        <w:rPr>
          <w:color w:val="000000" w:themeColor="text1"/>
        </w:rPr>
      </w:pPr>
    </w:p>
    <w:p w14:paraId="5AFA0465" w14:textId="77777777" w:rsidR="008F79BB" w:rsidRPr="003D6AB0" w:rsidRDefault="008F79BB">
      <w:pPr>
        <w:rPr>
          <w:color w:val="000000" w:themeColor="text1"/>
        </w:rPr>
      </w:pPr>
    </w:p>
    <w:p w14:paraId="2C7745F9" w14:textId="4D4BD529" w:rsidR="00CD3874" w:rsidRPr="003D6AB0" w:rsidRDefault="00CD3874" w:rsidP="00CD3874">
      <w:pPr>
        <w:rPr>
          <w:rFonts w:ascii="Arial" w:hAnsi="Arial" w:cs="Arial"/>
          <w:color w:val="000000" w:themeColor="text1"/>
          <w:sz w:val="22"/>
        </w:rPr>
      </w:pPr>
      <w:r w:rsidRPr="003D6AB0">
        <w:rPr>
          <w:color w:val="000000" w:themeColor="text1"/>
        </w:rPr>
        <w:br w:type="page"/>
      </w:r>
      <w:r w:rsidRPr="003D6AB0">
        <w:rPr>
          <w:rFonts w:ascii="Arial" w:hAnsi="Arial" w:cs="Arial"/>
          <w:color w:val="000000" w:themeColor="text1"/>
          <w:sz w:val="22"/>
          <w:szCs w:val="22"/>
        </w:rPr>
        <w:lastRenderedPageBreak/>
        <w:t>Supplementary Table 1</w:t>
      </w:r>
      <w:r w:rsidR="008E2B81" w:rsidRPr="003D6AB0">
        <w:rPr>
          <w:rFonts w:ascii="Arial" w:hAnsi="Arial" w:cs="Arial"/>
          <w:color w:val="000000" w:themeColor="text1"/>
          <w:sz w:val="22"/>
          <w:szCs w:val="22"/>
        </w:rPr>
        <w:t>1</w:t>
      </w:r>
      <w:r w:rsidRPr="003D6AB0">
        <w:rPr>
          <w:rFonts w:ascii="Arial" w:hAnsi="Arial" w:cs="Arial"/>
          <w:color w:val="000000" w:themeColor="text1"/>
          <w:sz w:val="22"/>
          <w:szCs w:val="22"/>
        </w:rPr>
        <w:t>: Estimated Per-Patient, Per-Center, and Nationwide Savings of Care with Implementation of the Glasgow</w:t>
      </w:r>
      <w:r w:rsidRPr="003D6AB0">
        <w:rPr>
          <w:rFonts w:ascii="Arial" w:hAnsi="Arial" w:cs="Arial"/>
          <w:color w:val="000000" w:themeColor="text1"/>
          <w:sz w:val="22"/>
        </w:rPr>
        <w:t xml:space="preserve">-Blatchford Score 0-1 or Machine-Learning Risk Assessment Matched at 99% Sensitivity By Quartiles of Emergency Departments Based on Number of Annual Patient Encounters for Upper Gastrointestinal Bleeding. </w:t>
      </w:r>
    </w:p>
    <w:tbl>
      <w:tblPr>
        <w:tblStyle w:val="TableGrid"/>
        <w:tblW w:w="10382" w:type="dxa"/>
        <w:tblLayout w:type="fixed"/>
        <w:tblLook w:val="04A0" w:firstRow="1" w:lastRow="0" w:firstColumn="1" w:lastColumn="0" w:noHBand="0" w:noVBand="1"/>
      </w:tblPr>
      <w:tblGrid>
        <w:gridCol w:w="1398"/>
        <w:gridCol w:w="1403"/>
        <w:gridCol w:w="1871"/>
        <w:gridCol w:w="1403"/>
        <w:gridCol w:w="1967"/>
        <w:gridCol w:w="2340"/>
      </w:tblGrid>
      <w:tr w:rsidR="003D6AB0" w:rsidRPr="003D6AB0" w14:paraId="2B865A8D" w14:textId="77777777" w:rsidTr="00CD3874">
        <w:trPr>
          <w:trHeight w:val="320"/>
        </w:trPr>
        <w:tc>
          <w:tcPr>
            <w:tcW w:w="1398" w:type="dxa"/>
            <w:noWrap/>
            <w:hideMark/>
          </w:tcPr>
          <w:p w14:paraId="76C4256A"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ED Patient Encounters for UGIB;</w:t>
            </w:r>
          </w:p>
          <w:p w14:paraId="5DDC4A0B"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Median (Range)</w:t>
            </w:r>
          </w:p>
          <w:p w14:paraId="67116F9F"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Total N</w:t>
            </w:r>
          </w:p>
        </w:tc>
        <w:tc>
          <w:tcPr>
            <w:tcW w:w="1403" w:type="dxa"/>
            <w:noWrap/>
            <w:hideMark/>
          </w:tcPr>
          <w:p w14:paraId="22F4089F"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 xml:space="preserve">Usual Care Annual Per-Patient Cost of Usual Care </w:t>
            </w:r>
          </w:p>
          <w:p w14:paraId="06FB77C8"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(95% UI)</w:t>
            </w:r>
          </w:p>
        </w:tc>
        <w:tc>
          <w:tcPr>
            <w:tcW w:w="1871" w:type="dxa"/>
          </w:tcPr>
          <w:p w14:paraId="782EFA16"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 xml:space="preserve">Annual Per-Patient Cost of Care with Implementation of GBS or ML Model </w:t>
            </w:r>
          </w:p>
          <w:p w14:paraId="3D3D144E"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(95% UI)</w:t>
            </w:r>
          </w:p>
        </w:tc>
        <w:tc>
          <w:tcPr>
            <w:tcW w:w="1403" w:type="dxa"/>
          </w:tcPr>
          <w:p w14:paraId="6B40C6FB"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 xml:space="preserve">Annual Per-Patient Cost Difference with GBS or ML Model vs. Usual Care </w:t>
            </w:r>
          </w:p>
          <w:p w14:paraId="2F1E7270"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(95% UI)</w:t>
            </w:r>
          </w:p>
        </w:tc>
        <w:tc>
          <w:tcPr>
            <w:tcW w:w="1967" w:type="dxa"/>
          </w:tcPr>
          <w:p w14:paraId="3E18F1DA"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 xml:space="preserve">Total Projected Cost Difference for 5 Years Per Center Based on Median Encounters </w:t>
            </w:r>
          </w:p>
          <w:p w14:paraId="5E0316C1"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(95% UI)</w:t>
            </w:r>
          </w:p>
        </w:tc>
        <w:tc>
          <w:tcPr>
            <w:tcW w:w="2340" w:type="dxa"/>
          </w:tcPr>
          <w:p w14:paraId="378CCCCB"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 xml:space="preserve">Total Nationwide Projected Cost Difference for 5 Years Based on Total Encounters </w:t>
            </w:r>
          </w:p>
          <w:p w14:paraId="2F996A0E"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(95% UI)</w:t>
            </w:r>
          </w:p>
        </w:tc>
      </w:tr>
      <w:tr w:rsidR="003D6AB0" w:rsidRPr="003D6AB0" w14:paraId="03BABA72" w14:textId="77777777" w:rsidTr="00F11EB7">
        <w:trPr>
          <w:trHeight w:val="320"/>
        </w:trPr>
        <w:tc>
          <w:tcPr>
            <w:tcW w:w="10382" w:type="dxa"/>
            <w:gridSpan w:val="6"/>
            <w:noWrap/>
          </w:tcPr>
          <w:p w14:paraId="5C4CA74A" w14:textId="37820514"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Glasgow-Blatchford Score</w:t>
            </w:r>
            <w:r w:rsidR="00A722C7" w:rsidRPr="003D6AB0">
              <w:rPr>
                <w:rFonts w:ascii="Arial" w:hAnsi="Arial" w:cs="Arial"/>
                <w:color w:val="000000" w:themeColor="text1"/>
              </w:rPr>
              <w:t xml:space="preserve"> 0-1</w:t>
            </w:r>
          </w:p>
        </w:tc>
      </w:tr>
      <w:tr w:rsidR="003D6AB0" w:rsidRPr="003D6AB0" w14:paraId="4B562277" w14:textId="77777777" w:rsidTr="008F5E32">
        <w:trPr>
          <w:trHeight w:val="320"/>
        </w:trPr>
        <w:tc>
          <w:tcPr>
            <w:tcW w:w="1398" w:type="dxa"/>
            <w:noWrap/>
            <w:hideMark/>
          </w:tcPr>
          <w:p w14:paraId="2D8F64DB"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 xml:space="preserve">Quartile 1 </w:t>
            </w:r>
          </w:p>
          <w:p w14:paraId="711CFD4C" w14:textId="77777777" w:rsidR="00CD3874" w:rsidRPr="003D6AB0" w:rsidRDefault="00CD3874" w:rsidP="00F11EB7">
            <w:pPr>
              <w:jc w:val="center"/>
              <w:rPr>
                <w:rFonts w:ascii="Arial" w:hAnsi="Arial" w:cs="Arial"/>
                <w:color w:val="000000" w:themeColor="text1"/>
                <w:lang w:eastAsia="en-GB"/>
              </w:rPr>
            </w:pPr>
            <w:r w:rsidRPr="003D6AB0">
              <w:rPr>
                <w:rFonts w:ascii="Arial" w:hAnsi="Arial" w:cs="Arial"/>
                <w:color w:val="000000" w:themeColor="text1"/>
                <w:lang w:eastAsia="en-GB"/>
              </w:rPr>
              <w:t xml:space="preserve">15 </w:t>
            </w:r>
          </w:p>
          <w:p w14:paraId="002E415A"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lang w:eastAsia="en-GB"/>
              </w:rPr>
              <w:t>(3-34)</w:t>
            </w:r>
            <w:r w:rsidRPr="003D6AB0">
              <w:rPr>
                <w:rFonts w:ascii="Arial" w:hAnsi="Arial" w:cs="Arial"/>
                <w:color w:val="000000" w:themeColor="text1"/>
              </w:rPr>
              <w:t xml:space="preserve"> N=3,633</w:t>
            </w:r>
          </w:p>
        </w:tc>
        <w:tc>
          <w:tcPr>
            <w:tcW w:w="1403" w:type="dxa"/>
            <w:noWrap/>
            <w:hideMark/>
          </w:tcPr>
          <w:p w14:paraId="157A246D" w14:textId="6406D13E" w:rsidR="00514C19"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9</w:t>
            </w:r>
            <w:r w:rsidR="00B66FF5" w:rsidRPr="003D6AB0">
              <w:rPr>
                <w:rFonts w:ascii="Arial" w:hAnsi="Arial" w:cs="Arial"/>
                <w:color w:val="000000" w:themeColor="text1"/>
                <w:sz w:val="22"/>
                <w:szCs w:val="22"/>
              </w:rPr>
              <w:t>48</w:t>
            </w:r>
            <w:r w:rsidRPr="003D6AB0">
              <w:rPr>
                <w:rFonts w:ascii="Arial" w:hAnsi="Arial" w:cs="Arial"/>
                <w:color w:val="000000" w:themeColor="text1"/>
                <w:sz w:val="22"/>
                <w:szCs w:val="22"/>
              </w:rPr>
              <w:t>.</w:t>
            </w:r>
            <w:r w:rsidR="00B66FF5" w:rsidRPr="003D6AB0">
              <w:rPr>
                <w:rFonts w:ascii="Arial" w:hAnsi="Arial" w:cs="Arial"/>
                <w:color w:val="000000" w:themeColor="text1"/>
                <w:sz w:val="22"/>
                <w:szCs w:val="22"/>
              </w:rPr>
              <w:t>20</w:t>
            </w:r>
          </w:p>
          <w:p w14:paraId="2004E2A9" w14:textId="381A0FBC" w:rsidR="00CD3874"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7</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52</w:t>
            </w:r>
            <w:r w:rsidR="00F01BFA" w:rsidRPr="003D6AB0">
              <w:rPr>
                <w:rFonts w:ascii="Arial" w:hAnsi="Arial" w:cs="Arial"/>
                <w:color w:val="000000" w:themeColor="text1"/>
                <w:sz w:val="22"/>
                <w:szCs w:val="22"/>
              </w:rPr>
              <w:t>0</w:t>
            </w:r>
            <w:r w:rsidRPr="003D6AB0">
              <w:rPr>
                <w:rFonts w:ascii="Arial" w:hAnsi="Arial" w:cs="Arial"/>
                <w:color w:val="000000" w:themeColor="text1"/>
                <w:sz w:val="22"/>
                <w:szCs w:val="22"/>
              </w:rPr>
              <w:t>.</w:t>
            </w:r>
            <w:r w:rsidR="00B66FF5" w:rsidRPr="003D6AB0">
              <w:rPr>
                <w:rFonts w:ascii="Arial" w:hAnsi="Arial" w:cs="Arial"/>
                <w:color w:val="000000" w:themeColor="text1"/>
                <w:sz w:val="22"/>
                <w:szCs w:val="22"/>
              </w:rPr>
              <w:t>63</w:t>
            </w:r>
            <w:r w:rsidRPr="003D6AB0">
              <w:rPr>
                <w:rFonts w:ascii="Arial" w:hAnsi="Arial" w:cs="Arial"/>
                <w:color w:val="000000" w:themeColor="text1"/>
                <w:sz w:val="22"/>
                <w:szCs w:val="22"/>
              </w:rPr>
              <w:t>-</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8</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3</w:t>
            </w:r>
            <w:r w:rsidR="00F01BFA" w:rsidRPr="003D6AB0">
              <w:rPr>
                <w:rFonts w:ascii="Arial" w:hAnsi="Arial" w:cs="Arial"/>
                <w:color w:val="000000" w:themeColor="text1"/>
                <w:sz w:val="22"/>
                <w:szCs w:val="22"/>
              </w:rPr>
              <w:t>9</w:t>
            </w:r>
            <w:r w:rsidR="0082594F" w:rsidRPr="003D6AB0">
              <w:rPr>
                <w:rFonts w:ascii="Arial" w:hAnsi="Arial" w:cs="Arial"/>
                <w:color w:val="000000" w:themeColor="text1"/>
                <w:sz w:val="22"/>
                <w:szCs w:val="22"/>
              </w:rPr>
              <w:t>1</w:t>
            </w:r>
            <w:r w:rsidRPr="003D6AB0">
              <w:rPr>
                <w:rFonts w:ascii="Arial" w:hAnsi="Arial" w:cs="Arial"/>
                <w:color w:val="000000" w:themeColor="text1"/>
                <w:sz w:val="22"/>
                <w:szCs w:val="22"/>
              </w:rPr>
              <w:t>.</w:t>
            </w:r>
            <w:r w:rsidR="00F01BFA" w:rsidRPr="003D6AB0">
              <w:rPr>
                <w:rFonts w:ascii="Arial" w:hAnsi="Arial" w:cs="Arial"/>
                <w:color w:val="000000" w:themeColor="text1"/>
                <w:sz w:val="22"/>
                <w:szCs w:val="22"/>
              </w:rPr>
              <w:t>4</w:t>
            </w:r>
            <w:r w:rsidR="0082594F" w:rsidRPr="003D6AB0">
              <w:rPr>
                <w:rFonts w:ascii="Arial" w:hAnsi="Arial" w:cs="Arial"/>
                <w:color w:val="000000" w:themeColor="text1"/>
                <w:sz w:val="22"/>
                <w:szCs w:val="22"/>
              </w:rPr>
              <w:t>8</w:t>
            </w:r>
            <w:r w:rsidRPr="003D6AB0">
              <w:rPr>
                <w:rFonts w:ascii="Arial" w:hAnsi="Arial" w:cs="Arial"/>
                <w:color w:val="000000" w:themeColor="text1"/>
                <w:sz w:val="22"/>
                <w:szCs w:val="22"/>
              </w:rPr>
              <w:t>)</w:t>
            </w:r>
          </w:p>
        </w:tc>
        <w:tc>
          <w:tcPr>
            <w:tcW w:w="1871" w:type="dxa"/>
          </w:tcPr>
          <w:p w14:paraId="4E01AADA" w14:textId="5B6BABD6"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5</w:t>
            </w:r>
            <w:r w:rsidR="0082594F" w:rsidRPr="003D6AB0">
              <w:rPr>
                <w:rFonts w:ascii="Arial" w:hAnsi="Arial" w:cs="Arial"/>
                <w:color w:val="000000" w:themeColor="text1"/>
                <w:sz w:val="22"/>
                <w:szCs w:val="22"/>
              </w:rPr>
              <w:t>43</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42</w:t>
            </w:r>
          </w:p>
          <w:p w14:paraId="151C5450" w14:textId="213E3A99" w:rsidR="00A722C7"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3</w:t>
            </w:r>
            <w:r w:rsidR="001F70FD" w:rsidRPr="003D6AB0">
              <w:rPr>
                <w:rFonts w:ascii="Arial" w:hAnsi="Arial" w:cs="Arial"/>
                <w:color w:val="000000" w:themeColor="text1"/>
                <w:sz w:val="22"/>
                <w:szCs w:val="22"/>
              </w:rPr>
              <w:t>,</w:t>
            </w:r>
            <w:r w:rsidR="00F01BFA" w:rsidRPr="003D6AB0">
              <w:rPr>
                <w:rFonts w:ascii="Arial" w:hAnsi="Arial" w:cs="Arial"/>
                <w:color w:val="000000" w:themeColor="text1"/>
                <w:sz w:val="22"/>
                <w:szCs w:val="22"/>
              </w:rPr>
              <w:t>90</w:t>
            </w:r>
            <w:r w:rsidR="0082594F" w:rsidRPr="003D6AB0">
              <w:rPr>
                <w:rFonts w:ascii="Arial" w:hAnsi="Arial" w:cs="Arial"/>
                <w:color w:val="000000" w:themeColor="text1"/>
                <w:sz w:val="22"/>
                <w:szCs w:val="22"/>
              </w:rPr>
              <w:t>6</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9</w:t>
            </w:r>
            <w:r w:rsidR="00F01BFA" w:rsidRPr="003D6AB0">
              <w:rPr>
                <w:rFonts w:ascii="Arial" w:hAnsi="Arial" w:cs="Arial"/>
                <w:color w:val="000000" w:themeColor="text1"/>
                <w:sz w:val="22"/>
                <w:szCs w:val="22"/>
              </w:rPr>
              <w:t>1</w:t>
            </w:r>
            <w:r w:rsidRPr="003D6AB0">
              <w:rPr>
                <w:rFonts w:ascii="Arial" w:hAnsi="Arial" w:cs="Arial"/>
                <w:color w:val="000000" w:themeColor="text1"/>
                <w:sz w:val="22"/>
                <w:szCs w:val="22"/>
              </w:rPr>
              <w:t>-</w:t>
            </w:r>
          </w:p>
          <w:p w14:paraId="590FCB43" w14:textId="41437D22" w:rsidR="00CD3874"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CD3874" w:rsidRPr="003D6AB0">
              <w:rPr>
                <w:rFonts w:ascii="Arial" w:hAnsi="Arial" w:cs="Arial"/>
                <w:color w:val="000000" w:themeColor="text1"/>
                <w:sz w:val="22"/>
                <w:szCs w:val="22"/>
              </w:rPr>
              <w:t>7</w:t>
            </w:r>
            <w:r w:rsidRPr="003D6AB0">
              <w:rPr>
                <w:rFonts w:ascii="Arial" w:hAnsi="Arial" w:cs="Arial"/>
                <w:color w:val="000000" w:themeColor="text1"/>
                <w:sz w:val="22"/>
                <w:szCs w:val="22"/>
              </w:rPr>
              <w:t>,</w:t>
            </w:r>
            <w:r w:rsidR="00CD3874" w:rsidRPr="003D6AB0">
              <w:rPr>
                <w:rFonts w:ascii="Arial" w:hAnsi="Arial" w:cs="Arial"/>
                <w:color w:val="000000" w:themeColor="text1"/>
                <w:sz w:val="22"/>
                <w:szCs w:val="22"/>
              </w:rPr>
              <w:t>0</w:t>
            </w:r>
            <w:r w:rsidR="0082594F" w:rsidRPr="003D6AB0">
              <w:rPr>
                <w:rFonts w:ascii="Arial" w:hAnsi="Arial" w:cs="Arial"/>
                <w:color w:val="000000" w:themeColor="text1"/>
                <w:sz w:val="22"/>
                <w:szCs w:val="22"/>
              </w:rPr>
              <w:t>15</w:t>
            </w:r>
            <w:r w:rsidR="00CD3874"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41</w:t>
            </w:r>
            <w:r w:rsidR="00CD3874" w:rsidRPr="003D6AB0">
              <w:rPr>
                <w:rFonts w:ascii="Arial" w:hAnsi="Arial" w:cs="Arial"/>
                <w:color w:val="000000" w:themeColor="text1"/>
                <w:sz w:val="22"/>
                <w:szCs w:val="22"/>
              </w:rPr>
              <w:t>)</w:t>
            </w:r>
          </w:p>
          <w:p w14:paraId="7BA828A7" w14:textId="12F822DB" w:rsidR="00CD3874" w:rsidRPr="003D6AB0" w:rsidRDefault="00CD3874" w:rsidP="008F5E32">
            <w:pPr>
              <w:jc w:val="center"/>
              <w:rPr>
                <w:rFonts w:ascii="Arial" w:hAnsi="Arial" w:cs="Arial"/>
                <w:color w:val="000000" w:themeColor="text1"/>
              </w:rPr>
            </w:pPr>
          </w:p>
        </w:tc>
        <w:tc>
          <w:tcPr>
            <w:tcW w:w="1403" w:type="dxa"/>
          </w:tcPr>
          <w:p w14:paraId="4C1FEE32" w14:textId="2C22B4DE"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2</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406</w:t>
            </w:r>
            <w:r w:rsidR="00113F19"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85</w:t>
            </w:r>
          </w:p>
          <w:p w14:paraId="69106667" w14:textId="57DEC43A" w:rsidR="0030526E"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9</w:t>
            </w:r>
            <w:r w:rsidR="00627555" w:rsidRPr="003D6AB0">
              <w:rPr>
                <w:rFonts w:ascii="Arial" w:hAnsi="Arial" w:cs="Arial"/>
                <w:color w:val="000000" w:themeColor="text1"/>
                <w:sz w:val="22"/>
                <w:szCs w:val="22"/>
              </w:rPr>
              <w:t>47</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01</w:t>
            </w:r>
            <w:r w:rsidRPr="003D6AB0">
              <w:rPr>
                <w:rFonts w:ascii="Arial" w:hAnsi="Arial" w:cs="Arial"/>
                <w:color w:val="000000" w:themeColor="text1"/>
                <w:sz w:val="22"/>
                <w:szCs w:val="22"/>
              </w:rPr>
              <w:t>-</w:t>
            </w:r>
          </w:p>
          <w:p w14:paraId="567BD7E2" w14:textId="39207AFA" w:rsidR="00113F19"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4</w:t>
            </w:r>
            <w:r w:rsidRPr="003D6AB0">
              <w:rPr>
                <w:rFonts w:ascii="Arial" w:hAnsi="Arial" w:cs="Arial"/>
                <w:color w:val="000000" w:themeColor="text1"/>
                <w:sz w:val="22"/>
                <w:szCs w:val="22"/>
              </w:rPr>
              <w:t>,</w:t>
            </w:r>
            <w:r w:rsidR="00F01BFA" w:rsidRPr="003D6AB0">
              <w:rPr>
                <w:rFonts w:ascii="Arial" w:hAnsi="Arial" w:cs="Arial"/>
                <w:color w:val="000000" w:themeColor="text1"/>
                <w:sz w:val="22"/>
                <w:szCs w:val="22"/>
              </w:rPr>
              <w:t>0</w:t>
            </w:r>
            <w:r w:rsidR="00627555" w:rsidRPr="003D6AB0">
              <w:rPr>
                <w:rFonts w:ascii="Arial" w:hAnsi="Arial" w:cs="Arial"/>
                <w:color w:val="000000" w:themeColor="text1"/>
                <w:sz w:val="22"/>
                <w:szCs w:val="22"/>
              </w:rPr>
              <w:t>78</w:t>
            </w:r>
            <w:r w:rsidR="00113F19"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20</w:t>
            </w:r>
            <w:r w:rsidR="00113F19" w:rsidRPr="003D6AB0">
              <w:rPr>
                <w:rFonts w:ascii="Arial" w:hAnsi="Arial" w:cs="Arial"/>
                <w:color w:val="000000" w:themeColor="text1"/>
                <w:sz w:val="22"/>
                <w:szCs w:val="22"/>
              </w:rPr>
              <w:t>)</w:t>
            </w:r>
          </w:p>
          <w:p w14:paraId="2ED6F0C3" w14:textId="6815D70F" w:rsidR="00CD3874" w:rsidRPr="003D6AB0" w:rsidRDefault="00CD3874" w:rsidP="008F5E32">
            <w:pPr>
              <w:jc w:val="center"/>
              <w:rPr>
                <w:rFonts w:ascii="Arial" w:hAnsi="Arial" w:cs="Arial"/>
                <w:color w:val="000000" w:themeColor="text1"/>
              </w:rPr>
            </w:pPr>
          </w:p>
        </w:tc>
        <w:tc>
          <w:tcPr>
            <w:tcW w:w="1967" w:type="dxa"/>
          </w:tcPr>
          <w:p w14:paraId="07C74A99" w14:textId="7C71E579"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1</w:t>
            </w:r>
            <w:r w:rsidR="00627555" w:rsidRPr="003D6AB0">
              <w:rPr>
                <w:rFonts w:ascii="Arial" w:hAnsi="Arial" w:cs="Arial"/>
                <w:color w:val="000000" w:themeColor="text1"/>
                <w:sz w:val="22"/>
                <w:szCs w:val="22"/>
              </w:rPr>
              <w:t>80</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513</w:t>
            </w:r>
            <w:r w:rsidR="00113F19"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40</w:t>
            </w:r>
          </w:p>
          <w:p w14:paraId="676AE2C1" w14:textId="0AF7323C" w:rsidR="0030526E"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71</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025</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70</w:t>
            </w:r>
            <w:r w:rsidRPr="003D6AB0">
              <w:rPr>
                <w:rFonts w:ascii="Arial" w:hAnsi="Arial" w:cs="Arial"/>
                <w:color w:val="000000" w:themeColor="text1"/>
                <w:sz w:val="22"/>
                <w:szCs w:val="22"/>
              </w:rPr>
              <w:t>-</w:t>
            </w:r>
          </w:p>
          <w:p w14:paraId="110152B1" w14:textId="78706EAE" w:rsidR="00113F19"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30</w:t>
            </w:r>
            <w:r w:rsidR="00627555" w:rsidRPr="003D6AB0">
              <w:rPr>
                <w:rFonts w:ascii="Arial" w:hAnsi="Arial" w:cs="Arial"/>
                <w:color w:val="000000" w:themeColor="text1"/>
                <w:sz w:val="22"/>
                <w:szCs w:val="22"/>
              </w:rPr>
              <w:t>5</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864</w:t>
            </w:r>
            <w:r w:rsidR="00113F19"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87</w:t>
            </w:r>
            <w:r w:rsidR="00113F19" w:rsidRPr="003D6AB0">
              <w:rPr>
                <w:rFonts w:ascii="Arial" w:hAnsi="Arial" w:cs="Arial"/>
                <w:color w:val="000000" w:themeColor="text1"/>
                <w:sz w:val="22"/>
                <w:szCs w:val="22"/>
              </w:rPr>
              <w:t>)</w:t>
            </w:r>
          </w:p>
          <w:p w14:paraId="3E97D8AD" w14:textId="7ACE165B" w:rsidR="00CD3874" w:rsidRPr="003D6AB0" w:rsidRDefault="00CD3874" w:rsidP="008F5E32">
            <w:pPr>
              <w:jc w:val="center"/>
              <w:rPr>
                <w:rFonts w:ascii="Arial" w:hAnsi="Arial" w:cs="Arial"/>
                <w:color w:val="000000" w:themeColor="text1"/>
              </w:rPr>
            </w:pPr>
          </w:p>
        </w:tc>
        <w:tc>
          <w:tcPr>
            <w:tcW w:w="2340" w:type="dxa"/>
          </w:tcPr>
          <w:p w14:paraId="717275ED" w14:textId="43CD5E68" w:rsidR="001F70FD" w:rsidRPr="003D6AB0" w:rsidRDefault="00CD3874" w:rsidP="008F5E32">
            <w:pPr>
              <w:pStyle w:val="HTMLPreformatted"/>
              <w:shd w:val="clear" w:color="auto" w:fill="FFFFFF"/>
              <w:wordWrap w:val="0"/>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w:t>
            </w:r>
            <w:r w:rsidR="00113F19" w:rsidRPr="003D6AB0">
              <w:rPr>
                <w:rFonts w:ascii="Arial" w:hAnsi="Arial" w:cs="Arial"/>
                <w:b/>
                <w:bCs/>
                <w:color w:val="000000" w:themeColor="text1"/>
                <w:sz w:val="22"/>
                <w:szCs w:val="22"/>
              </w:rPr>
              <w:t>43</w:t>
            </w:r>
            <w:r w:rsidR="00627555" w:rsidRPr="003D6AB0">
              <w:rPr>
                <w:rFonts w:ascii="Arial" w:hAnsi="Arial" w:cs="Arial"/>
                <w:b/>
                <w:bCs/>
                <w:color w:val="000000" w:themeColor="text1"/>
                <w:sz w:val="22"/>
                <w:szCs w:val="22"/>
              </w:rPr>
              <w:t>,720</w:t>
            </w:r>
            <w:r w:rsidR="001F70FD" w:rsidRPr="003D6AB0">
              <w:rPr>
                <w:rFonts w:ascii="Arial" w:hAnsi="Arial" w:cs="Arial"/>
                <w:b/>
                <w:bCs/>
                <w:color w:val="000000" w:themeColor="text1"/>
                <w:sz w:val="22"/>
                <w:szCs w:val="22"/>
              </w:rPr>
              <w:t>,</w:t>
            </w:r>
            <w:r w:rsidR="00627555" w:rsidRPr="003D6AB0">
              <w:rPr>
                <w:rFonts w:ascii="Arial" w:hAnsi="Arial" w:cs="Arial"/>
                <w:b/>
                <w:bCs/>
                <w:color w:val="000000" w:themeColor="text1"/>
                <w:sz w:val="22"/>
                <w:szCs w:val="22"/>
              </w:rPr>
              <w:t>346</w:t>
            </w:r>
            <w:r w:rsidR="00113F19" w:rsidRPr="003D6AB0">
              <w:rPr>
                <w:rFonts w:ascii="Arial" w:hAnsi="Arial" w:cs="Arial"/>
                <w:b/>
                <w:bCs/>
                <w:color w:val="000000" w:themeColor="text1"/>
                <w:sz w:val="22"/>
                <w:szCs w:val="22"/>
              </w:rPr>
              <w:t>.</w:t>
            </w:r>
            <w:r w:rsidR="00627555" w:rsidRPr="003D6AB0">
              <w:rPr>
                <w:rFonts w:ascii="Arial" w:hAnsi="Arial" w:cs="Arial"/>
                <w:b/>
                <w:bCs/>
                <w:color w:val="000000" w:themeColor="text1"/>
                <w:sz w:val="22"/>
                <w:szCs w:val="22"/>
              </w:rPr>
              <w:t>49</w:t>
            </w:r>
          </w:p>
          <w:p w14:paraId="54F2F516" w14:textId="50F12D20" w:rsidR="0030526E"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1</w:t>
            </w:r>
            <w:r w:rsidR="00627555" w:rsidRPr="003D6AB0">
              <w:rPr>
                <w:rFonts w:ascii="Arial" w:hAnsi="Arial" w:cs="Arial"/>
                <w:color w:val="000000" w:themeColor="text1"/>
                <w:sz w:val="22"/>
                <w:szCs w:val="22"/>
              </w:rPr>
              <w:t>7</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202</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424</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30</w:t>
            </w:r>
            <w:r w:rsidRPr="003D6AB0">
              <w:rPr>
                <w:rFonts w:ascii="Arial" w:hAnsi="Arial" w:cs="Arial"/>
                <w:color w:val="000000" w:themeColor="text1"/>
                <w:sz w:val="22"/>
                <w:szCs w:val="22"/>
              </w:rPr>
              <w:t>-</w:t>
            </w:r>
          </w:p>
          <w:p w14:paraId="205A82BC" w14:textId="71707FB5" w:rsidR="00CD3874"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74</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080</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472</w:t>
            </w:r>
            <w:r w:rsidR="00113F19"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58</w:t>
            </w:r>
            <w:r w:rsidR="00113F19" w:rsidRPr="003D6AB0">
              <w:rPr>
                <w:rFonts w:ascii="Arial" w:hAnsi="Arial" w:cs="Arial"/>
                <w:color w:val="000000" w:themeColor="text1"/>
                <w:sz w:val="22"/>
                <w:szCs w:val="22"/>
              </w:rPr>
              <w:t>)</w:t>
            </w:r>
          </w:p>
        </w:tc>
      </w:tr>
      <w:tr w:rsidR="003D6AB0" w:rsidRPr="003D6AB0" w14:paraId="4D14123C" w14:textId="77777777" w:rsidTr="008F5E32">
        <w:trPr>
          <w:trHeight w:val="320"/>
        </w:trPr>
        <w:tc>
          <w:tcPr>
            <w:tcW w:w="1398" w:type="dxa"/>
            <w:noWrap/>
          </w:tcPr>
          <w:p w14:paraId="4275039A"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Quartile 2</w:t>
            </w:r>
          </w:p>
          <w:p w14:paraId="1E17F2A7" w14:textId="77777777" w:rsidR="00CD3874" w:rsidRPr="003D6AB0" w:rsidRDefault="00CD3874" w:rsidP="00F11EB7">
            <w:pPr>
              <w:jc w:val="center"/>
              <w:rPr>
                <w:rFonts w:ascii="Arial" w:hAnsi="Arial" w:cs="Arial"/>
                <w:color w:val="000000" w:themeColor="text1"/>
                <w:lang w:eastAsia="en-GB"/>
              </w:rPr>
            </w:pPr>
            <w:r w:rsidRPr="003D6AB0">
              <w:rPr>
                <w:rFonts w:ascii="Arial" w:hAnsi="Arial" w:cs="Arial"/>
                <w:color w:val="000000" w:themeColor="text1"/>
                <w:lang w:eastAsia="en-GB"/>
              </w:rPr>
              <w:t xml:space="preserve">81 </w:t>
            </w:r>
          </w:p>
          <w:p w14:paraId="17C4C3FE"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lang w:eastAsia="en-GB"/>
              </w:rPr>
              <w:t>(34-166)</w:t>
            </w:r>
          </w:p>
          <w:p w14:paraId="729F9A26"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N=19,793</w:t>
            </w:r>
          </w:p>
        </w:tc>
        <w:tc>
          <w:tcPr>
            <w:tcW w:w="1403" w:type="dxa"/>
            <w:noWrap/>
          </w:tcPr>
          <w:p w14:paraId="6E3B25C5" w14:textId="13211E64" w:rsidR="00514C19"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9</w:t>
            </w:r>
            <w:r w:rsidR="0082594F" w:rsidRPr="003D6AB0">
              <w:rPr>
                <w:rFonts w:ascii="Arial" w:hAnsi="Arial" w:cs="Arial"/>
                <w:color w:val="000000" w:themeColor="text1"/>
                <w:sz w:val="22"/>
                <w:szCs w:val="22"/>
              </w:rPr>
              <w:t>54</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36</w:t>
            </w:r>
          </w:p>
          <w:p w14:paraId="431F588B" w14:textId="3BB6FFCE" w:rsidR="00CD3874"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7</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5</w:t>
            </w:r>
            <w:r w:rsidR="0082594F" w:rsidRPr="003D6AB0">
              <w:rPr>
                <w:rFonts w:ascii="Arial" w:hAnsi="Arial" w:cs="Arial"/>
                <w:color w:val="000000" w:themeColor="text1"/>
                <w:sz w:val="22"/>
                <w:szCs w:val="22"/>
              </w:rPr>
              <w:t>34</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34</w:t>
            </w:r>
            <w:r w:rsidRPr="003D6AB0">
              <w:rPr>
                <w:rFonts w:ascii="Arial" w:hAnsi="Arial" w:cs="Arial"/>
                <w:color w:val="000000" w:themeColor="text1"/>
                <w:sz w:val="22"/>
                <w:szCs w:val="22"/>
              </w:rPr>
              <w:t>-</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8</w:t>
            </w:r>
            <w:r w:rsidR="00514C19" w:rsidRPr="003D6AB0">
              <w:rPr>
                <w:rFonts w:ascii="Arial" w:hAnsi="Arial" w:cs="Arial"/>
                <w:color w:val="000000" w:themeColor="text1"/>
                <w:sz w:val="22"/>
                <w:szCs w:val="22"/>
              </w:rPr>
              <w:t>,</w:t>
            </w:r>
            <w:r w:rsidRPr="003D6AB0">
              <w:rPr>
                <w:rFonts w:ascii="Arial" w:hAnsi="Arial" w:cs="Arial"/>
                <w:color w:val="000000" w:themeColor="text1"/>
                <w:sz w:val="22"/>
                <w:szCs w:val="22"/>
              </w:rPr>
              <w:t>3</w:t>
            </w:r>
            <w:r w:rsidR="0082594F" w:rsidRPr="003D6AB0">
              <w:rPr>
                <w:rFonts w:ascii="Arial" w:hAnsi="Arial" w:cs="Arial"/>
                <w:color w:val="000000" w:themeColor="text1"/>
                <w:sz w:val="22"/>
                <w:szCs w:val="22"/>
              </w:rPr>
              <w:t>92</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82</w:t>
            </w:r>
            <w:r w:rsidRPr="003D6AB0">
              <w:rPr>
                <w:rFonts w:ascii="Arial" w:hAnsi="Arial" w:cs="Arial"/>
                <w:color w:val="000000" w:themeColor="text1"/>
                <w:sz w:val="22"/>
                <w:szCs w:val="22"/>
              </w:rPr>
              <w:t>)</w:t>
            </w:r>
          </w:p>
          <w:p w14:paraId="6D717EA5" w14:textId="2494B699" w:rsidR="00CD3874" w:rsidRPr="003D6AB0" w:rsidRDefault="00CD3874" w:rsidP="008F5E32">
            <w:pPr>
              <w:jc w:val="center"/>
              <w:rPr>
                <w:rFonts w:ascii="Arial" w:hAnsi="Arial" w:cs="Arial"/>
                <w:color w:val="000000" w:themeColor="text1"/>
              </w:rPr>
            </w:pPr>
          </w:p>
        </w:tc>
        <w:tc>
          <w:tcPr>
            <w:tcW w:w="1871" w:type="dxa"/>
          </w:tcPr>
          <w:p w14:paraId="27B88ECE" w14:textId="01F1E28A"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4</w:t>
            </w:r>
            <w:r w:rsidR="0082594F" w:rsidRPr="003D6AB0">
              <w:rPr>
                <w:rFonts w:ascii="Arial" w:hAnsi="Arial" w:cs="Arial"/>
                <w:color w:val="000000" w:themeColor="text1"/>
                <w:sz w:val="22"/>
                <w:szCs w:val="22"/>
              </w:rPr>
              <w:t>39</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02</w:t>
            </w:r>
          </w:p>
          <w:p w14:paraId="48D708A5" w14:textId="02042F06" w:rsidR="00A722C7"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3</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7</w:t>
            </w:r>
            <w:r w:rsidR="0082594F" w:rsidRPr="003D6AB0">
              <w:rPr>
                <w:rFonts w:ascii="Arial" w:hAnsi="Arial" w:cs="Arial"/>
                <w:color w:val="000000" w:themeColor="text1"/>
                <w:sz w:val="22"/>
                <w:szCs w:val="22"/>
              </w:rPr>
              <w:t>80</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38</w:t>
            </w:r>
            <w:r w:rsidRPr="003D6AB0">
              <w:rPr>
                <w:rFonts w:ascii="Arial" w:hAnsi="Arial" w:cs="Arial"/>
                <w:color w:val="000000" w:themeColor="text1"/>
                <w:sz w:val="22"/>
                <w:szCs w:val="22"/>
              </w:rPr>
              <w:t>-</w:t>
            </w:r>
          </w:p>
          <w:p w14:paraId="4B6DDE39" w14:textId="2FC6042B" w:rsidR="00CD3874"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CD3874" w:rsidRPr="003D6AB0">
              <w:rPr>
                <w:rFonts w:ascii="Arial" w:hAnsi="Arial" w:cs="Arial"/>
                <w:color w:val="000000" w:themeColor="text1"/>
                <w:sz w:val="22"/>
                <w:szCs w:val="22"/>
              </w:rPr>
              <w:t>6</w:t>
            </w:r>
            <w:r w:rsidRPr="003D6AB0">
              <w:rPr>
                <w:rFonts w:ascii="Arial" w:hAnsi="Arial" w:cs="Arial"/>
                <w:color w:val="000000" w:themeColor="text1"/>
                <w:sz w:val="22"/>
                <w:szCs w:val="22"/>
              </w:rPr>
              <w:t>,</w:t>
            </w:r>
            <w:r w:rsidR="00F01BFA" w:rsidRPr="003D6AB0">
              <w:rPr>
                <w:rFonts w:ascii="Arial" w:hAnsi="Arial" w:cs="Arial"/>
                <w:color w:val="000000" w:themeColor="text1"/>
                <w:sz w:val="22"/>
                <w:szCs w:val="22"/>
              </w:rPr>
              <w:t>90</w:t>
            </w:r>
            <w:r w:rsidR="0082594F" w:rsidRPr="003D6AB0">
              <w:rPr>
                <w:rFonts w:ascii="Arial" w:hAnsi="Arial" w:cs="Arial"/>
                <w:color w:val="000000" w:themeColor="text1"/>
                <w:sz w:val="22"/>
                <w:szCs w:val="22"/>
              </w:rPr>
              <w:t>0</w:t>
            </w:r>
            <w:r w:rsidR="00CD3874"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75</w:t>
            </w:r>
            <w:r w:rsidR="00CD3874" w:rsidRPr="003D6AB0">
              <w:rPr>
                <w:rFonts w:ascii="Arial" w:hAnsi="Arial" w:cs="Arial"/>
                <w:color w:val="000000" w:themeColor="text1"/>
                <w:sz w:val="22"/>
                <w:szCs w:val="22"/>
              </w:rPr>
              <w:t>)</w:t>
            </w:r>
          </w:p>
        </w:tc>
        <w:tc>
          <w:tcPr>
            <w:tcW w:w="1403" w:type="dxa"/>
          </w:tcPr>
          <w:p w14:paraId="2C7FC3DC" w14:textId="690BAF9E"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2</w:t>
            </w:r>
            <w:r w:rsidR="001F70FD"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51</w:t>
            </w:r>
            <w:r w:rsidR="00627555" w:rsidRPr="003D6AB0">
              <w:rPr>
                <w:rFonts w:ascii="Arial" w:hAnsi="Arial" w:cs="Arial"/>
                <w:color w:val="000000" w:themeColor="text1"/>
                <w:sz w:val="22"/>
                <w:szCs w:val="22"/>
              </w:rPr>
              <w:t>2</w:t>
            </w:r>
            <w:r w:rsidR="00113F19"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92</w:t>
            </w:r>
          </w:p>
          <w:p w14:paraId="6621EBA0" w14:textId="2E88C8B6" w:rsidR="00113F19"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1</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0</w:t>
            </w:r>
            <w:r w:rsidR="00627555" w:rsidRPr="003D6AB0">
              <w:rPr>
                <w:rFonts w:ascii="Arial" w:hAnsi="Arial" w:cs="Arial"/>
                <w:color w:val="000000" w:themeColor="text1"/>
                <w:sz w:val="22"/>
                <w:szCs w:val="22"/>
              </w:rPr>
              <w:t>85</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26</w:t>
            </w: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4</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211</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11</w:t>
            </w:r>
            <w:r w:rsidRPr="003D6AB0">
              <w:rPr>
                <w:rFonts w:ascii="Arial" w:hAnsi="Arial" w:cs="Arial"/>
                <w:color w:val="000000" w:themeColor="text1"/>
                <w:sz w:val="22"/>
                <w:szCs w:val="22"/>
              </w:rPr>
              <w:t>)</w:t>
            </w:r>
          </w:p>
          <w:p w14:paraId="17138C98" w14:textId="3E593969" w:rsidR="00CD3874" w:rsidRPr="003D6AB0" w:rsidRDefault="00CD3874" w:rsidP="008F5E32">
            <w:pPr>
              <w:jc w:val="center"/>
              <w:rPr>
                <w:rFonts w:ascii="Arial" w:hAnsi="Arial" w:cs="Arial"/>
                <w:color w:val="000000" w:themeColor="text1"/>
              </w:rPr>
            </w:pPr>
          </w:p>
        </w:tc>
        <w:tc>
          <w:tcPr>
            <w:tcW w:w="1967" w:type="dxa"/>
          </w:tcPr>
          <w:p w14:paraId="363EB984" w14:textId="1DA4FF9C"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1</w:t>
            </w:r>
            <w:r w:rsidR="001F70FD"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01</w:t>
            </w:r>
            <w:r w:rsidR="00627555" w:rsidRPr="003D6AB0">
              <w:rPr>
                <w:rFonts w:ascii="Arial" w:hAnsi="Arial" w:cs="Arial"/>
                <w:color w:val="000000" w:themeColor="text1"/>
                <w:sz w:val="22"/>
                <w:szCs w:val="22"/>
              </w:rPr>
              <w:t>7</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731</w:t>
            </w:r>
            <w:r w:rsidR="00113F19"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60</w:t>
            </w:r>
          </w:p>
          <w:p w14:paraId="6D21CA62" w14:textId="367C6822" w:rsidR="0030526E"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4</w:t>
            </w:r>
            <w:r w:rsidR="00627555" w:rsidRPr="003D6AB0">
              <w:rPr>
                <w:rFonts w:ascii="Arial" w:hAnsi="Arial" w:cs="Arial"/>
                <w:color w:val="000000" w:themeColor="text1"/>
                <w:sz w:val="22"/>
                <w:szCs w:val="22"/>
              </w:rPr>
              <w:t>39</w:t>
            </w:r>
            <w:r w:rsidR="001F70FD"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531</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54</w:t>
            </w:r>
            <w:r w:rsidRPr="003D6AB0">
              <w:rPr>
                <w:rFonts w:ascii="Arial" w:hAnsi="Arial" w:cs="Arial"/>
                <w:color w:val="000000" w:themeColor="text1"/>
                <w:sz w:val="22"/>
                <w:szCs w:val="22"/>
              </w:rPr>
              <w:t>-</w:t>
            </w:r>
          </w:p>
          <w:p w14:paraId="28AB4D72" w14:textId="77D1824C" w:rsidR="00113F19"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1</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705</w:t>
            </w:r>
            <w:r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498</w:t>
            </w:r>
            <w:r w:rsidR="00113F19" w:rsidRPr="003D6AB0">
              <w:rPr>
                <w:rFonts w:ascii="Arial" w:hAnsi="Arial" w:cs="Arial"/>
                <w:color w:val="000000" w:themeColor="text1"/>
                <w:sz w:val="22"/>
                <w:szCs w:val="22"/>
              </w:rPr>
              <w:t>.</w:t>
            </w:r>
            <w:r w:rsidR="00627555" w:rsidRPr="003D6AB0">
              <w:rPr>
                <w:rFonts w:ascii="Arial" w:hAnsi="Arial" w:cs="Arial"/>
                <w:color w:val="000000" w:themeColor="text1"/>
                <w:sz w:val="22"/>
                <w:szCs w:val="22"/>
              </w:rPr>
              <w:t>23</w:t>
            </w:r>
            <w:r w:rsidR="00113F19" w:rsidRPr="003D6AB0">
              <w:rPr>
                <w:rFonts w:ascii="Arial" w:hAnsi="Arial" w:cs="Arial"/>
                <w:color w:val="000000" w:themeColor="text1"/>
                <w:sz w:val="22"/>
                <w:szCs w:val="22"/>
              </w:rPr>
              <w:t>)</w:t>
            </w:r>
          </w:p>
          <w:p w14:paraId="3E068360" w14:textId="4EC6C509" w:rsidR="00CD3874" w:rsidRPr="003D6AB0" w:rsidRDefault="00CD3874" w:rsidP="008F5E32">
            <w:pPr>
              <w:jc w:val="center"/>
              <w:rPr>
                <w:rFonts w:ascii="Arial" w:hAnsi="Arial" w:cs="Arial"/>
                <w:color w:val="000000" w:themeColor="text1"/>
              </w:rPr>
            </w:pPr>
          </w:p>
        </w:tc>
        <w:tc>
          <w:tcPr>
            <w:tcW w:w="2340" w:type="dxa"/>
          </w:tcPr>
          <w:p w14:paraId="0AAC6E09" w14:textId="1DAF92B8" w:rsidR="001F70FD" w:rsidRPr="003D6AB0" w:rsidRDefault="00CD3874" w:rsidP="008F5E32">
            <w:pPr>
              <w:pStyle w:val="HTMLPreformatted"/>
              <w:shd w:val="clear" w:color="auto" w:fill="FFFFFF"/>
              <w:wordWrap w:val="0"/>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w:t>
            </w:r>
            <w:r w:rsidR="00113F19" w:rsidRPr="003D6AB0">
              <w:rPr>
                <w:rFonts w:ascii="Arial" w:hAnsi="Arial" w:cs="Arial"/>
                <w:b/>
                <w:bCs/>
                <w:color w:val="000000" w:themeColor="text1"/>
                <w:sz w:val="22"/>
                <w:szCs w:val="22"/>
              </w:rPr>
              <w:t>248</w:t>
            </w:r>
            <w:r w:rsidR="001F70FD"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690</w:t>
            </w:r>
            <w:r w:rsidR="001F70FD"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883</w:t>
            </w:r>
            <w:r w:rsidR="00113F19"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26</w:t>
            </w:r>
          </w:p>
          <w:p w14:paraId="3542077D" w14:textId="6A79E3DB" w:rsidR="0030526E"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10</w:t>
            </w:r>
            <w:r w:rsidR="00F93CF1" w:rsidRPr="003D6AB0">
              <w:rPr>
                <w:rFonts w:ascii="Arial" w:hAnsi="Arial" w:cs="Arial"/>
                <w:color w:val="000000" w:themeColor="text1"/>
                <w:sz w:val="22"/>
                <w:szCs w:val="22"/>
              </w:rPr>
              <w:t>7</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403</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059</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82</w:t>
            </w:r>
            <w:r w:rsidRPr="003D6AB0">
              <w:rPr>
                <w:rFonts w:ascii="Arial" w:hAnsi="Arial" w:cs="Arial"/>
                <w:color w:val="000000" w:themeColor="text1"/>
                <w:sz w:val="22"/>
                <w:szCs w:val="22"/>
              </w:rPr>
              <w:t>-</w:t>
            </w:r>
          </w:p>
          <w:p w14:paraId="103B66EE" w14:textId="577D67CD" w:rsidR="00113F19"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41</w:t>
            </w:r>
            <w:r w:rsidR="00F93CF1" w:rsidRPr="003D6AB0">
              <w:rPr>
                <w:rFonts w:ascii="Arial" w:hAnsi="Arial" w:cs="Arial"/>
                <w:color w:val="000000" w:themeColor="text1"/>
                <w:sz w:val="22"/>
                <w:szCs w:val="22"/>
              </w:rPr>
              <w:t>6</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752</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179</w:t>
            </w:r>
            <w:r w:rsidR="00113F19"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70</w:t>
            </w:r>
            <w:r w:rsidR="00113F19" w:rsidRPr="003D6AB0">
              <w:rPr>
                <w:rFonts w:ascii="Arial" w:hAnsi="Arial" w:cs="Arial"/>
                <w:color w:val="000000" w:themeColor="text1"/>
                <w:sz w:val="22"/>
                <w:szCs w:val="22"/>
              </w:rPr>
              <w:t>)</w:t>
            </w:r>
          </w:p>
          <w:p w14:paraId="3F417436" w14:textId="51E866EA" w:rsidR="00CD3874" w:rsidRPr="003D6AB0" w:rsidRDefault="00CD3874" w:rsidP="008F5E32">
            <w:pPr>
              <w:jc w:val="center"/>
              <w:rPr>
                <w:rFonts w:ascii="Arial" w:hAnsi="Arial" w:cs="Arial"/>
                <w:color w:val="000000" w:themeColor="text1"/>
              </w:rPr>
            </w:pPr>
          </w:p>
        </w:tc>
      </w:tr>
      <w:tr w:rsidR="003D6AB0" w:rsidRPr="003D6AB0" w14:paraId="2CFBD983" w14:textId="77777777" w:rsidTr="008F5E32">
        <w:trPr>
          <w:trHeight w:val="320"/>
        </w:trPr>
        <w:tc>
          <w:tcPr>
            <w:tcW w:w="1398" w:type="dxa"/>
            <w:noWrap/>
          </w:tcPr>
          <w:p w14:paraId="160C60BD"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Quartile 3</w:t>
            </w:r>
          </w:p>
          <w:p w14:paraId="73E7FD70" w14:textId="77777777" w:rsidR="00CD3874" w:rsidRPr="003D6AB0" w:rsidRDefault="00CD3874" w:rsidP="00F11EB7">
            <w:pPr>
              <w:jc w:val="center"/>
              <w:rPr>
                <w:rFonts w:ascii="Arial" w:hAnsi="Arial" w:cs="Arial"/>
                <w:color w:val="000000" w:themeColor="text1"/>
                <w:lang w:eastAsia="en-GB"/>
              </w:rPr>
            </w:pPr>
            <w:r w:rsidRPr="003D6AB0">
              <w:rPr>
                <w:rFonts w:ascii="Arial" w:hAnsi="Arial" w:cs="Arial"/>
                <w:color w:val="000000" w:themeColor="text1"/>
                <w:lang w:eastAsia="en-GB"/>
              </w:rPr>
              <w:t xml:space="preserve">288 </w:t>
            </w:r>
          </w:p>
          <w:p w14:paraId="25F2962B"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lang w:eastAsia="en-GB"/>
              </w:rPr>
              <w:t>(167-469)</w:t>
            </w:r>
          </w:p>
          <w:p w14:paraId="6677B96C"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N=67,138</w:t>
            </w:r>
          </w:p>
        </w:tc>
        <w:tc>
          <w:tcPr>
            <w:tcW w:w="1403" w:type="dxa"/>
            <w:noWrap/>
          </w:tcPr>
          <w:p w14:paraId="669EC4BB" w14:textId="53CB894D"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9</w:t>
            </w:r>
            <w:r w:rsidR="00F01BFA" w:rsidRPr="003D6AB0">
              <w:rPr>
                <w:rFonts w:ascii="Arial" w:hAnsi="Arial" w:cs="Arial"/>
                <w:color w:val="000000" w:themeColor="text1"/>
                <w:sz w:val="22"/>
                <w:szCs w:val="22"/>
              </w:rPr>
              <w:t>5</w:t>
            </w:r>
            <w:r w:rsidR="0082594F" w:rsidRPr="003D6AB0">
              <w:rPr>
                <w:rFonts w:ascii="Arial" w:hAnsi="Arial" w:cs="Arial"/>
                <w:color w:val="000000" w:themeColor="text1"/>
                <w:sz w:val="22"/>
                <w:szCs w:val="22"/>
              </w:rPr>
              <w:t>2</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46</w:t>
            </w:r>
          </w:p>
          <w:p w14:paraId="6C114A01" w14:textId="450004E1" w:rsidR="00CD3874"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7</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5</w:t>
            </w:r>
            <w:r w:rsidR="0082594F" w:rsidRPr="003D6AB0">
              <w:rPr>
                <w:rFonts w:ascii="Arial" w:hAnsi="Arial" w:cs="Arial"/>
                <w:color w:val="000000" w:themeColor="text1"/>
                <w:sz w:val="22"/>
                <w:szCs w:val="22"/>
              </w:rPr>
              <w:t>27</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57</w:t>
            </w: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8</w:t>
            </w:r>
            <w:r w:rsidR="001F70FD" w:rsidRPr="003D6AB0">
              <w:rPr>
                <w:rFonts w:ascii="Arial" w:hAnsi="Arial" w:cs="Arial"/>
                <w:color w:val="000000" w:themeColor="text1"/>
                <w:sz w:val="22"/>
                <w:szCs w:val="22"/>
              </w:rPr>
              <w:t>,</w:t>
            </w:r>
            <w:r w:rsidR="00F01BFA" w:rsidRPr="003D6AB0">
              <w:rPr>
                <w:rFonts w:ascii="Arial" w:hAnsi="Arial" w:cs="Arial"/>
                <w:color w:val="000000" w:themeColor="text1"/>
                <w:sz w:val="22"/>
                <w:szCs w:val="22"/>
              </w:rPr>
              <w:t>40</w:t>
            </w:r>
            <w:r w:rsidR="0082594F" w:rsidRPr="003D6AB0">
              <w:rPr>
                <w:rFonts w:ascii="Arial" w:hAnsi="Arial" w:cs="Arial"/>
                <w:color w:val="000000" w:themeColor="text1"/>
                <w:sz w:val="22"/>
                <w:szCs w:val="22"/>
              </w:rPr>
              <w:t>2</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23</w:t>
            </w:r>
            <w:r w:rsidRPr="003D6AB0">
              <w:rPr>
                <w:rFonts w:ascii="Arial" w:hAnsi="Arial" w:cs="Arial"/>
                <w:color w:val="000000" w:themeColor="text1"/>
                <w:sz w:val="22"/>
                <w:szCs w:val="22"/>
              </w:rPr>
              <w:t>)</w:t>
            </w:r>
          </w:p>
          <w:p w14:paraId="27CB53EC" w14:textId="6E50EC64" w:rsidR="00CD3874" w:rsidRPr="003D6AB0" w:rsidRDefault="00CD3874" w:rsidP="008F5E32">
            <w:pPr>
              <w:jc w:val="center"/>
              <w:rPr>
                <w:rFonts w:ascii="Arial" w:hAnsi="Arial" w:cs="Arial"/>
                <w:color w:val="000000" w:themeColor="text1"/>
              </w:rPr>
            </w:pPr>
          </w:p>
        </w:tc>
        <w:tc>
          <w:tcPr>
            <w:tcW w:w="1871" w:type="dxa"/>
          </w:tcPr>
          <w:p w14:paraId="64E27E8B" w14:textId="45FB3D59"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w:t>
            </w:r>
            <w:r w:rsidR="001F70FD" w:rsidRPr="003D6AB0">
              <w:rPr>
                <w:rFonts w:ascii="Arial" w:hAnsi="Arial" w:cs="Arial"/>
                <w:color w:val="000000" w:themeColor="text1"/>
                <w:sz w:val="22"/>
                <w:szCs w:val="22"/>
              </w:rPr>
              <w:t>,</w:t>
            </w:r>
            <w:r w:rsidR="00F01BFA" w:rsidRPr="003D6AB0">
              <w:rPr>
                <w:rFonts w:ascii="Arial" w:hAnsi="Arial" w:cs="Arial"/>
                <w:color w:val="000000" w:themeColor="text1"/>
                <w:sz w:val="22"/>
                <w:szCs w:val="22"/>
              </w:rPr>
              <w:t>4</w:t>
            </w:r>
            <w:r w:rsidR="0082594F" w:rsidRPr="003D6AB0">
              <w:rPr>
                <w:rFonts w:ascii="Arial" w:hAnsi="Arial" w:cs="Arial"/>
                <w:color w:val="000000" w:themeColor="text1"/>
                <w:sz w:val="22"/>
                <w:szCs w:val="22"/>
              </w:rPr>
              <w:t>20</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50</w:t>
            </w:r>
          </w:p>
          <w:p w14:paraId="77D8DCE0" w14:textId="424B930B" w:rsidR="00A722C7"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3</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7</w:t>
            </w:r>
            <w:r w:rsidR="00F01BFA" w:rsidRPr="003D6AB0">
              <w:rPr>
                <w:rFonts w:ascii="Arial" w:hAnsi="Arial" w:cs="Arial"/>
                <w:color w:val="000000" w:themeColor="text1"/>
                <w:sz w:val="22"/>
                <w:szCs w:val="22"/>
              </w:rPr>
              <w:t>8</w:t>
            </w:r>
            <w:r w:rsidR="0082594F" w:rsidRPr="003D6AB0">
              <w:rPr>
                <w:rFonts w:ascii="Arial" w:hAnsi="Arial" w:cs="Arial"/>
                <w:color w:val="000000" w:themeColor="text1"/>
                <w:sz w:val="22"/>
                <w:szCs w:val="22"/>
              </w:rPr>
              <w:t>2</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26</w:t>
            </w:r>
            <w:r w:rsidRPr="003D6AB0">
              <w:rPr>
                <w:rFonts w:ascii="Arial" w:hAnsi="Arial" w:cs="Arial"/>
                <w:color w:val="000000" w:themeColor="text1"/>
                <w:sz w:val="22"/>
                <w:szCs w:val="22"/>
              </w:rPr>
              <w:t>-</w:t>
            </w:r>
          </w:p>
          <w:p w14:paraId="697A3911" w14:textId="4EC5ACCD" w:rsidR="00CD3874"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CD3874" w:rsidRPr="003D6AB0">
              <w:rPr>
                <w:rFonts w:ascii="Arial" w:hAnsi="Arial" w:cs="Arial"/>
                <w:color w:val="000000" w:themeColor="text1"/>
                <w:sz w:val="22"/>
                <w:szCs w:val="22"/>
              </w:rPr>
              <w:t>6</w:t>
            </w:r>
            <w:r w:rsidRPr="003D6AB0">
              <w:rPr>
                <w:rFonts w:ascii="Arial" w:hAnsi="Arial" w:cs="Arial"/>
                <w:color w:val="000000" w:themeColor="text1"/>
                <w:sz w:val="22"/>
                <w:szCs w:val="22"/>
              </w:rPr>
              <w:t>,</w:t>
            </w:r>
            <w:r w:rsidR="00F01BFA" w:rsidRPr="003D6AB0">
              <w:rPr>
                <w:rFonts w:ascii="Arial" w:hAnsi="Arial" w:cs="Arial"/>
                <w:color w:val="000000" w:themeColor="text1"/>
                <w:sz w:val="22"/>
                <w:szCs w:val="22"/>
              </w:rPr>
              <w:t>90</w:t>
            </w:r>
            <w:r w:rsidR="0082594F" w:rsidRPr="003D6AB0">
              <w:rPr>
                <w:rFonts w:ascii="Arial" w:hAnsi="Arial" w:cs="Arial"/>
                <w:color w:val="000000" w:themeColor="text1"/>
                <w:sz w:val="22"/>
                <w:szCs w:val="22"/>
              </w:rPr>
              <w:t>1</w:t>
            </w:r>
            <w:r w:rsidR="00CD3874"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71</w:t>
            </w:r>
            <w:r w:rsidR="00CD3874" w:rsidRPr="003D6AB0">
              <w:rPr>
                <w:rFonts w:ascii="Arial" w:hAnsi="Arial" w:cs="Arial"/>
                <w:color w:val="000000" w:themeColor="text1"/>
                <w:sz w:val="22"/>
                <w:szCs w:val="22"/>
              </w:rPr>
              <w:t>)</w:t>
            </w:r>
          </w:p>
        </w:tc>
        <w:tc>
          <w:tcPr>
            <w:tcW w:w="1403" w:type="dxa"/>
          </w:tcPr>
          <w:p w14:paraId="4E188F4B" w14:textId="58DCB918"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2</w:t>
            </w:r>
            <w:r w:rsidR="001F70FD"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5</w:t>
            </w:r>
            <w:r w:rsidR="00F93CF1" w:rsidRPr="003D6AB0">
              <w:rPr>
                <w:rFonts w:ascii="Arial" w:hAnsi="Arial" w:cs="Arial"/>
                <w:color w:val="000000" w:themeColor="text1"/>
                <w:sz w:val="22"/>
                <w:szCs w:val="22"/>
              </w:rPr>
              <w:t>21</w:t>
            </w:r>
            <w:r w:rsidR="00113F19"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81</w:t>
            </w:r>
          </w:p>
          <w:p w14:paraId="6E3934C7" w14:textId="5BB122EC" w:rsidR="00113F19"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1</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0</w:t>
            </w:r>
            <w:r w:rsidR="00F93CF1" w:rsidRPr="003D6AB0">
              <w:rPr>
                <w:rFonts w:ascii="Arial" w:hAnsi="Arial" w:cs="Arial"/>
                <w:color w:val="000000" w:themeColor="text1"/>
                <w:sz w:val="22"/>
                <w:szCs w:val="22"/>
              </w:rPr>
              <w:t>49</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0</w:t>
            </w:r>
            <w:r w:rsidR="00FE4266" w:rsidRPr="003D6AB0">
              <w:rPr>
                <w:rFonts w:ascii="Arial" w:hAnsi="Arial" w:cs="Arial"/>
                <w:color w:val="000000" w:themeColor="text1"/>
                <w:sz w:val="22"/>
                <w:szCs w:val="22"/>
              </w:rPr>
              <w:t>7</w:t>
            </w: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4</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199</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28</w:t>
            </w:r>
            <w:r w:rsidRPr="003D6AB0">
              <w:rPr>
                <w:rFonts w:ascii="Arial" w:hAnsi="Arial" w:cs="Arial"/>
                <w:color w:val="000000" w:themeColor="text1"/>
                <w:sz w:val="22"/>
                <w:szCs w:val="22"/>
              </w:rPr>
              <w:t>)</w:t>
            </w:r>
          </w:p>
          <w:p w14:paraId="502AF3B7" w14:textId="23AAB60C" w:rsidR="00CD3874" w:rsidRPr="003D6AB0" w:rsidRDefault="00CD3874" w:rsidP="008F5E32">
            <w:pPr>
              <w:jc w:val="center"/>
              <w:rPr>
                <w:rFonts w:ascii="Arial" w:hAnsi="Arial" w:cs="Arial"/>
                <w:color w:val="000000" w:themeColor="text1"/>
              </w:rPr>
            </w:pPr>
          </w:p>
        </w:tc>
        <w:tc>
          <w:tcPr>
            <w:tcW w:w="1967" w:type="dxa"/>
          </w:tcPr>
          <w:p w14:paraId="2DEF2380" w14:textId="2A023048" w:rsidR="001F70FD" w:rsidRPr="003D6AB0" w:rsidRDefault="00CD3874"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3</w:t>
            </w:r>
            <w:r w:rsidR="001F70FD"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6</w:t>
            </w:r>
            <w:r w:rsidR="00F93CF1" w:rsidRPr="003D6AB0">
              <w:rPr>
                <w:rFonts w:ascii="Arial" w:hAnsi="Arial" w:cs="Arial"/>
                <w:color w:val="000000" w:themeColor="text1"/>
                <w:sz w:val="22"/>
                <w:szCs w:val="22"/>
              </w:rPr>
              <w:t>31</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410</w:t>
            </w:r>
            <w:r w:rsidR="00113F19"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79</w:t>
            </w:r>
          </w:p>
          <w:p w14:paraId="01DABE3E" w14:textId="1CB18B97" w:rsidR="0030526E" w:rsidRPr="003D6AB0" w:rsidRDefault="00514C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1</w:t>
            </w:r>
            <w:r w:rsidR="001F70FD"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5</w:t>
            </w:r>
            <w:r w:rsidR="00F93CF1" w:rsidRPr="003D6AB0">
              <w:rPr>
                <w:rFonts w:ascii="Arial" w:hAnsi="Arial" w:cs="Arial"/>
                <w:color w:val="000000" w:themeColor="text1"/>
                <w:sz w:val="22"/>
                <w:szCs w:val="22"/>
              </w:rPr>
              <w:t>10</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658</w:t>
            </w:r>
            <w:r w:rsidR="00113F19"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92</w:t>
            </w:r>
            <w:r w:rsidR="00113F19" w:rsidRPr="003D6AB0">
              <w:rPr>
                <w:rFonts w:ascii="Arial" w:hAnsi="Arial" w:cs="Arial"/>
                <w:color w:val="000000" w:themeColor="text1"/>
                <w:sz w:val="22"/>
                <w:szCs w:val="22"/>
              </w:rPr>
              <w:t>-</w:t>
            </w:r>
          </w:p>
          <w:p w14:paraId="2C043D1D" w14:textId="6E62483A" w:rsidR="00113F19"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6</w:t>
            </w: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0</w:t>
            </w:r>
            <w:r w:rsidR="00F93CF1" w:rsidRPr="003D6AB0">
              <w:rPr>
                <w:rFonts w:ascii="Arial" w:hAnsi="Arial" w:cs="Arial"/>
                <w:color w:val="000000" w:themeColor="text1"/>
                <w:sz w:val="22"/>
                <w:szCs w:val="22"/>
              </w:rPr>
              <w:t>46</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969</w:t>
            </w:r>
            <w:r w:rsidR="00113F19"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02</w:t>
            </w:r>
            <w:r w:rsidR="00113F19" w:rsidRPr="003D6AB0">
              <w:rPr>
                <w:rFonts w:ascii="Arial" w:hAnsi="Arial" w:cs="Arial"/>
                <w:color w:val="000000" w:themeColor="text1"/>
                <w:sz w:val="22"/>
                <w:szCs w:val="22"/>
              </w:rPr>
              <w:t>)</w:t>
            </w:r>
          </w:p>
          <w:p w14:paraId="67B9EEE6" w14:textId="39A93D1B" w:rsidR="00CD3874" w:rsidRPr="003D6AB0" w:rsidRDefault="00CD3874" w:rsidP="008F5E32">
            <w:pPr>
              <w:jc w:val="center"/>
              <w:rPr>
                <w:rFonts w:ascii="Arial" w:hAnsi="Arial" w:cs="Arial"/>
                <w:color w:val="000000" w:themeColor="text1"/>
              </w:rPr>
            </w:pPr>
          </w:p>
        </w:tc>
        <w:tc>
          <w:tcPr>
            <w:tcW w:w="2340" w:type="dxa"/>
          </w:tcPr>
          <w:p w14:paraId="4567CDC6" w14:textId="60D8723C" w:rsidR="001F70FD" w:rsidRPr="003D6AB0" w:rsidRDefault="00CD3874" w:rsidP="008F5E32">
            <w:pPr>
              <w:pStyle w:val="HTMLPreformatted"/>
              <w:shd w:val="clear" w:color="auto" w:fill="FFFFFF"/>
              <w:wordWrap w:val="0"/>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w:t>
            </w:r>
            <w:r w:rsidR="00113F19" w:rsidRPr="003D6AB0">
              <w:rPr>
                <w:rFonts w:ascii="Arial" w:hAnsi="Arial" w:cs="Arial"/>
                <w:b/>
                <w:bCs/>
                <w:color w:val="000000" w:themeColor="text1"/>
                <w:sz w:val="22"/>
                <w:szCs w:val="22"/>
              </w:rPr>
              <w:t>84</w:t>
            </w:r>
            <w:r w:rsidR="00F93CF1" w:rsidRPr="003D6AB0">
              <w:rPr>
                <w:rFonts w:ascii="Arial" w:hAnsi="Arial" w:cs="Arial"/>
                <w:b/>
                <w:bCs/>
                <w:color w:val="000000" w:themeColor="text1"/>
                <w:sz w:val="22"/>
                <w:szCs w:val="22"/>
              </w:rPr>
              <w:t>6</w:t>
            </w:r>
            <w:r w:rsidR="001F70FD"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547</w:t>
            </w:r>
            <w:r w:rsidR="001F70FD"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422</w:t>
            </w:r>
            <w:r w:rsidR="00113F19"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08</w:t>
            </w:r>
          </w:p>
          <w:p w14:paraId="6B828D85" w14:textId="557D3EC7" w:rsidR="0030526E"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35</w:t>
            </w:r>
            <w:r w:rsidR="00F93CF1" w:rsidRPr="003D6AB0">
              <w:rPr>
                <w:rFonts w:ascii="Arial" w:hAnsi="Arial" w:cs="Arial"/>
                <w:color w:val="000000" w:themeColor="text1"/>
                <w:sz w:val="22"/>
                <w:szCs w:val="22"/>
              </w:rPr>
              <w:t>2</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161</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869</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72</w:t>
            </w:r>
            <w:r w:rsidRPr="003D6AB0">
              <w:rPr>
                <w:rFonts w:ascii="Arial" w:hAnsi="Arial" w:cs="Arial"/>
                <w:color w:val="000000" w:themeColor="text1"/>
                <w:sz w:val="22"/>
                <w:szCs w:val="22"/>
              </w:rPr>
              <w:t>-</w:t>
            </w:r>
          </w:p>
          <w:p w14:paraId="0B30C3C2" w14:textId="552A95C7" w:rsidR="00113F19"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1</w:t>
            </w: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4</w:t>
            </w:r>
            <w:r w:rsidR="00F93CF1" w:rsidRPr="003D6AB0">
              <w:rPr>
                <w:rFonts w:ascii="Arial" w:hAnsi="Arial" w:cs="Arial"/>
                <w:color w:val="000000" w:themeColor="text1"/>
                <w:sz w:val="22"/>
                <w:szCs w:val="22"/>
              </w:rPr>
              <w:t>09</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657</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660</w:t>
            </w:r>
            <w:r w:rsidR="00113F19"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13</w:t>
            </w:r>
            <w:r w:rsidR="00113F19" w:rsidRPr="003D6AB0">
              <w:rPr>
                <w:rFonts w:ascii="Arial" w:hAnsi="Arial" w:cs="Arial"/>
                <w:color w:val="000000" w:themeColor="text1"/>
                <w:sz w:val="22"/>
                <w:szCs w:val="22"/>
              </w:rPr>
              <w:t>)</w:t>
            </w:r>
          </w:p>
          <w:p w14:paraId="4B2386EC" w14:textId="68D29216" w:rsidR="00CD3874" w:rsidRPr="003D6AB0" w:rsidRDefault="00CD3874" w:rsidP="008F5E32">
            <w:pPr>
              <w:jc w:val="center"/>
              <w:rPr>
                <w:rFonts w:ascii="Arial" w:hAnsi="Arial" w:cs="Arial"/>
                <w:color w:val="000000" w:themeColor="text1"/>
              </w:rPr>
            </w:pPr>
          </w:p>
        </w:tc>
      </w:tr>
      <w:tr w:rsidR="003D6AB0" w:rsidRPr="003D6AB0" w14:paraId="01314CD4" w14:textId="77777777" w:rsidTr="008F5E32">
        <w:trPr>
          <w:trHeight w:val="320"/>
        </w:trPr>
        <w:tc>
          <w:tcPr>
            <w:tcW w:w="1398" w:type="dxa"/>
            <w:noWrap/>
          </w:tcPr>
          <w:p w14:paraId="54D43EE5" w14:textId="77777777" w:rsidR="00F01BFA" w:rsidRPr="003D6AB0" w:rsidRDefault="00F01BFA" w:rsidP="00F01BFA">
            <w:pPr>
              <w:jc w:val="center"/>
              <w:rPr>
                <w:rFonts w:ascii="Arial" w:hAnsi="Arial" w:cs="Arial"/>
                <w:color w:val="000000" w:themeColor="text1"/>
              </w:rPr>
            </w:pPr>
            <w:r w:rsidRPr="003D6AB0">
              <w:rPr>
                <w:rFonts w:ascii="Arial" w:hAnsi="Arial" w:cs="Arial"/>
                <w:color w:val="000000" w:themeColor="text1"/>
              </w:rPr>
              <w:t>Quartile 4</w:t>
            </w:r>
          </w:p>
          <w:p w14:paraId="6D7DBBE5" w14:textId="77777777" w:rsidR="00F01BFA" w:rsidRPr="003D6AB0" w:rsidRDefault="00F01BFA" w:rsidP="00F01BFA">
            <w:pPr>
              <w:jc w:val="center"/>
              <w:rPr>
                <w:rFonts w:ascii="Arial" w:hAnsi="Arial" w:cs="Arial"/>
                <w:color w:val="000000" w:themeColor="text1"/>
                <w:lang w:eastAsia="en-GB"/>
              </w:rPr>
            </w:pPr>
            <w:r w:rsidRPr="003D6AB0">
              <w:rPr>
                <w:rFonts w:ascii="Arial" w:hAnsi="Arial" w:cs="Arial"/>
                <w:color w:val="000000" w:themeColor="text1"/>
                <w:lang w:eastAsia="en-GB"/>
              </w:rPr>
              <w:t xml:space="preserve">718 </w:t>
            </w:r>
          </w:p>
          <w:p w14:paraId="0B9E1ED4" w14:textId="77777777" w:rsidR="00F01BFA" w:rsidRPr="003D6AB0" w:rsidRDefault="00F01BFA" w:rsidP="00F01BFA">
            <w:pPr>
              <w:jc w:val="center"/>
              <w:rPr>
                <w:rFonts w:ascii="Arial" w:hAnsi="Arial" w:cs="Arial"/>
                <w:color w:val="000000" w:themeColor="text1"/>
              </w:rPr>
            </w:pPr>
            <w:r w:rsidRPr="003D6AB0">
              <w:rPr>
                <w:rFonts w:ascii="Arial" w:hAnsi="Arial" w:cs="Arial"/>
                <w:color w:val="000000" w:themeColor="text1"/>
                <w:lang w:eastAsia="en-GB"/>
              </w:rPr>
              <w:t>(469-2,490)</w:t>
            </w:r>
          </w:p>
          <w:p w14:paraId="4C116E60" w14:textId="77777777" w:rsidR="00F01BFA" w:rsidRPr="003D6AB0" w:rsidRDefault="00F01BFA" w:rsidP="00F01BFA">
            <w:pPr>
              <w:jc w:val="center"/>
              <w:rPr>
                <w:rFonts w:ascii="Arial" w:hAnsi="Arial" w:cs="Arial"/>
                <w:color w:val="000000" w:themeColor="text1"/>
              </w:rPr>
            </w:pPr>
            <w:r w:rsidRPr="003D6AB0">
              <w:rPr>
                <w:rFonts w:ascii="Arial" w:hAnsi="Arial" w:cs="Arial"/>
                <w:color w:val="000000" w:themeColor="text1"/>
              </w:rPr>
              <w:t>N=186,182</w:t>
            </w:r>
          </w:p>
        </w:tc>
        <w:tc>
          <w:tcPr>
            <w:tcW w:w="1403" w:type="dxa"/>
            <w:noWrap/>
          </w:tcPr>
          <w:p w14:paraId="191352BF"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$7,952.46</w:t>
            </w:r>
          </w:p>
          <w:p w14:paraId="155A2389"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($7,527.57-$8,402.23)</w:t>
            </w:r>
          </w:p>
          <w:p w14:paraId="2A8C74A0" w14:textId="58147969" w:rsidR="00F01BFA" w:rsidRPr="003D6AB0" w:rsidRDefault="00F01BFA" w:rsidP="00F01BFA">
            <w:pPr>
              <w:jc w:val="center"/>
              <w:rPr>
                <w:rFonts w:ascii="Arial" w:hAnsi="Arial" w:cs="Arial"/>
                <w:color w:val="000000" w:themeColor="text1"/>
              </w:rPr>
            </w:pPr>
          </w:p>
        </w:tc>
        <w:tc>
          <w:tcPr>
            <w:tcW w:w="1871" w:type="dxa"/>
          </w:tcPr>
          <w:p w14:paraId="74B36276" w14:textId="77777777" w:rsidR="00F01BFA" w:rsidRPr="003D6AB0" w:rsidRDefault="00F01BFA" w:rsidP="00F01BFA">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$5,439.74</w:t>
            </w:r>
          </w:p>
          <w:p w14:paraId="20D53E95" w14:textId="77777777" w:rsidR="00F01BFA" w:rsidRPr="003D6AB0" w:rsidRDefault="00F01BFA" w:rsidP="00F01BFA">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($3,780.72-</w:t>
            </w:r>
          </w:p>
          <w:p w14:paraId="13797FCC" w14:textId="2FCE9B65" w:rsidR="00F01BFA" w:rsidRPr="003D6AB0" w:rsidRDefault="00F01BFA" w:rsidP="00F01BFA">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$6,902.28)</w:t>
            </w:r>
          </w:p>
        </w:tc>
        <w:tc>
          <w:tcPr>
            <w:tcW w:w="1403" w:type="dxa"/>
          </w:tcPr>
          <w:p w14:paraId="11DCBEB5" w14:textId="77777777" w:rsidR="00F93CF1" w:rsidRPr="003D6AB0" w:rsidRDefault="00F93CF1" w:rsidP="00F93CF1">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$2,521.81</w:t>
            </w:r>
          </w:p>
          <w:p w14:paraId="5C8CCF30" w14:textId="77777777" w:rsidR="00F93CF1" w:rsidRPr="003D6AB0" w:rsidRDefault="00F93CF1" w:rsidP="00F93CF1">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($1,049.07-$4,199.28)</w:t>
            </w:r>
          </w:p>
          <w:p w14:paraId="22F0C34C" w14:textId="245B6B84" w:rsidR="00F01BFA" w:rsidRPr="003D6AB0" w:rsidRDefault="00F01BFA" w:rsidP="00F01BFA">
            <w:pPr>
              <w:jc w:val="center"/>
              <w:rPr>
                <w:rFonts w:ascii="Arial" w:hAnsi="Arial" w:cs="Arial"/>
                <w:color w:val="000000" w:themeColor="text1"/>
              </w:rPr>
            </w:pPr>
          </w:p>
        </w:tc>
        <w:tc>
          <w:tcPr>
            <w:tcW w:w="1967" w:type="dxa"/>
          </w:tcPr>
          <w:p w14:paraId="5B35B2BD" w14:textId="029F9DF7" w:rsidR="00E85E24" w:rsidRPr="003D6AB0" w:rsidRDefault="00F01BFA" w:rsidP="00F01BFA">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$9,0</w:t>
            </w:r>
            <w:r w:rsidR="00F93CF1" w:rsidRPr="003D6AB0">
              <w:rPr>
                <w:rFonts w:ascii="Arial" w:hAnsi="Arial" w:cs="Arial"/>
                <w:color w:val="000000" w:themeColor="text1"/>
                <w:sz w:val="22"/>
                <w:szCs w:val="22"/>
              </w:rPr>
              <w:t>5</w:t>
            </w:r>
            <w:r w:rsidR="00E85E24" w:rsidRPr="003D6AB0">
              <w:rPr>
                <w:rFonts w:ascii="Arial" w:hAnsi="Arial" w:cs="Arial"/>
                <w:color w:val="000000" w:themeColor="text1"/>
                <w:sz w:val="22"/>
                <w:szCs w:val="22"/>
              </w:rPr>
              <w:t>3</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308</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84</w:t>
            </w:r>
            <w:r w:rsidRPr="003D6AB0">
              <w:rPr>
                <w:rFonts w:ascii="Arial" w:hAnsi="Arial" w:cs="Arial"/>
                <w:color w:val="000000" w:themeColor="text1"/>
                <w:sz w:val="22"/>
                <w:szCs w:val="22"/>
              </w:rPr>
              <w:t xml:space="preserve"> </w:t>
            </w:r>
          </w:p>
          <w:p w14:paraId="31355000" w14:textId="5CD374DA" w:rsidR="00F01BFA" w:rsidRPr="003D6AB0" w:rsidRDefault="00F01BFA" w:rsidP="00F01BFA">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($3,</w:t>
            </w:r>
            <w:r w:rsidR="00E85E24" w:rsidRPr="003D6AB0">
              <w:rPr>
                <w:rFonts w:ascii="Arial" w:hAnsi="Arial" w:cs="Arial"/>
                <w:color w:val="000000" w:themeColor="text1"/>
                <w:sz w:val="22"/>
                <w:szCs w:val="22"/>
              </w:rPr>
              <w:t>7</w:t>
            </w:r>
            <w:r w:rsidR="00F93CF1" w:rsidRPr="003D6AB0">
              <w:rPr>
                <w:rFonts w:ascii="Arial" w:hAnsi="Arial" w:cs="Arial"/>
                <w:color w:val="000000" w:themeColor="text1"/>
                <w:sz w:val="22"/>
                <w:szCs w:val="22"/>
              </w:rPr>
              <w:t>66</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156</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61</w:t>
            </w:r>
            <w:r w:rsidRPr="003D6AB0">
              <w:rPr>
                <w:rFonts w:ascii="Arial" w:hAnsi="Arial" w:cs="Arial"/>
                <w:color w:val="000000" w:themeColor="text1"/>
                <w:sz w:val="22"/>
                <w:szCs w:val="22"/>
              </w:rPr>
              <w:t>-</w:t>
            </w:r>
          </w:p>
          <w:p w14:paraId="178F6014" w14:textId="5125D3E4" w:rsidR="00F01BFA" w:rsidRPr="003D6AB0" w:rsidRDefault="00F01BFA" w:rsidP="00F01BFA">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$15,</w:t>
            </w:r>
            <w:r w:rsidR="00E85E24" w:rsidRPr="003D6AB0">
              <w:rPr>
                <w:rFonts w:ascii="Arial" w:hAnsi="Arial" w:cs="Arial"/>
                <w:color w:val="000000" w:themeColor="text1"/>
                <w:sz w:val="22"/>
                <w:szCs w:val="22"/>
              </w:rPr>
              <w:t>0</w:t>
            </w:r>
            <w:r w:rsidR="00F93CF1" w:rsidRPr="003D6AB0">
              <w:rPr>
                <w:rFonts w:ascii="Arial" w:hAnsi="Arial" w:cs="Arial"/>
                <w:color w:val="000000" w:themeColor="text1"/>
                <w:sz w:val="22"/>
                <w:szCs w:val="22"/>
              </w:rPr>
              <w:t>75</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429</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71</w:t>
            </w:r>
            <w:r w:rsidRPr="003D6AB0">
              <w:rPr>
                <w:rFonts w:ascii="Arial" w:hAnsi="Arial" w:cs="Arial"/>
                <w:color w:val="000000" w:themeColor="text1"/>
                <w:sz w:val="22"/>
                <w:szCs w:val="22"/>
              </w:rPr>
              <w:t>)</w:t>
            </w:r>
          </w:p>
          <w:p w14:paraId="356DCECF" w14:textId="7265997B" w:rsidR="00F01BFA" w:rsidRPr="003D6AB0" w:rsidRDefault="00F01BFA" w:rsidP="00F01BFA">
            <w:pPr>
              <w:jc w:val="center"/>
              <w:rPr>
                <w:rFonts w:ascii="Arial" w:hAnsi="Arial" w:cs="Arial"/>
                <w:color w:val="000000" w:themeColor="text1"/>
              </w:rPr>
            </w:pPr>
          </w:p>
        </w:tc>
        <w:tc>
          <w:tcPr>
            <w:tcW w:w="2340" w:type="dxa"/>
          </w:tcPr>
          <w:p w14:paraId="763DB281" w14:textId="5474DFE5" w:rsidR="00F01BFA" w:rsidRPr="003D6AB0" w:rsidRDefault="00F01BFA" w:rsidP="00F01BFA">
            <w:pPr>
              <w:pStyle w:val="HTMLPreformatted"/>
              <w:shd w:val="clear" w:color="auto" w:fill="FFFFFF"/>
              <w:wordWrap w:val="0"/>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$2,3</w:t>
            </w:r>
            <w:r w:rsidR="00F93CF1" w:rsidRPr="003D6AB0">
              <w:rPr>
                <w:rFonts w:ascii="Arial" w:hAnsi="Arial" w:cs="Arial"/>
                <w:b/>
                <w:bCs/>
                <w:color w:val="000000" w:themeColor="text1"/>
                <w:sz w:val="22"/>
                <w:szCs w:val="22"/>
              </w:rPr>
              <w:t>47</w:t>
            </w:r>
            <w:r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580</w:t>
            </w:r>
            <w:r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984</w:t>
            </w:r>
            <w:r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51</w:t>
            </w:r>
          </w:p>
          <w:p w14:paraId="5481339E" w14:textId="173FF53E" w:rsidR="00F01BFA" w:rsidRPr="003D6AB0" w:rsidRDefault="00F01BFA" w:rsidP="00F01BFA">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($9</w:t>
            </w:r>
            <w:r w:rsidR="00F93CF1" w:rsidRPr="003D6AB0">
              <w:rPr>
                <w:rFonts w:ascii="Arial" w:hAnsi="Arial" w:cs="Arial"/>
                <w:color w:val="000000" w:themeColor="text1"/>
                <w:sz w:val="22"/>
                <w:szCs w:val="22"/>
              </w:rPr>
              <w:t>76</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588</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537</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47</w:t>
            </w:r>
            <w:r w:rsidRPr="003D6AB0">
              <w:rPr>
                <w:rFonts w:ascii="Arial" w:hAnsi="Arial" w:cs="Arial"/>
                <w:color w:val="000000" w:themeColor="text1"/>
                <w:sz w:val="22"/>
                <w:szCs w:val="22"/>
              </w:rPr>
              <w:t>-</w:t>
            </w:r>
          </w:p>
          <w:p w14:paraId="15F71986" w14:textId="1760279B" w:rsidR="00F01BFA" w:rsidRPr="003D6AB0" w:rsidRDefault="00F01BFA" w:rsidP="00F01BFA">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$3,9</w:t>
            </w:r>
            <w:r w:rsidR="00F93CF1" w:rsidRPr="003D6AB0">
              <w:rPr>
                <w:rFonts w:ascii="Arial" w:hAnsi="Arial" w:cs="Arial"/>
                <w:color w:val="000000" w:themeColor="text1"/>
                <w:sz w:val="22"/>
                <w:szCs w:val="22"/>
              </w:rPr>
              <w:t>09</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155</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507</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73</w:t>
            </w:r>
            <w:r w:rsidRPr="003D6AB0">
              <w:rPr>
                <w:rFonts w:ascii="Arial" w:hAnsi="Arial" w:cs="Arial"/>
                <w:color w:val="000000" w:themeColor="text1"/>
                <w:sz w:val="22"/>
                <w:szCs w:val="22"/>
              </w:rPr>
              <w:t>)</w:t>
            </w:r>
          </w:p>
          <w:p w14:paraId="2FCA5BD2" w14:textId="439AE3F9" w:rsidR="00F01BFA" w:rsidRPr="003D6AB0" w:rsidRDefault="00F01BFA" w:rsidP="00F01BFA">
            <w:pPr>
              <w:jc w:val="center"/>
              <w:rPr>
                <w:rFonts w:ascii="Arial" w:hAnsi="Arial" w:cs="Arial"/>
                <w:color w:val="000000" w:themeColor="text1"/>
              </w:rPr>
            </w:pPr>
          </w:p>
        </w:tc>
      </w:tr>
      <w:tr w:rsidR="003D6AB0" w:rsidRPr="003D6AB0" w14:paraId="64A9922E" w14:textId="77777777" w:rsidTr="008F5E32">
        <w:trPr>
          <w:trHeight w:val="320"/>
        </w:trPr>
        <w:tc>
          <w:tcPr>
            <w:tcW w:w="1398" w:type="dxa"/>
            <w:noWrap/>
          </w:tcPr>
          <w:p w14:paraId="5B5D03B5"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All Quartiles</w:t>
            </w:r>
          </w:p>
          <w:p w14:paraId="1A64146B" w14:textId="77777777"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N=276,746</w:t>
            </w:r>
          </w:p>
        </w:tc>
        <w:tc>
          <w:tcPr>
            <w:tcW w:w="6644" w:type="dxa"/>
            <w:gridSpan w:val="4"/>
            <w:noWrap/>
          </w:tcPr>
          <w:p w14:paraId="0C700DC3" w14:textId="77777777" w:rsidR="00CD3874" w:rsidRPr="003D6AB0" w:rsidRDefault="00CD3874" w:rsidP="008F5E32">
            <w:pPr>
              <w:jc w:val="center"/>
              <w:rPr>
                <w:rFonts w:ascii="Arial" w:hAnsi="Arial" w:cs="Arial"/>
                <w:color w:val="000000" w:themeColor="text1"/>
              </w:rPr>
            </w:pPr>
          </w:p>
        </w:tc>
        <w:tc>
          <w:tcPr>
            <w:tcW w:w="2340" w:type="dxa"/>
          </w:tcPr>
          <w:p w14:paraId="1CF69668" w14:textId="230A8423" w:rsidR="001F70FD" w:rsidRPr="003D6AB0" w:rsidRDefault="00CD3874" w:rsidP="008F5E32">
            <w:pPr>
              <w:pStyle w:val="HTMLPreformatted"/>
              <w:shd w:val="clear" w:color="auto" w:fill="FFFFFF"/>
              <w:wordWrap w:val="0"/>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w:t>
            </w:r>
            <w:r w:rsidR="00113F19" w:rsidRPr="003D6AB0">
              <w:rPr>
                <w:rFonts w:ascii="Arial" w:hAnsi="Arial" w:cs="Arial"/>
                <w:b/>
                <w:bCs/>
                <w:color w:val="000000" w:themeColor="text1"/>
                <w:sz w:val="22"/>
                <w:szCs w:val="22"/>
              </w:rPr>
              <w:t>3</w:t>
            </w:r>
            <w:r w:rsidR="001F70FD" w:rsidRPr="003D6AB0">
              <w:rPr>
                <w:rFonts w:ascii="Arial" w:hAnsi="Arial" w:cs="Arial"/>
                <w:b/>
                <w:bCs/>
                <w:color w:val="000000" w:themeColor="text1"/>
                <w:sz w:val="22"/>
                <w:szCs w:val="22"/>
              </w:rPr>
              <w:t>,</w:t>
            </w:r>
            <w:r w:rsidR="00113F19" w:rsidRPr="003D6AB0">
              <w:rPr>
                <w:rFonts w:ascii="Arial" w:hAnsi="Arial" w:cs="Arial"/>
                <w:b/>
                <w:bCs/>
                <w:color w:val="000000" w:themeColor="text1"/>
                <w:sz w:val="22"/>
                <w:szCs w:val="22"/>
              </w:rPr>
              <w:t>4</w:t>
            </w:r>
            <w:r w:rsidR="00F93CF1" w:rsidRPr="003D6AB0">
              <w:rPr>
                <w:rFonts w:ascii="Arial" w:hAnsi="Arial" w:cs="Arial"/>
                <w:b/>
                <w:bCs/>
                <w:color w:val="000000" w:themeColor="text1"/>
                <w:sz w:val="22"/>
                <w:szCs w:val="22"/>
              </w:rPr>
              <w:t>86</w:t>
            </w:r>
            <w:r w:rsidR="001F70FD"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539</w:t>
            </w:r>
            <w:r w:rsidR="001F70FD"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636</w:t>
            </w:r>
            <w:r w:rsidR="00113F19" w:rsidRPr="003D6AB0">
              <w:rPr>
                <w:rFonts w:ascii="Arial" w:hAnsi="Arial" w:cs="Arial"/>
                <w:b/>
                <w:bCs/>
                <w:color w:val="000000" w:themeColor="text1"/>
                <w:sz w:val="22"/>
                <w:szCs w:val="22"/>
              </w:rPr>
              <w:t>.</w:t>
            </w:r>
            <w:r w:rsidR="00F93CF1" w:rsidRPr="003D6AB0">
              <w:rPr>
                <w:rFonts w:ascii="Arial" w:hAnsi="Arial" w:cs="Arial"/>
                <w:b/>
                <w:bCs/>
                <w:color w:val="000000" w:themeColor="text1"/>
                <w:sz w:val="22"/>
                <w:szCs w:val="22"/>
              </w:rPr>
              <w:t>35</w:t>
            </w:r>
          </w:p>
          <w:p w14:paraId="2C57AD84" w14:textId="400EF20E" w:rsidR="0030526E" w:rsidRPr="003D6AB0" w:rsidRDefault="00113F19"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1</w:t>
            </w:r>
            <w:r w:rsidR="001F70FD" w:rsidRPr="003D6AB0">
              <w:rPr>
                <w:rFonts w:ascii="Arial" w:hAnsi="Arial" w:cs="Arial"/>
                <w:color w:val="000000" w:themeColor="text1"/>
                <w:sz w:val="22"/>
                <w:szCs w:val="22"/>
              </w:rPr>
              <w:t>,</w:t>
            </w:r>
            <w:r w:rsidRPr="003D6AB0">
              <w:rPr>
                <w:rFonts w:ascii="Arial" w:hAnsi="Arial" w:cs="Arial"/>
                <w:color w:val="000000" w:themeColor="text1"/>
                <w:sz w:val="22"/>
                <w:szCs w:val="22"/>
              </w:rPr>
              <w:t>4</w:t>
            </w:r>
            <w:r w:rsidR="00E85E24" w:rsidRPr="003D6AB0">
              <w:rPr>
                <w:rFonts w:ascii="Arial" w:hAnsi="Arial" w:cs="Arial"/>
                <w:color w:val="000000" w:themeColor="text1"/>
                <w:sz w:val="22"/>
                <w:szCs w:val="22"/>
              </w:rPr>
              <w:t>5</w:t>
            </w:r>
            <w:r w:rsidR="00F93CF1" w:rsidRPr="003D6AB0">
              <w:rPr>
                <w:rFonts w:ascii="Arial" w:hAnsi="Arial" w:cs="Arial"/>
                <w:color w:val="000000" w:themeColor="text1"/>
                <w:sz w:val="22"/>
                <w:szCs w:val="22"/>
              </w:rPr>
              <w:t>3</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355</w:t>
            </w:r>
            <w:r w:rsidR="001F70FD"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891</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31</w:t>
            </w:r>
            <w:r w:rsidRPr="003D6AB0">
              <w:rPr>
                <w:rFonts w:ascii="Arial" w:hAnsi="Arial" w:cs="Arial"/>
                <w:color w:val="000000" w:themeColor="text1"/>
                <w:sz w:val="22"/>
                <w:szCs w:val="22"/>
              </w:rPr>
              <w:t>-</w:t>
            </w:r>
          </w:p>
          <w:p w14:paraId="41CCB0DB" w14:textId="247F211B" w:rsidR="00CD3874"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5</w:t>
            </w:r>
            <w:r w:rsidRPr="003D6AB0">
              <w:rPr>
                <w:rFonts w:ascii="Arial" w:hAnsi="Arial" w:cs="Arial"/>
                <w:color w:val="000000" w:themeColor="text1"/>
                <w:sz w:val="22"/>
                <w:szCs w:val="22"/>
              </w:rPr>
              <w:t>,</w:t>
            </w:r>
            <w:r w:rsidR="00113F19" w:rsidRPr="003D6AB0">
              <w:rPr>
                <w:rFonts w:ascii="Arial" w:hAnsi="Arial" w:cs="Arial"/>
                <w:color w:val="000000" w:themeColor="text1"/>
                <w:sz w:val="22"/>
                <w:szCs w:val="22"/>
              </w:rPr>
              <w:t>8</w:t>
            </w:r>
            <w:r w:rsidR="00F93CF1" w:rsidRPr="003D6AB0">
              <w:rPr>
                <w:rFonts w:ascii="Arial" w:hAnsi="Arial" w:cs="Arial"/>
                <w:color w:val="000000" w:themeColor="text1"/>
                <w:sz w:val="22"/>
                <w:szCs w:val="22"/>
              </w:rPr>
              <w:t>09</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645</w:t>
            </w:r>
            <w:r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820</w:t>
            </w:r>
            <w:r w:rsidR="00113F19" w:rsidRPr="003D6AB0">
              <w:rPr>
                <w:rFonts w:ascii="Arial" w:hAnsi="Arial" w:cs="Arial"/>
                <w:color w:val="000000" w:themeColor="text1"/>
                <w:sz w:val="22"/>
                <w:szCs w:val="22"/>
              </w:rPr>
              <w:t>.</w:t>
            </w:r>
            <w:r w:rsidR="00F93CF1" w:rsidRPr="003D6AB0">
              <w:rPr>
                <w:rFonts w:ascii="Arial" w:hAnsi="Arial" w:cs="Arial"/>
                <w:color w:val="000000" w:themeColor="text1"/>
                <w:sz w:val="22"/>
                <w:szCs w:val="22"/>
              </w:rPr>
              <w:t>13</w:t>
            </w:r>
            <w:r w:rsidR="00113F19" w:rsidRPr="003D6AB0">
              <w:rPr>
                <w:rFonts w:ascii="Arial" w:hAnsi="Arial" w:cs="Arial"/>
                <w:color w:val="000000" w:themeColor="text1"/>
                <w:sz w:val="22"/>
                <w:szCs w:val="22"/>
              </w:rPr>
              <w:t>)</w:t>
            </w:r>
          </w:p>
        </w:tc>
      </w:tr>
      <w:tr w:rsidR="003D6AB0" w:rsidRPr="003D6AB0" w14:paraId="09FEFD69" w14:textId="77777777" w:rsidTr="00F11EB7">
        <w:trPr>
          <w:trHeight w:val="320"/>
        </w:trPr>
        <w:tc>
          <w:tcPr>
            <w:tcW w:w="10382" w:type="dxa"/>
            <w:gridSpan w:val="6"/>
            <w:noWrap/>
          </w:tcPr>
          <w:p w14:paraId="5859D9A2" w14:textId="4198641A" w:rsidR="00CD3874" w:rsidRPr="003D6AB0" w:rsidRDefault="00CD3874" w:rsidP="00F11EB7">
            <w:pPr>
              <w:jc w:val="center"/>
              <w:rPr>
                <w:rFonts w:ascii="Arial" w:hAnsi="Arial" w:cs="Arial"/>
                <w:color w:val="000000" w:themeColor="text1"/>
              </w:rPr>
            </w:pPr>
            <w:r w:rsidRPr="003D6AB0">
              <w:rPr>
                <w:rFonts w:ascii="Arial" w:hAnsi="Arial" w:cs="Arial"/>
                <w:color w:val="000000" w:themeColor="text1"/>
              </w:rPr>
              <w:t>Machine Learning Model</w:t>
            </w:r>
            <w:r w:rsidR="00A722C7" w:rsidRPr="003D6AB0">
              <w:rPr>
                <w:rFonts w:ascii="Arial" w:hAnsi="Arial" w:cs="Arial"/>
                <w:color w:val="000000" w:themeColor="text1"/>
              </w:rPr>
              <w:t xml:space="preserve"> at 99% Sensitivity</w:t>
            </w:r>
          </w:p>
        </w:tc>
      </w:tr>
      <w:tr w:rsidR="003D6AB0" w:rsidRPr="003D6AB0" w14:paraId="22348DC8" w14:textId="77777777" w:rsidTr="008F5E32">
        <w:trPr>
          <w:trHeight w:val="320"/>
        </w:trPr>
        <w:tc>
          <w:tcPr>
            <w:tcW w:w="1398" w:type="dxa"/>
            <w:noWrap/>
          </w:tcPr>
          <w:p w14:paraId="164C6BA8"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rPr>
              <w:t xml:space="preserve">Quartile 1 </w:t>
            </w:r>
          </w:p>
          <w:p w14:paraId="0CCABC97" w14:textId="77777777" w:rsidR="00690D16" w:rsidRPr="003D6AB0" w:rsidRDefault="00690D16" w:rsidP="00690D16">
            <w:pPr>
              <w:jc w:val="center"/>
              <w:rPr>
                <w:rFonts w:ascii="Arial" w:hAnsi="Arial" w:cs="Arial"/>
                <w:color w:val="000000" w:themeColor="text1"/>
                <w:lang w:eastAsia="en-GB"/>
              </w:rPr>
            </w:pPr>
            <w:r w:rsidRPr="003D6AB0">
              <w:rPr>
                <w:rFonts w:ascii="Arial" w:hAnsi="Arial" w:cs="Arial"/>
                <w:color w:val="000000" w:themeColor="text1"/>
                <w:lang w:eastAsia="en-GB"/>
              </w:rPr>
              <w:t xml:space="preserve">15 </w:t>
            </w:r>
          </w:p>
          <w:p w14:paraId="58B194F1"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lang w:eastAsia="en-GB"/>
              </w:rPr>
              <w:t>(3-34)</w:t>
            </w:r>
            <w:r w:rsidRPr="003D6AB0">
              <w:rPr>
                <w:rFonts w:ascii="Arial" w:hAnsi="Arial" w:cs="Arial"/>
                <w:color w:val="000000" w:themeColor="text1"/>
              </w:rPr>
              <w:t xml:space="preserve"> N=3,633</w:t>
            </w:r>
          </w:p>
        </w:tc>
        <w:tc>
          <w:tcPr>
            <w:tcW w:w="1403" w:type="dxa"/>
            <w:noWrap/>
          </w:tcPr>
          <w:p w14:paraId="5216489E"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$7,948.20</w:t>
            </w:r>
          </w:p>
          <w:p w14:paraId="6B46513B" w14:textId="3BECA426" w:rsidR="00690D16" w:rsidRPr="003D6AB0" w:rsidRDefault="0082594F" w:rsidP="0082594F">
            <w:pPr>
              <w:jc w:val="center"/>
              <w:rPr>
                <w:rFonts w:ascii="Arial" w:hAnsi="Arial" w:cs="Arial"/>
                <w:color w:val="000000" w:themeColor="text1"/>
              </w:rPr>
            </w:pPr>
            <w:r w:rsidRPr="003D6AB0">
              <w:rPr>
                <w:rFonts w:ascii="Arial" w:hAnsi="Arial" w:cs="Arial"/>
                <w:color w:val="000000" w:themeColor="text1"/>
              </w:rPr>
              <w:t>($7,520.63-$8,391.48)</w:t>
            </w:r>
          </w:p>
        </w:tc>
        <w:tc>
          <w:tcPr>
            <w:tcW w:w="1871" w:type="dxa"/>
          </w:tcPr>
          <w:p w14:paraId="3B3F4766" w14:textId="07D3095B"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$5,2</w:t>
            </w:r>
            <w:r w:rsidR="0082594F" w:rsidRPr="003D6AB0">
              <w:rPr>
                <w:rFonts w:ascii="Arial" w:hAnsi="Arial" w:cs="Arial"/>
                <w:color w:val="000000" w:themeColor="text1"/>
                <w:sz w:val="22"/>
                <w:szCs w:val="22"/>
              </w:rPr>
              <w:t>99</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93</w:t>
            </w:r>
          </w:p>
          <w:p w14:paraId="2DD821A1" w14:textId="7ED44D61"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($3,</w:t>
            </w:r>
            <w:r w:rsidR="0082594F" w:rsidRPr="003D6AB0">
              <w:rPr>
                <w:rFonts w:ascii="Arial" w:hAnsi="Arial" w:cs="Arial"/>
                <w:color w:val="000000" w:themeColor="text1"/>
                <w:sz w:val="22"/>
                <w:szCs w:val="22"/>
              </w:rPr>
              <w:t>690</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75</w:t>
            </w:r>
            <w:r w:rsidRPr="003D6AB0">
              <w:rPr>
                <w:rFonts w:ascii="Arial" w:hAnsi="Arial" w:cs="Arial"/>
                <w:color w:val="000000" w:themeColor="text1"/>
                <w:sz w:val="22"/>
                <w:szCs w:val="22"/>
              </w:rPr>
              <w:t>-</w:t>
            </w:r>
          </w:p>
          <w:p w14:paraId="3E7A8701" w14:textId="4501E0E9"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$6,</w:t>
            </w:r>
            <w:r w:rsidR="0082594F" w:rsidRPr="003D6AB0">
              <w:rPr>
                <w:rFonts w:ascii="Arial" w:hAnsi="Arial" w:cs="Arial"/>
                <w:color w:val="000000" w:themeColor="text1"/>
                <w:sz w:val="22"/>
                <w:szCs w:val="22"/>
              </w:rPr>
              <w:t>789</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62</w:t>
            </w:r>
            <w:r w:rsidRPr="003D6AB0">
              <w:rPr>
                <w:rFonts w:ascii="Arial" w:hAnsi="Arial" w:cs="Arial"/>
                <w:color w:val="000000" w:themeColor="text1"/>
                <w:sz w:val="22"/>
                <w:szCs w:val="22"/>
              </w:rPr>
              <w:t>)</w:t>
            </w:r>
          </w:p>
        </w:tc>
        <w:tc>
          <w:tcPr>
            <w:tcW w:w="1403" w:type="dxa"/>
          </w:tcPr>
          <w:p w14:paraId="53716244" w14:textId="192A5C9E"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$2,6</w:t>
            </w:r>
            <w:r w:rsidR="004C29B4" w:rsidRPr="003D6AB0">
              <w:rPr>
                <w:rFonts w:ascii="Arial" w:hAnsi="Arial" w:cs="Arial"/>
                <w:color w:val="000000" w:themeColor="text1"/>
                <w:sz w:val="22"/>
                <w:szCs w:val="22"/>
              </w:rPr>
              <w:t>45</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44</w:t>
            </w:r>
          </w:p>
          <w:p w14:paraId="5AEE5BE7" w14:textId="3F634F56"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($1,1</w:t>
            </w:r>
            <w:r w:rsidR="004C29B4" w:rsidRPr="003D6AB0">
              <w:rPr>
                <w:rFonts w:ascii="Arial" w:hAnsi="Arial" w:cs="Arial"/>
                <w:color w:val="000000" w:themeColor="text1"/>
                <w:sz w:val="22"/>
                <w:szCs w:val="22"/>
              </w:rPr>
              <w:t>76</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52</w:t>
            </w:r>
            <w:r w:rsidRPr="003D6AB0">
              <w:rPr>
                <w:rFonts w:ascii="Arial" w:hAnsi="Arial" w:cs="Arial"/>
                <w:color w:val="000000" w:themeColor="text1"/>
                <w:sz w:val="22"/>
                <w:szCs w:val="22"/>
              </w:rPr>
              <w:t>- $4,2</w:t>
            </w:r>
            <w:r w:rsidR="004C29B4" w:rsidRPr="003D6AB0">
              <w:rPr>
                <w:rFonts w:ascii="Arial" w:hAnsi="Arial" w:cs="Arial"/>
                <w:color w:val="000000" w:themeColor="text1"/>
                <w:sz w:val="22"/>
                <w:szCs w:val="22"/>
              </w:rPr>
              <w:t>90</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07</w:t>
            </w:r>
            <w:r w:rsidRPr="003D6AB0">
              <w:rPr>
                <w:rFonts w:ascii="Arial" w:hAnsi="Arial" w:cs="Arial"/>
                <w:color w:val="000000" w:themeColor="text1"/>
                <w:sz w:val="22"/>
                <w:szCs w:val="22"/>
              </w:rPr>
              <w:t>)</w:t>
            </w:r>
          </w:p>
          <w:p w14:paraId="1B47A912" w14:textId="054881E4" w:rsidR="00690D16" w:rsidRPr="003D6AB0" w:rsidRDefault="00690D16" w:rsidP="00690D16">
            <w:pPr>
              <w:jc w:val="center"/>
              <w:rPr>
                <w:rFonts w:ascii="Arial" w:hAnsi="Arial" w:cs="Arial"/>
                <w:color w:val="000000" w:themeColor="text1"/>
              </w:rPr>
            </w:pPr>
          </w:p>
        </w:tc>
        <w:tc>
          <w:tcPr>
            <w:tcW w:w="1967" w:type="dxa"/>
          </w:tcPr>
          <w:p w14:paraId="115E8935" w14:textId="391D4829"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198</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407</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87</w:t>
            </w:r>
          </w:p>
          <w:p w14:paraId="7BD26012" w14:textId="5702A1C7"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($8</w:t>
            </w:r>
            <w:r w:rsidR="004C29B4" w:rsidRPr="003D6AB0">
              <w:rPr>
                <w:rFonts w:ascii="Arial" w:hAnsi="Arial" w:cs="Arial"/>
                <w:color w:val="000000" w:themeColor="text1"/>
                <w:sz w:val="22"/>
                <w:szCs w:val="22"/>
              </w:rPr>
              <w:t>8</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239</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14</w:t>
            </w:r>
            <w:r w:rsidRPr="003D6AB0">
              <w:rPr>
                <w:rFonts w:ascii="Arial" w:hAnsi="Arial" w:cs="Arial"/>
                <w:color w:val="000000" w:themeColor="text1"/>
                <w:sz w:val="22"/>
                <w:szCs w:val="22"/>
              </w:rPr>
              <w:t>-</w:t>
            </w:r>
          </w:p>
          <w:p w14:paraId="7C2A96E7" w14:textId="65926770"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$32</w:t>
            </w:r>
            <w:r w:rsidR="004C29B4" w:rsidRPr="003D6AB0">
              <w:rPr>
                <w:rFonts w:ascii="Arial" w:hAnsi="Arial" w:cs="Arial"/>
                <w:color w:val="000000" w:themeColor="text1"/>
                <w:sz w:val="22"/>
                <w:szCs w:val="22"/>
              </w:rPr>
              <w:t>1</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755</w:t>
            </w:r>
            <w:r w:rsidRPr="003D6AB0">
              <w:rPr>
                <w:rFonts w:ascii="Arial" w:hAnsi="Arial" w:cs="Arial"/>
                <w:color w:val="000000" w:themeColor="text1"/>
                <w:sz w:val="22"/>
                <w:szCs w:val="22"/>
              </w:rPr>
              <w:t>.</w:t>
            </w:r>
            <w:r w:rsidR="004C29B4" w:rsidRPr="003D6AB0">
              <w:rPr>
                <w:rFonts w:ascii="Arial" w:hAnsi="Arial" w:cs="Arial"/>
                <w:color w:val="000000" w:themeColor="text1"/>
                <w:sz w:val="22"/>
                <w:szCs w:val="22"/>
              </w:rPr>
              <w:t>33</w:t>
            </w:r>
            <w:r w:rsidRPr="003D6AB0">
              <w:rPr>
                <w:rFonts w:ascii="Arial" w:hAnsi="Arial" w:cs="Arial"/>
                <w:color w:val="000000" w:themeColor="text1"/>
                <w:sz w:val="22"/>
                <w:szCs w:val="22"/>
              </w:rPr>
              <w:t>)</w:t>
            </w:r>
          </w:p>
          <w:p w14:paraId="266FC07C" w14:textId="08EC29B0" w:rsidR="00690D16" w:rsidRPr="003D6AB0" w:rsidRDefault="00690D16" w:rsidP="00690D16">
            <w:pPr>
              <w:jc w:val="center"/>
              <w:rPr>
                <w:rFonts w:ascii="Arial" w:hAnsi="Arial" w:cs="Arial"/>
                <w:color w:val="000000" w:themeColor="text1"/>
              </w:rPr>
            </w:pPr>
          </w:p>
        </w:tc>
        <w:tc>
          <w:tcPr>
            <w:tcW w:w="2340" w:type="dxa"/>
          </w:tcPr>
          <w:p w14:paraId="57CEBCE8" w14:textId="0EC81AF1" w:rsidR="00690D16" w:rsidRPr="003D6AB0" w:rsidRDefault="00690D16" w:rsidP="00690D16">
            <w:pPr>
              <w:pStyle w:val="HTMLPreformatted"/>
              <w:shd w:val="clear" w:color="auto" w:fill="FFFFFF"/>
              <w:wordWrap w:val="0"/>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$48,</w:t>
            </w:r>
            <w:r w:rsidR="00D044D6" w:rsidRPr="003D6AB0">
              <w:rPr>
                <w:rFonts w:ascii="Arial" w:hAnsi="Arial" w:cs="Arial"/>
                <w:b/>
                <w:bCs/>
                <w:color w:val="000000" w:themeColor="text1"/>
                <w:sz w:val="22"/>
                <w:szCs w:val="22"/>
              </w:rPr>
              <w:t>054</w:t>
            </w:r>
            <w:r w:rsidRPr="003D6AB0">
              <w:rPr>
                <w:rFonts w:ascii="Arial" w:hAnsi="Arial" w:cs="Arial"/>
                <w:b/>
                <w:bCs/>
                <w:color w:val="000000" w:themeColor="text1"/>
                <w:sz w:val="22"/>
                <w:szCs w:val="22"/>
              </w:rPr>
              <w:t>,</w:t>
            </w:r>
            <w:r w:rsidR="00D044D6" w:rsidRPr="003D6AB0">
              <w:rPr>
                <w:rFonts w:ascii="Arial" w:hAnsi="Arial" w:cs="Arial"/>
                <w:b/>
                <w:bCs/>
                <w:color w:val="000000" w:themeColor="text1"/>
                <w:sz w:val="22"/>
                <w:szCs w:val="22"/>
              </w:rPr>
              <w:t>386</w:t>
            </w:r>
            <w:r w:rsidRPr="003D6AB0">
              <w:rPr>
                <w:rFonts w:ascii="Arial" w:hAnsi="Arial" w:cs="Arial"/>
                <w:b/>
                <w:bCs/>
                <w:color w:val="000000" w:themeColor="text1"/>
                <w:sz w:val="22"/>
                <w:szCs w:val="22"/>
              </w:rPr>
              <w:t>.</w:t>
            </w:r>
            <w:r w:rsidR="00D044D6" w:rsidRPr="003D6AB0">
              <w:rPr>
                <w:rFonts w:ascii="Arial" w:hAnsi="Arial" w:cs="Arial"/>
                <w:b/>
                <w:bCs/>
                <w:color w:val="000000" w:themeColor="text1"/>
                <w:sz w:val="22"/>
                <w:szCs w:val="22"/>
              </w:rPr>
              <w:t>34</w:t>
            </w:r>
          </w:p>
          <w:p w14:paraId="68F4F806" w14:textId="2B64FE16"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($21,</w:t>
            </w:r>
            <w:r w:rsidR="00D044D6" w:rsidRPr="003D6AB0">
              <w:rPr>
                <w:rFonts w:ascii="Arial" w:hAnsi="Arial" w:cs="Arial"/>
                <w:color w:val="000000" w:themeColor="text1"/>
                <w:sz w:val="22"/>
                <w:szCs w:val="22"/>
              </w:rPr>
              <w:t>371</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518</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73</w:t>
            </w:r>
            <w:r w:rsidRPr="003D6AB0">
              <w:rPr>
                <w:rFonts w:ascii="Arial" w:hAnsi="Arial" w:cs="Arial"/>
                <w:color w:val="000000" w:themeColor="text1"/>
                <w:sz w:val="22"/>
                <w:szCs w:val="22"/>
              </w:rPr>
              <w:t>-</w:t>
            </w:r>
          </w:p>
          <w:p w14:paraId="1E24FF42" w14:textId="40D8A8A9"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w:t>
            </w:r>
            <w:r w:rsidR="00D044D6" w:rsidRPr="003D6AB0">
              <w:rPr>
                <w:rFonts w:ascii="Arial" w:hAnsi="Arial" w:cs="Arial"/>
                <w:color w:val="000000" w:themeColor="text1"/>
                <w:sz w:val="22"/>
                <w:szCs w:val="22"/>
              </w:rPr>
              <w:t>7</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929</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140</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77</w:t>
            </w:r>
            <w:r w:rsidRPr="003D6AB0">
              <w:rPr>
                <w:rFonts w:ascii="Arial" w:hAnsi="Arial" w:cs="Arial"/>
                <w:color w:val="000000" w:themeColor="text1"/>
                <w:sz w:val="22"/>
                <w:szCs w:val="22"/>
              </w:rPr>
              <w:t>)</w:t>
            </w:r>
          </w:p>
          <w:p w14:paraId="0AF633F9" w14:textId="0C61561B" w:rsidR="00690D16" w:rsidRPr="003D6AB0" w:rsidRDefault="00690D16" w:rsidP="00690D16">
            <w:pPr>
              <w:jc w:val="center"/>
              <w:rPr>
                <w:rFonts w:ascii="Arial" w:hAnsi="Arial" w:cs="Arial"/>
                <w:color w:val="000000" w:themeColor="text1"/>
              </w:rPr>
            </w:pPr>
          </w:p>
        </w:tc>
      </w:tr>
      <w:tr w:rsidR="003D6AB0" w:rsidRPr="003D6AB0" w14:paraId="6D680CD0" w14:textId="77777777" w:rsidTr="008F5E32">
        <w:trPr>
          <w:trHeight w:val="320"/>
        </w:trPr>
        <w:tc>
          <w:tcPr>
            <w:tcW w:w="1398" w:type="dxa"/>
            <w:noWrap/>
          </w:tcPr>
          <w:p w14:paraId="552FFF95"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rPr>
              <w:t>Quartile 2</w:t>
            </w:r>
          </w:p>
          <w:p w14:paraId="2D6CCD5F" w14:textId="77777777" w:rsidR="00690D16" w:rsidRPr="003D6AB0" w:rsidRDefault="00690D16" w:rsidP="00690D16">
            <w:pPr>
              <w:jc w:val="center"/>
              <w:rPr>
                <w:rFonts w:ascii="Arial" w:hAnsi="Arial" w:cs="Arial"/>
                <w:color w:val="000000" w:themeColor="text1"/>
                <w:lang w:eastAsia="en-GB"/>
              </w:rPr>
            </w:pPr>
            <w:r w:rsidRPr="003D6AB0">
              <w:rPr>
                <w:rFonts w:ascii="Arial" w:hAnsi="Arial" w:cs="Arial"/>
                <w:color w:val="000000" w:themeColor="text1"/>
                <w:lang w:eastAsia="en-GB"/>
              </w:rPr>
              <w:t xml:space="preserve">81 </w:t>
            </w:r>
          </w:p>
          <w:p w14:paraId="420F91F9"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lang w:eastAsia="en-GB"/>
              </w:rPr>
              <w:t>(34-166)</w:t>
            </w:r>
          </w:p>
          <w:p w14:paraId="6A5FDCD7"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rPr>
              <w:t>N=19,793</w:t>
            </w:r>
          </w:p>
        </w:tc>
        <w:tc>
          <w:tcPr>
            <w:tcW w:w="1403" w:type="dxa"/>
            <w:noWrap/>
          </w:tcPr>
          <w:p w14:paraId="7743F3A2"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$7,954.36</w:t>
            </w:r>
          </w:p>
          <w:p w14:paraId="04E67E06"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($7,534.34-$8,392.82)</w:t>
            </w:r>
          </w:p>
          <w:p w14:paraId="1B164F75" w14:textId="0F6589A4" w:rsidR="00690D16" w:rsidRPr="003D6AB0" w:rsidRDefault="00690D16" w:rsidP="00690D16">
            <w:pPr>
              <w:jc w:val="center"/>
              <w:rPr>
                <w:rFonts w:ascii="Arial" w:hAnsi="Arial" w:cs="Arial"/>
                <w:color w:val="000000" w:themeColor="text1"/>
              </w:rPr>
            </w:pPr>
          </w:p>
        </w:tc>
        <w:tc>
          <w:tcPr>
            <w:tcW w:w="1871" w:type="dxa"/>
          </w:tcPr>
          <w:p w14:paraId="682A31A0" w14:textId="4A02512C"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$5,1</w:t>
            </w:r>
            <w:r w:rsidR="0082594F" w:rsidRPr="003D6AB0">
              <w:rPr>
                <w:rFonts w:ascii="Arial" w:hAnsi="Arial" w:cs="Arial"/>
                <w:color w:val="000000" w:themeColor="text1"/>
                <w:sz w:val="22"/>
                <w:szCs w:val="22"/>
              </w:rPr>
              <w:t>95</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35</w:t>
            </w:r>
          </w:p>
          <w:p w14:paraId="22292966" w14:textId="157E23C9"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($3,</w:t>
            </w:r>
            <w:r w:rsidR="0082594F" w:rsidRPr="003D6AB0">
              <w:rPr>
                <w:rFonts w:ascii="Arial" w:hAnsi="Arial" w:cs="Arial"/>
                <w:color w:val="000000" w:themeColor="text1"/>
                <w:sz w:val="22"/>
                <w:szCs w:val="22"/>
              </w:rPr>
              <w:t>569</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39</w:t>
            </w:r>
            <w:r w:rsidRPr="003D6AB0">
              <w:rPr>
                <w:rFonts w:ascii="Arial" w:hAnsi="Arial" w:cs="Arial"/>
                <w:color w:val="000000" w:themeColor="text1"/>
                <w:sz w:val="22"/>
                <w:szCs w:val="22"/>
              </w:rPr>
              <w:t>-</w:t>
            </w:r>
          </w:p>
          <w:p w14:paraId="2233C8EC" w14:textId="0B4FD1D7"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$6,</w:t>
            </w:r>
            <w:r w:rsidR="0082594F" w:rsidRPr="003D6AB0">
              <w:rPr>
                <w:rFonts w:ascii="Arial" w:hAnsi="Arial" w:cs="Arial"/>
                <w:color w:val="000000" w:themeColor="text1"/>
                <w:sz w:val="22"/>
                <w:szCs w:val="22"/>
              </w:rPr>
              <w:t>704</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76</w:t>
            </w:r>
            <w:r w:rsidRPr="003D6AB0">
              <w:rPr>
                <w:rFonts w:ascii="Arial" w:hAnsi="Arial" w:cs="Arial"/>
                <w:color w:val="000000" w:themeColor="text1"/>
                <w:sz w:val="22"/>
                <w:szCs w:val="22"/>
              </w:rPr>
              <w:t>)</w:t>
            </w:r>
          </w:p>
        </w:tc>
        <w:tc>
          <w:tcPr>
            <w:tcW w:w="1403" w:type="dxa"/>
          </w:tcPr>
          <w:p w14:paraId="4489008D" w14:textId="6F06D014"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$2,75</w:t>
            </w:r>
            <w:r w:rsidR="00D044D6" w:rsidRPr="003D6AB0">
              <w:rPr>
                <w:rFonts w:ascii="Arial" w:hAnsi="Arial" w:cs="Arial"/>
                <w:color w:val="000000" w:themeColor="text1"/>
                <w:sz w:val="22"/>
                <w:szCs w:val="22"/>
              </w:rPr>
              <w:t>8</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71</w:t>
            </w:r>
          </w:p>
          <w:p w14:paraId="253E1831" w14:textId="6512338A"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($1,2</w:t>
            </w:r>
            <w:r w:rsidR="00D044D6" w:rsidRPr="003D6AB0">
              <w:rPr>
                <w:rFonts w:ascii="Arial" w:hAnsi="Arial" w:cs="Arial"/>
                <w:color w:val="000000" w:themeColor="text1"/>
                <w:sz w:val="22"/>
                <w:szCs w:val="22"/>
              </w:rPr>
              <w:t>66</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83</w:t>
            </w:r>
            <w:r w:rsidRPr="003D6AB0">
              <w:rPr>
                <w:rFonts w:ascii="Arial" w:hAnsi="Arial" w:cs="Arial"/>
                <w:color w:val="000000" w:themeColor="text1"/>
                <w:sz w:val="22"/>
                <w:szCs w:val="22"/>
              </w:rPr>
              <w:t>-$4,3</w:t>
            </w:r>
            <w:r w:rsidR="00D044D6" w:rsidRPr="003D6AB0">
              <w:rPr>
                <w:rFonts w:ascii="Arial" w:hAnsi="Arial" w:cs="Arial"/>
                <w:color w:val="000000" w:themeColor="text1"/>
                <w:sz w:val="22"/>
                <w:szCs w:val="22"/>
              </w:rPr>
              <w:t>90</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10</w:t>
            </w:r>
            <w:r w:rsidRPr="003D6AB0">
              <w:rPr>
                <w:rFonts w:ascii="Arial" w:hAnsi="Arial" w:cs="Arial"/>
                <w:color w:val="000000" w:themeColor="text1"/>
                <w:sz w:val="22"/>
                <w:szCs w:val="22"/>
              </w:rPr>
              <w:t>)</w:t>
            </w:r>
          </w:p>
          <w:p w14:paraId="6FE4AA4C" w14:textId="5A32CB71" w:rsidR="00690D16" w:rsidRPr="003D6AB0" w:rsidRDefault="00690D16" w:rsidP="00690D16">
            <w:pPr>
              <w:jc w:val="center"/>
              <w:rPr>
                <w:rFonts w:ascii="Arial" w:hAnsi="Arial" w:cs="Arial"/>
                <w:color w:val="000000" w:themeColor="text1"/>
              </w:rPr>
            </w:pPr>
          </w:p>
        </w:tc>
        <w:tc>
          <w:tcPr>
            <w:tcW w:w="1967" w:type="dxa"/>
          </w:tcPr>
          <w:p w14:paraId="4B52AD40" w14:textId="4131ED58"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$1,11</w:t>
            </w:r>
            <w:r w:rsidR="00D044D6" w:rsidRPr="003D6AB0">
              <w:rPr>
                <w:rFonts w:ascii="Arial" w:hAnsi="Arial" w:cs="Arial"/>
                <w:color w:val="000000" w:themeColor="text1"/>
                <w:sz w:val="22"/>
                <w:szCs w:val="22"/>
              </w:rPr>
              <w:t>7</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276</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60</w:t>
            </w:r>
          </w:p>
          <w:p w14:paraId="74A08489" w14:textId="6148AC46"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w:t>
            </w:r>
            <w:r w:rsidR="00D044D6" w:rsidRPr="003D6AB0">
              <w:rPr>
                <w:rFonts w:ascii="Arial" w:hAnsi="Arial" w:cs="Arial"/>
                <w:color w:val="000000" w:themeColor="text1"/>
                <w:sz w:val="22"/>
                <w:szCs w:val="22"/>
              </w:rPr>
              <w:t>13</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066</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80</w:t>
            </w:r>
            <w:r w:rsidRPr="003D6AB0">
              <w:rPr>
                <w:rFonts w:ascii="Arial" w:hAnsi="Arial" w:cs="Arial"/>
                <w:color w:val="000000" w:themeColor="text1"/>
                <w:sz w:val="22"/>
                <w:szCs w:val="22"/>
              </w:rPr>
              <w:t>-</w:t>
            </w:r>
          </w:p>
          <w:p w14:paraId="3CCFC132" w14:textId="6B911B3A"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$1,7</w:t>
            </w:r>
            <w:r w:rsidR="00D044D6" w:rsidRPr="003D6AB0">
              <w:rPr>
                <w:rFonts w:ascii="Arial" w:hAnsi="Arial" w:cs="Arial"/>
                <w:color w:val="000000" w:themeColor="text1"/>
                <w:sz w:val="22"/>
                <w:szCs w:val="22"/>
              </w:rPr>
              <w:t>77</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991</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76</w:t>
            </w:r>
            <w:r w:rsidRPr="003D6AB0">
              <w:rPr>
                <w:rFonts w:ascii="Arial" w:hAnsi="Arial" w:cs="Arial"/>
                <w:color w:val="000000" w:themeColor="text1"/>
                <w:sz w:val="22"/>
                <w:szCs w:val="22"/>
              </w:rPr>
              <w:t>)</w:t>
            </w:r>
          </w:p>
          <w:p w14:paraId="12A5FB3F" w14:textId="09336E90" w:rsidR="00690D16" w:rsidRPr="003D6AB0" w:rsidRDefault="00690D16" w:rsidP="00690D16">
            <w:pPr>
              <w:jc w:val="center"/>
              <w:rPr>
                <w:rFonts w:ascii="Arial" w:hAnsi="Arial" w:cs="Arial"/>
                <w:color w:val="000000" w:themeColor="text1"/>
              </w:rPr>
            </w:pPr>
          </w:p>
        </w:tc>
        <w:tc>
          <w:tcPr>
            <w:tcW w:w="2340" w:type="dxa"/>
          </w:tcPr>
          <w:p w14:paraId="32673926" w14:textId="580793B1" w:rsidR="00690D16" w:rsidRPr="003D6AB0" w:rsidRDefault="00690D16" w:rsidP="00690D16">
            <w:pPr>
              <w:pStyle w:val="HTMLPreformatted"/>
              <w:shd w:val="clear" w:color="auto" w:fill="FFFFFF"/>
              <w:wordWrap w:val="0"/>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$27</w:t>
            </w:r>
            <w:r w:rsidR="00D044D6" w:rsidRPr="003D6AB0">
              <w:rPr>
                <w:rFonts w:ascii="Arial" w:hAnsi="Arial" w:cs="Arial"/>
                <w:b/>
                <w:bCs/>
                <w:color w:val="000000" w:themeColor="text1"/>
                <w:sz w:val="22"/>
                <w:szCs w:val="22"/>
              </w:rPr>
              <w:t>3</w:t>
            </w:r>
            <w:r w:rsidRPr="003D6AB0">
              <w:rPr>
                <w:rFonts w:ascii="Arial" w:hAnsi="Arial" w:cs="Arial"/>
                <w:b/>
                <w:bCs/>
                <w:color w:val="000000" w:themeColor="text1"/>
                <w:sz w:val="22"/>
                <w:szCs w:val="22"/>
              </w:rPr>
              <w:t>,</w:t>
            </w:r>
            <w:r w:rsidR="00D044D6" w:rsidRPr="003D6AB0">
              <w:rPr>
                <w:rFonts w:ascii="Arial" w:hAnsi="Arial" w:cs="Arial"/>
                <w:b/>
                <w:bCs/>
                <w:color w:val="000000" w:themeColor="text1"/>
                <w:sz w:val="22"/>
                <w:szCs w:val="22"/>
              </w:rPr>
              <w:t>015</w:t>
            </w:r>
            <w:r w:rsidRPr="003D6AB0">
              <w:rPr>
                <w:rFonts w:ascii="Arial" w:hAnsi="Arial" w:cs="Arial"/>
                <w:b/>
                <w:bCs/>
                <w:color w:val="000000" w:themeColor="text1"/>
                <w:sz w:val="22"/>
                <w:szCs w:val="22"/>
              </w:rPr>
              <w:t>,</w:t>
            </w:r>
            <w:r w:rsidR="00D044D6" w:rsidRPr="003D6AB0">
              <w:rPr>
                <w:rFonts w:ascii="Arial" w:hAnsi="Arial" w:cs="Arial"/>
                <w:b/>
                <w:bCs/>
                <w:color w:val="000000" w:themeColor="text1"/>
                <w:sz w:val="22"/>
                <w:szCs w:val="22"/>
              </w:rPr>
              <w:t>503</w:t>
            </w:r>
            <w:r w:rsidRPr="003D6AB0">
              <w:rPr>
                <w:rFonts w:ascii="Arial" w:hAnsi="Arial" w:cs="Arial"/>
                <w:b/>
                <w:bCs/>
                <w:color w:val="000000" w:themeColor="text1"/>
                <w:sz w:val="22"/>
                <w:szCs w:val="22"/>
              </w:rPr>
              <w:t>.</w:t>
            </w:r>
            <w:r w:rsidR="00D044D6" w:rsidRPr="003D6AB0">
              <w:rPr>
                <w:rFonts w:ascii="Arial" w:hAnsi="Arial" w:cs="Arial"/>
                <w:b/>
                <w:bCs/>
                <w:color w:val="000000" w:themeColor="text1"/>
                <w:sz w:val="22"/>
                <w:szCs w:val="22"/>
              </w:rPr>
              <w:t>42</w:t>
            </w:r>
          </w:p>
          <w:p w14:paraId="491CD9E5" w14:textId="6CB09BD3"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($12</w:t>
            </w:r>
            <w:r w:rsidR="00D044D6" w:rsidRPr="003D6AB0">
              <w:rPr>
                <w:rFonts w:ascii="Arial" w:hAnsi="Arial" w:cs="Arial"/>
                <w:color w:val="000000" w:themeColor="text1"/>
                <w:sz w:val="22"/>
                <w:szCs w:val="22"/>
              </w:rPr>
              <w:t>5</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371</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988</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67</w:t>
            </w:r>
            <w:r w:rsidRPr="003D6AB0">
              <w:rPr>
                <w:rFonts w:ascii="Arial" w:hAnsi="Arial" w:cs="Arial"/>
                <w:color w:val="000000" w:themeColor="text1"/>
                <w:sz w:val="22"/>
                <w:szCs w:val="22"/>
              </w:rPr>
              <w:t>-</w:t>
            </w:r>
          </w:p>
          <w:p w14:paraId="6AD35819" w14:textId="73F154C7"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$43</w:t>
            </w:r>
            <w:r w:rsidR="00D044D6" w:rsidRPr="003D6AB0">
              <w:rPr>
                <w:rFonts w:ascii="Arial" w:hAnsi="Arial" w:cs="Arial"/>
                <w:color w:val="000000" w:themeColor="text1"/>
                <w:sz w:val="22"/>
                <w:szCs w:val="22"/>
              </w:rPr>
              <w:t>4</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466</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554</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76</w:t>
            </w:r>
            <w:r w:rsidRPr="003D6AB0">
              <w:rPr>
                <w:rFonts w:ascii="Arial" w:hAnsi="Arial" w:cs="Arial"/>
                <w:color w:val="000000" w:themeColor="text1"/>
                <w:sz w:val="22"/>
                <w:szCs w:val="22"/>
              </w:rPr>
              <w:t>)</w:t>
            </w:r>
          </w:p>
          <w:p w14:paraId="2E9D8E47" w14:textId="48E7AFCB" w:rsidR="00690D16" w:rsidRPr="003D6AB0" w:rsidRDefault="00690D16" w:rsidP="00690D16">
            <w:pPr>
              <w:jc w:val="center"/>
              <w:rPr>
                <w:rFonts w:ascii="Arial" w:hAnsi="Arial" w:cs="Arial"/>
                <w:color w:val="000000" w:themeColor="text1"/>
              </w:rPr>
            </w:pPr>
          </w:p>
        </w:tc>
      </w:tr>
      <w:tr w:rsidR="003D6AB0" w:rsidRPr="003D6AB0" w14:paraId="468C26C8" w14:textId="77777777" w:rsidTr="008F5E32">
        <w:trPr>
          <w:trHeight w:val="320"/>
        </w:trPr>
        <w:tc>
          <w:tcPr>
            <w:tcW w:w="1398" w:type="dxa"/>
            <w:noWrap/>
          </w:tcPr>
          <w:p w14:paraId="4BC06B4B" w14:textId="77777777" w:rsidR="001F70FD" w:rsidRPr="003D6AB0" w:rsidRDefault="001F70FD" w:rsidP="001F70FD">
            <w:pPr>
              <w:jc w:val="center"/>
              <w:rPr>
                <w:rFonts w:ascii="Arial" w:hAnsi="Arial" w:cs="Arial"/>
                <w:color w:val="000000" w:themeColor="text1"/>
              </w:rPr>
            </w:pPr>
            <w:r w:rsidRPr="003D6AB0">
              <w:rPr>
                <w:rFonts w:ascii="Arial" w:hAnsi="Arial" w:cs="Arial"/>
                <w:color w:val="000000" w:themeColor="text1"/>
              </w:rPr>
              <w:t>Quartile 3</w:t>
            </w:r>
          </w:p>
          <w:p w14:paraId="2FE0ED18" w14:textId="77777777" w:rsidR="001F70FD" w:rsidRPr="003D6AB0" w:rsidRDefault="001F70FD" w:rsidP="001F70FD">
            <w:pPr>
              <w:jc w:val="center"/>
              <w:rPr>
                <w:rFonts w:ascii="Arial" w:hAnsi="Arial" w:cs="Arial"/>
                <w:color w:val="000000" w:themeColor="text1"/>
                <w:lang w:eastAsia="en-GB"/>
              </w:rPr>
            </w:pPr>
            <w:r w:rsidRPr="003D6AB0">
              <w:rPr>
                <w:rFonts w:ascii="Arial" w:hAnsi="Arial" w:cs="Arial"/>
                <w:color w:val="000000" w:themeColor="text1"/>
                <w:lang w:eastAsia="en-GB"/>
              </w:rPr>
              <w:t xml:space="preserve">288 </w:t>
            </w:r>
          </w:p>
          <w:p w14:paraId="62F48B2E" w14:textId="77777777" w:rsidR="001F70FD" w:rsidRPr="003D6AB0" w:rsidRDefault="001F70FD" w:rsidP="001F70FD">
            <w:pPr>
              <w:jc w:val="center"/>
              <w:rPr>
                <w:rFonts w:ascii="Arial" w:hAnsi="Arial" w:cs="Arial"/>
                <w:color w:val="000000" w:themeColor="text1"/>
              </w:rPr>
            </w:pPr>
            <w:r w:rsidRPr="003D6AB0">
              <w:rPr>
                <w:rFonts w:ascii="Arial" w:hAnsi="Arial" w:cs="Arial"/>
                <w:color w:val="000000" w:themeColor="text1"/>
                <w:lang w:eastAsia="en-GB"/>
              </w:rPr>
              <w:t>(167-469)</w:t>
            </w:r>
          </w:p>
          <w:p w14:paraId="5A8C5F44" w14:textId="77777777" w:rsidR="001F70FD" w:rsidRPr="003D6AB0" w:rsidRDefault="001F70FD" w:rsidP="001F70FD">
            <w:pPr>
              <w:jc w:val="center"/>
              <w:rPr>
                <w:rFonts w:ascii="Arial" w:hAnsi="Arial" w:cs="Arial"/>
                <w:color w:val="000000" w:themeColor="text1"/>
              </w:rPr>
            </w:pPr>
            <w:r w:rsidRPr="003D6AB0">
              <w:rPr>
                <w:rFonts w:ascii="Arial" w:hAnsi="Arial" w:cs="Arial"/>
                <w:color w:val="000000" w:themeColor="text1"/>
              </w:rPr>
              <w:t>N=67,138</w:t>
            </w:r>
          </w:p>
        </w:tc>
        <w:tc>
          <w:tcPr>
            <w:tcW w:w="1403" w:type="dxa"/>
            <w:noWrap/>
          </w:tcPr>
          <w:p w14:paraId="3E11F073"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$7,952.46</w:t>
            </w:r>
          </w:p>
          <w:p w14:paraId="51422FA9"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($7,527.57-$8,402.23)</w:t>
            </w:r>
          </w:p>
          <w:p w14:paraId="7C5B1C60" w14:textId="448B408D" w:rsidR="001F70FD" w:rsidRPr="003D6AB0" w:rsidRDefault="001F70FD" w:rsidP="008F5E32">
            <w:pPr>
              <w:jc w:val="center"/>
              <w:rPr>
                <w:rFonts w:ascii="Arial" w:hAnsi="Arial" w:cs="Arial"/>
                <w:color w:val="000000" w:themeColor="text1"/>
              </w:rPr>
            </w:pPr>
          </w:p>
        </w:tc>
        <w:tc>
          <w:tcPr>
            <w:tcW w:w="1871" w:type="dxa"/>
          </w:tcPr>
          <w:p w14:paraId="79317CEC" w14:textId="2BEABAE6" w:rsidR="001F70FD"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$5,1</w:t>
            </w:r>
            <w:r w:rsidR="00690D16" w:rsidRPr="003D6AB0">
              <w:rPr>
                <w:rFonts w:ascii="Arial" w:hAnsi="Arial" w:cs="Arial"/>
                <w:color w:val="000000" w:themeColor="text1"/>
                <w:sz w:val="22"/>
                <w:szCs w:val="22"/>
              </w:rPr>
              <w:t>7</w:t>
            </w:r>
            <w:r w:rsidR="0082594F" w:rsidRPr="003D6AB0">
              <w:rPr>
                <w:rFonts w:ascii="Arial" w:hAnsi="Arial" w:cs="Arial"/>
                <w:color w:val="000000" w:themeColor="text1"/>
                <w:sz w:val="22"/>
                <w:szCs w:val="22"/>
              </w:rPr>
              <w:t>5</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09</w:t>
            </w:r>
          </w:p>
          <w:p w14:paraId="691EA681" w14:textId="57CBF89D" w:rsidR="0030526E"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($3,</w:t>
            </w:r>
            <w:r w:rsidR="0082594F" w:rsidRPr="003D6AB0">
              <w:rPr>
                <w:rFonts w:ascii="Arial" w:hAnsi="Arial" w:cs="Arial"/>
                <w:color w:val="000000" w:themeColor="text1"/>
                <w:sz w:val="22"/>
                <w:szCs w:val="22"/>
              </w:rPr>
              <w:t>566</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84</w:t>
            </w:r>
            <w:r w:rsidRPr="003D6AB0">
              <w:rPr>
                <w:rFonts w:ascii="Arial" w:hAnsi="Arial" w:cs="Arial"/>
                <w:color w:val="000000" w:themeColor="text1"/>
                <w:sz w:val="22"/>
                <w:szCs w:val="22"/>
              </w:rPr>
              <w:t>-</w:t>
            </w:r>
          </w:p>
          <w:p w14:paraId="5070DE02" w14:textId="19B23C91" w:rsidR="001F70FD"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$6,</w:t>
            </w:r>
            <w:r w:rsidR="00690D16" w:rsidRPr="003D6AB0">
              <w:rPr>
                <w:rFonts w:ascii="Arial" w:hAnsi="Arial" w:cs="Arial"/>
                <w:color w:val="000000" w:themeColor="text1"/>
                <w:sz w:val="22"/>
                <w:szCs w:val="22"/>
              </w:rPr>
              <w:t>6</w:t>
            </w:r>
            <w:r w:rsidR="0082594F" w:rsidRPr="003D6AB0">
              <w:rPr>
                <w:rFonts w:ascii="Arial" w:hAnsi="Arial" w:cs="Arial"/>
                <w:color w:val="000000" w:themeColor="text1"/>
                <w:sz w:val="22"/>
                <w:szCs w:val="22"/>
              </w:rPr>
              <w:t>90</w:t>
            </w:r>
            <w:r w:rsidRPr="003D6AB0">
              <w:rPr>
                <w:rFonts w:ascii="Arial" w:hAnsi="Arial" w:cs="Arial"/>
                <w:color w:val="000000" w:themeColor="text1"/>
                <w:sz w:val="22"/>
                <w:szCs w:val="22"/>
              </w:rPr>
              <w:t>.</w:t>
            </w:r>
            <w:r w:rsidR="0082594F" w:rsidRPr="003D6AB0">
              <w:rPr>
                <w:rFonts w:ascii="Arial" w:hAnsi="Arial" w:cs="Arial"/>
                <w:color w:val="000000" w:themeColor="text1"/>
                <w:sz w:val="22"/>
                <w:szCs w:val="22"/>
              </w:rPr>
              <w:t>21</w:t>
            </w:r>
            <w:r w:rsidRPr="003D6AB0">
              <w:rPr>
                <w:rFonts w:ascii="Arial" w:hAnsi="Arial" w:cs="Arial"/>
                <w:color w:val="000000" w:themeColor="text1"/>
                <w:sz w:val="22"/>
                <w:szCs w:val="22"/>
              </w:rPr>
              <w:t>)</w:t>
            </w:r>
          </w:p>
        </w:tc>
        <w:tc>
          <w:tcPr>
            <w:tcW w:w="1403" w:type="dxa"/>
          </w:tcPr>
          <w:p w14:paraId="19E50CE1" w14:textId="33A7B022" w:rsidR="001F70FD"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$2,7</w:t>
            </w:r>
            <w:r w:rsidR="00271A36" w:rsidRPr="003D6AB0">
              <w:rPr>
                <w:rFonts w:ascii="Arial" w:hAnsi="Arial" w:cs="Arial"/>
                <w:color w:val="000000" w:themeColor="text1"/>
                <w:sz w:val="22"/>
                <w:szCs w:val="22"/>
              </w:rPr>
              <w:t>7</w:t>
            </w:r>
            <w:r w:rsidR="00D044D6" w:rsidRPr="003D6AB0">
              <w:rPr>
                <w:rFonts w:ascii="Arial" w:hAnsi="Arial" w:cs="Arial"/>
                <w:color w:val="000000" w:themeColor="text1"/>
                <w:sz w:val="22"/>
                <w:szCs w:val="22"/>
              </w:rPr>
              <w:t>0</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36</w:t>
            </w:r>
          </w:p>
          <w:p w14:paraId="4E6A0D16" w14:textId="4C602DA6" w:rsidR="001F70FD"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($1,28</w:t>
            </w:r>
            <w:r w:rsidR="00D044D6" w:rsidRPr="003D6AB0">
              <w:rPr>
                <w:rFonts w:ascii="Arial" w:hAnsi="Arial" w:cs="Arial"/>
                <w:color w:val="000000" w:themeColor="text1"/>
                <w:sz w:val="22"/>
                <w:szCs w:val="22"/>
              </w:rPr>
              <w:t>5</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53</w:t>
            </w:r>
            <w:r w:rsidRPr="003D6AB0">
              <w:rPr>
                <w:rFonts w:ascii="Arial" w:hAnsi="Arial" w:cs="Arial"/>
                <w:color w:val="000000" w:themeColor="text1"/>
                <w:sz w:val="22"/>
                <w:szCs w:val="22"/>
              </w:rPr>
              <w:t>-$4,4</w:t>
            </w:r>
            <w:r w:rsidR="00D044D6" w:rsidRPr="003D6AB0">
              <w:rPr>
                <w:rFonts w:ascii="Arial" w:hAnsi="Arial" w:cs="Arial"/>
                <w:color w:val="000000" w:themeColor="text1"/>
                <w:sz w:val="22"/>
                <w:szCs w:val="22"/>
              </w:rPr>
              <w:t>18</w:t>
            </w:r>
            <w:r w:rsidRPr="003D6AB0">
              <w:rPr>
                <w:rFonts w:ascii="Arial" w:hAnsi="Arial" w:cs="Arial"/>
                <w:color w:val="000000" w:themeColor="text1"/>
                <w:sz w:val="22"/>
                <w:szCs w:val="22"/>
              </w:rPr>
              <w:t>.</w:t>
            </w:r>
            <w:r w:rsidR="00D044D6" w:rsidRPr="003D6AB0">
              <w:rPr>
                <w:rFonts w:ascii="Arial" w:hAnsi="Arial" w:cs="Arial"/>
                <w:color w:val="000000" w:themeColor="text1"/>
                <w:sz w:val="22"/>
                <w:szCs w:val="22"/>
              </w:rPr>
              <w:t>57</w:t>
            </w:r>
            <w:r w:rsidRPr="003D6AB0">
              <w:rPr>
                <w:rFonts w:ascii="Arial" w:hAnsi="Arial" w:cs="Arial"/>
                <w:color w:val="000000" w:themeColor="text1"/>
                <w:sz w:val="22"/>
                <w:szCs w:val="22"/>
              </w:rPr>
              <w:t>)</w:t>
            </w:r>
          </w:p>
          <w:p w14:paraId="02CF344E" w14:textId="5584D8E9" w:rsidR="001F70FD" w:rsidRPr="003D6AB0" w:rsidRDefault="001F70FD" w:rsidP="008F5E32">
            <w:pPr>
              <w:jc w:val="center"/>
              <w:rPr>
                <w:rFonts w:ascii="Arial" w:hAnsi="Arial" w:cs="Arial"/>
                <w:color w:val="000000" w:themeColor="text1"/>
              </w:rPr>
            </w:pPr>
          </w:p>
        </w:tc>
        <w:tc>
          <w:tcPr>
            <w:tcW w:w="1967" w:type="dxa"/>
          </w:tcPr>
          <w:p w14:paraId="4DCAC879" w14:textId="27BBE60A" w:rsidR="001F70FD"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w:t>
            </w:r>
            <w:r w:rsidR="00271A36" w:rsidRPr="003D6AB0">
              <w:rPr>
                <w:rFonts w:ascii="Arial" w:hAnsi="Arial" w:cs="Arial"/>
                <w:color w:val="000000" w:themeColor="text1"/>
                <w:sz w:val="22"/>
                <w:szCs w:val="22"/>
              </w:rPr>
              <w:t>3,9</w:t>
            </w:r>
            <w:r w:rsidR="008D6847" w:rsidRPr="003D6AB0">
              <w:rPr>
                <w:rFonts w:ascii="Arial" w:hAnsi="Arial" w:cs="Arial"/>
                <w:color w:val="000000" w:themeColor="text1"/>
                <w:sz w:val="22"/>
                <w:szCs w:val="22"/>
              </w:rPr>
              <w:t>89</w:t>
            </w:r>
            <w:r w:rsidR="00271A36"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317</w:t>
            </w:r>
            <w:r w:rsidR="00271A36"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93</w:t>
            </w:r>
          </w:p>
          <w:p w14:paraId="6FEFE659" w14:textId="7B1D582B" w:rsidR="0030526E"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($1,8</w:t>
            </w:r>
            <w:r w:rsidR="008D6847" w:rsidRPr="003D6AB0">
              <w:rPr>
                <w:rFonts w:ascii="Arial" w:hAnsi="Arial" w:cs="Arial"/>
                <w:color w:val="000000" w:themeColor="text1"/>
                <w:sz w:val="22"/>
                <w:szCs w:val="22"/>
              </w:rPr>
              <w:t>51</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156</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28</w:t>
            </w:r>
            <w:r w:rsidRPr="003D6AB0">
              <w:rPr>
                <w:rFonts w:ascii="Arial" w:hAnsi="Arial" w:cs="Arial"/>
                <w:color w:val="000000" w:themeColor="text1"/>
                <w:sz w:val="22"/>
                <w:szCs w:val="22"/>
              </w:rPr>
              <w:t>-</w:t>
            </w:r>
          </w:p>
          <w:p w14:paraId="59766C5A" w14:textId="01EC2C1C" w:rsidR="001F70FD"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$6,3</w:t>
            </w:r>
            <w:r w:rsidR="008D6847" w:rsidRPr="003D6AB0">
              <w:rPr>
                <w:rFonts w:ascii="Arial" w:hAnsi="Arial" w:cs="Arial"/>
                <w:color w:val="000000" w:themeColor="text1"/>
                <w:sz w:val="22"/>
                <w:szCs w:val="22"/>
              </w:rPr>
              <w:t>62</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740</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71</w:t>
            </w:r>
            <w:r w:rsidRPr="003D6AB0">
              <w:rPr>
                <w:rFonts w:ascii="Arial" w:hAnsi="Arial" w:cs="Arial"/>
                <w:color w:val="000000" w:themeColor="text1"/>
                <w:sz w:val="22"/>
                <w:szCs w:val="22"/>
              </w:rPr>
              <w:t>)</w:t>
            </w:r>
          </w:p>
          <w:p w14:paraId="0DBF11DE" w14:textId="2F27966F" w:rsidR="001F70FD" w:rsidRPr="003D6AB0" w:rsidRDefault="001F70FD" w:rsidP="008F5E32">
            <w:pPr>
              <w:jc w:val="center"/>
              <w:rPr>
                <w:rFonts w:ascii="Arial" w:hAnsi="Arial" w:cs="Arial"/>
                <w:color w:val="000000" w:themeColor="text1"/>
              </w:rPr>
            </w:pPr>
          </w:p>
        </w:tc>
        <w:tc>
          <w:tcPr>
            <w:tcW w:w="2340" w:type="dxa"/>
          </w:tcPr>
          <w:p w14:paraId="0AB181C5" w14:textId="389E69CD" w:rsidR="001F70FD" w:rsidRPr="003D6AB0" w:rsidRDefault="001F70FD" w:rsidP="008F5E32">
            <w:pPr>
              <w:pStyle w:val="HTMLPreformatted"/>
              <w:shd w:val="clear" w:color="auto" w:fill="FFFFFF"/>
              <w:wordWrap w:val="0"/>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$9</w:t>
            </w:r>
            <w:r w:rsidR="008D6847" w:rsidRPr="003D6AB0">
              <w:rPr>
                <w:rFonts w:ascii="Arial" w:hAnsi="Arial" w:cs="Arial"/>
                <w:b/>
                <w:bCs/>
                <w:color w:val="000000" w:themeColor="text1"/>
                <w:sz w:val="22"/>
                <w:szCs w:val="22"/>
              </w:rPr>
              <w:t>29</w:t>
            </w:r>
            <w:r w:rsidRPr="003D6AB0">
              <w:rPr>
                <w:rFonts w:ascii="Arial" w:hAnsi="Arial" w:cs="Arial"/>
                <w:b/>
                <w:bCs/>
                <w:color w:val="000000" w:themeColor="text1"/>
                <w:sz w:val="22"/>
                <w:szCs w:val="22"/>
              </w:rPr>
              <w:t>,</w:t>
            </w:r>
            <w:r w:rsidR="008D6847" w:rsidRPr="003D6AB0">
              <w:rPr>
                <w:rFonts w:ascii="Arial" w:hAnsi="Arial" w:cs="Arial"/>
                <w:b/>
                <w:bCs/>
                <w:color w:val="000000" w:themeColor="text1"/>
                <w:sz w:val="22"/>
                <w:szCs w:val="22"/>
              </w:rPr>
              <w:t>982</w:t>
            </w:r>
            <w:r w:rsidRPr="003D6AB0">
              <w:rPr>
                <w:rFonts w:ascii="Arial" w:hAnsi="Arial" w:cs="Arial"/>
                <w:b/>
                <w:bCs/>
                <w:color w:val="000000" w:themeColor="text1"/>
                <w:sz w:val="22"/>
                <w:szCs w:val="22"/>
              </w:rPr>
              <w:t>,</w:t>
            </w:r>
            <w:r w:rsidR="008D6847" w:rsidRPr="003D6AB0">
              <w:rPr>
                <w:rFonts w:ascii="Arial" w:hAnsi="Arial" w:cs="Arial"/>
                <w:b/>
                <w:bCs/>
                <w:color w:val="000000" w:themeColor="text1"/>
                <w:sz w:val="22"/>
                <w:szCs w:val="22"/>
              </w:rPr>
              <w:t>038</w:t>
            </w:r>
            <w:r w:rsidRPr="003D6AB0">
              <w:rPr>
                <w:rFonts w:ascii="Arial" w:hAnsi="Arial" w:cs="Arial"/>
                <w:b/>
                <w:bCs/>
                <w:color w:val="000000" w:themeColor="text1"/>
                <w:sz w:val="22"/>
                <w:szCs w:val="22"/>
              </w:rPr>
              <w:t>.</w:t>
            </w:r>
            <w:r w:rsidR="008D6847" w:rsidRPr="003D6AB0">
              <w:rPr>
                <w:rFonts w:ascii="Arial" w:hAnsi="Arial" w:cs="Arial"/>
                <w:b/>
                <w:bCs/>
                <w:color w:val="000000" w:themeColor="text1"/>
                <w:sz w:val="22"/>
                <w:szCs w:val="22"/>
              </w:rPr>
              <w:t>13</w:t>
            </w:r>
          </w:p>
          <w:p w14:paraId="190EA652" w14:textId="55B13F45" w:rsidR="0030526E"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($43</w:t>
            </w:r>
            <w:r w:rsidR="008D6847" w:rsidRPr="003D6AB0">
              <w:rPr>
                <w:rFonts w:ascii="Arial" w:hAnsi="Arial" w:cs="Arial"/>
                <w:color w:val="000000" w:themeColor="text1"/>
                <w:sz w:val="22"/>
                <w:szCs w:val="22"/>
              </w:rPr>
              <w:t>1</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537</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951</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87</w:t>
            </w:r>
            <w:r w:rsidRPr="003D6AB0">
              <w:rPr>
                <w:rFonts w:ascii="Arial" w:hAnsi="Arial" w:cs="Arial"/>
                <w:color w:val="000000" w:themeColor="text1"/>
                <w:sz w:val="22"/>
                <w:szCs w:val="22"/>
              </w:rPr>
              <w:t>-</w:t>
            </w:r>
          </w:p>
          <w:p w14:paraId="1D33E065" w14:textId="18EE4570" w:rsidR="001F70FD" w:rsidRPr="003D6AB0" w:rsidRDefault="001F70FD" w:rsidP="008F5E32">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$1,4</w:t>
            </w:r>
            <w:r w:rsidR="008D6847" w:rsidRPr="003D6AB0">
              <w:rPr>
                <w:rFonts w:ascii="Arial" w:hAnsi="Arial" w:cs="Arial"/>
                <w:color w:val="000000" w:themeColor="text1"/>
                <w:sz w:val="22"/>
                <w:szCs w:val="22"/>
              </w:rPr>
              <w:t>83</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269</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742</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13</w:t>
            </w:r>
            <w:r w:rsidRPr="003D6AB0">
              <w:rPr>
                <w:rFonts w:ascii="Arial" w:hAnsi="Arial" w:cs="Arial"/>
                <w:color w:val="000000" w:themeColor="text1"/>
                <w:sz w:val="22"/>
                <w:szCs w:val="22"/>
              </w:rPr>
              <w:t>)</w:t>
            </w:r>
          </w:p>
          <w:p w14:paraId="572BCE09" w14:textId="6A343783" w:rsidR="001F70FD" w:rsidRPr="003D6AB0" w:rsidRDefault="001F70FD" w:rsidP="008F5E32">
            <w:pPr>
              <w:jc w:val="center"/>
              <w:rPr>
                <w:rFonts w:ascii="Arial" w:hAnsi="Arial" w:cs="Arial"/>
                <w:color w:val="000000" w:themeColor="text1"/>
              </w:rPr>
            </w:pPr>
          </w:p>
        </w:tc>
      </w:tr>
      <w:tr w:rsidR="003D6AB0" w:rsidRPr="003D6AB0" w14:paraId="62A8852D" w14:textId="77777777" w:rsidTr="008F5E32">
        <w:trPr>
          <w:trHeight w:val="320"/>
        </w:trPr>
        <w:tc>
          <w:tcPr>
            <w:tcW w:w="1398" w:type="dxa"/>
            <w:noWrap/>
          </w:tcPr>
          <w:p w14:paraId="09B895A2"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rPr>
              <w:t>Quartile 4</w:t>
            </w:r>
          </w:p>
          <w:p w14:paraId="09512C91" w14:textId="77777777" w:rsidR="00690D16" w:rsidRPr="003D6AB0" w:rsidRDefault="00690D16" w:rsidP="00690D16">
            <w:pPr>
              <w:jc w:val="center"/>
              <w:rPr>
                <w:rFonts w:ascii="Arial" w:hAnsi="Arial" w:cs="Arial"/>
                <w:color w:val="000000" w:themeColor="text1"/>
                <w:lang w:eastAsia="en-GB"/>
              </w:rPr>
            </w:pPr>
            <w:r w:rsidRPr="003D6AB0">
              <w:rPr>
                <w:rFonts w:ascii="Arial" w:hAnsi="Arial" w:cs="Arial"/>
                <w:color w:val="000000" w:themeColor="text1"/>
                <w:lang w:eastAsia="en-GB"/>
              </w:rPr>
              <w:t xml:space="preserve">718 </w:t>
            </w:r>
          </w:p>
          <w:p w14:paraId="0A275972"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lang w:eastAsia="en-GB"/>
              </w:rPr>
              <w:t>(469-2,490)</w:t>
            </w:r>
          </w:p>
          <w:p w14:paraId="229F28AE"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rPr>
              <w:t>N=186,182</w:t>
            </w:r>
          </w:p>
        </w:tc>
        <w:tc>
          <w:tcPr>
            <w:tcW w:w="1403" w:type="dxa"/>
            <w:noWrap/>
          </w:tcPr>
          <w:p w14:paraId="732B55F6"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$7,952.46</w:t>
            </w:r>
          </w:p>
          <w:p w14:paraId="608DA9F6"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($7,527.57-$8,402.23)</w:t>
            </w:r>
          </w:p>
          <w:p w14:paraId="468BE925" w14:textId="6047719B" w:rsidR="00690D16" w:rsidRPr="003D6AB0" w:rsidRDefault="00690D16" w:rsidP="00690D16">
            <w:pPr>
              <w:jc w:val="center"/>
              <w:rPr>
                <w:rFonts w:ascii="Arial" w:hAnsi="Arial" w:cs="Arial"/>
                <w:color w:val="000000" w:themeColor="text1"/>
              </w:rPr>
            </w:pPr>
          </w:p>
        </w:tc>
        <w:tc>
          <w:tcPr>
            <w:tcW w:w="1871" w:type="dxa"/>
          </w:tcPr>
          <w:p w14:paraId="0D968F37"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$5,175.09</w:t>
            </w:r>
          </w:p>
          <w:p w14:paraId="6400DCBD" w14:textId="77777777" w:rsidR="0082594F"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($3,566.84-</w:t>
            </w:r>
          </w:p>
          <w:p w14:paraId="323B96FA" w14:textId="10211B80" w:rsidR="00690D16" w:rsidRPr="003D6AB0" w:rsidRDefault="0082594F" w:rsidP="0082594F">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$6,690.21)</w:t>
            </w:r>
          </w:p>
        </w:tc>
        <w:tc>
          <w:tcPr>
            <w:tcW w:w="1403" w:type="dxa"/>
          </w:tcPr>
          <w:p w14:paraId="381838A2" w14:textId="77777777" w:rsidR="008D6847" w:rsidRPr="003D6AB0" w:rsidRDefault="008D6847" w:rsidP="008D6847">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$2,770.36</w:t>
            </w:r>
          </w:p>
          <w:p w14:paraId="14416DD4" w14:textId="77777777" w:rsidR="008D6847" w:rsidRPr="003D6AB0" w:rsidRDefault="008D6847" w:rsidP="008D6847">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($1,285.53-$4,418.57)</w:t>
            </w:r>
          </w:p>
          <w:p w14:paraId="48C65541" w14:textId="4545EE70" w:rsidR="00690D16" w:rsidRPr="003D6AB0" w:rsidRDefault="00690D16" w:rsidP="00690D16">
            <w:pPr>
              <w:jc w:val="center"/>
              <w:rPr>
                <w:rFonts w:ascii="Arial" w:hAnsi="Arial" w:cs="Arial"/>
                <w:color w:val="000000" w:themeColor="text1"/>
              </w:rPr>
            </w:pPr>
          </w:p>
        </w:tc>
        <w:tc>
          <w:tcPr>
            <w:tcW w:w="1967" w:type="dxa"/>
          </w:tcPr>
          <w:p w14:paraId="40E5EAC2" w14:textId="045FF827"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$9,9</w:t>
            </w:r>
            <w:r w:rsidR="008D6847" w:rsidRPr="003D6AB0">
              <w:rPr>
                <w:rFonts w:ascii="Arial" w:hAnsi="Arial" w:cs="Arial"/>
                <w:color w:val="000000" w:themeColor="text1"/>
                <w:sz w:val="22"/>
                <w:szCs w:val="22"/>
              </w:rPr>
              <w:t>45</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591</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22</w:t>
            </w:r>
          </w:p>
          <w:p w14:paraId="48DC0D0A" w14:textId="279FB3DE"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($4,6</w:t>
            </w:r>
            <w:r w:rsidR="008D6847" w:rsidRPr="003D6AB0">
              <w:rPr>
                <w:rFonts w:ascii="Arial" w:hAnsi="Arial" w:cs="Arial"/>
                <w:color w:val="000000" w:themeColor="text1"/>
                <w:sz w:val="22"/>
                <w:szCs w:val="22"/>
              </w:rPr>
              <w:t>15</w:t>
            </w:r>
            <w:r w:rsidRPr="003D6AB0">
              <w:rPr>
                <w:rFonts w:ascii="Arial" w:hAnsi="Arial" w:cs="Arial"/>
                <w:color w:val="000000" w:themeColor="text1"/>
                <w:sz w:val="22"/>
                <w:szCs w:val="22"/>
              </w:rPr>
              <w:t>,</w:t>
            </w:r>
            <w:r w:rsidR="008D6847" w:rsidRPr="003D6AB0">
              <w:rPr>
                <w:rFonts w:ascii="Arial" w:hAnsi="Arial" w:cs="Arial"/>
                <w:color w:val="000000" w:themeColor="text1"/>
                <w:sz w:val="22"/>
                <w:szCs w:val="22"/>
              </w:rPr>
              <w:t>035</w:t>
            </w:r>
            <w:r w:rsidRPr="003D6AB0">
              <w:rPr>
                <w:rFonts w:ascii="Arial" w:hAnsi="Arial" w:cs="Arial"/>
                <w:color w:val="000000" w:themeColor="text1"/>
                <w:sz w:val="22"/>
                <w:szCs w:val="22"/>
              </w:rPr>
              <w:t>.</w:t>
            </w:r>
            <w:r w:rsidR="006779DF" w:rsidRPr="003D6AB0">
              <w:rPr>
                <w:rFonts w:ascii="Arial" w:hAnsi="Arial" w:cs="Arial"/>
                <w:color w:val="000000" w:themeColor="text1"/>
                <w:sz w:val="22"/>
                <w:szCs w:val="22"/>
              </w:rPr>
              <w:t>44</w:t>
            </w:r>
            <w:r w:rsidRPr="003D6AB0">
              <w:rPr>
                <w:rFonts w:ascii="Arial" w:hAnsi="Arial" w:cs="Arial"/>
                <w:color w:val="000000" w:themeColor="text1"/>
                <w:sz w:val="22"/>
                <w:szCs w:val="22"/>
              </w:rPr>
              <w:t>-</w:t>
            </w:r>
          </w:p>
          <w:p w14:paraId="3E0D19DB" w14:textId="48A7864A" w:rsidR="00690D16" w:rsidRPr="003D6AB0" w:rsidRDefault="00690D16" w:rsidP="00690D16">
            <w:pPr>
              <w:pStyle w:val="HTMLPreformatted"/>
              <w:shd w:val="clear" w:color="auto" w:fill="FFFFFF"/>
              <w:wordWrap w:val="0"/>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$15,</w:t>
            </w:r>
            <w:r w:rsidR="006779DF" w:rsidRPr="003D6AB0">
              <w:rPr>
                <w:rFonts w:ascii="Arial" w:hAnsi="Arial" w:cs="Arial"/>
                <w:color w:val="000000" w:themeColor="text1"/>
                <w:sz w:val="22"/>
                <w:szCs w:val="22"/>
              </w:rPr>
              <w:t>862</w:t>
            </w:r>
            <w:r w:rsidRPr="003D6AB0">
              <w:rPr>
                <w:rFonts w:ascii="Arial" w:hAnsi="Arial" w:cs="Arial"/>
                <w:color w:val="000000" w:themeColor="text1"/>
                <w:sz w:val="22"/>
                <w:szCs w:val="22"/>
              </w:rPr>
              <w:t>,</w:t>
            </w:r>
            <w:r w:rsidR="006779DF" w:rsidRPr="003D6AB0">
              <w:rPr>
                <w:rFonts w:ascii="Arial" w:hAnsi="Arial" w:cs="Arial"/>
                <w:color w:val="000000" w:themeColor="text1"/>
                <w:sz w:val="22"/>
                <w:szCs w:val="22"/>
              </w:rPr>
              <w:t>666</w:t>
            </w:r>
            <w:r w:rsidRPr="003D6AB0">
              <w:rPr>
                <w:rFonts w:ascii="Arial" w:hAnsi="Arial" w:cs="Arial"/>
                <w:color w:val="000000" w:themeColor="text1"/>
                <w:sz w:val="22"/>
                <w:szCs w:val="22"/>
              </w:rPr>
              <w:t>.</w:t>
            </w:r>
            <w:r w:rsidR="006779DF" w:rsidRPr="003D6AB0">
              <w:rPr>
                <w:rFonts w:ascii="Arial" w:hAnsi="Arial" w:cs="Arial"/>
                <w:color w:val="000000" w:themeColor="text1"/>
                <w:sz w:val="22"/>
                <w:szCs w:val="22"/>
              </w:rPr>
              <w:t>07</w:t>
            </w:r>
            <w:r w:rsidRPr="003D6AB0">
              <w:rPr>
                <w:rFonts w:ascii="Arial" w:hAnsi="Arial" w:cs="Arial"/>
                <w:color w:val="000000" w:themeColor="text1"/>
                <w:sz w:val="22"/>
                <w:szCs w:val="22"/>
              </w:rPr>
              <w:t>)</w:t>
            </w:r>
          </w:p>
          <w:p w14:paraId="4912B1E2" w14:textId="17A5C0DA" w:rsidR="00690D16" w:rsidRPr="003D6AB0" w:rsidRDefault="00690D16" w:rsidP="00690D16">
            <w:pPr>
              <w:jc w:val="center"/>
              <w:rPr>
                <w:rFonts w:ascii="Arial" w:hAnsi="Arial" w:cs="Arial"/>
                <w:color w:val="000000" w:themeColor="text1"/>
              </w:rPr>
            </w:pPr>
          </w:p>
        </w:tc>
        <w:tc>
          <w:tcPr>
            <w:tcW w:w="2340" w:type="dxa"/>
          </w:tcPr>
          <w:p w14:paraId="4DEA9C60" w14:textId="50C5C4FA" w:rsidR="00690D16" w:rsidRPr="003D6AB0" w:rsidRDefault="00690D16" w:rsidP="00690D16">
            <w:pPr>
              <w:pStyle w:val="HTMLPreformatted"/>
              <w:wordWrap w:val="0"/>
              <w:spacing w:line="291" w:lineRule="atLeast"/>
              <w:jc w:val="center"/>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$2,5</w:t>
            </w:r>
            <w:r w:rsidR="00831FBF" w:rsidRPr="003D6AB0">
              <w:rPr>
                <w:rFonts w:ascii="Arial" w:hAnsi="Arial" w:cs="Arial"/>
                <w:b/>
                <w:bCs/>
                <w:color w:val="000000" w:themeColor="text1"/>
                <w:sz w:val="22"/>
                <w:szCs w:val="22"/>
              </w:rPr>
              <w:t>78</w:t>
            </w:r>
            <w:r w:rsidRPr="003D6AB0">
              <w:rPr>
                <w:rFonts w:ascii="Arial" w:hAnsi="Arial" w:cs="Arial"/>
                <w:b/>
                <w:bCs/>
                <w:color w:val="000000" w:themeColor="text1"/>
                <w:sz w:val="22"/>
                <w:szCs w:val="22"/>
              </w:rPr>
              <w:t>,</w:t>
            </w:r>
            <w:r w:rsidR="00831FBF" w:rsidRPr="003D6AB0">
              <w:rPr>
                <w:rFonts w:ascii="Arial" w:hAnsi="Arial" w:cs="Arial"/>
                <w:b/>
                <w:bCs/>
                <w:color w:val="000000" w:themeColor="text1"/>
                <w:sz w:val="22"/>
                <w:szCs w:val="22"/>
              </w:rPr>
              <w:t>955</w:t>
            </w:r>
            <w:r w:rsidRPr="003D6AB0">
              <w:rPr>
                <w:rFonts w:ascii="Arial" w:hAnsi="Arial" w:cs="Arial"/>
                <w:b/>
                <w:bCs/>
                <w:color w:val="000000" w:themeColor="text1"/>
                <w:sz w:val="22"/>
                <w:szCs w:val="22"/>
              </w:rPr>
              <w:t>,</w:t>
            </w:r>
            <w:r w:rsidR="00831FBF" w:rsidRPr="003D6AB0">
              <w:rPr>
                <w:rFonts w:ascii="Arial" w:hAnsi="Arial" w:cs="Arial"/>
                <w:b/>
                <w:bCs/>
                <w:color w:val="000000" w:themeColor="text1"/>
                <w:sz w:val="22"/>
                <w:szCs w:val="22"/>
              </w:rPr>
              <w:t>521</w:t>
            </w:r>
            <w:r w:rsidRPr="003D6AB0">
              <w:rPr>
                <w:rFonts w:ascii="Arial" w:hAnsi="Arial" w:cs="Arial"/>
                <w:b/>
                <w:bCs/>
                <w:color w:val="000000" w:themeColor="text1"/>
                <w:sz w:val="22"/>
                <w:szCs w:val="22"/>
              </w:rPr>
              <w:t>.</w:t>
            </w:r>
            <w:r w:rsidR="00831FBF" w:rsidRPr="003D6AB0">
              <w:rPr>
                <w:rFonts w:ascii="Arial" w:hAnsi="Arial" w:cs="Arial"/>
                <w:b/>
                <w:bCs/>
                <w:color w:val="000000" w:themeColor="text1"/>
                <w:sz w:val="22"/>
                <w:szCs w:val="22"/>
              </w:rPr>
              <w:t>80</w:t>
            </w:r>
          </w:p>
          <w:p w14:paraId="23D5F86F" w14:textId="074EA59C" w:rsidR="00690D16" w:rsidRPr="003D6AB0" w:rsidRDefault="00690D16" w:rsidP="00690D16">
            <w:pPr>
              <w:pStyle w:val="HTMLPreformatted"/>
              <w:wordWrap w:val="0"/>
              <w:spacing w:line="291" w:lineRule="atLeast"/>
              <w:jc w:val="center"/>
              <w:textAlignment w:val="baseline"/>
              <w:rPr>
                <w:rFonts w:ascii="Arial" w:hAnsi="Arial" w:cs="Arial"/>
                <w:color w:val="000000" w:themeColor="text1"/>
                <w:sz w:val="22"/>
                <w:szCs w:val="22"/>
              </w:rPr>
            </w:pPr>
            <w:r w:rsidRPr="003D6AB0">
              <w:rPr>
                <w:rFonts w:ascii="Arial" w:hAnsi="Arial" w:cs="Arial"/>
                <w:color w:val="000000" w:themeColor="text1"/>
                <w:sz w:val="22"/>
                <w:szCs w:val="22"/>
              </w:rPr>
              <w:t>($1,19</w:t>
            </w:r>
            <w:r w:rsidR="00831FBF" w:rsidRPr="003D6AB0">
              <w:rPr>
                <w:rFonts w:ascii="Arial" w:hAnsi="Arial" w:cs="Arial"/>
                <w:color w:val="000000" w:themeColor="text1"/>
                <w:sz w:val="22"/>
                <w:szCs w:val="22"/>
              </w:rPr>
              <w:t>6</w:t>
            </w:r>
            <w:r w:rsidRPr="003D6AB0">
              <w:rPr>
                <w:rFonts w:ascii="Arial" w:hAnsi="Arial" w:cs="Arial"/>
                <w:color w:val="000000" w:themeColor="text1"/>
                <w:sz w:val="22"/>
                <w:szCs w:val="22"/>
              </w:rPr>
              <w:t>,</w:t>
            </w:r>
            <w:r w:rsidR="00831FBF" w:rsidRPr="003D6AB0">
              <w:rPr>
                <w:rFonts w:ascii="Arial" w:hAnsi="Arial" w:cs="Arial"/>
                <w:color w:val="000000" w:themeColor="text1"/>
                <w:sz w:val="22"/>
                <w:szCs w:val="22"/>
              </w:rPr>
              <w:t>708</w:t>
            </w:r>
            <w:r w:rsidRPr="003D6AB0">
              <w:rPr>
                <w:rFonts w:ascii="Arial" w:hAnsi="Arial" w:cs="Arial"/>
                <w:color w:val="000000" w:themeColor="text1"/>
                <w:sz w:val="22"/>
                <w:szCs w:val="22"/>
              </w:rPr>
              <w:t>,</w:t>
            </w:r>
            <w:r w:rsidR="00831FBF" w:rsidRPr="003D6AB0">
              <w:rPr>
                <w:rFonts w:ascii="Arial" w:hAnsi="Arial" w:cs="Arial"/>
                <w:color w:val="000000" w:themeColor="text1"/>
                <w:sz w:val="22"/>
                <w:szCs w:val="22"/>
              </w:rPr>
              <w:t>256</w:t>
            </w:r>
            <w:r w:rsidRPr="003D6AB0">
              <w:rPr>
                <w:rFonts w:ascii="Arial" w:hAnsi="Arial" w:cs="Arial"/>
                <w:color w:val="000000" w:themeColor="text1"/>
                <w:sz w:val="22"/>
                <w:szCs w:val="22"/>
              </w:rPr>
              <w:t>.</w:t>
            </w:r>
            <w:r w:rsidR="00FD4594" w:rsidRPr="003D6AB0">
              <w:rPr>
                <w:rFonts w:ascii="Arial" w:hAnsi="Arial" w:cs="Arial"/>
                <w:color w:val="000000" w:themeColor="text1"/>
                <w:sz w:val="22"/>
                <w:szCs w:val="22"/>
              </w:rPr>
              <w:t>95</w:t>
            </w:r>
            <w:r w:rsidRPr="003D6AB0">
              <w:rPr>
                <w:rFonts w:ascii="Arial" w:hAnsi="Arial" w:cs="Arial"/>
                <w:color w:val="000000" w:themeColor="text1"/>
                <w:sz w:val="22"/>
                <w:szCs w:val="22"/>
              </w:rPr>
              <w:t>-</w:t>
            </w:r>
            <w:r w:rsidRPr="003D6AB0">
              <w:rPr>
                <w:rFonts w:ascii="Arial" w:hAnsi="Arial" w:cs="Arial"/>
                <w:color w:val="000000" w:themeColor="text1"/>
                <w:sz w:val="22"/>
                <w:szCs w:val="22"/>
              </w:rPr>
              <w:br/>
              <w:t>$4,</w:t>
            </w:r>
            <w:r w:rsidR="00FD4594" w:rsidRPr="003D6AB0">
              <w:rPr>
                <w:rFonts w:ascii="Arial" w:hAnsi="Arial" w:cs="Arial"/>
                <w:color w:val="000000" w:themeColor="text1"/>
                <w:sz w:val="22"/>
                <w:szCs w:val="22"/>
              </w:rPr>
              <w:t>113</w:t>
            </w:r>
            <w:r w:rsidRPr="003D6AB0">
              <w:rPr>
                <w:rFonts w:ascii="Arial" w:hAnsi="Arial" w:cs="Arial"/>
                <w:color w:val="000000" w:themeColor="text1"/>
                <w:sz w:val="22"/>
                <w:szCs w:val="22"/>
              </w:rPr>
              <w:t>,</w:t>
            </w:r>
            <w:r w:rsidR="00FD4594" w:rsidRPr="003D6AB0">
              <w:rPr>
                <w:rFonts w:ascii="Arial" w:hAnsi="Arial" w:cs="Arial"/>
                <w:color w:val="000000" w:themeColor="text1"/>
                <w:sz w:val="22"/>
                <w:szCs w:val="22"/>
              </w:rPr>
              <w:t>290</w:t>
            </w:r>
            <w:r w:rsidRPr="003D6AB0">
              <w:rPr>
                <w:rFonts w:ascii="Arial" w:hAnsi="Arial" w:cs="Arial"/>
                <w:color w:val="000000" w:themeColor="text1"/>
                <w:sz w:val="22"/>
                <w:szCs w:val="22"/>
              </w:rPr>
              <w:t>,</w:t>
            </w:r>
            <w:r w:rsidR="00FD4594" w:rsidRPr="003D6AB0">
              <w:rPr>
                <w:rFonts w:ascii="Arial" w:hAnsi="Arial" w:cs="Arial"/>
                <w:color w:val="000000" w:themeColor="text1"/>
                <w:sz w:val="22"/>
                <w:szCs w:val="22"/>
              </w:rPr>
              <w:t>939</w:t>
            </w:r>
            <w:r w:rsidRPr="003D6AB0">
              <w:rPr>
                <w:rFonts w:ascii="Arial" w:hAnsi="Arial" w:cs="Arial"/>
                <w:color w:val="000000" w:themeColor="text1"/>
                <w:sz w:val="22"/>
                <w:szCs w:val="22"/>
              </w:rPr>
              <w:t>.</w:t>
            </w:r>
            <w:r w:rsidR="00FD4594" w:rsidRPr="003D6AB0">
              <w:rPr>
                <w:rFonts w:ascii="Arial" w:hAnsi="Arial" w:cs="Arial"/>
                <w:color w:val="000000" w:themeColor="text1"/>
                <w:sz w:val="22"/>
                <w:szCs w:val="22"/>
              </w:rPr>
              <w:t>98</w:t>
            </w:r>
            <w:r w:rsidRPr="003D6AB0">
              <w:rPr>
                <w:rFonts w:ascii="Arial" w:hAnsi="Arial" w:cs="Arial"/>
                <w:color w:val="000000" w:themeColor="text1"/>
                <w:sz w:val="22"/>
                <w:szCs w:val="22"/>
              </w:rPr>
              <w:t>)</w:t>
            </w:r>
          </w:p>
        </w:tc>
      </w:tr>
      <w:tr w:rsidR="003D6AB0" w:rsidRPr="003D6AB0" w14:paraId="01DD1B6D" w14:textId="77777777" w:rsidTr="00CD3874">
        <w:trPr>
          <w:trHeight w:val="320"/>
        </w:trPr>
        <w:tc>
          <w:tcPr>
            <w:tcW w:w="1398" w:type="dxa"/>
            <w:noWrap/>
          </w:tcPr>
          <w:p w14:paraId="7609FACB"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rPr>
              <w:t>All Quartiles</w:t>
            </w:r>
          </w:p>
          <w:p w14:paraId="77E729B7" w14:textId="77777777" w:rsidR="00690D16" w:rsidRPr="003D6AB0" w:rsidRDefault="00690D16" w:rsidP="00690D16">
            <w:pPr>
              <w:jc w:val="center"/>
              <w:rPr>
                <w:rFonts w:ascii="Arial" w:hAnsi="Arial" w:cs="Arial"/>
                <w:color w:val="000000" w:themeColor="text1"/>
              </w:rPr>
            </w:pPr>
            <w:r w:rsidRPr="003D6AB0">
              <w:rPr>
                <w:rFonts w:ascii="Arial" w:hAnsi="Arial" w:cs="Arial"/>
                <w:color w:val="000000" w:themeColor="text1"/>
              </w:rPr>
              <w:t>N=276,746</w:t>
            </w:r>
          </w:p>
        </w:tc>
        <w:tc>
          <w:tcPr>
            <w:tcW w:w="6644" w:type="dxa"/>
            <w:gridSpan w:val="4"/>
            <w:noWrap/>
            <w:vAlign w:val="center"/>
          </w:tcPr>
          <w:p w14:paraId="7A3847F0" w14:textId="77777777" w:rsidR="00690D16" w:rsidRPr="003D6AB0" w:rsidRDefault="00690D16" w:rsidP="00690D16">
            <w:pPr>
              <w:jc w:val="right"/>
              <w:rPr>
                <w:rFonts w:ascii="Arial" w:hAnsi="Arial" w:cs="Arial"/>
                <w:color w:val="000000" w:themeColor="text1"/>
              </w:rPr>
            </w:pPr>
          </w:p>
        </w:tc>
        <w:tc>
          <w:tcPr>
            <w:tcW w:w="2340" w:type="dxa"/>
            <w:vAlign w:val="center"/>
          </w:tcPr>
          <w:p w14:paraId="1B74725E" w14:textId="0EBC4701" w:rsidR="00690D16" w:rsidRPr="003D6AB0" w:rsidRDefault="00690D16" w:rsidP="00690D16">
            <w:pPr>
              <w:pStyle w:val="HTMLPreformatted"/>
              <w:shd w:val="clear" w:color="auto" w:fill="FFFFFF"/>
              <w:wordWrap w:val="0"/>
              <w:textAlignment w:val="baseline"/>
              <w:rPr>
                <w:rFonts w:ascii="Arial" w:hAnsi="Arial" w:cs="Arial"/>
                <w:b/>
                <w:bCs/>
                <w:color w:val="000000" w:themeColor="text1"/>
                <w:sz w:val="22"/>
                <w:szCs w:val="22"/>
              </w:rPr>
            </w:pPr>
            <w:r w:rsidRPr="003D6AB0">
              <w:rPr>
                <w:rFonts w:ascii="Arial" w:hAnsi="Arial" w:cs="Arial"/>
                <w:b/>
                <w:bCs/>
                <w:color w:val="000000" w:themeColor="text1"/>
                <w:sz w:val="22"/>
                <w:szCs w:val="22"/>
              </w:rPr>
              <w:t>$3,83</w:t>
            </w:r>
            <w:r w:rsidR="0004373E" w:rsidRPr="003D6AB0">
              <w:rPr>
                <w:rFonts w:ascii="Arial" w:hAnsi="Arial" w:cs="Arial"/>
                <w:b/>
                <w:bCs/>
                <w:color w:val="000000" w:themeColor="text1"/>
                <w:sz w:val="22"/>
                <w:szCs w:val="22"/>
              </w:rPr>
              <w:t>0</w:t>
            </w:r>
            <w:r w:rsidRPr="003D6AB0">
              <w:rPr>
                <w:rFonts w:ascii="Arial" w:hAnsi="Arial" w:cs="Arial"/>
                <w:b/>
                <w:bCs/>
                <w:color w:val="000000" w:themeColor="text1"/>
                <w:sz w:val="22"/>
                <w:szCs w:val="22"/>
              </w:rPr>
              <w:t>,</w:t>
            </w:r>
            <w:r w:rsidR="0004373E" w:rsidRPr="003D6AB0">
              <w:rPr>
                <w:rFonts w:ascii="Arial" w:hAnsi="Arial" w:cs="Arial"/>
                <w:b/>
                <w:bCs/>
                <w:color w:val="000000" w:themeColor="text1"/>
                <w:sz w:val="22"/>
                <w:szCs w:val="22"/>
              </w:rPr>
              <w:t>007</w:t>
            </w:r>
            <w:r w:rsidRPr="003D6AB0">
              <w:rPr>
                <w:rFonts w:ascii="Arial" w:hAnsi="Arial" w:cs="Arial"/>
                <w:b/>
                <w:bCs/>
                <w:color w:val="000000" w:themeColor="text1"/>
                <w:sz w:val="22"/>
                <w:szCs w:val="22"/>
              </w:rPr>
              <w:t>,</w:t>
            </w:r>
            <w:r w:rsidR="0004373E" w:rsidRPr="003D6AB0">
              <w:rPr>
                <w:rFonts w:ascii="Arial" w:hAnsi="Arial" w:cs="Arial"/>
                <w:b/>
                <w:bCs/>
                <w:color w:val="000000" w:themeColor="text1"/>
                <w:sz w:val="22"/>
                <w:szCs w:val="22"/>
              </w:rPr>
              <w:t>449</w:t>
            </w:r>
            <w:r w:rsidRPr="003D6AB0">
              <w:rPr>
                <w:rFonts w:ascii="Arial" w:hAnsi="Arial" w:cs="Arial"/>
                <w:b/>
                <w:bCs/>
                <w:color w:val="000000" w:themeColor="text1"/>
                <w:sz w:val="22"/>
                <w:szCs w:val="22"/>
              </w:rPr>
              <w:t>.</w:t>
            </w:r>
            <w:r w:rsidR="0004373E" w:rsidRPr="003D6AB0">
              <w:rPr>
                <w:rFonts w:ascii="Arial" w:hAnsi="Arial" w:cs="Arial"/>
                <w:b/>
                <w:bCs/>
                <w:color w:val="000000" w:themeColor="text1"/>
                <w:sz w:val="22"/>
                <w:szCs w:val="22"/>
              </w:rPr>
              <w:t>68</w:t>
            </w:r>
            <w:r w:rsidRPr="003D6AB0">
              <w:rPr>
                <w:rFonts w:ascii="Arial" w:hAnsi="Arial" w:cs="Arial"/>
                <w:b/>
                <w:bCs/>
                <w:color w:val="000000" w:themeColor="text1"/>
                <w:sz w:val="22"/>
                <w:szCs w:val="22"/>
              </w:rPr>
              <w:t xml:space="preserve"> </w:t>
            </w:r>
          </w:p>
          <w:p w14:paraId="5D3C6993" w14:textId="25F4D656" w:rsidR="00690D16" w:rsidRPr="003D6AB0" w:rsidRDefault="00690D16" w:rsidP="00690D16">
            <w:pPr>
              <w:pStyle w:val="HTMLPreformatted"/>
              <w:shd w:val="clear" w:color="auto" w:fill="FFFFFF"/>
              <w:wordWrap w:val="0"/>
              <w:textAlignment w:val="baseline"/>
              <w:rPr>
                <w:rFonts w:ascii="Arial" w:hAnsi="Arial" w:cs="Arial"/>
                <w:color w:val="000000" w:themeColor="text1"/>
                <w:sz w:val="22"/>
                <w:szCs w:val="22"/>
              </w:rPr>
            </w:pPr>
            <w:r w:rsidRPr="003D6AB0">
              <w:rPr>
                <w:rFonts w:ascii="Arial" w:hAnsi="Arial" w:cs="Arial"/>
                <w:color w:val="000000" w:themeColor="text1"/>
                <w:sz w:val="22"/>
                <w:szCs w:val="22"/>
              </w:rPr>
              <w:t>($1,77</w:t>
            </w:r>
            <w:r w:rsidR="0004373E" w:rsidRPr="003D6AB0">
              <w:rPr>
                <w:rFonts w:ascii="Arial" w:hAnsi="Arial" w:cs="Arial"/>
                <w:color w:val="000000" w:themeColor="text1"/>
                <w:sz w:val="22"/>
                <w:szCs w:val="22"/>
              </w:rPr>
              <w:t>4</w:t>
            </w:r>
            <w:r w:rsidRPr="003D6AB0">
              <w:rPr>
                <w:rFonts w:ascii="Arial" w:hAnsi="Arial" w:cs="Arial"/>
                <w:color w:val="000000" w:themeColor="text1"/>
                <w:sz w:val="22"/>
                <w:szCs w:val="22"/>
              </w:rPr>
              <w:t>,</w:t>
            </w:r>
            <w:r w:rsidR="0004373E" w:rsidRPr="003D6AB0">
              <w:rPr>
                <w:rFonts w:ascii="Arial" w:hAnsi="Arial" w:cs="Arial"/>
                <w:color w:val="000000" w:themeColor="text1"/>
                <w:sz w:val="22"/>
                <w:szCs w:val="22"/>
              </w:rPr>
              <w:t>989</w:t>
            </w:r>
            <w:r w:rsidRPr="003D6AB0">
              <w:rPr>
                <w:rFonts w:ascii="Arial" w:hAnsi="Arial" w:cs="Arial"/>
                <w:color w:val="000000" w:themeColor="text1"/>
                <w:sz w:val="22"/>
                <w:szCs w:val="22"/>
              </w:rPr>
              <w:t>,</w:t>
            </w:r>
            <w:r w:rsidR="0004373E" w:rsidRPr="003D6AB0">
              <w:rPr>
                <w:rFonts w:ascii="Arial" w:hAnsi="Arial" w:cs="Arial"/>
                <w:color w:val="000000" w:themeColor="text1"/>
                <w:sz w:val="22"/>
                <w:szCs w:val="22"/>
              </w:rPr>
              <w:t>716</w:t>
            </w:r>
            <w:r w:rsidRPr="003D6AB0">
              <w:rPr>
                <w:rFonts w:ascii="Arial" w:hAnsi="Arial" w:cs="Arial"/>
                <w:color w:val="000000" w:themeColor="text1"/>
                <w:sz w:val="22"/>
                <w:szCs w:val="22"/>
              </w:rPr>
              <w:t>.</w:t>
            </w:r>
            <w:r w:rsidR="0004373E" w:rsidRPr="003D6AB0">
              <w:rPr>
                <w:rFonts w:ascii="Arial" w:hAnsi="Arial" w:cs="Arial"/>
                <w:color w:val="000000" w:themeColor="text1"/>
                <w:sz w:val="22"/>
                <w:szCs w:val="22"/>
              </w:rPr>
              <w:t>22</w:t>
            </w:r>
            <w:r w:rsidRPr="003D6AB0">
              <w:rPr>
                <w:rFonts w:ascii="Arial" w:hAnsi="Arial" w:cs="Arial"/>
                <w:color w:val="000000" w:themeColor="text1"/>
                <w:sz w:val="22"/>
                <w:szCs w:val="22"/>
              </w:rPr>
              <w:t>-</w:t>
            </w:r>
          </w:p>
          <w:p w14:paraId="3D2CFC70" w14:textId="25AF373C" w:rsidR="00690D16" w:rsidRPr="003D6AB0" w:rsidRDefault="00690D16" w:rsidP="00690D16">
            <w:pPr>
              <w:pStyle w:val="HTMLPreformatted"/>
              <w:shd w:val="clear" w:color="auto" w:fill="FFFFFF"/>
              <w:wordWrap w:val="0"/>
              <w:textAlignment w:val="baseline"/>
              <w:rPr>
                <w:rFonts w:ascii="Arial" w:hAnsi="Arial" w:cs="Arial"/>
                <w:color w:val="000000" w:themeColor="text1"/>
                <w:sz w:val="22"/>
                <w:szCs w:val="22"/>
              </w:rPr>
            </w:pPr>
            <w:r w:rsidRPr="003D6AB0">
              <w:rPr>
                <w:rFonts w:ascii="Arial" w:hAnsi="Arial" w:cs="Arial"/>
                <w:color w:val="000000" w:themeColor="text1"/>
                <w:sz w:val="22"/>
                <w:szCs w:val="22"/>
              </w:rPr>
              <w:t>$6,</w:t>
            </w:r>
            <w:r w:rsidR="0004373E" w:rsidRPr="003D6AB0">
              <w:rPr>
                <w:rFonts w:ascii="Arial" w:hAnsi="Arial" w:cs="Arial"/>
                <w:color w:val="000000" w:themeColor="text1"/>
                <w:sz w:val="22"/>
                <w:szCs w:val="22"/>
              </w:rPr>
              <w:t>108</w:t>
            </w:r>
            <w:r w:rsidRPr="003D6AB0">
              <w:rPr>
                <w:rFonts w:ascii="Arial" w:hAnsi="Arial" w:cs="Arial"/>
                <w:color w:val="000000" w:themeColor="text1"/>
                <w:sz w:val="22"/>
                <w:szCs w:val="22"/>
              </w:rPr>
              <w:t>,</w:t>
            </w:r>
            <w:r w:rsidR="0004373E" w:rsidRPr="003D6AB0">
              <w:rPr>
                <w:rFonts w:ascii="Arial" w:hAnsi="Arial" w:cs="Arial"/>
                <w:color w:val="000000" w:themeColor="text1"/>
                <w:sz w:val="22"/>
                <w:szCs w:val="22"/>
              </w:rPr>
              <w:t>956</w:t>
            </w:r>
            <w:r w:rsidRPr="003D6AB0">
              <w:rPr>
                <w:rFonts w:ascii="Arial" w:hAnsi="Arial" w:cs="Arial"/>
                <w:color w:val="000000" w:themeColor="text1"/>
                <w:sz w:val="22"/>
                <w:szCs w:val="22"/>
              </w:rPr>
              <w:t>,</w:t>
            </w:r>
            <w:r w:rsidR="0004373E" w:rsidRPr="003D6AB0">
              <w:rPr>
                <w:rFonts w:ascii="Arial" w:hAnsi="Arial" w:cs="Arial"/>
                <w:color w:val="000000" w:themeColor="text1"/>
                <w:sz w:val="22"/>
                <w:szCs w:val="22"/>
              </w:rPr>
              <w:t>377</w:t>
            </w:r>
            <w:r w:rsidRPr="003D6AB0">
              <w:rPr>
                <w:rFonts w:ascii="Arial" w:hAnsi="Arial" w:cs="Arial"/>
                <w:color w:val="000000" w:themeColor="text1"/>
                <w:sz w:val="22"/>
                <w:szCs w:val="22"/>
              </w:rPr>
              <w:t>.</w:t>
            </w:r>
            <w:r w:rsidR="0004373E" w:rsidRPr="003D6AB0">
              <w:rPr>
                <w:rFonts w:ascii="Arial" w:hAnsi="Arial" w:cs="Arial"/>
                <w:color w:val="000000" w:themeColor="text1"/>
                <w:sz w:val="22"/>
                <w:szCs w:val="22"/>
              </w:rPr>
              <w:t>64</w:t>
            </w:r>
            <w:r w:rsidRPr="003D6AB0">
              <w:rPr>
                <w:rFonts w:ascii="Arial" w:hAnsi="Arial" w:cs="Arial"/>
                <w:color w:val="000000" w:themeColor="text1"/>
                <w:sz w:val="22"/>
                <w:szCs w:val="22"/>
              </w:rPr>
              <w:t>)</w:t>
            </w:r>
          </w:p>
        </w:tc>
      </w:tr>
    </w:tbl>
    <w:p w14:paraId="1A71C3B2" w14:textId="77777777" w:rsidR="00CD3874" w:rsidRPr="003D6AB0" w:rsidRDefault="00CD3874" w:rsidP="00CD3874">
      <w:pPr>
        <w:rPr>
          <w:rFonts w:ascii="Arial" w:hAnsi="Arial" w:cs="Arial"/>
          <w:color w:val="000000" w:themeColor="text1"/>
          <w:sz w:val="22"/>
          <w:lang w:eastAsia="en-GB"/>
        </w:rPr>
      </w:pPr>
      <w:r w:rsidRPr="003D6AB0">
        <w:rPr>
          <w:rFonts w:ascii="Arial" w:hAnsi="Arial" w:cs="Arial"/>
          <w:color w:val="000000" w:themeColor="text1"/>
          <w:sz w:val="22"/>
          <w:lang w:eastAsia="en-GB"/>
        </w:rPr>
        <w:t>ED: emergency department; GBS</w:t>
      </w:r>
      <w:r w:rsidRPr="003D6AB0">
        <w:rPr>
          <w:rFonts w:ascii="Arial" w:hAnsi="Arial" w:cs="Arial"/>
          <w:color w:val="000000" w:themeColor="text1"/>
          <w:sz w:val="22"/>
          <w:lang w:eastAsia="en-GB"/>
        </w:rPr>
        <w:lastRenderedPageBreak/>
        <w:t>: Glasgow-Blatchford Score; ML: Machine Learning; UGIB: upper gastrointestinal bleeding; UI: uncertainty interval</w:t>
      </w:r>
    </w:p>
    <w:p w14:paraId="196D45C1" w14:textId="77777777" w:rsidR="00CD3874" w:rsidRPr="003D6AB0" w:rsidRDefault="00CD3874" w:rsidP="00CD3874">
      <w:pPr>
        <w:rPr>
          <w:rFonts w:ascii="Arial" w:hAnsi="Arial" w:cs="Arial"/>
          <w:color w:val="000000" w:themeColor="text1"/>
          <w:sz w:val="22"/>
          <w:lang w:eastAsia="en-GB"/>
        </w:rPr>
      </w:pPr>
      <w:r w:rsidRPr="003D6AB0">
        <w:rPr>
          <w:rFonts w:ascii="Arial" w:hAnsi="Arial" w:cs="Arial"/>
          <w:color w:val="000000" w:themeColor="text1"/>
          <w:sz w:val="22"/>
          <w:lang w:eastAsia="en-GB"/>
        </w:rPr>
        <w:t>*Note: UI calculated, details in supplement</w:t>
      </w:r>
    </w:p>
    <w:p w14:paraId="669CAE19" w14:textId="1019CF8A" w:rsidR="00CD3874" w:rsidRPr="003D6AB0" w:rsidRDefault="00CD3874">
      <w:pPr>
        <w:rPr>
          <w:color w:val="000000" w:themeColor="text1"/>
        </w:rPr>
      </w:pPr>
      <w:r w:rsidRPr="003D6AB0">
        <w:rPr>
          <w:color w:val="000000" w:themeColor="text1"/>
        </w:rPr>
        <w:br w:type="page"/>
      </w:r>
    </w:p>
    <w:p w14:paraId="77199BB4" w14:textId="77777777" w:rsidR="00CD3874" w:rsidRPr="003D6AB0" w:rsidRDefault="00CD3874">
      <w:pPr>
        <w:rPr>
          <w:color w:val="000000" w:themeColor="text1"/>
        </w:rPr>
      </w:pPr>
    </w:p>
    <w:p w14:paraId="42ED9083" w14:textId="77777777" w:rsidR="00F77453" w:rsidRPr="003D6AB0" w:rsidRDefault="008F79BB" w:rsidP="00F77453">
      <w:pPr>
        <w:pStyle w:val="EndNoteBibliographyTitle"/>
        <w:rPr>
          <w:noProof/>
          <w:color w:val="000000" w:themeColor="text1"/>
        </w:rPr>
      </w:pPr>
      <w:r w:rsidRPr="003D6AB0">
        <w:rPr>
          <w:color w:val="000000" w:themeColor="text1"/>
        </w:rPr>
        <w:fldChar w:fldCharType="begin"/>
      </w:r>
      <w:r w:rsidRPr="003D6AB0">
        <w:rPr>
          <w:color w:val="000000" w:themeColor="text1"/>
        </w:rPr>
        <w:instrText xml:space="preserve"> ADDIN EN.REFLIST </w:instrText>
      </w:r>
      <w:r w:rsidRPr="003D6AB0">
        <w:rPr>
          <w:color w:val="000000" w:themeColor="text1"/>
        </w:rPr>
        <w:fldChar w:fldCharType="separate"/>
      </w:r>
      <w:r w:rsidR="00F77453" w:rsidRPr="003D6AB0">
        <w:rPr>
          <w:noProof/>
          <w:color w:val="000000" w:themeColor="text1"/>
        </w:rPr>
        <w:t>Literature Cited</w:t>
      </w:r>
    </w:p>
    <w:p w14:paraId="2747350A" w14:textId="77777777" w:rsidR="00F77453" w:rsidRPr="003D6AB0" w:rsidRDefault="00F77453" w:rsidP="00F77453">
      <w:pPr>
        <w:pStyle w:val="EndNoteBibliographyTitle"/>
        <w:rPr>
          <w:noProof/>
          <w:color w:val="000000" w:themeColor="text1"/>
        </w:rPr>
      </w:pPr>
    </w:p>
    <w:p w14:paraId="2415F4CB"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1.</w:t>
      </w:r>
      <w:r w:rsidRPr="003D6AB0">
        <w:rPr>
          <w:noProof/>
          <w:color w:val="000000" w:themeColor="text1"/>
        </w:rPr>
        <w:tab/>
        <w:t>Stanley AJ, Ashley D, Dalton HR, et al. Outpatient management of patients with low-risk upper-gastrointestinal haemorrhage: multicentre validation and prospective evaluation. Lancet 2009;373:42-7.</w:t>
      </w:r>
    </w:p>
    <w:p w14:paraId="6365031D"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2.</w:t>
      </w:r>
      <w:r w:rsidRPr="003D6AB0">
        <w:rPr>
          <w:noProof/>
          <w:color w:val="000000" w:themeColor="text1"/>
        </w:rPr>
        <w:tab/>
        <w:t>Laine L, Barkun AN, Saltzman JR, et al. ACG Clinical Guideline: Upper Gastrointestinal and Ulcer Bleeding. Am J Gastroenterol 2021;116:899-917.</w:t>
      </w:r>
    </w:p>
    <w:p w14:paraId="182BB571"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3.</w:t>
      </w:r>
      <w:r w:rsidRPr="003D6AB0">
        <w:rPr>
          <w:noProof/>
          <w:color w:val="000000" w:themeColor="text1"/>
        </w:rPr>
        <w:tab/>
        <w:t>Barkun AN, Almadi M, Kuipers EJ, et al. Management of Nonvariceal Upper Gastrointestinal Bleeding: Guideline Recommendations From the International Consensus Group. Annals of internal medicine 2019:10.7326/M19-1795.</w:t>
      </w:r>
    </w:p>
    <w:p w14:paraId="0BF79CC7"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4.</w:t>
      </w:r>
      <w:r w:rsidRPr="003D6AB0">
        <w:rPr>
          <w:noProof/>
          <w:color w:val="000000" w:themeColor="text1"/>
        </w:rPr>
        <w:tab/>
        <w:t>Gralnek IM, Stanley AJ, Morris AJ, et al. Endoscopic diagnosis and management of nonvariceal upper gastrointestinal hemorrhage (NVUGIH): European Society of Gastrointestinal Endoscopy (ESGE) Guideline - Update 2021. Endoscopy 2021;53:300-332.</w:t>
      </w:r>
    </w:p>
    <w:p w14:paraId="6390C5F9"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5.</w:t>
      </w:r>
      <w:r w:rsidRPr="003D6AB0">
        <w:rPr>
          <w:noProof/>
          <w:color w:val="000000" w:themeColor="text1"/>
        </w:rPr>
        <w:tab/>
        <w:t>Shung DL, Au B, Taylor RA, et al. Validation of a machine learning model that outperforms clinical risk scoring systems for upper gastrointestinal bleeding. Gastroenterology 2020;158:160-167.</w:t>
      </w:r>
    </w:p>
    <w:p w14:paraId="7ECE0FDF"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6.</w:t>
      </w:r>
      <w:r w:rsidRPr="003D6AB0">
        <w:rPr>
          <w:noProof/>
          <w:color w:val="000000" w:themeColor="text1"/>
        </w:rPr>
        <w:tab/>
        <w:t>Zheng NS, Tsay C, Laine L, et al. Trends in characteristics, management, and outcomes of patients presenting with gastrointestinal bleeding to emergency departments in the United States from 2006 to 2019. Aliment Pharmacol Ther 2022;56:1543-1555.</w:t>
      </w:r>
    </w:p>
    <w:p w14:paraId="5C2B6755"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7.</w:t>
      </w:r>
      <w:r w:rsidRPr="003D6AB0">
        <w:rPr>
          <w:noProof/>
          <w:color w:val="000000" w:themeColor="text1"/>
        </w:rPr>
        <w:tab/>
        <w:t>Abougergi MS, Peluso H, Saltzman JR. Thirty-Day Readmission Among Patients With Non-Variceal Upper Gastrointestinal Hemorrhage and Effects on Outcomes. Gastroenterology 2018;155:38-46.e1.</w:t>
      </w:r>
    </w:p>
    <w:p w14:paraId="5B9A2959"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8.</w:t>
      </w:r>
      <w:r w:rsidRPr="003D6AB0">
        <w:rPr>
          <w:noProof/>
          <w:color w:val="000000" w:themeColor="text1"/>
        </w:rPr>
        <w:tab/>
        <w:t>Donovan T, Abell B, Fernando M, et al. Implementation costs of hospital-based computerised decision support systems: a systematic review. Implementation Science 2023;18:7.</w:t>
      </w:r>
    </w:p>
    <w:p w14:paraId="7B6ADA62"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9.</w:t>
      </w:r>
      <w:r w:rsidRPr="003D6AB0">
        <w:rPr>
          <w:noProof/>
          <w:color w:val="000000" w:themeColor="text1"/>
        </w:rPr>
        <w:tab/>
        <w:t>Jacob V, Thota AB, Chattopadhyay SK, et al. Cost and economic benefit of clinical decision support systems for cardiovascular disease prevention: a community guide systematic review. J Am Med Inform Assoc 2017;24:669-676.</w:t>
      </w:r>
    </w:p>
    <w:p w14:paraId="774E5232"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10.</w:t>
      </w:r>
      <w:r w:rsidRPr="003D6AB0">
        <w:rPr>
          <w:noProof/>
          <w:color w:val="000000" w:themeColor="text1"/>
        </w:rPr>
        <w:tab/>
        <w:t>Cleveringa FG, Welsing PM, van den Donk M, et al. Cost-effectiveness of the diabetes care protocol, a multifaceted computerized decision support diabetes management intervention that reduces cardiovascular risk. Diabetes Care 2010;33:258-63.</w:t>
      </w:r>
    </w:p>
    <w:p w14:paraId="5408EF19"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11.</w:t>
      </w:r>
      <w:r w:rsidRPr="003D6AB0">
        <w:rPr>
          <w:noProof/>
          <w:color w:val="000000" w:themeColor="text1"/>
        </w:rPr>
        <w:tab/>
        <w:t>Zamora A, Fernández de Bobadilla F, Carrion C, et al. Pilot study to validate a computer-based clinical decision support system for dyslipidemia treatment (HTE-DLP). Atherosclerosis 2013;231:401-4.</w:t>
      </w:r>
    </w:p>
    <w:p w14:paraId="4E23AD0A"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12.</w:t>
      </w:r>
      <w:r w:rsidRPr="003D6AB0">
        <w:rPr>
          <w:noProof/>
          <w:color w:val="000000" w:themeColor="text1"/>
        </w:rPr>
        <w:tab/>
        <w:t>Swart N, Morris S, Murphy MF. Economic value of clinical decision support allied to direct data feedback to clinicians: blood usage in haematology. Vox Sang 2020;115:293-302.</w:t>
      </w:r>
    </w:p>
    <w:p w14:paraId="15CA6B93"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13.</w:t>
      </w:r>
      <w:r w:rsidRPr="003D6AB0">
        <w:rPr>
          <w:noProof/>
          <w:color w:val="000000" w:themeColor="text1"/>
        </w:rPr>
        <w:tab/>
        <w:t>Gilmer TP, O'Connor PJ, Sperl-Hillen JM, et al. Cost-effectiveness of an electronic medical record based clinical decision support system. Health Serv Res 2012;47:2137-58.</w:t>
      </w:r>
    </w:p>
    <w:p w14:paraId="139021EE"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14.</w:t>
      </w:r>
      <w:r w:rsidRPr="003D6AB0">
        <w:rPr>
          <w:noProof/>
          <w:color w:val="000000" w:themeColor="text1"/>
        </w:rPr>
        <w:tab/>
        <w:t>Munoz M, Pronovost P, Dintzis J, et al. Implementing and evaluating a multicomponent inpatient diabetes management program: putting research into practice. Jt Comm J Qual Patient Saf 2012;38:195-206.</w:t>
      </w:r>
    </w:p>
    <w:p w14:paraId="0D344512" w14:textId="77777777" w:rsidR="00F77453" w:rsidRPr="003D6AB0" w:rsidRDefault="00F77453" w:rsidP="00F77453">
      <w:pPr>
        <w:pStyle w:val="EndNoteBibliography"/>
        <w:ind w:left="720" w:hanging="720"/>
        <w:rPr>
          <w:noProof/>
          <w:color w:val="000000" w:themeColor="text1"/>
        </w:rPr>
      </w:pPr>
      <w:r w:rsidRPr="003D6AB0">
        <w:rPr>
          <w:noProof/>
          <w:color w:val="000000" w:themeColor="text1"/>
        </w:rPr>
        <w:t>15.</w:t>
      </w:r>
      <w:r w:rsidRPr="003D6AB0">
        <w:rPr>
          <w:noProof/>
          <w:color w:val="000000" w:themeColor="text1"/>
        </w:rPr>
        <w:tab/>
        <w:t>Sendak MP, Balu S, Schulman KA. Barriers to Achieving Economies of Scale in Analysis of EHR Data. A Cautionary Tale. Applied clinical informatics 2017;8:826-831.</w:t>
      </w:r>
    </w:p>
    <w:p w14:paraId="081091D3" w14:textId="1B725BB1" w:rsidR="00402C1E" w:rsidRPr="003D6AB0" w:rsidRDefault="008F79BB">
      <w:pPr>
        <w:rPr>
          <w:color w:val="000000" w:themeColor="text1"/>
        </w:rPr>
      </w:pPr>
      <w:r w:rsidRPr="003D6AB0">
        <w:rPr>
          <w:color w:val="000000" w:themeColor="text1"/>
        </w:rPr>
        <w:lastRenderedPageBreak/>
        <w:fldChar w:fldCharType="end"/>
      </w:r>
    </w:p>
    <w:sectPr w:rsidR="00402C1E" w:rsidRPr="003D6AB0" w:rsidSect="00FF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Times New Roman&lt;/FontName&gt;&lt;FontSize&gt;12&lt;/FontSize&gt;&lt;ReflistTitle&gt;Literature Cite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azdfsv2zf9x0ex9tkvaavodxf0fvpxfppf&quot;&gt;MLGIB_LL_2&lt;record-ids&gt;&lt;item&gt;442&lt;/item&gt;&lt;item&gt;512&lt;/item&gt;&lt;item&gt;627&lt;/item&gt;&lt;item&gt;644&lt;/item&gt;&lt;item&gt;646&lt;/item&gt;&lt;item&gt;683&lt;/item&gt;&lt;item&gt;834&lt;/item&gt;&lt;item&gt;908&lt;/item&gt;&lt;item&gt;912&lt;/item&gt;&lt;item&gt;913&lt;/item&gt;&lt;item&gt;914&lt;/item&gt;&lt;item&gt;920&lt;/item&gt;&lt;item&gt;921&lt;/item&gt;&lt;item&gt;922&lt;/item&gt;&lt;item&gt;923&lt;/item&gt;&lt;/record-ids&gt;&lt;/item&gt;&lt;/Libraries&gt;"/>
  </w:docVars>
  <w:rsids>
    <w:rsidRoot w:val="00F962B1"/>
    <w:rsid w:val="00002C1F"/>
    <w:rsid w:val="0000493B"/>
    <w:rsid w:val="00012C7B"/>
    <w:rsid w:val="00016B69"/>
    <w:rsid w:val="00021DFD"/>
    <w:rsid w:val="00031F25"/>
    <w:rsid w:val="000430A8"/>
    <w:rsid w:val="0004373E"/>
    <w:rsid w:val="000448F0"/>
    <w:rsid w:val="00050ED5"/>
    <w:rsid w:val="00051C53"/>
    <w:rsid w:val="000539FB"/>
    <w:rsid w:val="00056B10"/>
    <w:rsid w:val="00073A5F"/>
    <w:rsid w:val="00082463"/>
    <w:rsid w:val="00083A94"/>
    <w:rsid w:val="0008723D"/>
    <w:rsid w:val="000A254B"/>
    <w:rsid w:val="000C3B48"/>
    <w:rsid w:val="000D3AE4"/>
    <w:rsid w:val="000D769A"/>
    <w:rsid w:val="000E3171"/>
    <w:rsid w:val="000E52F2"/>
    <w:rsid w:val="00100DF6"/>
    <w:rsid w:val="001032E4"/>
    <w:rsid w:val="001065F3"/>
    <w:rsid w:val="00113F19"/>
    <w:rsid w:val="00117144"/>
    <w:rsid w:val="00117F74"/>
    <w:rsid w:val="001212B7"/>
    <w:rsid w:val="00143FBC"/>
    <w:rsid w:val="00155B42"/>
    <w:rsid w:val="0016389C"/>
    <w:rsid w:val="00173A10"/>
    <w:rsid w:val="0018792D"/>
    <w:rsid w:val="0019792B"/>
    <w:rsid w:val="001A24EF"/>
    <w:rsid w:val="001A517A"/>
    <w:rsid w:val="001B1F21"/>
    <w:rsid w:val="001B2B5C"/>
    <w:rsid w:val="001B3E85"/>
    <w:rsid w:val="001B489E"/>
    <w:rsid w:val="001B54C7"/>
    <w:rsid w:val="001C19F5"/>
    <w:rsid w:val="001C7E98"/>
    <w:rsid w:val="001D15DA"/>
    <w:rsid w:val="001D66A8"/>
    <w:rsid w:val="001E2F09"/>
    <w:rsid w:val="001E39A1"/>
    <w:rsid w:val="001F70FD"/>
    <w:rsid w:val="001F75EC"/>
    <w:rsid w:val="00215827"/>
    <w:rsid w:val="00220B42"/>
    <w:rsid w:val="00224280"/>
    <w:rsid w:val="002263BF"/>
    <w:rsid w:val="00232E2D"/>
    <w:rsid w:val="00233A07"/>
    <w:rsid w:val="002477D8"/>
    <w:rsid w:val="00264768"/>
    <w:rsid w:val="00266DF0"/>
    <w:rsid w:val="00271A36"/>
    <w:rsid w:val="002819E0"/>
    <w:rsid w:val="00291D78"/>
    <w:rsid w:val="00295307"/>
    <w:rsid w:val="002A1BB7"/>
    <w:rsid w:val="002A2042"/>
    <w:rsid w:val="002B7D7D"/>
    <w:rsid w:val="002C64D9"/>
    <w:rsid w:val="002F4F18"/>
    <w:rsid w:val="0030526E"/>
    <w:rsid w:val="0030589A"/>
    <w:rsid w:val="00307F49"/>
    <w:rsid w:val="0032349E"/>
    <w:rsid w:val="00323851"/>
    <w:rsid w:val="00323A3B"/>
    <w:rsid w:val="00335B10"/>
    <w:rsid w:val="00342855"/>
    <w:rsid w:val="00346779"/>
    <w:rsid w:val="0036114D"/>
    <w:rsid w:val="003645FD"/>
    <w:rsid w:val="003849FD"/>
    <w:rsid w:val="003900F8"/>
    <w:rsid w:val="003A1289"/>
    <w:rsid w:val="003A173D"/>
    <w:rsid w:val="003A37E0"/>
    <w:rsid w:val="003C330E"/>
    <w:rsid w:val="003C3C5F"/>
    <w:rsid w:val="003D6AB0"/>
    <w:rsid w:val="003F73DC"/>
    <w:rsid w:val="00402C1E"/>
    <w:rsid w:val="00436BDC"/>
    <w:rsid w:val="004418FA"/>
    <w:rsid w:val="004700B3"/>
    <w:rsid w:val="0049035C"/>
    <w:rsid w:val="004A77D9"/>
    <w:rsid w:val="004B14CD"/>
    <w:rsid w:val="004C29B4"/>
    <w:rsid w:val="004D1B0F"/>
    <w:rsid w:val="004D1E28"/>
    <w:rsid w:val="004D40C1"/>
    <w:rsid w:val="004D4FDD"/>
    <w:rsid w:val="004E3BCE"/>
    <w:rsid w:val="005060F0"/>
    <w:rsid w:val="00514C19"/>
    <w:rsid w:val="00522190"/>
    <w:rsid w:val="00524443"/>
    <w:rsid w:val="00533135"/>
    <w:rsid w:val="0053539E"/>
    <w:rsid w:val="00537547"/>
    <w:rsid w:val="00540857"/>
    <w:rsid w:val="005469B9"/>
    <w:rsid w:val="0055277E"/>
    <w:rsid w:val="00562361"/>
    <w:rsid w:val="00577424"/>
    <w:rsid w:val="005775C9"/>
    <w:rsid w:val="005810E5"/>
    <w:rsid w:val="00593B25"/>
    <w:rsid w:val="005B1C00"/>
    <w:rsid w:val="005D47AE"/>
    <w:rsid w:val="005D6AF9"/>
    <w:rsid w:val="005E3F31"/>
    <w:rsid w:val="005F24AB"/>
    <w:rsid w:val="005F2FFB"/>
    <w:rsid w:val="00623CD9"/>
    <w:rsid w:val="00625F9E"/>
    <w:rsid w:val="00627555"/>
    <w:rsid w:val="00637395"/>
    <w:rsid w:val="006379CB"/>
    <w:rsid w:val="00640154"/>
    <w:rsid w:val="00654DF5"/>
    <w:rsid w:val="006573E9"/>
    <w:rsid w:val="00664DEB"/>
    <w:rsid w:val="00666F8E"/>
    <w:rsid w:val="006779DF"/>
    <w:rsid w:val="00690D16"/>
    <w:rsid w:val="006926D1"/>
    <w:rsid w:val="006A2AAF"/>
    <w:rsid w:val="006A7C51"/>
    <w:rsid w:val="006B320F"/>
    <w:rsid w:val="006C6043"/>
    <w:rsid w:val="006E1673"/>
    <w:rsid w:val="006F3A9F"/>
    <w:rsid w:val="007100A9"/>
    <w:rsid w:val="00714A3B"/>
    <w:rsid w:val="00723407"/>
    <w:rsid w:val="00727FC6"/>
    <w:rsid w:val="007331FB"/>
    <w:rsid w:val="00751BD6"/>
    <w:rsid w:val="00753FF7"/>
    <w:rsid w:val="00760C78"/>
    <w:rsid w:val="007830DA"/>
    <w:rsid w:val="00790ED7"/>
    <w:rsid w:val="007941A1"/>
    <w:rsid w:val="007A00E1"/>
    <w:rsid w:val="007B0222"/>
    <w:rsid w:val="007C52B3"/>
    <w:rsid w:val="007C656E"/>
    <w:rsid w:val="007D15CF"/>
    <w:rsid w:val="007E675F"/>
    <w:rsid w:val="007F53B1"/>
    <w:rsid w:val="007F65D1"/>
    <w:rsid w:val="00800001"/>
    <w:rsid w:val="00801512"/>
    <w:rsid w:val="00801A06"/>
    <w:rsid w:val="0080652F"/>
    <w:rsid w:val="00822153"/>
    <w:rsid w:val="0082253A"/>
    <w:rsid w:val="00825307"/>
    <w:rsid w:val="0082594F"/>
    <w:rsid w:val="00826ED1"/>
    <w:rsid w:val="00831FBF"/>
    <w:rsid w:val="0086277F"/>
    <w:rsid w:val="008720EF"/>
    <w:rsid w:val="00894315"/>
    <w:rsid w:val="00895921"/>
    <w:rsid w:val="008A216C"/>
    <w:rsid w:val="008B4761"/>
    <w:rsid w:val="008C37D0"/>
    <w:rsid w:val="008C451D"/>
    <w:rsid w:val="008D20EE"/>
    <w:rsid w:val="008D4648"/>
    <w:rsid w:val="008D6847"/>
    <w:rsid w:val="008E2B81"/>
    <w:rsid w:val="008F0F23"/>
    <w:rsid w:val="008F234F"/>
    <w:rsid w:val="008F3A6C"/>
    <w:rsid w:val="008F5E32"/>
    <w:rsid w:val="008F79BB"/>
    <w:rsid w:val="0091725E"/>
    <w:rsid w:val="00917689"/>
    <w:rsid w:val="0092015E"/>
    <w:rsid w:val="00921EDA"/>
    <w:rsid w:val="00932305"/>
    <w:rsid w:val="00933D96"/>
    <w:rsid w:val="00933F74"/>
    <w:rsid w:val="00936874"/>
    <w:rsid w:val="00942B23"/>
    <w:rsid w:val="0096276A"/>
    <w:rsid w:val="009660D8"/>
    <w:rsid w:val="009721B3"/>
    <w:rsid w:val="009746E5"/>
    <w:rsid w:val="00980D80"/>
    <w:rsid w:val="00983CE8"/>
    <w:rsid w:val="00983FAD"/>
    <w:rsid w:val="00990ABD"/>
    <w:rsid w:val="00991A2E"/>
    <w:rsid w:val="009B419A"/>
    <w:rsid w:val="009B739A"/>
    <w:rsid w:val="009C13A0"/>
    <w:rsid w:val="009D1DD6"/>
    <w:rsid w:val="009F1492"/>
    <w:rsid w:val="00A05DBA"/>
    <w:rsid w:val="00A14CC7"/>
    <w:rsid w:val="00A26DAB"/>
    <w:rsid w:val="00A27637"/>
    <w:rsid w:val="00A3065B"/>
    <w:rsid w:val="00A4040B"/>
    <w:rsid w:val="00A45268"/>
    <w:rsid w:val="00A66A1A"/>
    <w:rsid w:val="00A674E2"/>
    <w:rsid w:val="00A704A0"/>
    <w:rsid w:val="00A718B9"/>
    <w:rsid w:val="00A722C7"/>
    <w:rsid w:val="00A96527"/>
    <w:rsid w:val="00A96775"/>
    <w:rsid w:val="00AB0288"/>
    <w:rsid w:val="00AB067C"/>
    <w:rsid w:val="00AB46E8"/>
    <w:rsid w:val="00AC6D1B"/>
    <w:rsid w:val="00AE1D90"/>
    <w:rsid w:val="00B1581D"/>
    <w:rsid w:val="00B25B25"/>
    <w:rsid w:val="00B36EDA"/>
    <w:rsid w:val="00B37F1A"/>
    <w:rsid w:val="00B62992"/>
    <w:rsid w:val="00B66FF5"/>
    <w:rsid w:val="00B73B1C"/>
    <w:rsid w:val="00B74481"/>
    <w:rsid w:val="00B904DF"/>
    <w:rsid w:val="00B93120"/>
    <w:rsid w:val="00BA3B4B"/>
    <w:rsid w:val="00BC02C1"/>
    <w:rsid w:val="00BC0DA3"/>
    <w:rsid w:val="00BC5A62"/>
    <w:rsid w:val="00BD4A4A"/>
    <w:rsid w:val="00BE336E"/>
    <w:rsid w:val="00BF7268"/>
    <w:rsid w:val="00C00A21"/>
    <w:rsid w:val="00C013B8"/>
    <w:rsid w:val="00C031CF"/>
    <w:rsid w:val="00C07248"/>
    <w:rsid w:val="00C23373"/>
    <w:rsid w:val="00C34A66"/>
    <w:rsid w:val="00C447AA"/>
    <w:rsid w:val="00C462F0"/>
    <w:rsid w:val="00C467A3"/>
    <w:rsid w:val="00C51150"/>
    <w:rsid w:val="00C674E9"/>
    <w:rsid w:val="00C71C7C"/>
    <w:rsid w:val="00C76FE4"/>
    <w:rsid w:val="00C8237C"/>
    <w:rsid w:val="00CA5C25"/>
    <w:rsid w:val="00CA7AC1"/>
    <w:rsid w:val="00CC7EE6"/>
    <w:rsid w:val="00CD3874"/>
    <w:rsid w:val="00CD5FF4"/>
    <w:rsid w:val="00CE1647"/>
    <w:rsid w:val="00CE1831"/>
    <w:rsid w:val="00CE56F5"/>
    <w:rsid w:val="00CF75E7"/>
    <w:rsid w:val="00D044D6"/>
    <w:rsid w:val="00D077A7"/>
    <w:rsid w:val="00D166F1"/>
    <w:rsid w:val="00D238F7"/>
    <w:rsid w:val="00D24AE0"/>
    <w:rsid w:val="00D31B5B"/>
    <w:rsid w:val="00D34F49"/>
    <w:rsid w:val="00D50B9D"/>
    <w:rsid w:val="00D624BE"/>
    <w:rsid w:val="00D671F5"/>
    <w:rsid w:val="00D736FA"/>
    <w:rsid w:val="00D83782"/>
    <w:rsid w:val="00D83F58"/>
    <w:rsid w:val="00D84D99"/>
    <w:rsid w:val="00D8684C"/>
    <w:rsid w:val="00D92AB7"/>
    <w:rsid w:val="00D94852"/>
    <w:rsid w:val="00DB5A2A"/>
    <w:rsid w:val="00DB7307"/>
    <w:rsid w:val="00DC2BAE"/>
    <w:rsid w:val="00DC5D83"/>
    <w:rsid w:val="00DD3261"/>
    <w:rsid w:val="00DE5919"/>
    <w:rsid w:val="00DF00D9"/>
    <w:rsid w:val="00DF1C3D"/>
    <w:rsid w:val="00E05F1E"/>
    <w:rsid w:val="00E069E3"/>
    <w:rsid w:val="00E120A6"/>
    <w:rsid w:val="00E152BB"/>
    <w:rsid w:val="00E24CF7"/>
    <w:rsid w:val="00E2615C"/>
    <w:rsid w:val="00E3069D"/>
    <w:rsid w:val="00E53CD3"/>
    <w:rsid w:val="00E841B1"/>
    <w:rsid w:val="00E85E24"/>
    <w:rsid w:val="00E95317"/>
    <w:rsid w:val="00EA37E9"/>
    <w:rsid w:val="00EA39F0"/>
    <w:rsid w:val="00EA7EE1"/>
    <w:rsid w:val="00EB1731"/>
    <w:rsid w:val="00EB187E"/>
    <w:rsid w:val="00EB5433"/>
    <w:rsid w:val="00ED0886"/>
    <w:rsid w:val="00EE49EB"/>
    <w:rsid w:val="00EE7A00"/>
    <w:rsid w:val="00F01BFA"/>
    <w:rsid w:val="00F03BCA"/>
    <w:rsid w:val="00F041C1"/>
    <w:rsid w:val="00F11EB7"/>
    <w:rsid w:val="00F165D3"/>
    <w:rsid w:val="00F17533"/>
    <w:rsid w:val="00F17E30"/>
    <w:rsid w:val="00F32603"/>
    <w:rsid w:val="00F332F1"/>
    <w:rsid w:val="00F33A81"/>
    <w:rsid w:val="00F553AA"/>
    <w:rsid w:val="00F56D12"/>
    <w:rsid w:val="00F571D7"/>
    <w:rsid w:val="00F64DFC"/>
    <w:rsid w:val="00F77453"/>
    <w:rsid w:val="00F93CF1"/>
    <w:rsid w:val="00F962B1"/>
    <w:rsid w:val="00FA3ABF"/>
    <w:rsid w:val="00FD2BD1"/>
    <w:rsid w:val="00FD4594"/>
    <w:rsid w:val="00FD46FC"/>
    <w:rsid w:val="00FE4266"/>
    <w:rsid w:val="00FF0204"/>
    <w:rsid w:val="00FF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45F7"/>
  <w15:docId w15:val="{0D4637FB-5283-9042-99C4-06BC22A0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B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62B1"/>
    <w:rPr>
      <w:sz w:val="16"/>
      <w:szCs w:val="16"/>
    </w:rPr>
  </w:style>
  <w:style w:type="paragraph" w:styleId="CommentText">
    <w:name w:val="annotation text"/>
    <w:basedOn w:val="Normal"/>
    <w:link w:val="CommentTextChar"/>
    <w:uiPriority w:val="99"/>
    <w:unhideWhenUsed/>
    <w:rsid w:val="00F962B1"/>
    <w:pPr>
      <w:spacing w:before="120" w:after="240"/>
    </w:pPr>
    <w:rPr>
      <w:rFonts w:eastAsiaTheme="minorHAnsi" w:cstheme="minorBidi"/>
      <w:sz w:val="20"/>
      <w:szCs w:val="20"/>
    </w:rPr>
  </w:style>
  <w:style w:type="character" w:customStyle="1" w:styleId="CommentTextChar">
    <w:name w:val="Comment Text Char"/>
    <w:basedOn w:val="DefaultParagraphFont"/>
    <w:link w:val="CommentText"/>
    <w:uiPriority w:val="99"/>
    <w:rsid w:val="00F962B1"/>
    <w:rPr>
      <w:rFonts w:ascii="Times New Roman" w:hAnsi="Times New Roman"/>
      <w:kern w:val="0"/>
      <w:sz w:val="20"/>
      <w:szCs w:val="20"/>
      <w14:ligatures w14:val="none"/>
    </w:rPr>
  </w:style>
  <w:style w:type="table" w:styleId="TableGrid">
    <w:name w:val="Table Grid"/>
    <w:basedOn w:val="TableNormal"/>
    <w:uiPriority w:val="59"/>
    <w:rsid w:val="00F962B1"/>
    <w:rPr>
      <w:rFonts w:asciiTheme="majorHAnsi" w:hAnsiTheme="majorHAns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F79BB"/>
    <w:pPr>
      <w:jc w:val="center"/>
    </w:pPr>
  </w:style>
  <w:style w:type="character" w:customStyle="1" w:styleId="EndNoteBibliographyTitleChar">
    <w:name w:val="EndNote Bibliography Title Char"/>
    <w:basedOn w:val="DefaultParagraphFont"/>
    <w:link w:val="EndNoteBibliographyTitle"/>
    <w:rsid w:val="008F79BB"/>
    <w:rPr>
      <w:rFonts w:ascii="Times New Roman" w:eastAsia="Times New Roman" w:hAnsi="Times New Roman" w:cs="Times New Roman"/>
      <w:kern w:val="0"/>
      <w14:ligatures w14:val="none"/>
    </w:rPr>
  </w:style>
  <w:style w:type="paragraph" w:customStyle="1" w:styleId="EndNoteBibliography">
    <w:name w:val="EndNote Bibliography"/>
    <w:basedOn w:val="Normal"/>
    <w:link w:val="EndNoteBibliographyChar"/>
    <w:rsid w:val="008F79BB"/>
  </w:style>
  <w:style w:type="character" w:customStyle="1" w:styleId="EndNoteBibliographyChar">
    <w:name w:val="EndNote Bibliography Char"/>
    <w:basedOn w:val="DefaultParagraphFont"/>
    <w:link w:val="EndNoteBibliography"/>
    <w:rsid w:val="008F79BB"/>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unhideWhenUsed/>
    <w:rsid w:val="00CD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3874"/>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6845">
      <w:bodyDiv w:val="1"/>
      <w:marLeft w:val="0"/>
      <w:marRight w:val="0"/>
      <w:marTop w:val="0"/>
      <w:marBottom w:val="0"/>
      <w:divBdr>
        <w:top w:val="none" w:sz="0" w:space="0" w:color="auto"/>
        <w:left w:val="none" w:sz="0" w:space="0" w:color="auto"/>
        <w:bottom w:val="none" w:sz="0" w:space="0" w:color="auto"/>
        <w:right w:val="none" w:sz="0" w:space="0" w:color="auto"/>
      </w:divBdr>
    </w:div>
    <w:div w:id="108816206">
      <w:bodyDiv w:val="1"/>
      <w:marLeft w:val="0"/>
      <w:marRight w:val="0"/>
      <w:marTop w:val="0"/>
      <w:marBottom w:val="0"/>
      <w:divBdr>
        <w:top w:val="none" w:sz="0" w:space="0" w:color="auto"/>
        <w:left w:val="none" w:sz="0" w:space="0" w:color="auto"/>
        <w:bottom w:val="none" w:sz="0" w:space="0" w:color="auto"/>
        <w:right w:val="none" w:sz="0" w:space="0" w:color="auto"/>
      </w:divBdr>
    </w:div>
    <w:div w:id="175928866">
      <w:bodyDiv w:val="1"/>
      <w:marLeft w:val="0"/>
      <w:marRight w:val="0"/>
      <w:marTop w:val="0"/>
      <w:marBottom w:val="0"/>
      <w:divBdr>
        <w:top w:val="none" w:sz="0" w:space="0" w:color="auto"/>
        <w:left w:val="none" w:sz="0" w:space="0" w:color="auto"/>
        <w:bottom w:val="none" w:sz="0" w:space="0" w:color="auto"/>
        <w:right w:val="none" w:sz="0" w:space="0" w:color="auto"/>
      </w:divBdr>
    </w:div>
    <w:div w:id="177275833">
      <w:bodyDiv w:val="1"/>
      <w:marLeft w:val="0"/>
      <w:marRight w:val="0"/>
      <w:marTop w:val="0"/>
      <w:marBottom w:val="0"/>
      <w:divBdr>
        <w:top w:val="none" w:sz="0" w:space="0" w:color="auto"/>
        <w:left w:val="none" w:sz="0" w:space="0" w:color="auto"/>
        <w:bottom w:val="none" w:sz="0" w:space="0" w:color="auto"/>
        <w:right w:val="none" w:sz="0" w:space="0" w:color="auto"/>
      </w:divBdr>
    </w:div>
    <w:div w:id="187761452">
      <w:bodyDiv w:val="1"/>
      <w:marLeft w:val="0"/>
      <w:marRight w:val="0"/>
      <w:marTop w:val="0"/>
      <w:marBottom w:val="0"/>
      <w:divBdr>
        <w:top w:val="none" w:sz="0" w:space="0" w:color="auto"/>
        <w:left w:val="none" w:sz="0" w:space="0" w:color="auto"/>
        <w:bottom w:val="none" w:sz="0" w:space="0" w:color="auto"/>
        <w:right w:val="none" w:sz="0" w:space="0" w:color="auto"/>
      </w:divBdr>
    </w:div>
    <w:div w:id="234122751">
      <w:bodyDiv w:val="1"/>
      <w:marLeft w:val="0"/>
      <w:marRight w:val="0"/>
      <w:marTop w:val="0"/>
      <w:marBottom w:val="0"/>
      <w:divBdr>
        <w:top w:val="none" w:sz="0" w:space="0" w:color="auto"/>
        <w:left w:val="none" w:sz="0" w:space="0" w:color="auto"/>
        <w:bottom w:val="none" w:sz="0" w:space="0" w:color="auto"/>
        <w:right w:val="none" w:sz="0" w:space="0" w:color="auto"/>
      </w:divBdr>
    </w:div>
    <w:div w:id="238371433">
      <w:bodyDiv w:val="1"/>
      <w:marLeft w:val="0"/>
      <w:marRight w:val="0"/>
      <w:marTop w:val="0"/>
      <w:marBottom w:val="0"/>
      <w:divBdr>
        <w:top w:val="none" w:sz="0" w:space="0" w:color="auto"/>
        <w:left w:val="none" w:sz="0" w:space="0" w:color="auto"/>
        <w:bottom w:val="none" w:sz="0" w:space="0" w:color="auto"/>
        <w:right w:val="none" w:sz="0" w:space="0" w:color="auto"/>
      </w:divBdr>
    </w:div>
    <w:div w:id="300229535">
      <w:bodyDiv w:val="1"/>
      <w:marLeft w:val="0"/>
      <w:marRight w:val="0"/>
      <w:marTop w:val="0"/>
      <w:marBottom w:val="0"/>
      <w:divBdr>
        <w:top w:val="none" w:sz="0" w:space="0" w:color="auto"/>
        <w:left w:val="none" w:sz="0" w:space="0" w:color="auto"/>
        <w:bottom w:val="none" w:sz="0" w:space="0" w:color="auto"/>
        <w:right w:val="none" w:sz="0" w:space="0" w:color="auto"/>
      </w:divBdr>
    </w:div>
    <w:div w:id="432014026">
      <w:bodyDiv w:val="1"/>
      <w:marLeft w:val="0"/>
      <w:marRight w:val="0"/>
      <w:marTop w:val="0"/>
      <w:marBottom w:val="0"/>
      <w:divBdr>
        <w:top w:val="none" w:sz="0" w:space="0" w:color="auto"/>
        <w:left w:val="none" w:sz="0" w:space="0" w:color="auto"/>
        <w:bottom w:val="none" w:sz="0" w:space="0" w:color="auto"/>
        <w:right w:val="none" w:sz="0" w:space="0" w:color="auto"/>
      </w:divBdr>
    </w:div>
    <w:div w:id="585958968">
      <w:bodyDiv w:val="1"/>
      <w:marLeft w:val="0"/>
      <w:marRight w:val="0"/>
      <w:marTop w:val="0"/>
      <w:marBottom w:val="0"/>
      <w:divBdr>
        <w:top w:val="none" w:sz="0" w:space="0" w:color="auto"/>
        <w:left w:val="none" w:sz="0" w:space="0" w:color="auto"/>
        <w:bottom w:val="none" w:sz="0" w:space="0" w:color="auto"/>
        <w:right w:val="none" w:sz="0" w:space="0" w:color="auto"/>
      </w:divBdr>
    </w:div>
    <w:div w:id="620918121">
      <w:bodyDiv w:val="1"/>
      <w:marLeft w:val="0"/>
      <w:marRight w:val="0"/>
      <w:marTop w:val="0"/>
      <w:marBottom w:val="0"/>
      <w:divBdr>
        <w:top w:val="none" w:sz="0" w:space="0" w:color="auto"/>
        <w:left w:val="none" w:sz="0" w:space="0" w:color="auto"/>
        <w:bottom w:val="none" w:sz="0" w:space="0" w:color="auto"/>
        <w:right w:val="none" w:sz="0" w:space="0" w:color="auto"/>
      </w:divBdr>
    </w:div>
    <w:div w:id="769006318">
      <w:bodyDiv w:val="1"/>
      <w:marLeft w:val="0"/>
      <w:marRight w:val="0"/>
      <w:marTop w:val="0"/>
      <w:marBottom w:val="0"/>
      <w:divBdr>
        <w:top w:val="none" w:sz="0" w:space="0" w:color="auto"/>
        <w:left w:val="none" w:sz="0" w:space="0" w:color="auto"/>
        <w:bottom w:val="none" w:sz="0" w:space="0" w:color="auto"/>
        <w:right w:val="none" w:sz="0" w:space="0" w:color="auto"/>
      </w:divBdr>
    </w:div>
    <w:div w:id="810052135">
      <w:bodyDiv w:val="1"/>
      <w:marLeft w:val="0"/>
      <w:marRight w:val="0"/>
      <w:marTop w:val="0"/>
      <w:marBottom w:val="0"/>
      <w:divBdr>
        <w:top w:val="none" w:sz="0" w:space="0" w:color="auto"/>
        <w:left w:val="none" w:sz="0" w:space="0" w:color="auto"/>
        <w:bottom w:val="none" w:sz="0" w:space="0" w:color="auto"/>
        <w:right w:val="none" w:sz="0" w:space="0" w:color="auto"/>
      </w:divBdr>
    </w:div>
    <w:div w:id="861285824">
      <w:bodyDiv w:val="1"/>
      <w:marLeft w:val="0"/>
      <w:marRight w:val="0"/>
      <w:marTop w:val="0"/>
      <w:marBottom w:val="0"/>
      <w:divBdr>
        <w:top w:val="none" w:sz="0" w:space="0" w:color="auto"/>
        <w:left w:val="none" w:sz="0" w:space="0" w:color="auto"/>
        <w:bottom w:val="none" w:sz="0" w:space="0" w:color="auto"/>
        <w:right w:val="none" w:sz="0" w:space="0" w:color="auto"/>
      </w:divBdr>
    </w:div>
    <w:div w:id="894858584">
      <w:bodyDiv w:val="1"/>
      <w:marLeft w:val="0"/>
      <w:marRight w:val="0"/>
      <w:marTop w:val="0"/>
      <w:marBottom w:val="0"/>
      <w:divBdr>
        <w:top w:val="none" w:sz="0" w:space="0" w:color="auto"/>
        <w:left w:val="none" w:sz="0" w:space="0" w:color="auto"/>
        <w:bottom w:val="none" w:sz="0" w:space="0" w:color="auto"/>
        <w:right w:val="none" w:sz="0" w:space="0" w:color="auto"/>
      </w:divBdr>
    </w:div>
    <w:div w:id="923104726">
      <w:bodyDiv w:val="1"/>
      <w:marLeft w:val="0"/>
      <w:marRight w:val="0"/>
      <w:marTop w:val="0"/>
      <w:marBottom w:val="0"/>
      <w:divBdr>
        <w:top w:val="none" w:sz="0" w:space="0" w:color="auto"/>
        <w:left w:val="none" w:sz="0" w:space="0" w:color="auto"/>
        <w:bottom w:val="none" w:sz="0" w:space="0" w:color="auto"/>
        <w:right w:val="none" w:sz="0" w:space="0" w:color="auto"/>
      </w:divBdr>
    </w:div>
    <w:div w:id="982083715">
      <w:bodyDiv w:val="1"/>
      <w:marLeft w:val="0"/>
      <w:marRight w:val="0"/>
      <w:marTop w:val="0"/>
      <w:marBottom w:val="0"/>
      <w:divBdr>
        <w:top w:val="none" w:sz="0" w:space="0" w:color="auto"/>
        <w:left w:val="none" w:sz="0" w:space="0" w:color="auto"/>
        <w:bottom w:val="none" w:sz="0" w:space="0" w:color="auto"/>
        <w:right w:val="none" w:sz="0" w:space="0" w:color="auto"/>
      </w:divBdr>
    </w:div>
    <w:div w:id="1053046775">
      <w:bodyDiv w:val="1"/>
      <w:marLeft w:val="0"/>
      <w:marRight w:val="0"/>
      <w:marTop w:val="0"/>
      <w:marBottom w:val="0"/>
      <w:divBdr>
        <w:top w:val="none" w:sz="0" w:space="0" w:color="auto"/>
        <w:left w:val="none" w:sz="0" w:space="0" w:color="auto"/>
        <w:bottom w:val="none" w:sz="0" w:space="0" w:color="auto"/>
        <w:right w:val="none" w:sz="0" w:space="0" w:color="auto"/>
      </w:divBdr>
    </w:div>
    <w:div w:id="1066874991">
      <w:bodyDiv w:val="1"/>
      <w:marLeft w:val="0"/>
      <w:marRight w:val="0"/>
      <w:marTop w:val="0"/>
      <w:marBottom w:val="0"/>
      <w:divBdr>
        <w:top w:val="none" w:sz="0" w:space="0" w:color="auto"/>
        <w:left w:val="none" w:sz="0" w:space="0" w:color="auto"/>
        <w:bottom w:val="none" w:sz="0" w:space="0" w:color="auto"/>
        <w:right w:val="none" w:sz="0" w:space="0" w:color="auto"/>
      </w:divBdr>
    </w:div>
    <w:div w:id="1183934459">
      <w:bodyDiv w:val="1"/>
      <w:marLeft w:val="0"/>
      <w:marRight w:val="0"/>
      <w:marTop w:val="0"/>
      <w:marBottom w:val="0"/>
      <w:divBdr>
        <w:top w:val="none" w:sz="0" w:space="0" w:color="auto"/>
        <w:left w:val="none" w:sz="0" w:space="0" w:color="auto"/>
        <w:bottom w:val="none" w:sz="0" w:space="0" w:color="auto"/>
        <w:right w:val="none" w:sz="0" w:space="0" w:color="auto"/>
      </w:divBdr>
    </w:div>
    <w:div w:id="1270087755">
      <w:bodyDiv w:val="1"/>
      <w:marLeft w:val="0"/>
      <w:marRight w:val="0"/>
      <w:marTop w:val="0"/>
      <w:marBottom w:val="0"/>
      <w:divBdr>
        <w:top w:val="none" w:sz="0" w:space="0" w:color="auto"/>
        <w:left w:val="none" w:sz="0" w:space="0" w:color="auto"/>
        <w:bottom w:val="none" w:sz="0" w:space="0" w:color="auto"/>
        <w:right w:val="none" w:sz="0" w:space="0" w:color="auto"/>
      </w:divBdr>
    </w:div>
    <w:div w:id="1334916067">
      <w:bodyDiv w:val="1"/>
      <w:marLeft w:val="0"/>
      <w:marRight w:val="0"/>
      <w:marTop w:val="0"/>
      <w:marBottom w:val="0"/>
      <w:divBdr>
        <w:top w:val="none" w:sz="0" w:space="0" w:color="auto"/>
        <w:left w:val="none" w:sz="0" w:space="0" w:color="auto"/>
        <w:bottom w:val="none" w:sz="0" w:space="0" w:color="auto"/>
        <w:right w:val="none" w:sz="0" w:space="0" w:color="auto"/>
      </w:divBdr>
    </w:div>
    <w:div w:id="1425806623">
      <w:bodyDiv w:val="1"/>
      <w:marLeft w:val="0"/>
      <w:marRight w:val="0"/>
      <w:marTop w:val="0"/>
      <w:marBottom w:val="0"/>
      <w:divBdr>
        <w:top w:val="none" w:sz="0" w:space="0" w:color="auto"/>
        <w:left w:val="none" w:sz="0" w:space="0" w:color="auto"/>
        <w:bottom w:val="none" w:sz="0" w:space="0" w:color="auto"/>
        <w:right w:val="none" w:sz="0" w:space="0" w:color="auto"/>
      </w:divBdr>
    </w:div>
    <w:div w:id="1473330060">
      <w:bodyDiv w:val="1"/>
      <w:marLeft w:val="0"/>
      <w:marRight w:val="0"/>
      <w:marTop w:val="0"/>
      <w:marBottom w:val="0"/>
      <w:divBdr>
        <w:top w:val="none" w:sz="0" w:space="0" w:color="auto"/>
        <w:left w:val="none" w:sz="0" w:space="0" w:color="auto"/>
        <w:bottom w:val="none" w:sz="0" w:space="0" w:color="auto"/>
        <w:right w:val="none" w:sz="0" w:space="0" w:color="auto"/>
      </w:divBdr>
      <w:divsChild>
        <w:div w:id="1159494028">
          <w:marLeft w:val="0"/>
          <w:marRight w:val="0"/>
          <w:marTop w:val="0"/>
          <w:marBottom w:val="0"/>
          <w:divBdr>
            <w:top w:val="single" w:sz="6" w:space="4" w:color="auto"/>
            <w:left w:val="single" w:sz="6" w:space="4" w:color="auto"/>
            <w:bottom w:val="single" w:sz="6" w:space="4" w:color="auto"/>
            <w:right w:val="single" w:sz="6" w:space="4" w:color="auto"/>
          </w:divBdr>
          <w:divsChild>
            <w:div w:id="1942833632">
              <w:marLeft w:val="0"/>
              <w:marRight w:val="0"/>
              <w:marTop w:val="0"/>
              <w:marBottom w:val="0"/>
              <w:divBdr>
                <w:top w:val="none" w:sz="0" w:space="0" w:color="auto"/>
                <w:left w:val="none" w:sz="0" w:space="0" w:color="auto"/>
                <w:bottom w:val="none" w:sz="0" w:space="0" w:color="auto"/>
                <w:right w:val="none" w:sz="0" w:space="0" w:color="auto"/>
              </w:divBdr>
              <w:divsChild>
                <w:div w:id="1112700676">
                  <w:marLeft w:val="0"/>
                  <w:marRight w:val="0"/>
                  <w:marTop w:val="0"/>
                  <w:marBottom w:val="0"/>
                  <w:divBdr>
                    <w:top w:val="none" w:sz="0" w:space="0" w:color="auto"/>
                    <w:left w:val="none" w:sz="0" w:space="0" w:color="auto"/>
                    <w:bottom w:val="none" w:sz="0" w:space="0" w:color="auto"/>
                    <w:right w:val="none" w:sz="0" w:space="0" w:color="auto"/>
                  </w:divBdr>
                  <w:divsChild>
                    <w:div w:id="10112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4508">
          <w:marLeft w:val="0"/>
          <w:marRight w:val="0"/>
          <w:marTop w:val="0"/>
          <w:marBottom w:val="0"/>
          <w:divBdr>
            <w:top w:val="single" w:sz="6" w:space="4" w:color="auto"/>
            <w:left w:val="single" w:sz="6" w:space="4" w:color="auto"/>
            <w:bottom w:val="single" w:sz="6" w:space="4" w:color="auto"/>
            <w:right w:val="single" w:sz="6" w:space="4" w:color="auto"/>
          </w:divBdr>
          <w:divsChild>
            <w:div w:id="1818377820">
              <w:marLeft w:val="0"/>
              <w:marRight w:val="0"/>
              <w:marTop w:val="0"/>
              <w:marBottom w:val="0"/>
              <w:divBdr>
                <w:top w:val="none" w:sz="0" w:space="0" w:color="auto"/>
                <w:left w:val="none" w:sz="0" w:space="0" w:color="auto"/>
                <w:bottom w:val="none" w:sz="0" w:space="0" w:color="auto"/>
                <w:right w:val="none" w:sz="0" w:space="0" w:color="auto"/>
              </w:divBdr>
              <w:divsChild>
                <w:div w:id="1919973013">
                  <w:marLeft w:val="0"/>
                  <w:marRight w:val="0"/>
                  <w:marTop w:val="0"/>
                  <w:marBottom w:val="0"/>
                  <w:divBdr>
                    <w:top w:val="none" w:sz="0" w:space="0" w:color="auto"/>
                    <w:left w:val="none" w:sz="0" w:space="0" w:color="auto"/>
                    <w:bottom w:val="none" w:sz="0" w:space="0" w:color="auto"/>
                    <w:right w:val="none" w:sz="0" w:space="0" w:color="auto"/>
                  </w:divBdr>
                  <w:divsChild>
                    <w:div w:id="165022740">
                      <w:marLeft w:val="0"/>
                      <w:marRight w:val="0"/>
                      <w:marTop w:val="0"/>
                      <w:marBottom w:val="0"/>
                      <w:divBdr>
                        <w:top w:val="single" w:sz="6" w:space="0" w:color="CFCFCF"/>
                        <w:left w:val="single" w:sz="6" w:space="0" w:color="CFCFCF"/>
                        <w:bottom w:val="single" w:sz="6" w:space="0" w:color="CFCFCF"/>
                        <w:right w:val="single" w:sz="6" w:space="0" w:color="CFCFCF"/>
                      </w:divBdr>
                      <w:divsChild>
                        <w:div w:id="643857470">
                          <w:marLeft w:val="0"/>
                          <w:marRight w:val="0"/>
                          <w:marTop w:val="0"/>
                          <w:marBottom w:val="0"/>
                          <w:divBdr>
                            <w:top w:val="none" w:sz="0" w:space="0" w:color="auto"/>
                            <w:left w:val="none" w:sz="0" w:space="0" w:color="auto"/>
                            <w:bottom w:val="none" w:sz="0" w:space="0" w:color="auto"/>
                            <w:right w:val="none" w:sz="0" w:space="0" w:color="auto"/>
                          </w:divBdr>
                          <w:divsChild>
                            <w:div w:id="1981632">
                              <w:marLeft w:val="0"/>
                              <w:marRight w:val="-750"/>
                              <w:marTop w:val="0"/>
                              <w:marBottom w:val="0"/>
                              <w:divBdr>
                                <w:top w:val="none" w:sz="0" w:space="0" w:color="auto"/>
                                <w:left w:val="none" w:sz="0" w:space="0" w:color="auto"/>
                                <w:bottom w:val="none" w:sz="0" w:space="0" w:color="auto"/>
                                <w:right w:val="none" w:sz="0" w:space="0" w:color="auto"/>
                              </w:divBdr>
                              <w:divsChild>
                                <w:div w:id="1718625916">
                                  <w:marLeft w:val="0"/>
                                  <w:marRight w:val="0"/>
                                  <w:marTop w:val="0"/>
                                  <w:marBottom w:val="0"/>
                                  <w:divBdr>
                                    <w:top w:val="none" w:sz="0" w:space="0" w:color="auto"/>
                                    <w:left w:val="none" w:sz="0" w:space="0" w:color="auto"/>
                                    <w:bottom w:val="none" w:sz="0" w:space="0" w:color="auto"/>
                                    <w:right w:val="none" w:sz="0" w:space="0" w:color="auto"/>
                                  </w:divBdr>
                                  <w:divsChild>
                                    <w:div w:id="1675374618">
                                      <w:marLeft w:val="0"/>
                                      <w:marRight w:val="0"/>
                                      <w:marTop w:val="0"/>
                                      <w:marBottom w:val="0"/>
                                      <w:divBdr>
                                        <w:top w:val="none" w:sz="0" w:space="0" w:color="auto"/>
                                        <w:left w:val="none" w:sz="0" w:space="0" w:color="auto"/>
                                        <w:bottom w:val="none" w:sz="0" w:space="0" w:color="auto"/>
                                        <w:right w:val="none" w:sz="0" w:space="0" w:color="auto"/>
                                      </w:divBdr>
                                      <w:divsChild>
                                        <w:div w:id="893463494">
                                          <w:marLeft w:val="0"/>
                                          <w:marRight w:val="0"/>
                                          <w:marTop w:val="0"/>
                                          <w:marBottom w:val="0"/>
                                          <w:divBdr>
                                            <w:top w:val="none" w:sz="0" w:space="0" w:color="auto"/>
                                            <w:left w:val="none" w:sz="0" w:space="0" w:color="auto"/>
                                            <w:bottom w:val="none" w:sz="0" w:space="0" w:color="auto"/>
                                            <w:right w:val="none" w:sz="0" w:space="0" w:color="auto"/>
                                          </w:divBdr>
                                          <w:divsChild>
                                            <w:div w:id="2049143704">
                                              <w:marLeft w:val="0"/>
                                              <w:marRight w:val="0"/>
                                              <w:marTop w:val="0"/>
                                              <w:marBottom w:val="0"/>
                                              <w:divBdr>
                                                <w:top w:val="none" w:sz="0" w:space="0" w:color="auto"/>
                                                <w:left w:val="none" w:sz="0" w:space="0" w:color="auto"/>
                                                <w:bottom w:val="none" w:sz="0" w:space="0" w:color="auto"/>
                                                <w:right w:val="none" w:sz="0" w:space="0" w:color="auto"/>
                                              </w:divBdr>
                                              <w:divsChild>
                                                <w:div w:id="2429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528741">
      <w:bodyDiv w:val="1"/>
      <w:marLeft w:val="0"/>
      <w:marRight w:val="0"/>
      <w:marTop w:val="0"/>
      <w:marBottom w:val="0"/>
      <w:divBdr>
        <w:top w:val="none" w:sz="0" w:space="0" w:color="auto"/>
        <w:left w:val="none" w:sz="0" w:space="0" w:color="auto"/>
        <w:bottom w:val="none" w:sz="0" w:space="0" w:color="auto"/>
        <w:right w:val="none" w:sz="0" w:space="0" w:color="auto"/>
      </w:divBdr>
    </w:div>
    <w:div w:id="1571961769">
      <w:bodyDiv w:val="1"/>
      <w:marLeft w:val="0"/>
      <w:marRight w:val="0"/>
      <w:marTop w:val="0"/>
      <w:marBottom w:val="0"/>
      <w:divBdr>
        <w:top w:val="none" w:sz="0" w:space="0" w:color="auto"/>
        <w:left w:val="none" w:sz="0" w:space="0" w:color="auto"/>
        <w:bottom w:val="none" w:sz="0" w:space="0" w:color="auto"/>
        <w:right w:val="none" w:sz="0" w:space="0" w:color="auto"/>
      </w:divBdr>
    </w:div>
    <w:div w:id="1586183358">
      <w:bodyDiv w:val="1"/>
      <w:marLeft w:val="0"/>
      <w:marRight w:val="0"/>
      <w:marTop w:val="0"/>
      <w:marBottom w:val="0"/>
      <w:divBdr>
        <w:top w:val="none" w:sz="0" w:space="0" w:color="auto"/>
        <w:left w:val="none" w:sz="0" w:space="0" w:color="auto"/>
        <w:bottom w:val="none" w:sz="0" w:space="0" w:color="auto"/>
        <w:right w:val="none" w:sz="0" w:space="0" w:color="auto"/>
      </w:divBdr>
    </w:div>
    <w:div w:id="1653102840">
      <w:bodyDiv w:val="1"/>
      <w:marLeft w:val="0"/>
      <w:marRight w:val="0"/>
      <w:marTop w:val="0"/>
      <w:marBottom w:val="0"/>
      <w:divBdr>
        <w:top w:val="none" w:sz="0" w:space="0" w:color="auto"/>
        <w:left w:val="none" w:sz="0" w:space="0" w:color="auto"/>
        <w:bottom w:val="none" w:sz="0" w:space="0" w:color="auto"/>
        <w:right w:val="none" w:sz="0" w:space="0" w:color="auto"/>
      </w:divBdr>
    </w:div>
    <w:div w:id="1662350609">
      <w:bodyDiv w:val="1"/>
      <w:marLeft w:val="0"/>
      <w:marRight w:val="0"/>
      <w:marTop w:val="0"/>
      <w:marBottom w:val="0"/>
      <w:divBdr>
        <w:top w:val="none" w:sz="0" w:space="0" w:color="auto"/>
        <w:left w:val="none" w:sz="0" w:space="0" w:color="auto"/>
        <w:bottom w:val="none" w:sz="0" w:space="0" w:color="auto"/>
        <w:right w:val="none" w:sz="0" w:space="0" w:color="auto"/>
      </w:divBdr>
    </w:div>
    <w:div w:id="1730303268">
      <w:bodyDiv w:val="1"/>
      <w:marLeft w:val="0"/>
      <w:marRight w:val="0"/>
      <w:marTop w:val="0"/>
      <w:marBottom w:val="0"/>
      <w:divBdr>
        <w:top w:val="none" w:sz="0" w:space="0" w:color="auto"/>
        <w:left w:val="none" w:sz="0" w:space="0" w:color="auto"/>
        <w:bottom w:val="none" w:sz="0" w:space="0" w:color="auto"/>
        <w:right w:val="none" w:sz="0" w:space="0" w:color="auto"/>
      </w:divBdr>
    </w:div>
    <w:div w:id="1743333454">
      <w:bodyDiv w:val="1"/>
      <w:marLeft w:val="0"/>
      <w:marRight w:val="0"/>
      <w:marTop w:val="0"/>
      <w:marBottom w:val="0"/>
      <w:divBdr>
        <w:top w:val="none" w:sz="0" w:space="0" w:color="auto"/>
        <w:left w:val="none" w:sz="0" w:space="0" w:color="auto"/>
        <w:bottom w:val="none" w:sz="0" w:space="0" w:color="auto"/>
        <w:right w:val="none" w:sz="0" w:space="0" w:color="auto"/>
      </w:divBdr>
    </w:div>
    <w:div w:id="1795825877">
      <w:bodyDiv w:val="1"/>
      <w:marLeft w:val="0"/>
      <w:marRight w:val="0"/>
      <w:marTop w:val="0"/>
      <w:marBottom w:val="0"/>
      <w:divBdr>
        <w:top w:val="none" w:sz="0" w:space="0" w:color="auto"/>
        <w:left w:val="none" w:sz="0" w:space="0" w:color="auto"/>
        <w:bottom w:val="none" w:sz="0" w:space="0" w:color="auto"/>
        <w:right w:val="none" w:sz="0" w:space="0" w:color="auto"/>
      </w:divBdr>
    </w:div>
    <w:div w:id="1800493969">
      <w:bodyDiv w:val="1"/>
      <w:marLeft w:val="0"/>
      <w:marRight w:val="0"/>
      <w:marTop w:val="0"/>
      <w:marBottom w:val="0"/>
      <w:divBdr>
        <w:top w:val="none" w:sz="0" w:space="0" w:color="auto"/>
        <w:left w:val="none" w:sz="0" w:space="0" w:color="auto"/>
        <w:bottom w:val="none" w:sz="0" w:space="0" w:color="auto"/>
        <w:right w:val="none" w:sz="0" w:space="0" w:color="auto"/>
      </w:divBdr>
    </w:div>
    <w:div w:id="1822699557">
      <w:bodyDiv w:val="1"/>
      <w:marLeft w:val="0"/>
      <w:marRight w:val="0"/>
      <w:marTop w:val="0"/>
      <w:marBottom w:val="0"/>
      <w:divBdr>
        <w:top w:val="none" w:sz="0" w:space="0" w:color="auto"/>
        <w:left w:val="none" w:sz="0" w:space="0" w:color="auto"/>
        <w:bottom w:val="none" w:sz="0" w:space="0" w:color="auto"/>
        <w:right w:val="none" w:sz="0" w:space="0" w:color="auto"/>
      </w:divBdr>
    </w:div>
    <w:div w:id="1853833028">
      <w:bodyDiv w:val="1"/>
      <w:marLeft w:val="0"/>
      <w:marRight w:val="0"/>
      <w:marTop w:val="0"/>
      <w:marBottom w:val="0"/>
      <w:divBdr>
        <w:top w:val="none" w:sz="0" w:space="0" w:color="auto"/>
        <w:left w:val="none" w:sz="0" w:space="0" w:color="auto"/>
        <w:bottom w:val="none" w:sz="0" w:space="0" w:color="auto"/>
        <w:right w:val="none" w:sz="0" w:space="0" w:color="auto"/>
      </w:divBdr>
    </w:div>
    <w:div w:id="1876506127">
      <w:bodyDiv w:val="1"/>
      <w:marLeft w:val="0"/>
      <w:marRight w:val="0"/>
      <w:marTop w:val="0"/>
      <w:marBottom w:val="0"/>
      <w:divBdr>
        <w:top w:val="none" w:sz="0" w:space="0" w:color="auto"/>
        <w:left w:val="none" w:sz="0" w:space="0" w:color="auto"/>
        <w:bottom w:val="none" w:sz="0" w:space="0" w:color="auto"/>
        <w:right w:val="none" w:sz="0" w:space="0" w:color="auto"/>
      </w:divBdr>
    </w:div>
    <w:div w:id="1932087158">
      <w:bodyDiv w:val="1"/>
      <w:marLeft w:val="0"/>
      <w:marRight w:val="0"/>
      <w:marTop w:val="0"/>
      <w:marBottom w:val="0"/>
      <w:divBdr>
        <w:top w:val="none" w:sz="0" w:space="0" w:color="auto"/>
        <w:left w:val="none" w:sz="0" w:space="0" w:color="auto"/>
        <w:bottom w:val="none" w:sz="0" w:space="0" w:color="auto"/>
        <w:right w:val="none" w:sz="0" w:space="0" w:color="auto"/>
      </w:divBdr>
    </w:div>
    <w:div w:id="1934583032">
      <w:bodyDiv w:val="1"/>
      <w:marLeft w:val="0"/>
      <w:marRight w:val="0"/>
      <w:marTop w:val="0"/>
      <w:marBottom w:val="0"/>
      <w:divBdr>
        <w:top w:val="none" w:sz="0" w:space="0" w:color="auto"/>
        <w:left w:val="none" w:sz="0" w:space="0" w:color="auto"/>
        <w:bottom w:val="none" w:sz="0" w:space="0" w:color="auto"/>
        <w:right w:val="none" w:sz="0" w:space="0" w:color="auto"/>
      </w:divBdr>
    </w:div>
    <w:div w:id="207646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17</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Shung</dc:creator>
  <cp:keywords/>
  <dc:description/>
  <cp:lastModifiedBy>Dennis Shung</cp:lastModifiedBy>
  <cp:revision>26</cp:revision>
  <dcterms:created xsi:type="dcterms:W3CDTF">2023-06-05T19:41:00Z</dcterms:created>
  <dcterms:modified xsi:type="dcterms:W3CDTF">2023-08-25T14:14:00Z</dcterms:modified>
</cp:coreProperties>
</file>