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Y="2585"/>
        <w:tblW w:w="0" w:type="auto"/>
        <w:tblLook w:val="04A0"/>
      </w:tblPr>
      <w:tblGrid>
        <w:gridCol w:w="888"/>
        <w:gridCol w:w="576"/>
        <w:gridCol w:w="1299"/>
        <w:gridCol w:w="1395"/>
        <w:gridCol w:w="1305"/>
        <w:gridCol w:w="1215"/>
        <w:gridCol w:w="1440"/>
        <w:gridCol w:w="1350"/>
      </w:tblGrid>
      <w:tr w:rsidR="00C73262" w:rsidRPr="00B32FD0">
        <w:tc>
          <w:tcPr>
            <w:tcW w:w="0" w:type="auto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1395" w:type="dxa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</w:tr>
      <w:tr w:rsidR="00C73262" w:rsidRPr="00B32FD0"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Frontal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883561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9.35pt" o:ole="">
                  <v:imagedata r:id="rId4" o:title=""/>
                </v:shape>
                <o:OLEObject Type="Embed" ProgID="Equation.3" ShapeID="_x0000_i1025" DrawAspect="Content" ObjectID="_1228906035" r:id="rId5"/>
              </w:object>
            </w:r>
          </w:p>
        </w:tc>
        <w:tc>
          <w:tcPr>
            <w:tcW w:w="1299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0.987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0.989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0.989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0.991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0.9876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>0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5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0.014</w:t>
            </w:r>
          </w:p>
        </w:tc>
      </w:tr>
      <w:tr w:rsidR="00C73262" w:rsidRPr="00B32FD0">
        <w:tc>
          <w:tcPr>
            <w:tcW w:w="0" w:type="auto"/>
            <w:vMerge/>
          </w:tcPr>
          <w:p w:rsidR="00C73262" w:rsidRPr="00B32FD0" w:rsidRDefault="00C73262" w:rsidP="00D23C57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4810">
              <w:rPr>
                <w:rFonts w:ascii="Times New Roman" w:eastAsiaTheme="minorHAnsi"/>
                <w:b/>
                <w:position w:val="-12"/>
                <w:sz w:val="24"/>
                <w:lang w:eastAsia="en-US"/>
              </w:rPr>
              <w:object w:dxaOrig="340" w:dyaOrig="360">
                <v:shape id="_x0000_i1026" type="#_x0000_t75" style="width:17.35pt;height:18pt" o:ole="">
                  <v:imagedata r:id="rId6" o:title=""/>
                </v:shape>
                <o:OLEObject Type="Embed" ProgID="Equation.3" ShapeID="_x0000_i1026" DrawAspect="Content" ObjectID="_1228906036" r:id="rId7"/>
              </w:object>
            </w:r>
          </w:p>
        </w:tc>
        <w:tc>
          <w:tcPr>
            <w:tcW w:w="1299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0.724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1395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0.729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1305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0.679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1215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0.688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1440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0.692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1350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0.699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0.068</w:t>
            </w:r>
          </w:p>
        </w:tc>
      </w:tr>
      <w:tr w:rsidR="00C73262" w:rsidRPr="00B32FD0"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Parietal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883561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60" w:dyaOrig="380">
                <v:shape id="_x0000_i1027" type="#_x0000_t75" style="width:18pt;height:19.35pt" o:ole="">
                  <v:imagedata r:id="rId8" o:title=""/>
                </v:shape>
                <o:OLEObject Type="Embed" ProgID="Equation.3" ShapeID="_x0000_i1027" DrawAspect="Content" ObjectID="_1228906037" r:id="rId9"/>
              </w:object>
            </w:r>
          </w:p>
        </w:tc>
        <w:tc>
          <w:tcPr>
            <w:tcW w:w="1299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0.996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0.997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0.934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0.978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0.992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0.996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0.007</w:t>
            </w:r>
          </w:p>
        </w:tc>
      </w:tr>
      <w:tr w:rsidR="00C73262" w:rsidRPr="00B32FD0">
        <w:tc>
          <w:tcPr>
            <w:tcW w:w="0" w:type="auto"/>
            <w:vMerge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4810">
              <w:rPr>
                <w:rFonts w:ascii="Times New Roman" w:eastAsiaTheme="minorHAnsi"/>
                <w:b/>
                <w:position w:val="-12"/>
                <w:sz w:val="24"/>
                <w:lang w:eastAsia="en-US"/>
              </w:rPr>
              <w:object w:dxaOrig="340" w:dyaOrig="360">
                <v:shape id="_x0000_i1028" type="#_x0000_t75" style="width:17.35pt;height:18pt" o:ole="">
                  <v:imagedata r:id="rId10" o:title=""/>
                </v:shape>
                <o:OLEObject Type="Embed" ProgID="Equation.3" ShapeID="_x0000_i1028" DrawAspect="Content" ObjectID="_1228906038" r:id="rId11"/>
              </w:object>
            </w:r>
          </w:p>
        </w:tc>
        <w:tc>
          <w:tcPr>
            <w:tcW w:w="1299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0.704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1395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0.717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1305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0.603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1215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0.642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1440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0.672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1350" w:type="dxa"/>
          </w:tcPr>
          <w:p w:rsidR="00C73262" w:rsidRPr="00B32FD0" w:rsidRDefault="00C73262" w:rsidP="00D23C57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0.662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305782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0.076</w:t>
            </w:r>
          </w:p>
        </w:tc>
      </w:tr>
    </w:tbl>
    <w:p w:rsidR="00D23C57" w:rsidRPr="00D23C57" w:rsidRDefault="00D23C57" w:rsidP="00001D36">
      <w:pPr>
        <w:rPr>
          <w:rFonts w:ascii="Times New Roman" w:eastAsia="Batang" w:hAnsi="Times New Roman" w:cs="Times New Roman"/>
          <w:b/>
          <w:sz w:val="20"/>
          <w:szCs w:val="20"/>
        </w:rPr>
      </w:pPr>
      <w:r w:rsidRPr="00D23C57">
        <w:rPr>
          <w:rFonts w:ascii="Times New Roman" w:eastAsia="Batang" w:hAnsi="Times New Roman" w:cs="Times New Roman"/>
          <w:b/>
          <w:sz w:val="20"/>
          <w:szCs w:val="20"/>
        </w:rPr>
        <w:t>Supplemental Digital Content 5</w:t>
      </w:r>
      <w:r w:rsidR="00A36AA2">
        <w:rPr>
          <w:rFonts w:ascii="Times New Roman" w:eastAsia="Batang" w:hAnsi="Times New Roman" w:cs="Times New Roman"/>
          <w:b/>
          <w:sz w:val="20"/>
          <w:szCs w:val="20"/>
        </w:rPr>
        <w:t xml:space="preserve">: </w:t>
      </w:r>
      <w:r w:rsidR="00001D36">
        <w:rPr>
          <w:rFonts w:eastAsia="Batang" w:hint="eastAsia"/>
        </w:rPr>
        <w:t xml:space="preserve">The mean and standard deviation of </w:t>
      </w:r>
      <w:r w:rsidR="00001D36" w:rsidRPr="00883561">
        <w:rPr>
          <w:rFonts w:ascii="Times New Roman"/>
          <w:position w:val="-14"/>
          <w:sz w:val="24"/>
        </w:rPr>
        <w:object w:dxaOrig="360" w:dyaOrig="380">
          <v:shape id="_x0000_i1035" type="#_x0000_t75" style="width:18pt;height:18.65pt" o:ole="">
            <v:imagedata r:id="rId12" o:title=""/>
          </v:shape>
          <o:OLEObject Type="Embed" ProgID="Equation.3" ShapeID="_x0000_i1035" DrawAspect="Content" ObjectID="_1228906039" r:id="rId13"/>
        </w:object>
      </w:r>
      <w:r w:rsidR="00001D36">
        <w:rPr>
          <w:rFonts w:ascii="Times New Roman" w:eastAsia="Batang" w:hint="eastAsia"/>
          <w:sz w:val="24"/>
        </w:rPr>
        <w:t xml:space="preserve"> and </w:t>
      </w:r>
      <w:r w:rsidR="00001D36" w:rsidRPr="005F0741">
        <w:rPr>
          <w:rFonts w:ascii="Times New Roman"/>
          <w:position w:val="-12"/>
          <w:sz w:val="24"/>
        </w:rPr>
        <w:object w:dxaOrig="340" w:dyaOrig="360">
          <v:shape id="_x0000_i1036" type="#_x0000_t75" style="width:17.35pt;height:18pt" o:ole="">
            <v:imagedata r:id="rId14" o:title=""/>
          </v:shape>
          <o:OLEObject Type="Embed" ProgID="Equation.3" ShapeID="_x0000_i1036" DrawAspect="Content" ObjectID="_1228906040" r:id="rId15"/>
        </w:object>
      </w:r>
      <w:r w:rsidR="00001D36" w:rsidRPr="005F0741">
        <w:rPr>
          <w:rFonts w:ascii="Times New Roman" w:eastAsia="Batang" w:hint="eastAsia"/>
          <w:sz w:val="24"/>
        </w:rPr>
        <w:t xml:space="preserve"> </w:t>
      </w:r>
      <w:r w:rsidR="00001D36">
        <w:rPr>
          <w:rFonts w:eastAsia="Batang"/>
        </w:rPr>
        <w:t>in</w:t>
      </w:r>
      <w:r w:rsidR="00001D36">
        <w:rPr>
          <w:rFonts w:eastAsia="Batang" w:hint="eastAsia"/>
        </w:rPr>
        <w:t xml:space="preserve"> the frontal and parietal networks</w:t>
      </w:r>
      <w:r w:rsidR="00001D36">
        <w:rPr>
          <w:rFonts w:eastAsia="Batang"/>
        </w:rPr>
        <w:t xml:space="preserve"> </w:t>
      </w:r>
      <w:r w:rsidR="00001D36">
        <w:rPr>
          <w:rFonts w:ascii="Times New Roman" w:eastAsia="Batang"/>
          <w:sz w:val="24"/>
        </w:rPr>
        <w:t>for</w:t>
      </w:r>
      <w:r w:rsidR="00001D36">
        <w:rPr>
          <w:rFonts w:ascii="Times New Roman" w:eastAsia="Batang" w:hint="eastAsia"/>
          <w:sz w:val="24"/>
        </w:rPr>
        <w:t xml:space="preserve"> the </w:t>
      </w:r>
      <w:r w:rsidR="00001D36">
        <w:rPr>
          <w:rFonts w:eastAsia="Batang"/>
        </w:rPr>
        <w:t>T</w:t>
      </w:r>
      <w:r w:rsidR="00001D36">
        <w:rPr>
          <w:rFonts w:eastAsia="Batang" w:hint="eastAsia"/>
        </w:rPr>
        <w:t xml:space="preserve">ype 1 and 2 groups </w:t>
      </w:r>
      <w:r w:rsidR="00001D36">
        <w:rPr>
          <w:rFonts w:ascii="Times New Roman" w:eastAsia="Batang"/>
          <w:sz w:val="24"/>
        </w:rPr>
        <w:t xml:space="preserve">across </w:t>
      </w:r>
      <w:r w:rsidR="00001D36">
        <w:rPr>
          <w:rFonts w:ascii="Times New Roman" w:eastAsia="Batang" w:hint="eastAsia"/>
          <w:sz w:val="24"/>
        </w:rPr>
        <w:t xml:space="preserve">six </w:t>
      </w:r>
      <w:r w:rsidR="00001D36" w:rsidRPr="005F0741">
        <w:rPr>
          <w:rFonts w:ascii="Times New Roman" w:eastAsia="Batang" w:hint="eastAsia"/>
          <w:sz w:val="24"/>
        </w:rPr>
        <w:t>sub-states</w:t>
      </w:r>
      <w:r w:rsidR="00001D36">
        <w:rPr>
          <w:rFonts w:ascii="Times New Roman" w:eastAsia="Batang"/>
          <w:sz w:val="24"/>
        </w:rPr>
        <w:t>.</w:t>
      </w:r>
    </w:p>
    <w:p w:rsidR="00C73262" w:rsidRPr="00B32FD0" w:rsidRDefault="00C73262" w:rsidP="00C73262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The mean and standard deviation of </w:t>
      </w:r>
      <w:r w:rsidRPr="00883561">
        <w:rPr>
          <w:rFonts w:ascii="Times New Roman"/>
          <w:position w:val="-14"/>
          <w:sz w:val="24"/>
        </w:rPr>
        <w:object w:dxaOrig="360" w:dyaOrig="380">
          <v:shape id="_x0000_i1031" type="#_x0000_t75" style="width:18pt;height:19.35pt" o:ole="">
            <v:imagedata r:id="rId16" o:title=""/>
          </v:shape>
          <o:OLEObject Type="Embed" ProgID="Equation.3" ShapeID="_x0000_i1031" DrawAspect="Content" ObjectID="_1228906041" r:id="rId17"/>
        </w:objec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and </w:t>
      </w:r>
      <w:r w:rsidRPr="00174810">
        <w:rPr>
          <w:rFonts w:ascii="Times New Roman"/>
          <w:b/>
          <w:position w:val="-12"/>
          <w:sz w:val="24"/>
        </w:rPr>
        <w:object w:dxaOrig="340" w:dyaOrig="360">
          <v:shape id="_x0000_i1032" type="#_x0000_t75" style="width:17.35pt;height:18pt" o:ole="">
            <v:imagedata r:id="rId18" o:title=""/>
          </v:shape>
          <o:OLEObject Type="Embed" ProgID="Equation.3" ShapeID="_x0000_i1032" DrawAspect="Content" ObjectID="_1228906042" r:id="rId19"/>
        </w:objec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over all sub-states in the </w:t>
      </w:r>
      <w:r w:rsidR="003219AB">
        <w:rPr>
          <w:rFonts w:ascii="Times New Roman" w:eastAsia="Batang" w:hAnsi="Times New Roman" w:cs="Times New Roman"/>
          <w:sz w:val="20"/>
          <w:szCs w:val="20"/>
        </w:rPr>
        <w:t>T</w:t>
      </w:r>
      <w:r w:rsidRPr="00B32FD0">
        <w:rPr>
          <w:rFonts w:ascii="Times New Roman" w:eastAsia="Batang" w:hAnsi="Times New Roman" w:cs="Times New Roman"/>
          <w:sz w:val="20"/>
          <w:szCs w:val="20"/>
        </w:rPr>
        <w:t>ype 1 and 2 group (mean ± S</w:t>
      </w:r>
      <w:r>
        <w:rPr>
          <w:rFonts w:ascii="Times New Roman" w:eastAsia="Batang" w:hAnsi="Times New Roman" w:cs="Times New Roman" w:hint="eastAsia"/>
          <w:sz w:val="20"/>
          <w:szCs w:val="20"/>
        </w:rPr>
        <w:t>D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) for the frontal and parietal networks. In the anesthetized state, the topological structure of the parietal network </w:t>
      </w:r>
      <w:r w:rsidR="003219AB">
        <w:rPr>
          <w:rFonts w:ascii="Times New Roman" w:eastAsia="Batang" w:hAnsi="Times New Roman" w:cs="Times New Roman"/>
          <w:sz w:val="20"/>
          <w:szCs w:val="20"/>
        </w:rPr>
        <w:t xml:space="preserve">was 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significantly </w:t>
      </w:r>
      <w:r>
        <w:rPr>
          <w:rFonts w:ascii="Times New Roman" w:eastAsia="Batang" w:hAnsi="Times New Roman" w:cs="Times New Roman" w:hint="eastAsia"/>
          <w:sz w:val="20"/>
          <w:szCs w:val="20"/>
        </w:rPr>
        <w:t>reduced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, while that of </w:t>
      </w:r>
      <w:r w:rsidR="003219AB">
        <w:rPr>
          <w:rFonts w:ascii="Times New Roman" w:eastAsia="Batang" w:hAnsi="Times New Roman" w:cs="Times New Roman"/>
          <w:sz w:val="20"/>
          <w:szCs w:val="20"/>
        </w:rPr>
        <w:t xml:space="preserve">the </w:t>
      </w:r>
      <w:r w:rsidRPr="00B32FD0">
        <w:rPr>
          <w:rFonts w:ascii="Times New Roman" w:eastAsia="Batang" w:hAnsi="Times New Roman" w:cs="Times New Roman"/>
          <w:sz w:val="20"/>
          <w:szCs w:val="20"/>
        </w:rPr>
        <w:t xml:space="preserve">frontal network </w:t>
      </w:r>
      <w:r w:rsidR="003219AB">
        <w:rPr>
          <w:rFonts w:ascii="Times New Roman" w:eastAsia="Batang" w:hAnsi="Times New Roman" w:cs="Times New Roman"/>
          <w:sz w:val="20"/>
          <w:szCs w:val="20"/>
        </w:rPr>
        <w:t xml:space="preserve">was </w:t>
      </w:r>
      <w:r w:rsidRPr="00B32FD0">
        <w:rPr>
          <w:rFonts w:ascii="Times New Roman" w:eastAsia="Batang" w:hAnsi="Times New Roman" w:cs="Times New Roman"/>
          <w:sz w:val="20"/>
          <w:szCs w:val="20"/>
        </w:rPr>
        <w:t>sustained.</w:t>
      </w:r>
    </w:p>
    <w:p w:rsidR="002B3ED9" w:rsidRDefault="002B3ED9"/>
    <w:sectPr w:rsidR="002B3ED9" w:rsidSect="002B3E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C73262"/>
    <w:rsid w:val="00001D36"/>
    <w:rsid w:val="001D2B12"/>
    <w:rsid w:val="00204008"/>
    <w:rsid w:val="002B3ED9"/>
    <w:rsid w:val="00305782"/>
    <w:rsid w:val="003219AB"/>
    <w:rsid w:val="00A36AA2"/>
    <w:rsid w:val="00B700DA"/>
    <w:rsid w:val="00C73262"/>
    <w:rsid w:val="00C92C56"/>
    <w:rsid w:val="00D23C57"/>
    <w:rsid w:val="00DE5EEF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73262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6.wmf"/><Relationship Id="rId20" Type="http://schemas.openxmlformats.org/officeDocument/2006/relationships/fontTable" Target="fontTable.xml"/><Relationship Id="rId4" Type="http://schemas.openxmlformats.org/officeDocument/2006/relationships/image" Target="media/image1.wmf"/><Relationship Id="rId21" Type="http://schemas.openxmlformats.org/officeDocument/2006/relationships/theme" Target="theme/theme1.xml"/><Relationship Id="rId7" Type="http://schemas.openxmlformats.org/officeDocument/2006/relationships/oleObject" Target="embeddings/Microsoft_Equation2.bin"/><Relationship Id="rId11" Type="http://schemas.openxmlformats.org/officeDocument/2006/relationships/oleObject" Target="embeddings/Microsoft_Equation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6" Type="http://schemas.openxmlformats.org/officeDocument/2006/relationships/image" Target="media/image7.wmf"/><Relationship Id="rId8" Type="http://schemas.openxmlformats.org/officeDocument/2006/relationships/image" Target="media/image3.wmf"/><Relationship Id="rId13" Type="http://schemas.openxmlformats.org/officeDocument/2006/relationships/oleObject" Target="embeddings/Microsoft_Equation5.bin"/><Relationship Id="rId10" Type="http://schemas.openxmlformats.org/officeDocument/2006/relationships/image" Target="media/image4.wmf"/><Relationship Id="rId5" Type="http://schemas.openxmlformats.org/officeDocument/2006/relationships/oleObject" Target="embeddings/Microsoft_Equation1.bin"/><Relationship Id="rId15" Type="http://schemas.openxmlformats.org/officeDocument/2006/relationships/oleObject" Target="embeddings/Microsoft_Equation6.bin"/><Relationship Id="rId12" Type="http://schemas.openxmlformats.org/officeDocument/2006/relationships/image" Target="media/image5.wmf"/><Relationship Id="rId17" Type="http://schemas.openxmlformats.org/officeDocument/2006/relationships/oleObject" Target="embeddings/Microsoft_Equation7.bin"/><Relationship Id="rId19" Type="http://schemas.openxmlformats.org/officeDocument/2006/relationships/oleObject" Target="embeddings/Microsoft_Equation8.bin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3.bin"/><Relationship Id="rId3" Type="http://schemas.openxmlformats.org/officeDocument/2006/relationships/webSettings" Target="webSettings.xml"/><Relationship Id="rId18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Word 12.1.0</Application>
  <DocSecurity>0</DocSecurity>
  <Lines>6</Lines>
  <Paragraphs>1</Paragraphs>
  <ScaleCrop>false</ScaleCrop>
  <Company>University of Michigan Hospital and Health Systems</Company>
  <LinksUpToDate>false</LinksUpToDate>
  <CharactersWithSpaces>1022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gmashour</dc:creator>
  <cp:keywords/>
  <dc:description/>
  <cp:lastModifiedBy>Julie Eisle</cp:lastModifiedBy>
  <cp:revision>3</cp:revision>
  <dcterms:created xsi:type="dcterms:W3CDTF">2010-12-27T19:17:00Z</dcterms:created>
  <dcterms:modified xsi:type="dcterms:W3CDTF">2010-12-28T20:00:00Z</dcterms:modified>
</cp:coreProperties>
</file>