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C" w:rsidRDefault="004D4C7C" w:rsidP="004D4C7C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4673330F" wp14:editId="4C7AA35C">
            <wp:extent cx="5943600" cy="7145020"/>
            <wp:effectExtent l="0" t="0" r="0" b="0"/>
            <wp:docPr id="5" name="Picture 5" descr="../../figures%20and%20tables/Figures%20in%20paper/Supplemental/microglial,%20venn%20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figures%20and%20tables/Figures%20in%20paper/Supplemental/microglial,%20venn%20diagr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7C" w:rsidRDefault="004D4C7C" w:rsidP="004D4C7C">
      <w:pPr>
        <w:rPr>
          <w:rFonts w:ascii="Helvetica" w:hAnsi="Helvetica"/>
        </w:rPr>
      </w:pPr>
    </w:p>
    <w:p w:rsidR="004D4C7C" w:rsidRPr="004D4C7C" w:rsidRDefault="004D4C7C" w:rsidP="004D4C7C">
      <w:pPr>
        <w:rPr>
          <w:rFonts w:ascii="Helvetica" w:hAnsi="Helvetica"/>
          <w:color w:val="000000" w:themeColor="text1"/>
        </w:rPr>
      </w:pPr>
      <w:bookmarkStart w:id="0" w:name="_GoBack"/>
      <w:proofErr w:type="gramStart"/>
      <w:r w:rsidRPr="004D4C7C">
        <w:rPr>
          <w:rFonts w:ascii="Helvetica" w:hAnsi="Helvetica"/>
          <w:color w:val="000000" w:themeColor="text1"/>
        </w:rPr>
        <w:t>Supplemental Digital Content 11.</w:t>
      </w:r>
      <w:proofErr w:type="gramEnd"/>
      <w:r w:rsidRPr="004D4C7C">
        <w:rPr>
          <w:rFonts w:ascii="Helvetica" w:hAnsi="Helvetica"/>
          <w:color w:val="000000" w:themeColor="text1"/>
        </w:rPr>
        <w:t xml:space="preserve"> A, B) Induction of genes </w:t>
      </w:r>
      <w:r w:rsidRPr="004D4C7C">
        <w:rPr>
          <w:rFonts w:ascii="Helvetica" w:hAnsi="Helvetica"/>
          <w:i/>
          <w:color w:val="000000" w:themeColor="text1"/>
        </w:rPr>
        <w:t xml:space="preserve">Cx3cr1 </w:t>
      </w:r>
      <w:r w:rsidRPr="004D4C7C">
        <w:rPr>
          <w:rFonts w:ascii="Helvetica" w:hAnsi="Helvetica"/>
          <w:color w:val="000000" w:themeColor="text1"/>
        </w:rPr>
        <w:t xml:space="preserve">and </w:t>
      </w:r>
      <w:r w:rsidRPr="004D4C7C">
        <w:rPr>
          <w:rFonts w:ascii="Helvetica" w:hAnsi="Helvetica"/>
          <w:i/>
          <w:color w:val="000000" w:themeColor="text1"/>
        </w:rPr>
        <w:t>Csf1r</w:t>
      </w:r>
      <w:r w:rsidRPr="004D4C7C">
        <w:rPr>
          <w:rFonts w:ascii="Helvetica" w:hAnsi="Helvetica"/>
          <w:color w:val="000000" w:themeColor="text1"/>
        </w:rPr>
        <w:t xml:space="preserve"> that are expressed higher in microglia than monocytes</w:t>
      </w:r>
      <w:r w:rsidRPr="004D4C7C">
        <w:rPr>
          <w:rFonts w:ascii="Helvetica" w:hAnsi="Helvetica"/>
          <w:color w:val="000000" w:themeColor="text1"/>
        </w:rPr>
        <w:fldChar w:fldCharType="begin"/>
      </w:r>
      <w:r w:rsidRPr="004D4C7C">
        <w:rPr>
          <w:rFonts w:ascii="Helvetica" w:hAnsi="Helvetica"/>
          <w:color w:val="000000" w:themeColor="text1"/>
        </w:rPr>
        <w:instrText xml:space="preserve"> ADDIN EN.CITE &lt;EndNote&gt;&lt;Cite&gt;&lt;Author&gt;Guan&lt;/Author&gt;&lt;Year&gt;2016&lt;/Year&gt;&lt;RecNum&gt;382&lt;/RecNum&gt;&lt;DisplayText&gt;&lt;style face="superscript"&gt;34&lt;/style&gt;&lt;/DisplayText&gt;&lt;record&gt;&lt;rec-number&gt;382&lt;/rec-number&gt;&lt;foreign-keys&gt;&lt;key app="EN" db-id="rewzwffwqfdzzie5xxpps92vp02wfawwpvt9" timestamp="1490979539"&gt;382&lt;/key&gt;&lt;/foreign-keys&gt;&lt;ref-type name="Journal Article"&gt;17&lt;/ref-type&gt;&lt;contributors&gt;&lt;authors&gt;&lt;author&gt;Guan, Zhonghui&lt;/author&gt;&lt;author&gt;Kuhn, Julia A.&lt;/author&gt;&lt;author&gt;Wang, Xidao&lt;/author&gt;&lt;author&gt;Colquitt, Bradley&lt;/author&gt;&lt;author&gt;Solorzano, Carlos&lt;/author&gt;&lt;author&gt;Vaman, Smitha&lt;/author&gt;&lt;author&gt;Guan, Andrew K.&lt;/author&gt;&lt;author&gt;Evans-Reinsch, Zoe&lt;/author&gt;&lt;author&gt;Braz, Joao&lt;/author&gt;&lt;author&gt;Devor, Marshall&lt;/author&gt;&lt;author&gt;Abboud-Werner, Sherry L.&lt;/author&gt;&lt;author&gt;Lanier, Lewis L.&lt;/author&gt;&lt;author&gt;Lomvardas, Stavros&lt;/author&gt;&lt;author&gt;Basbaum, Allan I.&lt;/author&gt;&lt;/authors&gt;&lt;/contributors&gt;&lt;titles&gt;&lt;title&gt;Injured sensory neuron-derived CSF1 induces microglia proliferation and DAP12-dependent pain&lt;/title&gt;&lt;secondary-title&gt;Nature neuroscience&lt;/secondary-title&gt;&lt;/titles&gt;&lt;periodical&gt;&lt;full-title&gt;Nature neuroscience&lt;/full-title&gt;&lt;/periodical&gt;&lt;pages&gt;94-101&lt;/pages&gt;&lt;volume&gt;19&lt;/volume&gt;&lt;number&gt;1&lt;/number&gt;&lt;dates&gt;&lt;year&gt;2016&lt;/year&gt;&lt;pub-dates&gt;&lt;date&gt;12/07&lt;/date&gt;&lt;/pub-dates&gt;&lt;/dates&gt;&lt;isbn&gt;1097-6256&amp;#xD;1546-1726&lt;/isbn&gt;&lt;accession-num&gt;PMC4703328&lt;/accession-num&gt;&lt;urls&gt;&lt;related-urls&gt;&lt;url&gt;http://www.ncbi.nlm.nih.gov/pmc/articles/PMC4703328/&lt;/url&gt;&lt;/related-urls&gt;&lt;/urls&gt;&lt;electronic-resource-num&gt;10.1038/nn.4189&lt;/electronic-resource-num&gt;&lt;remote-database-name&gt;PMC&lt;/remote-database-name&gt;&lt;/record&gt;&lt;/Cite&gt;&lt;/EndNote&gt;</w:instrText>
      </w:r>
      <w:r w:rsidRPr="004D4C7C">
        <w:rPr>
          <w:rFonts w:ascii="Helvetica" w:hAnsi="Helvetica"/>
          <w:color w:val="000000" w:themeColor="text1"/>
        </w:rPr>
        <w:fldChar w:fldCharType="separate"/>
      </w:r>
      <w:r w:rsidRPr="004D4C7C">
        <w:rPr>
          <w:rFonts w:ascii="Helvetica" w:hAnsi="Helvetica"/>
          <w:noProof/>
          <w:color w:val="000000" w:themeColor="text1"/>
          <w:vertAlign w:val="superscript"/>
        </w:rPr>
        <w:t>34</w:t>
      </w:r>
      <w:r w:rsidRPr="004D4C7C">
        <w:rPr>
          <w:rFonts w:ascii="Helvetica" w:hAnsi="Helvetica"/>
          <w:color w:val="000000" w:themeColor="text1"/>
        </w:rPr>
        <w:fldChar w:fldCharType="end"/>
      </w:r>
      <w:r w:rsidRPr="004D4C7C">
        <w:rPr>
          <w:rFonts w:ascii="Helvetica" w:hAnsi="Helvetica"/>
          <w:color w:val="000000" w:themeColor="text1"/>
        </w:rPr>
        <w:t xml:space="preserve"> after surgical incision with or without </w:t>
      </w:r>
      <w:proofErr w:type="spellStart"/>
      <w:r w:rsidRPr="004D4C7C">
        <w:rPr>
          <w:rFonts w:ascii="Helvetica" w:hAnsi="Helvetica"/>
          <w:color w:val="000000" w:themeColor="text1"/>
        </w:rPr>
        <w:t>resiniferatoxin</w:t>
      </w:r>
      <w:proofErr w:type="spellEnd"/>
      <w:r w:rsidRPr="004D4C7C">
        <w:rPr>
          <w:rFonts w:ascii="Helvetica" w:hAnsi="Helvetica"/>
          <w:color w:val="000000" w:themeColor="text1"/>
        </w:rPr>
        <w:t xml:space="preserve">. C, D) Genes </w:t>
      </w:r>
      <w:r w:rsidRPr="004D4C7C">
        <w:rPr>
          <w:rFonts w:ascii="Helvetica" w:hAnsi="Helvetica"/>
          <w:i/>
          <w:color w:val="000000" w:themeColor="text1"/>
        </w:rPr>
        <w:t xml:space="preserve">Trem1 </w:t>
      </w:r>
      <w:r w:rsidRPr="004D4C7C">
        <w:rPr>
          <w:rFonts w:ascii="Helvetica" w:hAnsi="Helvetica"/>
          <w:color w:val="000000" w:themeColor="text1"/>
        </w:rPr>
        <w:t xml:space="preserve">and </w:t>
      </w:r>
      <w:r w:rsidRPr="004D4C7C">
        <w:rPr>
          <w:rFonts w:ascii="Helvetica" w:hAnsi="Helvetica"/>
          <w:i/>
          <w:color w:val="000000" w:themeColor="text1"/>
        </w:rPr>
        <w:t>Trem3</w:t>
      </w:r>
      <w:r w:rsidRPr="004D4C7C">
        <w:rPr>
          <w:rFonts w:ascii="Helvetica" w:hAnsi="Helvetica"/>
          <w:color w:val="000000" w:themeColor="text1"/>
        </w:rPr>
        <w:t xml:space="preserve"> are more specific for monocytes than microglia</w:t>
      </w:r>
      <w:r w:rsidRPr="004D4C7C">
        <w:rPr>
          <w:rFonts w:ascii="Helvetica" w:hAnsi="Helvetica"/>
          <w:color w:val="000000" w:themeColor="text1"/>
        </w:rPr>
        <w:fldChar w:fldCharType="begin"/>
      </w:r>
      <w:r w:rsidRPr="004D4C7C">
        <w:rPr>
          <w:rFonts w:ascii="Helvetica" w:hAnsi="Helvetica"/>
          <w:color w:val="000000" w:themeColor="text1"/>
        </w:rPr>
        <w:instrText xml:space="preserve"> ADDIN EN.CITE &lt;EndNote&gt;&lt;Cite&gt;&lt;Author&gt;Bédard&lt;/Author&gt;&lt;Year&gt;2007&lt;/Year&gt;&lt;RecNum&gt;429&lt;/RecNum&gt;&lt;DisplayText&gt;&lt;style face="superscript"&gt;33&lt;/style&gt;&lt;/DisplayText&gt;&lt;record&gt;&lt;rec-number&gt;429&lt;/rec-number&gt;&lt;foreign-keys&gt;&lt;key app="EN" db-id="rewzwffwqfdzzie5xxpps92vp02wfawwpvt9" timestamp="1501720955"&gt;429&lt;/key&gt;&lt;/foreign-keys&gt;&lt;ref-type name="Journal Article"&gt;17&lt;/ref-type&gt;&lt;contributors&gt;&lt;authors&gt;&lt;author&gt;Bédard, Andréanne&lt;/author&gt;&lt;author&gt;Tremblay, Pierrot&lt;/author&gt;&lt;author&gt;Chernomoretz, Ariel&lt;/author&gt;&lt;author&gt;Vallières, Luc&lt;/author&gt;&lt;/authors&gt;&lt;/contributors&gt;&lt;titles&gt;&lt;title&gt;Identification of genes preferentially expressed by microglia and upregulated during cuprizone-induced inflammation&lt;/title&gt;&lt;secondary-title&gt;Glia&lt;/secondary-title&gt;&lt;/titles&gt;&lt;periodical&gt;&lt;full-title&gt;Glia&lt;/full-title&gt;&lt;/periodical&gt;&lt;pages&gt;777-789&lt;/pages&gt;&lt;volume&gt;55&lt;/volume&gt;&lt;number&gt;8&lt;/number&gt;&lt;keywords&gt;&lt;keyword&gt;microglia&lt;/keyword&gt;&lt;keyword&gt;monocytes&lt;/keyword&gt;&lt;keyword&gt;spleen macrophages&lt;/keyword&gt;&lt;keyword&gt;DNA microarray&lt;/keyword&gt;&lt;keyword&gt;gene profiling&lt;/keyword&gt;&lt;keyword&gt;cuprizone&lt;/keyword&gt;&lt;keyword&gt;demyelination&lt;/keyword&gt;&lt;keyword&gt;G protein-coupled receptor&lt;/keyword&gt;&lt;/keywords&gt;&lt;dates&gt;&lt;year&gt;2007&lt;/year&gt;&lt;/dates&gt;&lt;publisher&gt;Wiley Subscription Services, Inc., A Wiley Company&lt;/publisher&gt;&lt;isbn&gt;1098-1136&lt;/isbn&gt;&lt;urls&gt;&lt;related-urls&gt;&lt;url&gt;http://dx.doi.org/10.1002/glia.20477&lt;/url&gt;&lt;/related-urls&gt;&lt;/urls&gt;&lt;electronic-resource-num&gt;10.1002/glia.20477&lt;/electronic-resource-num&gt;&lt;/record&gt;&lt;/Cite&gt;&lt;/EndNote&gt;</w:instrText>
      </w:r>
      <w:r w:rsidRPr="004D4C7C">
        <w:rPr>
          <w:rFonts w:ascii="Helvetica" w:hAnsi="Helvetica"/>
          <w:color w:val="000000" w:themeColor="text1"/>
        </w:rPr>
        <w:fldChar w:fldCharType="separate"/>
      </w:r>
      <w:r w:rsidRPr="004D4C7C">
        <w:rPr>
          <w:rFonts w:ascii="Helvetica" w:hAnsi="Helvetica"/>
          <w:noProof/>
          <w:color w:val="000000" w:themeColor="text1"/>
          <w:vertAlign w:val="superscript"/>
        </w:rPr>
        <w:t>33</w:t>
      </w:r>
      <w:r w:rsidRPr="004D4C7C">
        <w:rPr>
          <w:rFonts w:ascii="Helvetica" w:hAnsi="Helvetica"/>
          <w:color w:val="000000" w:themeColor="text1"/>
        </w:rPr>
        <w:fldChar w:fldCharType="end"/>
      </w:r>
      <w:r w:rsidRPr="004D4C7C">
        <w:rPr>
          <w:rFonts w:ascii="Helvetica" w:hAnsi="Helvetica"/>
          <w:color w:val="000000" w:themeColor="text1"/>
        </w:rPr>
        <w:t xml:space="preserve"> and have negligible expression in the dorsal horn after surgical incision. E, F) Microglial subtype markers </w:t>
      </w:r>
      <w:r w:rsidRPr="004D4C7C">
        <w:rPr>
          <w:rFonts w:ascii="Helvetica" w:hAnsi="Helvetica"/>
          <w:i/>
          <w:color w:val="000000" w:themeColor="text1"/>
        </w:rPr>
        <w:t xml:space="preserve">Tmem119 </w:t>
      </w:r>
      <w:r w:rsidRPr="004D4C7C">
        <w:rPr>
          <w:rFonts w:ascii="Helvetica" w:hAnsi="Helvetica"/>
          <w:color w:val="000000" w:themeColor="text1"/>
        </w:rPr>
        <w:t xml:space="preserve">and </w:t>
      </w:r>
      <w:r w:rsidRPr="004D4C7C">
        <w:rPr>
          <w:rFonts w:ascii="Helvetica" w:hAnsi="Helvetica"/>
          <w:i/>
          <w:color w:val="000000" w:themeColor="text1"/>
        </w:rPr>
        <w:t>Sall1</w:t>
      </w:r>
      <w:r w:rsidRPr="004D4C7C">
        <w:rPr>
          <w:rFonts w:ascii="Helvetica" w:hAnsi="Helvetica"/>
          <w:color w:val="000000" w:themeColor="text1"/>
        </w:rPr>
        <w:t xml:space="preserve"> are not significantly different after </w:t>
      </w:r>
      <w:r w:rsidRPr="004D4C7C">
        <w:rPr>
          <w:rFonts w:ascii="Helvetica" w:hAnsi="Helvetica"/>
          <w:color w:val="000000" w:themeColor="text1"/>
        </w:rPr>
        <w:lastRenderedPageBreak/>
        <w:t>surgical manipulation. G) Signature of microglial-specific genes (from public database</w:t>
      </w:r>
      <w:r w:rsidRPr="004D4C7C">
        <w:rPr>
          <w:rFonts w:ascii="Helvetica" w:hAnsi="Helvetica"/>
          <w:color w:val="000000" w:themeColor="text1"/>
        </w:rPr>
        <w:fldChar w:fldCharType="begin"/>
      </w:r>
      <w:r w:rsidRPr="004D4C7C">
        <w:rPr>
          <w:rFonts w:ascii="Helvetica" w:hAnsi="Helvetica"/>
          <w:color w:val="000000" w:themeColor="text1"/>
        </w:rPr>
        <w:instrText xml:space="preserve"> ADDIN EN.CITE &lt;EndNote&gt;&lt;Cite&gt;&lt;Author&gt;Zhang&lt;/Author&gt;&lt;Year&gt;2014&lt;/Year&gt;&lt;RecNum&gt;392&lt;/RecNum&gt;&lt;DisplayText&gt;&lt;style face="superscript"&gt;27&lt;/style&gt;&lt;/DisplayText&gt;&lt;record&gt;&lt;rec-number&gt;392&lt;/rec-number&gt;&lt;foreign-keys&gt;&lt;key app="EN" db-id="rewzwffwqfdzzie5xxpps92vp02wfawwpvt9" timestamp="1493675542"&gt;392&lt;/key&gt;&lt;/foreign-keys&gt;&lt;ref-type name="Journal Article"&gt;17&lt;/ref-type&gt;&lt;contributors&gt;&lt;authors&gt;&lt;author&gt;Zhang, Ye&lt;/author&gt;&lt;author&gt;Chen, Kenian&lt;/author&gt;&lt;author&gt;Sloan, Steven A.&lt;/author&gt;&lt;author&gt;Bennett, Mariko L.&lt;/author&gt;&lt;author&gt;Scholze, Anja R.&lt;/author&gt;&lt;author&gt;Keeffe, Sean&lt;/author&gt;&lt;author&gt;Phatnani, Hemali P.&lt;/author&gt;&lt;author&gt;Guarnieri, Paolo&lt;/author&gt;&lt;author&gt;Caneda, Christine&lt;/author&gt;&lt;author&gt;Ruderisch, Nadine&lt;/author&gt;&lt;author&gt;Deng, Shuyun&lt;/author&gt;&lt;author&gt;Liddelow, Shane A.&lt;/author&gt;&lt;author&gt;Zhang, Chaolin&lt;/author&gt;&lt;author&gt;Daneman, Richard&lt;/author&gt;&lt;author&gt;Maniatis, Tom&lt;/author&gt;&lt;author&gt;Barres, Ben A.&lt;/author&gt;&lt;author&gt;Wu, Jia Qian&lt;/author&gt;&lt;/authors&gt;&lt;/contributors&gt;&lt;titles&gt;&lt;title&gt;An RNA-Sequencing Transcriptome and Splicing Database of Glia, Neurons, and Vascular Cells of the Cerebral Cortex&lt;/title&gt;&lt;secondary-title&gt;The Journal of Neuroscience&lt;/secondary-title&gt;&lt;/titles&gt;&lt;periodical&gt;&lt;full-title&gt;The Journal of Neuroscience&lt;/full-title&gt;&lt;/periodical&gt;&lt;pages&gt;11929&lt;/pages&gt;&lt;volume&gt;34&lt;/volume&gt;&lt;number&gt;36&lt;/number&gt;&lt;dates&gt;&lt;year&gt;2014&lt;/year&gt;&lt;/dates&gt;&lt;work-type&gt;10.1523/JNEUROSCI.1860-14.2014&lt;/work-type&gt;&lt;urls&gt;&lt;related-urls&gt;&lt;url&gt;http://www.jneurosci.org/content/34/36/11929.abstract&lt;/url&gt;&lt;/related-urls&gt;&lt;/urls&gt;&lt;/record&gt;&lt;/Cite&gt;&lt;/EndNote&gt;</w:instrText>
      </w:r>
      <w:r w:rsidRPr="004D4C7C">
        <w:rPr>
          <w:rFonts w:ascii="Helvetica" w:hAnsi="Helvetica"/>
          <w:color w:val="000000" w:themeColor="text1"/>
        </w:rPr>
        <w:fldChar w:fldCharType="separate"/>
      </w:r>
      <w:r w:rsidRPr="004D4C7C">
        <w:rPr>
          <w:rFonts w:ascii="Helvetica" w:hAnsi="Helvetica"/>
          <w:noProof/>
          <w:color w:val="000000" w:themeColor="text1"/>
          <w:vertAlign w:val="superscript"/>
        </w:rPr>
        <w:t>27</w:t>
      </w:r>
      <w:r w:rsidRPr="004D4C7C">
        <w:rPr>
          <w:rFonts w:ascii="Helvetica" w:hAnsi="Helvetica"/>
          <w:color w:val="000000" w:themeColor="text1"/>
        </w:rPr>
        <w:fldChar w:fldCharType="end"/>
      </w:r>
      <w:r w:rsidRPr="004D4C7C">
        <w:rPr>
          <w:rFonts w:ascii="Helvetica" w:hAnsi="Helvetica"/>
          <w:color w:val="000000" w:themeColor="text1"/>
        </w:rPr>
        <w:t xml:space="preserve">) across experimental groups. Only genes that were differentially expressed in the surgical incision with or without </w:t>
      </w:r>
      <w:proofErr w:type="spellStart"/>
      <w:r w:rsidRPr="004D4C7C">
        <w:rPr>
          <w:rFonts w:ascii="Helvetica" w:hAnsi="Helvetica"/>
          <w:color w:val="000000" w:themeColor="text1"/>
        </w:rPr>
        <w:t>intraplantar</w:t>
      </w:r>
      <w:proofErr w:type="spellEnd"/>
      <w:r w:rsidRPr="004D4C7C">
        <w:rPr>
          <w:rFonts w:ascii="Helvetica" w:hAnsi="Helvetica"/>
          <w:color w:val="000000" w:themeColor="text1"/>
        </w:rPr>
        <w:t xml:space="preserve"> </w:t>
      </w:r>
      <w:proofErr w:type="spellStart"/>
      <w:r w:rsidRPr="004D4C7C">
        <w:rPr>
          <w:rFonts w:ascii="Helvetica" w:hAnsi="Helvetica"/>
          <w:color w:val="000000" w:themeColor="text1"/>
        </w:rPr>
        <w:t>resiniferatoxin</w:t>
      </w:r>
      <w:proofErr w:type="spellEnd"/>
      <w:r w:rsidRPr="004D4C7C">
        <w:rPr>
          <w:rFonts w:ascii="Helvetica" w:hAnsi="Helvetica"/>
          <w:color w:val="000000" w:themeColor="text1"/>
        </w:rPr>
        <w:t xml:space="preserve"> compared to control are included. Gene expression (</w:t>
      </w:r>
      <w:proofErr w:type="spellStart"/>
      <w:r w:rsidRPr="004D4C7C">
        <w:rPr>
          <w:rFonts w:ascii="Helvetica" w:hAnsi="Helvetica"/>
          <w:color w:val="000000" w:themeColor="text1"/>
        </w:rPr>
        <w:t>sFPKM</w:t>
      </w:r>
      <w:proofErr w:type="spellEnd"/>
      <w:r w:rsidRPr="004D4C7C">
        <w:rPr>
          <w:rFonts w:ascii="Helvetica" w:hAnsi="Helvetica"/>
          <w:color w:val="000000" w:themeColor="text1"/>
        </w:rPr>
        <w:t xml:space="preserve">) is normalized across each row. The pattern of microglial-specific genes is similar in the dorsal horn after surgical incision with or without </w:t>
      </w:r>
      <w:proofErr w:type="spellStart"/>
      <w:r w:rsidRPr="004D4C7C">
        <w:rPr>
          <w:rFonts w:ascii="Helvetica" w:hAnsi="Helvetica"/>
          <w:color w:val="000000" w:themeColor="text1"/>
        </w:rPr>
        <w:t>resiniferatoxin</w:t>
      </w:r>
      <w:proofErr w:type="spellEnd"/>
      <w:r w:rsidRPr="004D4C7C">
        <w:rPr>
          <w:rFonts w:ascii="Helvetica" w:hAnsi="Helvetica"/>
          <w:color w:val="000000" w:themeColor="text1"/>
        </w:rPr>
        <w:t xml:space="preserve"> treatment. H) Differentially expressed genes in common between the spared nerve injury model (microarray data from rats 7 days after spared nerve injury from public database</w:t>
      </w:r>
      <w:r w:rsidRPr="004D4C7C">
        <w:rPr>
          <w:rFonts w:ascii="Helvetica" w:hAnsi="Helvetica"/>
          <w:color w:val="000000" w:themeColor="text1"/>
        </w:rPr>
        <w:fldChar w:fldCharType="begin"/>
      </w:r>
      <w:r w:rsidRPr="004D4C7C">
        <w:rPr>
          <w:rFonts w:ascii="Helvetica" w:hAnsi="Helvetica"/>
          <w:color w:val="000000" w:themeColor="text1"/>
        </w:rPr>
        <w:instrText xml:space="preserve"> ADDIN EN.CITE &lt;EndNote&gt;&lt;Cite&gt;&lt;Author&gt;Costigan&lt;/Author&gt;&lt;Year&gt;2009&lt;/Year&gt;&lt;RecNum&gt;424&lt;/RecNum&gt;&lt;DisplayText&gt;&lt;style face="superscript"&gt;65&lt;/style&gt;&lt;/DisplayText&gt;&lt;record&gt;&lt;rec-number&gt;424&lt;/rec-number&gt;&lt;foreign-keys&gt;&lt;key app="EN" db-id="rewzwffwqfdzzie5xxpps92vp02wfawwpvt9" timestamp="1500942181"&gt;424&lt;/key&gt;&lt;/foreign-keys&gt;&lt;ref-type name="Journal Article"&gt;17&lt;/ref-type&gt;&lt;contributors&gt;&lt;authors&gt;&lt;author&gt;Costigan, Michael&lt;/author&gt;&lt;author&gt;Moss, Andrew&lt;/author&gt;&lt;author&gt;Latremoliere, Alban&lt;/author&gt;&lt;author&gt;Johnston, Caroline&lt;/author&gt;&lt;author&gt;Verma-Gandhu, Monica&lt;/author&gt;&lt;author&gt;Herbert, Teri A.&lt;/author&gt;&lt;author&gt;Barrett, Lee&lt;/author&gt;&lt;author&gt;Brenner, Gary J.&lt;/author&gt;&lt;author&gt;Vardeh, Daniel&lt;/author&gt;&lt;author&gt;Woolf, Clifford J.&lt;/author&gt;&lt;author&gt;Fitzgerald, Maria&lt;/author&gt;&lt;/authors&gt;&lt;/contributors&gt;&lt;titles&gt;&lt;title&gt;T-Cell Infiltration and Signaling in the Adult Dorsal Spinal Cord Is a Major Contributor to Neuropathic Pain-Like Hypersensitivity&lt;/title&gt;&lt;secondary-title&gt;The Journal of neuroscience : the official journal of the Society for Neuroscience&lt;/secondary-title&gt;&lt;/titles&gt;&lt;periodical&gt;&lt;full-title&gt;The Journal of neuroscience : the official journal of the Society for Neuroscience&lt;/full-title&gt;&lt;/periodical&gt;&lt;pages&gt;14415&lt;/pages&gt;&lt;volume&gt;29&lt;/volume&gt;&lt;number&gt;46&lt;/number&gt;&lt;dates&gt;&lt;year&gt;2009&lt;/year&gt;&lt;/dates&gt;&lt;isbn&gt;0270-6474&amp;#xD;1529-2401&lt;/isbn&gt;&lt;accession-num&gt;PMC2813708&lt;/accession-num&gt;&lt;urls&gt;&lt;related-urls&gt;&lt;url&gt;http://www.ncbi.nlm.nih.gov/pmc/articles/PMC2813708/&lt;/url&gt;&lt;/related-urls&gt;&lt;/urls&gt;&lt;electronic-resource-num&gt;10.1523/JNEUROSCI.4569-09.2009&lt;/electronic-resource-num&gt;&lt;remote-database-name&gt;PMC&lt;/remote-database-name&gt;&lt;/record&gt;&lt;/Cite&gt;&lt;/EndNote&gt;</w:instrText>
      </w:r>
      <w:r w:rsidRPr="004D4C7C">
        <w:rPr>
          <w:rFonts w:ascii="Helvetica" w:hAnsi="Helvetica"/>
          <w:color w:val="000000" w:themeColor="text1"/>
        </w:rPr>
        <w:fldChar w:fldCharType="separate"/>
      </w:r>
      <w:r w:rsidRPr="004D4C7C">
        <w:rPr>
          <w:rFonts w:ascii="Helvetica" w:hAnsi="Helvetica"/>
          <w:noProof/>
          <w:color w:val="000000" w:themeColor="text1"/>
          <w:vertAlign w:val="superscript"/>
        </w:rPr>
        <w:t>65</w:t>
      </w:r>
      <w:r w:rsidRPr="004D4C7C">
        <w:rPr>
          <w:rFonts w:ascii="Helvetica" w:hAnsi="Helvetica"/>
          <w:color w:val="000000" w:themeColor="text1"/>
        </w:rPr>
        <w:fldChar w:fldCharType="end"/>
      </w:r>
      <w:r w:rsidRPr="004D4C7C">
        <w:rPr>
          <w:rFonts w:ascii="Helvetica" w:hAnsi="Helvetica"/>
          <w:color w:val="000000" w:themeColor="text1"/>
        </w:rPr>
        <w:t xml:space="preserve">) and the surgical incision model. Genes altered by surgical incision were considered those genes differentially expressed in the incision group with or without </w:t>
      </w:r>
      <w:proofErr w:type="spellStart"/>
      <w:r w:rsidRPr="004D4C7C">
        <w:rPr>
          <w:rFonts w:ascii="Helvetica" w:hAnsi="Helvetica"/>
          <w:color w:val="000000" w:themeColor="text1"/>
        </w:rPr>
        <w:t>resiniferatoxin</w:t>
      </w:r>
      <w:proofErr w:type="spellEnd"/>
      <w:r w:rsidRPr="004D4C7C">
        <w:rPr>
          <w:rFonts w:ascii="Helvetica" w:hAnsi="Helvetica"/>
          <w:color w:val="000000" w:themeColor="text1"/>
        </w:rPr>
        <w:t xml:space="preserve"> compared to the </w:t>
      </w:r>
      <w:proofErr w:type="spellStart"/>
      <w:r w:rsidRPr="004D4C7C">
        <w:rPr>
          <w:rFonts w:ascii="Helvetica" w:hAnsi="Helvetica"/>
          <w:color w:val="000000" w:themeColor="text1"/>
        </w:rPr>
        <w:t>unmanipulated</w:t>
      </w:r>
      <w:proofErr w:type="spellEnd"/>
      <w:r w:rsidRPr="004D4C7C">
        <w:rPr>
          <w:rFonts w:ascii="Helvetica" w:hAnsi="Helvetica"/>
          <w:color w:val="000000" w:themeColor="text1"/>
        </w:rPr>
        <w:t xml:space="preserve"> control group or the contralateral DH group (i.e., those genes listed in Supplemental Digital Content 13). Genes significantly affected by both conditions include </w:t>
      </w:r>
      <w:proofErr w:type="spellStart"/>
      <w:r w:rsidRPr="004D4C7C">
        <w:rPr>
          <w:rFonts w:ascii="Helvetica" w:hAnsi="Helvetica"/>
          <w:i/>
          <w:color w:val="000000" w:themeColor="text1"/>
        </w:rPr>
        <w:t>Ctsz</w:t>
      </w:r>
      <w:proofErr w:type="spellEnd"/>
      <w:r w:rsidRPr="004D4C7C">
        <w:rPr>
          <w:rFonts w:ascii="Helvetica" w:hAnsi="Helvetica"/>
          <w:i/>
          <w:color w:val="000000" w:themeColor="text1"/>
        </w:rPr>
        <w:t xml:space="preserve">, Anxa3, </w:t>
      </w:r>
      <w:proofErr w:type="spellStart"/>
      <w:r w:rsidRPr="004D4C7C">
        <w:rPr>
          <w:rFonts w:ascii="Helvetica" w:hAnsi="Helvetica"/>
          <w:i/>
          <w:color w:val="000000" w:themeColor="text1"/>
        </w:rPr>
        <w:t>Itgam</w:t>
      </w:r>
      <w:proofErr w:type="spellEnd"/>
      <w:r w:rsidRPr="004D4C7C">
        <w:rPr>
          <w:rFonts w:ascii="Helvetica" w:hAnsi="Helvetica"/>
          <w:i/>
          <w:color w:val="000000" w:themeColor="text1"/>
        </w:rPr>
        <w:t xml:space="preserve">, C1qc, Irf8, Plac8, </w:t>
      </w:r>
      <w:proofErr w:type="spellStart"/>
      <w:r w:rsidRPr="004D4C7C">
        <w:rPr>
          <w:rFonts w:ascii="Helvetica" w:hAnsi="Helvetica"/>
          <w:i/>
          <w:color w:val="000000" w:themeColor="text1"/>
        </w:rPr>
        <w:t>Plek</w:t>
      </w:r>
      <w:proofErr w:type="spellEnd"/>
      <w:r w:rsidRPr="004D4C7C">
        <w:rPr>
          <w:rFonts w:ascii="Helvetica" w:hAnsi="Helvetica"/>
          <w:i/>
          <w:color w:val="000000" w:themeColor="text1"/>
        </w:rPr>
        <w:t xml:space="preserve">, Fcgr3a, Rac2, Rrm2, </w:t>
      </w:r>
      <w:proofErr w:type="spellStart"/>
      <w:r w:rsidRPr="004D4C7C">
        <w:rPr>
          <w:rFonts w:ascii="Helvetica" w:hAnsi="Helvetica"/>
          <w:i/>
          <w:color w:val="000000" w:themeColor="text1"/>
        </w:rPr>
        <w:t>Tspo</w:t>
      </w:r>
      <w:proofErr w:type="spellEnd"/>
      <w:r w:rsidRPr="004D4C7C">
        <w:rPr>
          <w:rFonts w:ascii="Helvetica" w:hAnsi="Helvetica"/>
          <w:i/>
          <w:color w:val="000000" w:themeColor="text1"/>
        </w:rPr>
        <w:t xml:space="preserve">, Ly86, Atf3, </w:t>
      </w:r>
      <w:proofErr w:type="spellStart"/>
      <w:r w:rsidRPr="004D4C7C">
        <w:rPr>
          <w:rFonts w:ascii="Helvetica" w:hAnsi="Helvetica"/>
          <w:i/>
          <w:color w:val="000000" w:themeColor="text1"/>
        </w:rPr>
        <w:t>Hck</w:t>
      </w:r>
      <w:proofErr w:type="spellEnd"/>
      <w:r w:rsidRPr="004D4C7C">
        <w:rPr>
          <w:rFonts w:ascii="Helvetica" w:hAnsi="Helvetica"/>
          <w:i/>
          <w:color w:val="000000" w:themeColor="text1"/>
        </w:rPr>
        <w:t xml:space="preserve">, Vav1, P2ry6, </w:t>
      </w:r>
      <w:r w:rsidRPr="004D4C7C">
        <w:rPr>
          <w:rFonts w:ascii="Helvetica" w:hAnsi="Helvetica"/>
          <w:color w:val="000000" w:themeColor="text1"/>
        </w:rPr>
        <w:t>and</w:t>
      </w:r>
      <w:r w:rsidRPr="004D4C7C">
        <w:rPr>
          <w:rFonts w:ascii="Helvetica" w:hAnsi="Helvetica"/>
          <w:i/>
          <w:color w:val="000000" w:themeColor="text1"/>
        </w:rPr>
        <w:t xml:space="preserve"> P2ry14, </w:t>
      </w:r>
      <w:r w:rsidRPr="004D4C7C">
        <w:rPr>
          <w:rFonts w:ascii="Helvetica" w:hAnsi="Helvetica"/>
          <w:color w:val="000000" w:themeColor="text1"/>
        </w:rPr>
        <w:t>and the majority of these genes are microglial-specific. These genes were significantly induced in the dorsal horn of animals after surgical incision or spared nerve injury.</w:t>
      </w:r>
    </w:p>
    <w:bookmarkEnd w:id="0"/>
    <w:p w:rsidR="00547EFE" w:rsidRPr="004D4C7C" w:rsidRDefault="00547EFE">
      <w:pPr>
        <w:rPr>
          <w:rFonts w:ascii="Helvetica" w:hAnsi="Helvetica"/>
          <w:color w:val="000000" w:themeColor="text1"/>
        </w:rPr>
      </w:pPr>
    </w:p>
    <w:sectPr w:rsidR="00547EFE" w:rsidRPr="004D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60"/>
    <w:rsid w:val="000B4843"/>
    <w:rsid w:val="001C7FC9"/>
    <w:rsid w:val="001F0646"/>
    <w:rsid w:val="00312060"/>
    <w:rsid w:val="0035044C"/>
    <w:rsid w:val="0042607A"/>
    <w:rsid w:val="004D4C7C"/>
    <w:rsid w:val="00547EFE"/>
    <w:rsid w:val="00586635"/>
    <w:rsid w:val="0068522C"/>
    <w:rsid w:val="006A41FC"/>
    <w:rsid w:val="006B6044"/>
    <w:rsid w:val="007E01DC"/>
    <w:rsid w:val="00803481"/>
    <w:rsid w:val="00A75BE8"/>
    <w:rsid w:val="00E45DD8"/>
    <w:rsid w:val="00E846FE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6660</Characters>
  <Application>Microsoft Office Word</Application>
  <DocSecurity>0</DocSecurity>
  <Lines>55</Lines>
  <Paragraphs>15</Paragraphs>
  <ScaleCrop>false</ScaleCrop>
  <Company>HP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Raithel</dc:creator>
  <cp:keywords/>
  <dc:description/>
  <cp:lastModifiedBy>Stephen Raithel</cp:lastModifiedBy>
  <cp:revision>2</cp:revision>
  <dcterms:created xsi:type="dcterms:W3CDTF">2017-11-01T00:02:00Z</dcterms:created>
  <dcterms:modified xsi:type="dcterms:W3CDTF">2017-11-01T00:02:00Z</dcterms:modified>
</cp:coreProperties>
</file>