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65" w:rsidRDefault="00923F10" w:rsidP="001117E2">
      <w:pPr>
        <w:autoSpaceDE w:val="0"/>
        <w:autoSpaceDN w:val="0"/>
        <w:adjustRightInd w:val="0"/>
        <w:contextualSpacing/>
        <w:rPr>
          <w:rFonts w:ascii="Arial" w:hAnsi="Arial"/>
        </w:rPr>
      </w:pPr>
      <w:r>
        <w:rPr>
          <w:rFonts w:ascii="Arial" w:hAnsi="Arial"/>
        </w:rPr>
        <w:t xml:space="preserve">Supplemental </w:t>
      </w:r>
      <w:r w:rsidR="00216EF3">
        <w:rPr>
          <w:rFonts w:ascii="Arial" w:hAnsi="Arial"/>
        </w:rPr>
        <w:t xml:space="preserve">Table </w:t>
      </w:r>
      <w:r w:rsidR="00D52556">
        <w:rPr>
          <w:rFonts w:ascii="Arial" w:hAnsi="Arial"/>
        </w:rPr>
        <w:t>3</w:t>
      </w:r>
      <w:r w:rsidR="00912B65">
        <w:rPr>
          <w:rFonts w:ascii="Arial" w:hAnsi="Arial"/>
        </w:rPr>
        <w:t>. Model evaluation parameters.</w:t>
      </w:r>
    </w:p>
    <w:p w:rsidR="00912B65" w:rsidRDefault="00912B65" w:rsidP="001117E2">
      <w:pPr>
        <w:autoSpaceDE w:val="0"/>
        <w:autoSpaceDN w:val="0"/>
        <w:adjustRightInd w:val="0"/>
        <w:contextualSpacing/>
        <w:rPr>
          <w:rFonts w:ascii="Arial" w:hAnsi="Arial"/>
        </w:rPr>
      </w:pPr>
    </w:p>
    <w:p w:rsidR="00040234" w:rsidRPr="00D77C5F" w:rsidRDefault="00040234" w:rsidP="001117E2">
      <w:pPr>
        <w:contextualSpacing/>
        <w:rPr>
          <w:rFonts w:ascii="Arial" w:hAnsi="Arial" w:cs="Arial"/>
        </w:rPr>
      </w:pPr>
    </w:p>
    <w:tbl>
      <w:tblPr>
        <w:tblStyle w:val="TableGrid"/>
        <w:tblW w:w="0" w:type="auto"/>
        <w:tblLook w:val="04A0" w:firstRow="1" w:lastRow="0" w:firstColumn="1" w:lastColumn="0" w:noHBand="0" w:noVBand="1"/>
      </w:tblPr>
      <w:tblGrid>
        <w:gridCol w:w="2552"/>
        <w:gridCol w:w="1091"/>
        <w:gridCol w:w="1091"/>
        <w:gridCol w:w="1588"/>
        <w:gridCol w:w="1624"/>
        <w:gridCol w:w="1630"/>
      </w:tblGrid>
      <w:tr w:rsidR="00040234" w:rsidRPr="00D77C5F" w:rsidTr="00213F65">
        <w:tc>
          <w:tcPr>
            <w:tcW w:w="2719" w:type="dxa"/>
          </w:tcPr>
          <w:p w:rsidR="00040234" w:rsidRPr="006B1AD7" w:rsidRDefault="00040234" w:rsidP="001117E2">
            <w:pPr>
              <w:contextualSpacing/>
              <w:rPr>
                <w:rFonts w:ascii="Arial" w:hAnsi="Arial" w:cs="Arial"/>
              </w:rPr>
            </w:pPr>
            <w:r w:rsidRPr="006B1AD7">
              <w:rPr>
                <w:rFonts w:ascii="Arial" w:hAnsi="Arial" w:cs="Arial"/>
              </w:rPr>
              <w:t>Binning Strategy</w:t>
            </w:r>
          </w:p>
        </w:tc>
        <w:tc>
          <w:tcPr>
            <w:tcW w:w="6857" w:type="dxa"/>
            <w:gridSpan w:val="5"/>
          </w:tcPr>
          <w:p w:rsidR="00040234" w:rsidRPr="006B1AD7" w:rsidRDefault="00040234" w:rsidP="001117E2">
            <w:pPr>
              <w:contextualSpacing/>
              <w:jc w:val="center"/>
              <w:rPr>
                <w:rFonts w:ascii="Arial" w:hAnsi="Arial" w:cs="Arial"/>
              </w:rPr>
            </w:pPr>
            <w:r w:rsidRPr="006B1AD7">
              <w:rPr>
                <w:rFonts w:ascii="Arial" w:hAnsi="Arial" w:cs="Arial"/>
              </w:rPr>
              <w:t>Model Evaluation Parameter</w:t>
            </w:r>
            <w:r>
              <w:rPr>
                <w:rFonts w:ascii="Arial" w:hAnsi="Arial" w:cs="Arial"/>
              </w:rPr>
              <w:t xml:space="preserve"> (Full Model, Groups combined)</w:t>
            </w:r>
          </w:p>
        </w:tc>
      </w:tr>
      <w:tr w:rsidR="002373A3" w:rsidRPr="00D77C5F" w:rsidTr="00213F65">
        <w:tc>
          <w:tcPr>
            <w:tcW w:w="2719" w:type="dxa"/>
          </w:tcPr>
          <w:p w:rsidR="002373A3" w:rsidRPr="006B1AD7" w:rsidRDefault="002373A3" w:rsidP="001117E2">
            <w:pPr>
              <w:contextualSpacing/>
              <w:rPr>
                <w:rFonts w:ascii="Arial" w:hAnsi="Arial" w:cs="Arial"/>
              </w:rPr>
            </w:pPr>
          </w:p>
        </w:tc>
        <w:tc>
          <w:tcPr>
            <w:tcW w:w="3565" w:type="dxa"/>
            <w:gridSpan w:val="3"/>
          </w:tcPr>
          <w:p w:rsidR="002373A3" w:rsidRPr="006B1AD7" w:rsidRDefault="002373A3" w:rsidP="001117E2">
            <w:pPr>
              <w:contextualSpacing/>
              <w:jc w:val="center"/>
              <w:rPr>
                <w:rFonts w:ascii="Arial" w:hAnsi="Arial" w:cs="Arial"/>
              </w:rPr>
            </w:pPr>
            <w:r w:rsidRPr="006B1AD7">
              <w:rPr>
                <w:rFonts w:ascii="Arial" w:hAnsi="Arial" w:cs="Arial"/>
              </w:rPr>
              <w:t>p-values in multivariate analysis</w:t>
            </w:r>
          </w:p>
        </w:tc>
        <w:tc>
          <w:tcPr>
            <w:tcW w:w="1662" w:type="dxa"/>
          </w:tcPr>
          <w:p w:rsidR="002373A3" w:rsidRPr="006B1AD7" w:rsidRDefault="002373A3" w:rsidP="001117E2">
            <w:pPr>
              <w:contextualSpacing/>
              <w:jc w:val="center"/>
              <w:rPr>
                <w:rFonts w:ascii="Arial" w:hAnsi="Arial" w:cs="Arial"/>
                <w:color w:val="000000"/>
              </w:rPr>
            </w:pPr>
            <w:r w:rsidRPr="006B1AD7">
              <w:rPr>
                <w:rFonts w:ascii="Arial" w:hAnsi="Arial" w:cs="Arial"/>
                <w:color w:val="000000"/>
              </w:rPr>
              <w:t>Hosmer-Lemeshow Test,</w:t>
            </w:r>
          </w:p>
          <w:p w:rsidR="002373A3" w:rsidRPr="006B1AD7" w:rsidRDefault="002373A3" w:rsidP="001117E2">
            <w:pPr>
              <w:contextualSpacing/>
              <w:jc w:val="center"/>
              <w:rPr>
                <w:rFonts w:ascii="Arial" w:hAnsi="Arial" w:cs="Arial"/>
              </w:rPr>
            </w:pPr>
            <w:r w:rsidRPr="006B1AD7">
              <w:rPr>
                <w:rFonts w:ascii="Arial" w:hAnsi="Arial" w:cs="Arial"/>
                <w:color w:val="000000"/>
              </w:rPr>
              <w:t>p-value</w:t>
            </w:r>
          </w:p>
        </w:tc>
        <w:tc>
          <w:tcPr>
            <w:tcW w:w="1630" w:type="dxa"/>
          </w:tcPr>
          <w:p w:rsidR="002373A3" w:rsidRPr="006B1AD7" w:rsidRDefault="002373A3" w:rsidP="001117E2">
            <w:pPr>
              <w:contextualSpacing/>
              <w:jc w:val="center"/>
              <w:rPr>
                <w:rFonts w:ascii="Arial" w:hAnsi="Arial" w:cs="Arial"/>
                <w:color w:val="000000"/>
              </w:rPr>
            </w:pPr>
            <w:r w:rsidRPr="006B1AD7">
              <w:rPr>
                <w:rFonts w:ascii="Arial" w:hAnsi="Arial" w:cs="Arial"/>
                <w:color w:val="000000"/>
              </w:rPr>
              <w:t>Classification Table</w:t>
            </w:r>
          </w:p>
          <w:p w:rsidR="002373A3" w:rsidRPr="006B1AD7" w:rsidRDefault="002373A3" w:rsidP="001117E2">
            <w:pPr>
              <w:contextualSpacing/>
              <w:jc w:val="center"/>
              <w:rPr>
                <w:rFonts w:ascii="Arial" w:hAnsi="Arial" w:cs="Arial"/>
              </w:rPr>
            </w:pPr>
            <w:r w:rsidRPr="006B1AD7">
              <w:rPr>
                <w:rFonts w:ascii="Arial" w:hAnsi="Arial" w:cs="Arial"/>
                <w:color w:val="000000"/>
              </w:rPr>
              <w:t>(percentage correct)</w:t>
            </w:r>
          </w:p>
        </w:tc>
      </w:tr>
      <w:tr w:rsidR="002373A3" w:rsidRPr="00D77C5F" w:rsidTr="00213F65">
        <w:tc>
          <w:tcPr>
            <w:tcW w:w="2719" w:type="dxa"/>
          </w:tcPr>
          <w:p w:rsidR="002373A3" w:rsidRPr="006B1AD7" w:rsidRDefault="002373A3" w:rsidP="001117E2">
            <w:pPr>
              <w:contextualSpacing/>
              <w:rPr>
                <w:rFonts w:ascii="Arial" w:hAnsi="Arial" w:cs="Arial"/>
              </w:rPr>
            </w:pPr>
          </w:p>
        </w:tc>
        <w:tc>
          <w:tcPr>
            <w:tcW w:w="819" w:type="dxa"/>
          </w:tcPr>
          <w:p w:rsidR="002373A3" w:rsidRPr="006B1AD7" w:rsidRDefault="002373A3" w:rsidP="001117E2">
            <w:pPr>
              <w:contextualSpacing/>
              <w:jc w:val="center"/>
              <w:rPr>
                <w:rFonts w:ascii="Arial" w:hAnsi="Arial" w:cs="Arial"/>
              </w:rPr>
            </w:pPr>
            <w:r>
              <w:rPr>
                <w:rFonts w:ascii="Arial" w:hAnsi="Arial" w:cs="Arial"/>
              </w:rPr>
              <w:t>TTC</w:t>
            </w:r>
          </w:p>
        </w:tc>
        <w:tc>
          <w:tcPr>
            <w:tcW w:w="1091" w:type="dxa"/>
          </w:tcPr>
          <w:p w:rsidR="002373A3" w:rsidRPr="006B1AD7" w:rsidRDefault="002373A3" w:rsidP="001117E2">
            <w:pPr>
              <w:contextualSpacing/>
              <w:jc w:val="center"/>
              <w:rPr>
                <w:rFonts w:ascii="Arial" w:hAnsi="Arial" w:cs="Arial"/>
              </w:rPr>
            </w:pPr>
            <w:r>
              <w:rPr>
                <w:rFonts w:ascii="Arial" w:hAnsi="Arial" w:cs="Arial"/>
              </w:rPr>
              <w:t>TFC</w:t>
            </w:r>
          </w:p>
        </w:tc>
        <w:tc>
          <w:tcPr>
            <w:tcW w:w="1655" w:type="dxa"/>
          </w:tcPr>
          <w:p w:rsidR="002373A3" w:rsidRPr="006B1AD7" w:rsidRDefault="002373A3" w:rsidP="001117E2">
            <w:pPr>
              <w:contextualSpacing/>
              <w:jc w:val="center"/>
              <w:rPr>
                <w:rFonts w:ascii="Arial" w:hAnsi="Arial" w:cs="Arial"/>
              </w:rPr>
            </w:pPr>
            <w:r>
              <w:rPr>
                <w:rFonts w:ascii="Arial" w:hAnsi="Arial" w:cs="Arial"/>
              </w:rPr>
              <w:t>Between Groups</w:t>
            </w:r>
          </w:p>
        </w:tc>
        <w:tc>
          <w:tcPr>
            <w:tcW w:w="1662" w:type="dxa"/>
          </w:tcPr>
          <w:p w:rsidR="002373A3" w:rsidRPr="006B1AD7" w:rsidRDefault="002373A3" w:rsidP="001117E2">
            <w:pPr>
              <w:contextualSpacing/>
              <w:rPr>
                <w:rFonts w:ascii="Arial" w:hAnsi="Arial" w:cs="Arial"/>
              </w:rPr>
            </w:pPr>
          </w:p>
        </w:tc>
        <w:tc>
          <w:tcPr>
            <w:tcW w:w="1630" w:type="dxa"/>
          </w:tcPr>
          <w:p w:rsidR="002373A3" w:rsidRPr="006B1AD7" w:rsidRDefault="002373A3" w:rsidP="001117E2">
            <w:pPr>
              <w:contextualSpacing/>
              <w:rPr>
                <w:rFonts w:ascii="Arial" w:hAnsi="Arial" w:cs="Arial"/>
              </w:rPr>
            </w:pPr>
          </w:p>
        </w:tc>
      </w:tr>
      <w:tr w:rsidR="00040234" w:rsidRPr="00D77C5F" w:rsidTr="00213F65">
        <w:tc>
          <w:tcPr>
            <w:tcW w:w="9576" w:type="dxa"/>
            <w:gridSpan w:val="6"/>
          </w:tcPr>
          <w:p w:rsidR="00040234" w:rsidRPr="006B1AD7" w:rsidRDefault="00213F65" w:rsidP="001117E2">
            <w:pPr>
              <w:contextualSpacing/>
              <w:rPr>
                <w:rFonts w:ascii="Arial" w:hAnsi="Arial" w:cs="Arial"/>
              </w:rPr>
            </w:pPr>
            <w:r>
              <w:rPr>
                <w:rFonts w:ascii="Arial" w:hAnsi="Arial" w:cs="Arial"/>
              </w:rPr>
              <w:t>TTC and TFC treated as categorical variables</w:t>
            </w:r>
          </w:p>
        </w:tc>
      </w:tr>
      <w:tr w:rsidR="00213F65" w:rsidRPr="00D77C5F" w:rsidTr="00213F65">
        <w:tc>
          <w:tcPr>
            <w:tcW w:w="9576" w:type="dxa"/>
            <w:gridSpan w:val="6"/>
          </w:tcPr>
          <w:p w:rsidR="00213F65" w:rsidRPr="006B1AD7" w:rsidRDefault="00213F65" w:rsidP="001117E2">
            <w:pPr>
              <w:contextualSpacing/>
              <w:rPr>
                <w:rFonts w:ascii="Arial" w:hAnsi="Arial" w:cs="Arial"/>
              </w:rPr>
            </w:pPr>
            <w:r w:rsidRPr="006B1AD7">
              <w:rPr>
                <w:rFonts w:ascii="Arial" w:hAnsi="Arial" w:cs="Arial"/>
              </w:rPr>
              <w:t>Reference Category: Zero</w:t>
            </w:r>
          </w:p>
        </w:tc>
      </w:tr>
      <w:tr w:rsidR="002373A3" w:rsidRPr="00D77C5F" w:rsidTr="00213F65">
        <w:tc>
          <w:tcPr>
            <w:tcW w:w="2719" w:type="dxa"/>
          </w:tcPr>
          <w:p w:rsidR="002373A3" w:rsidRPr="006B1AD7" w:rsidRDefault="004722FD" w:rsidP="001117E2">
            <w:pPr>
              <w:contextualSpacing/>
              <w:rPr>
                <w:rFonts w:ascii="Arial" w:hAnsi="Arial" w:cs="Arial"/>
              </w:rPr>
            </w:pPr>
            <w:r>
              <w:rPr>
                <w:rFonts w:ascii="Arial" w:hAnsi="Arial" w:cs="Arial"/>
              </w:rPr>
              <w:t>P</w:t>
            </w:r>
            <w:r w:rsidR="002373A3">
              <w:rPr>
                <w:rFonts w:ascii="Arial" w:hAnsi="Arial" w:cs="Arial"/>
              </w:rPr>
              <w:t>oint-wise</w:t>
            </w:r>
          </w:p>
        </w:tc>
        <w:tc>
          <w:tcPr>
            <w:tcW w:w="819" w:type="dxa"/>
          </w:tcPr>
          <w:p w:rsidR="002373A3" w:rsidRDefault="002373A3" w:rsidP="001117E2">
            <w:pPr>
              <w:contextualSpacing/>
              <w:rPr>
                <w:rFonts w:ascii="Arial" w:hAnsi="Arial" w:cs="Arial"/>
              </w:rPr>
            </w:pPr>
            <w:r>
              <w:rPr>
                <w:rFonts w:ascii="Arial" w:hAnsi="Arial" w:cs="Arial"/>
              </w:rPr>
              <w:t>0.006</w:t>
            </w:r>
          </w:p>
        </w:tc>
        <w:tc>
          <w:tcPr>
            <w:tcW w:w="1091" w:type="dxa"/>
          </w:tcPr>
          <w:p w:rsidR="002373A3" w:rsidRDefault="002373A3" w:rsidP="001117E2">
            <w:pPr>
              <w:contextualSpacing/>
              <w:rPr>
                <w:rFonts w:ascii="Arial" w:hAnsi="Arial" w:cs="Arial"/>
              </w:rPr>
            </w:pPr>
            <w:r>
              <w:rPr>
                <w:rFonts w:ascii="Arial" w:hAnsi="Arial" w:cs="Arial"/>
              </w:rPr>
              <w:t>&lt;0.0005</w:t>
            </w:r>
          </w:p>
        </w:tc>
        <w:tc>
          <w:tcPr>
            <w:tcW w:w="1655" w:type="dxa"/>
          </w:tcPr>
          <w:p w:rsidR="002373A3" w:rsidRDefault="002373A3" w:rsidP="001117E2">
            <w:pPr>
              <w:contextualSpacing/>
              <w:jc w:val="center"/>
              <w:rPr>
                <w:rFonts w:ascii="Arial" w:hAnsi="Arial" w:cs="Arial"/>
              </w:rPr>
            </w:pPr>
            <w:r>
              <w:rPr>
                <w:rFonts w:ascii="Arial" w:hAnsi="Arial" w:cs="Arial"/>
              </w:rPr>
              <w:t>&lt;0.0005</w:t>
            </w:r>
          </w:p>
        </w:tc>
        <w:tc>
          <w:tcPr>
            <w:tcW w:w="1662" w:type="dxa"/>
          </w:tcPr>
          <w:p w:rsidR="002373A3" w:rsidRDefault="002373A3" w:rsidP="001117E2">
            <w:pPr>
              <w:contextualSpacing/>
              <w:jc w:val="center"/>
              <w:rPr>
                <w:rFonts w:ascii="Arial" w:hAnsi="Arial" w:cs="Arial"/>
              </w:rPr>
            </w:pPr>
            <w:r>
              <w:rPr>
                <w:rFonts w:ascii="Arial" w:hAnsi="Arial" w:cs="Arial"/>
              </w:rPr>
              <w:t>&lt;0.0005</w:t>
            </w:r>
          </w:p>
        </w:tc>
        <w:tc>
          <w:tcPr>
            <w:tcW w:w="1630" w:type="dxa"/>
          </w:tcPr>
          <w:p w:rsidR="002373A3" w:rsidRDefault="002373A3" w:rsidP="001117E2">
            <w:pPr>
              <w:contextualSpacing/>
              <w:jc w:val="center"/>
              <w:rPr>
                <w:rFonts w:ascii="Arial" w:hAnsi="Arial" w:cs="Arial"/>
              </w:rPr>
            </w:pPr>
            <w:r>
              <w:rPr>
                <w:rFonts w:ascii="Arial" w:hAnsi="Arial" w:cs="Arial"/>
              </w:rPr>
              <w:t>84.6</w:t>
            </w:r>
          </w:p>
        </w:tc>
      </w:tr>
      <w:tr w:rsidR="00040234" w:rsidRPr="00D77C5F" w:rsidTr="00213F65">
        <w:tc>
          <w:tcPr>
            <w:tcW w:w="9576" w:type="dxa"/>
            <w:gridSpan w:val="6"/>
          </w:tcPr>
          <w:p w:rsidR="00040234" w:rsidRPr="006B1AD7" w:rsidRDefault="00040234" w:rsidP="001117E2">
            <w:pPr>
              <w:contextualSpacing/>
              <w:rPr>
                <w:rFonts w:ascii="Arial" w:hAnsi="Arial" w:cs="Arial"/>
              </w:rPr>
            </w:pPr>
            <w:r w:rsidRPr="006B1AD7">
              <w:rPr>
                <w:rFonts w:ascii="Arial" w:hAnsi="Arial" w:cs="Arial"/>
              </w:rPr>
              <w:t xml:space="preserve">Reference Category: </w:t>
            </w:r>
            <w:r>
              <w:rPr>
                <w:rFonts w:ascii="Arial" w:hAnsi="Arial" w:cs="Arial"/>
              </w:rPr>
              <w:t>0-2</w:t>
            </w:r>
          </w:p>
        </w:tc>
      </w:tr>
      <w:tr w:rsidR="002373A3" w:rsidRPr="008F6F0C" w:rsidTr="00213F65">
        <w:tc>
          <w:tcPr>
            <w:tcW w:w="2719" w:type="dxa"/>
          </w:tcPr>
          <w:p w:rsidR="002373A3" w:rsidRPr="006B1AD7" w:rsidRDefault="004722FD" w:rsidP="001117E2">
            <w:pPr>
              <w:contextualSpacing/>
              <w:rPr>
                <w:rFonts w:ascii="Arial" w:hAnsi="Arial" w:cs="Arial"/>
              </w:rPr>
            </w:pPr>
            <w:r>
              <w:rPr>
                <w:rFonts w:ascii="Arial" w:hAnsi="Arial" w:cs="Arial"/>
              </w:rPr>
              <w:t>T</w:t>
            </w:r>
            <w:r w:rsidR="002373A3">
              <w:rPr>
                <w:rFonts w:ascii="Arial" w:hAnsi="Arial" w:cs="Arial"/>
              </w:rPr>
              <w:t>hree-wise</w:t>
            </w:r>
          </w:p>
        </w:tc>
        <w:tc>
          <w:tcPr>
            <w:tcW w:w="819" w:type="dxa"/>
          </w:tcPr>
          <w:p w:rsidR="002373A3" w:rsidRDefault="002373A3" w:rsidP="001117E2">
            <w:pPr>
              <w:contextualSpacing/>
              <w:jc w:val="center"/>
              <w:rPr>
                <w:rFonts w:ascii="Arial" w:hAnsi="Arial" w:cs="Arial"/>
              </w:rPr>
            </w:pPr>
            <w:r>
              <w:rPr>
                <w:rFonts w:ascii="Arial" w:hAnsi="Arial" w:cs="Arial"/>
              </w:rPr>
              <w:t>0.002</w:t>
            </w:r>
          </w:p>
        </w:tc>
        <w:tc>
          <w:tcPr>
            <w:tcW w:w="1091" w:type="dxa"/>
          </w:tcPr>
          <w:p w:rsidR="002373A3" w:rsidRDefault="002373A3" w:rsidP="001117E2">
            <w:pPr>
              <w:contextualSpacing/>
              <w:jc w:val="center"/>
              <w:rPr>
                <w:rFonts w:ascii="Arial" w:hAnsi="Arial" w:cs="Arial"/>
              </w:rPr>
            </w:pPr>
            <w:r>
              <w:rPr>
                <w:rFonts w:ascii="Arial" w:hAnsi="Arial" w:cs="Arial"/>
              </w:rPr>
              <w:t>&lt;0.0005</w:t>
            </w:r>
          </w:p>
        </w:tc>
        <w:tc>
          <w:tcPr>
            <w:tcW w:w="1655" w:type="dxa"/>
          </w:tcPr>
          <w:p w:rsidR="002373A3" w:rsidRDefault="002373A3" w:rsidP="001117E2">
            <w:pPr>
              <w:contextualSpacing/>
              <w:jc w:val="center"/>
              <w:rPr>
                <w:rFonts w:ascii="Arial" w:hAnsi="Arial" w:cs="Arial"/>
              </w:rPr>
            </w:pPr>
            <w:r>
              <w:rPr>
                <w:rFonts w:ascii="Arial" w:hAnsi="Arial" w:cs="Arial"/>
              </w:rPr>
              <w:t>&lt;0.0005</w:t>
            </w:r>
          </w:p>
        </w:tc>
        <w:tc>
          <w:tcPr>
            <w:tcW w:w="1662" w:type="dxa"/>
          </w:tcPr>
          <w:p w:rsidR="002373A3" w:rsidRDefault="002373A3" w:rsidP="001117E2">
            <w:pPr>
              <w:contextualSpacing/>
              <w:jc w:val="center"/>
              <w:rPr>
                <w:rFonts w:ascii="Arial" w:hAnsi="Arial" w:cs="Arial"/>
              </w:rPr>
            </w:pPr>
            <w:r>
              <w:rPr>
                <w:rFonts w:ascii="Arial" w:hAnsi="Arial" w:cs="Arial"/>
              </w:rPr>
              <w:t>&lt;0.0005</w:t>
            </w:r>
          </w:p>
        </w:tc>
        <w:tc>
          <w:tcPr>
            <w:tcW w:w="1630" w:type="dxa"/>
          </w:tcPr>
          <w:p w:rsidR="002373A3" w:rsidRDefault="002373A3" w:rsidP="001117E2">
            <w:pPr>
              <w:contextualSpacing/>
              <w:jc w:val="center"/>
              <w:rPr>
                <w:rFonts w:ascii="Arial" w:hAnsi="Arial" w:cs="Arial"/>
              </w:rPr>
            </w:pPr>
            <w:r>
              <w:rPr>
                <w:rFonts w:ascii="Arial" w:hAnsi="Arial" w:cs="Arial"/>
              </w:rPr>
              <w:t>84.6</w:t>
            </w:r>
          </w:p>
        </w:tc>
      </w:tr>
      <w:tr w:rsidR="002373A3" w:rsidRPr="008F6F0C" w:rsidTr="00213F65">
        <w:tc>
          <w:tcPr>
            <w:tcW w:w="2719" w:type="dxa"/>
          </w:tcPr>
          <w:p w:rsidR="002373A3" w:rsidRDefault="004722FD" w:rsidP="001117E2">
            <w:pPr>
              <w:contextualSpacing/>
              <w:rPr>
                <w:rFonts w:ascii="Arial" w:hAnsi="Arial" w:cs="Arial"/>
              </w:rPr>
            </w:pPr>
            <w:r>
              <w:rPr>
                <w:rFonts w:ascii="Arial" w:hAnsi="Arial" w:cs="Arial"/>
              </w:rPr>
              <w:t>T</w:t>
            </w:r>
            <w:r w:rsidR="002373A3">
              <w:rPr>
                <w:rFonts w:ascii="Arial" w:hAnsi="Arial" w:cs="Arial"/>
              </w:rPr>
              <w:t>hree-wise with</w:t>
            </w:r>
          </w:p>
          <w:p w:rsidR="002373A3" w:rsidRDefault="002373A3" w:rsidP="001117E2">
            <w:pPr>
              <w:contextualSpacing/>
              <w:rPr>
                <w:rFonts w:ascii="Arial" w:hAnsi="Arial" w:cs="Arial"/>
              </w:rPr>
            </w:pPr>
            <w:r>
              <w:rPr>
                <w:rFonts w:ascii="Arial" w:hAnsi="Arial" w:cs="Arial"/>
              </w:rPr>
              <w:t>Interaction (see below)</w:t>
            </w:r>
          </w:p>
        </w:tc>
        <w:tc>
          <w:tcPr>
            <w:tcW w:w="819" w:type="dxa"/>
          </w:tcPr>
          <w:p w:rsidR="002373A3" w:rsidRDefault="002373A3" w:rsidP="001117E2">
            <w:pPr>
              <w:contextualSpacing/>
              <w:jc w:val="center"/>
              <w:rPr>
                <w:rFonts w:ascii="Arial" w:hAnsi="Arial" w:cs="Arial"/>
              </w:rPr>
            </w:pPr>
            <w:r>
              <w:rPr>
                <w:rFonts w:ascii="Arial" w:hAnsi="Arial" w:cs="Arial"/>
              </w:rPr>
              <w:t>0.023</w:t>
            </w:r>
          </w:p>
        </w:tc>
        <w:tc>
          <w:tcPr>
            <w:tcW w:w="1091" w:type="dxa"/>
          </w:tcPr>
          <w:p w:rsidR="002373A3" w:rsidRDefault="002373A3" w:rsidP="001117E2">
            <w:pPr>
              <w:contextualSpacing/>
              <w:jc w:val="center"/>
              <w:rPr>
                <w:rFonts w:ascii="Arial" w:hAnsi="Arial" w:cs="Arial"/>
              </w:rPr>
            </w:pPr>
            <w:r>
              <w:rPr>
                <w:rFonts w:ascii="Arial" w:hAnsi="Arial" w:cs="Arial"/>
              </w:rPr>
              <w:t>&lt;0.0005</w:t>
            </w:r>
          </w:p>
        </w:tc>
        <w:tc>
          <w:tcPr>
            <w:tcW w:w="1655" w:type="dxa"/>
          </w:tcPr>
          <w:p w:rsidR="002373A3" w:rsidRDefault="002373A3" w:rsidP="001117E2">
            <w:pPr>
              <w:contextualSpacing/>
              <w:jc w:val="center"/>
              <w:rPr>
                <w:rFonts w:ascii="Arial" w:hAnsi="Arial" w:cs="Arial"/>
              </w:rPr>
            </w:pPr>
            <w:r>
              <w:rPr>
                <w:rFonts w:ascii="Arial" w:hAnsi="Arial" w:cs="Arial"/>
              </w:rPr>
              <w:t>&lt;0.0005</w:t>
            </w:r>
          </w:p>
        </w:tc>
        <w:tc>
          <w:tcPr>
            <w:tcW w:w="1662" w:type="dxa"/>
          </w:tcPr>
          <w:p w:rsidR="002373A3" w:rsidRDefault="002373A3" w:rsidP="001117E2">
            <w:pPr>
              <w:contextualSpacing/>
              <w:jc w:val="center"/>
              <w:rPr>
                <w:rFonts w:ascii="Arial" w:hAnsi="Arial" w:cs="Arial"/>
              </w:rPr>
            </w:pPr>
            <w:r>
              <w:rPr>
                <w:rFonts w:ascii="Arial" w:hAnsi="Arial" w:cs="Arial"/>
              </w:rPr>
              <w:t>&lt;0.0005</w:t>
            </w:r>
          </w:p>
        </w:tc>
        <w:tc>
          <w:tcPr>
            <w:tcW w:w="1630" w:type="dxa"/>
          </w:tcPr>
          <w:p w:rsidR="002373A3" w:rsidRDefault="002373A3" w:rsidP="001117E2">
            <w:pPr>
              <w:contextualSpacing/>
              <w:jc w:val="center"/>
              <w:rPr>
                <w:rFonts w:ascii="Arial" w:hAnsi="Arial" w:cs="Arial"/>
              </w:rPr>
            </w:pPr>
            <w:r>
              <w:rPr>
                <w:rFonts w:ascii="Arial" w:hAnsi="Arial" w:cs="Arial"/>
              </w:rPr>
              <w:t>84.6</w:t>
            </w:r>
          </w:p>
        </w:tc>
      </w:tr>
      <w:tr w:rsidR="002373A3" w:rsidRPr="008F6F0C" w:rsidTr="00213F65">
        <w:tc>
          <w:tcPr>
            <w:tcW w:w="2719" w:type="dxa"/>
          </w:tcPr>
          <w:p w:rsidR="002373A3" w:rsidRDefault="004722FD" w:rsidP="001117E2">
            <w:pPr>
              <w:contextualSpacing/>
              <w:rPr>
                <w:rFonts w:ascii="Arial" w:hAnsi="Arial" w:cs="Arial"/>
              </w:rPr>
            </w:pPr>
            <w:r>
              <w:rPr>
                <w:rFonts w:ascii="Arial" w:hAnsi="Arial" w:cs="Arial"/>
              </w:rPr>
              <w:t>T</w:t>
            </w:r>
            <w:r w:rsidR="002373A3">
              <w:rPr>
                <w:rFonts w:ascii="Arial" w:hAnsi="Arial" w:cs="Arial"/>
              </w:rPr>
              <w:t>hree-wise with</w:t>
            </w:r>
          </w:p>
          <w:p w:rsidR="002373A3" w:rsidRDefault="002373A3" w:rsidP="001117E2">
            <w:pPr>
              <w:contextualSpacing/>
              <w:rPr>
                <w:rFonts w:ascii="Arial" w:hAnsi="Arial" w:cs="Arial"/>
              </w:rPr>
            </w:pPr>
            <w:r>
              <w:rPr>
                <w:rFonts w:ascii="Arial" w:hAnsi="Arial" w:cs="Arial"/>
              </w:rPr>
              <w:t>Facility as a covariate</w:t>
            </w:r>
          </w:p>
        </w:tc>
        <w:tc>
          <w:tcPr>
            <w:tcW w:w="819" w:type="dxa"/>
          </w:tcPr>
          <w:p w:rsidR="002373A3" w:rsidRDefault="002373A3" w:rsidP="001117E2">
            <w:pPr>
              <w:contextualSpacing/>
              <w:jc w:val="center"/>
              <w:rPr>
                <w:rFonts w:ascii="Arial" w:hAnsi="Arial" w:cs="Arial"/>
              </w:rPr>
            </w:pPr>
            <w:r>
              <w:rPr>
                <w:rFonts w:ascii="Arial" w:hAnsi="Arial" w:cs="Arial"/>
              </w:rPr>
              <w:t>0.004</w:t>
            </w:r>
          </w:p>
        </w:tc>
        <w:tc>
          <w:tcPr>
            <w:tcW w:w="1091" w:type="dxa"/>
          </w:tcPr>
          <w:p w:rsidR="002373A3" w:rsidRDefault="002373A3" w:rsidP="001117E2">
            <w:pPr>
              <w:contextualSpacing/>
              <w:jc w:val="center"/>
              <w:rPr>
                <w:rFonts w:ascii="Arial" w:hAnsi="Arial" w:cs="Arial"/>
              </w:rPr>
            </w:pPr>
            <w:r>
              <w:rPr>
                <w:rFonts w:ascii="Arial" w:hAnsi="Arial" w:cs="Arial"/>
              </w:rPr>
              <w:t>&lt;0.0005</w:t>
            </w:r>
          </w:p>
        </w:tc>
        <w:tc>
          <w:tcPr>
            <w:tcW w:w="1655" w:type="dxa"/>
          </w:tcPr>
          <w:p w:rsidR="002373A3" w:rsidRDefault="002373A3" w:rsidP="001117E2">
            <w:pPr>
              <w:contextualSpacing/>
              <w:jc w:val="center"/>
              <w:rPr>
                <w:rFonts w:ascii="Arial" w:hAnsi="Arial" w:cs="Arial"/>
              </w:rPr>
            </w:pPr>
            <w:r>
              <w:rPr>
                <w:rFonts w:ascii="Arial" w:hAnsi="Arial" w:cs="Arial"/>
              </w:rPr>
              <w:t>&lt;0.0005</w:t>
            </w:r>
          </w:p>
        </w:tc>
        <w:tc>
          <w:tcPr>
            <w:tcW w:w="1662" w:type="dxa"/>
          </w:tcPr>
          <w:p w:rsidR="002373A3" w:rsidRDefault="002373A3" w:rsidP="001117E2">
            <w:pPr>
              <w:contextualSpacing/>
              <w:jc w:val="center"/>
              <w:rPr>
                <w:rFonts w:ascii="Arial" w:hAnsi="Arial" w:cs="Arial"/>
              </w:rPr>
            </w:pPr>
            <w:r>
              <w:rPr>
                <w:rFonts w:ascii="Arial" w:hAnsi="Arial" w:cs="Arial"/>
              </w:rPr>
              <w:t>&lt;0.0005</w:t>
            </w:r>
          </w:p>
        </w:tc>
        <w:tc>
          <w:tcPr>
            <w:tcW w:w="1630" w:type="dxa"/>
          </w:tcPr>
          <w:p w:rsidR="002373A3" w:rsidRDefault="002373A3" w:rsidP="001117E2">
            <w:pPr>
              <w:contextualSpacing/>
              <w:jc w:val="center"/>
              <w:rPr>
                <w:rFonts w:ascii="Arial" w:hAnsi="Arial" w:cs="Arial"/>
              </w:rPr>
            </w:pPr>
            <w:r>
              <w:rPr>
                <w:rFonts w:ascii="Arial" w:hAnsi="Arial" w:cs="Arial"/>
              </w:rPr>
              <w:t>84.8</w:t>
            </w:r>
          </w:p>
        </w:tc>
      </w:tr>
      <w:tr w:rsidR="002373A3" w:rsidRPr="008F6F0C" w:rsidTr="00213F65">
        <w:tc>
          <w:tcPr>
            <w:tcW w:w="2719" w:type="dxa"/>
          </w:tcPr>
          <w:p w:rsidR="002373A3" w:rsidRDefault="004722FD" w:rsidP="001117E2">
            <w:pPr>
              <w:contextualSpacing/>
              <w:rPr>
                <w:rFonts w:ascii="Arial" w:hAnsi="Arial" w:cs="Arial"/>
              </w:rPr>
            </w:pPr>
            <w:r>
              <w:rPr>
                <w:rFonts w:ascii="Arial" w:hAnsi="Arial" w:cs="Arial"/>
              </w:rPr>
              <w:t>T</w:t>
            </w:r>
            <w:r w:rsidR="002373A3">
              <w:rPr>
                <w:rFonts w:ascii="Arial" w:hAnsi="Arial" w:cs="Arial"/>
              </w:rPr>
              <w:t>hree-wise, GEE</w:t>
            </w:r>
          </w:p>
        </w:tc>
        <w:tc>
          <w:tcPr>
            <w:tcW w:w="819" w:type="dxa"/>
          </w:tcPr>
          <w:p w:rsidR="002373A3" w:rsidRDefault="002373A3" w:rsidP="001117E2">
            <w:pPr>
              <w:contextualSpacing/>
              <w:jc w:val="center"/>
              <w:rPr>
                <w:rFonts w:ascii="Arial" w:hAnsi="Arial" w:cs="Arial"/>
              </w:rPr>
            </w:pPr>
            <w:r>
              <w:rPr>
                <w:rFonts w:ascii="Arial" w:hAnsi="Arial" w:cs="Arial"/>
              </w:rPr>
              <w:t>0.002</w:t>
            </w:r>
          </w:p>
        </w:tc>
        <w:tc>
          <w:tcPr>
            <w:tcW w:w="1091" w:type="dxa"/>
          </w:tcPr>
          <w:p w:rsidR="002373A3" w:rsidRDefault="002373A3" w:rsidP="001117E2">
            <w:pPr>
              <w:contextualSpacing/>
              <w:jc w:val="center"/>
              <w:rPr>
                <w:rFonts w:ascii="Arial" w:hAnsi="Arial" w:cs="Arial"/>
              </w:rPr>
            </w:pPr>
            <w:r>
              <w:rPr>
                <w:rFonts w:ascii="Arial" w:hAnsi="Arial" w:cs="Arial"/>
              </w:rPr>
              <w:t>&lt;0.0005</w:t>
            </w:r>
          </w:p>
        </w:tc>
        <w:tc>
          <w:tcPr>
            <w:tcW w:w="1655" w:type="dxa"/>
          </w:tcPr>
          <w:p w:rsidR="002373A3" w:rsidRDefault="002373A3" w:rsidP="001117E2">
            <w:pPr>
              <w:contextualSpacing/>
              <w:jc w:val="center"/>
              <w:rPr>
                <w:rFonts w:ascii="Arial" w:hAnsi="Arial" w:cs="Arial"/>
              </w:rPr>
            </w:pPr>
            <w:r>
              <w:rPr>
                <w:rFonts w:ascii="Arial" w:hAnsi="Arial" w:cs="Arial"/>
              </w:rPr>
              <w:t>&lt;0.0005</w:t>
            </w:r>
          </w:p>
        </w:tc>
        <w:tc>
          <w:tcPr>
            <w:tcW w:w="1662" w:type="dxa"/>
          </w:tcPr>
          <w:p w:rsidR="002373A3" w:rsidRDefault="002373A3" w:rsidP="001117E2">
            <w:pPr>
              <w:contextualSpacing/>
              <w:jc w:val="center"/>
              <w:rPr>
                <w:rFonts w:ascii="Arial" w:hAnsi="Arial" w:cs="Arial"/>
              </w:rPr>
            </w:pPr>
            <w:r>
              <w:rPr>
                <w:rFonts w:ascii="Arial" w:hAnsi="Arial" w:cs="Arial"/>
              </w:rPr>
              <w:t>N/A</w:t>
            </w:r>
          </w:p>
        </w:tc>
        <w:tc>
          <w:tcPr>
            <w:tcW w:w="1630" w:type="dxa"/>
          </w:tcPr>
          <w:p w:rsidR="002373A3" w:rsidRDefault="002373A3" w:rsidP="001117E2">
            <w:pPr>
              <w:contextualSpacing/>
              <w:jc w:val="center"/>
              <w:rPr>
                <w:rFonts w:ascii="Arial" w:hAnsi="Arial" w:cs="Arial"/>
              </w:rPr>
            </w:pPr>
            <w:r>
              <w:rPr>
                <w:rFonts w:ascii="Arial" w:hAnsi="Arial" w:cs="Arial"/>
              </w:rPr>
              <w:t>N/A</w:t>
            </w:r>
          </w:p>
        </w:tc>
      </w:tr>
      <w:tr w:rsidR="002373A3" w:rsidRPr="008F6F0C" w:rsidTr="00213F65">
        <w:tc>
          <w:tcPr>
            <w:tcW w:w="2719" w:type="dxa"/>
          </w:tcPr>
          <w:p w:rsidR="002373A3" w:rsidRDefault="004722FD" w:rsidP="001117E2">
            <w:pPr>
              <w:contextualSpacing/>
              <w:rPr>
                <w:rFonts w:ascii="Arial" w:hAnsi="Arial" w:cs="Arial"/>
              </w:rPr>
            </w:pPr>
            <w:r>
              <w:rPr>
                <w:rFonts w:ascii="Arial" w:hAnsi="Arial" w:cs="Arial"/>
              </w:rPr>
              <w:t>T</w:t>
            </w:r>
            <w:r w:rsidR="002373A3">
              <w:rPr>
                <w:rFonts w:ascii="Arial" w:hAnsi="Arial" w:cs="Arial"/>
              </w:rPr>
              <w:t>hree-wise, hierarchical</w:t>
            </w:r>
          </w:p>
        </w:tc>
        <w:tc>
          <w:tcPr>
            <w:tcW w:w="819" w:type="dxa"/>
          </w:tcPr>
          <w:p w:rsidR="002373A3" w:rsidRDefault="002373A3" w:rsidP="001117E2">
            <w:pPr>
              <w:contextualSpacing/>
              <w:jc w:val="center"/>
              <w:rPr>
                <w:rFonts w:ascii="Arial" w:hAnsi="Arial" w:cs="Arial"/>
              </w:rPr>
            </w:pPr>
            <w:r>
              <w:rPr>
                <w:rFonts w:ascii="Arial" w:hAnsi="Arial" w:cs="Arial"/>
              </w:rPr>
              <w:t>0.002</w:t>
            </w:r>
          </w:p>
        </w:tc>
        <w:tc>
          <w:tcPr>
            <w:tcW w:w="1091" w:type="dxa"/>
          </w:tcPr>
          <w:p w:rsidR="002373A3" w:rsidRDefault="002373A3" w:rsidP="001117E2">
            <w:pPr>
              <w:contextualSpacing/>
              <w:jc w:val="center"/>
              <w:rPr>
                <w:rFonts w:ascii="Arial" w:hAnsi="Arial" w:cs="Arial"/>
              </w:rPr>
            </w:pPr>
            <w:r>
              <w:rPr>
                <w:rFonts w:ascii="Arial" w:hAnsi="Arial" w:cs="Arial"/>
              </w:rPr>
              <w:t>&lt;0.0005</w:t>
            </w:r>
          </w:p>
        </w:tc>
        <w:tc>
          <w:tcPr>
            <w:tcW w:w="1655" w:type="dxa"/>
          </w:tcPr>
          <w:p w:rsidR="002373A3" w:rsidRDefault="002373A3" w:rsidP="001117E2">
            <w:pPr>
              <w:contextualSpacing/>
              <w:jc w:val="center"/>
              <w:rPr>
                <w:rFonts w:ascii="Arial" w:hAnsi="Arial" w:cs="Arial"/>
              </w:rPr>
            </w:pPr>
            <w:r>
              <w:rPr>
                <w:rFonts w:ascii="Arial" w:hAnsi="Arial" w:cs="Arial"/>
              </w:rPr>
              <w:t>&lt;0.0005</w:t>
            </w:r>
          </w:p>
        </w:tc>
        <w:tc>
          <w:tcPr>
            <w:tcW w:w="1662" w:type="dxa"/>
          </w:tcPr>
          <w:p w:rsidR="002373A3" w:rsidRDefault="002373A3" w:rsidP="001117E2">
            <w:pPr>
              <w:contextualSpacing/>
              <w:jc w:val="center"/>
              <w:rPr>
                <w:rFonts w:ascii="Arial" w:hAnsi="Arial" w:cs="Arial"/>
              </w:rPr>
            </w:pPr>
            <w:r>
              <w:rPr>
                <w:rFonts w:ascii="Arial" w:hAnsi="Arial" w:cs="Arial"/>
              </w:rPr>
              <w:t>N/A</w:t>
            </w:r>
          </w:p>
        </w:tc>
        <w:tc>
          <w:tcPr>
            <w:tcW w:w="1630" w:type="dxa"/>
          </w:tcPr>
          <w:p w:rsidR="002373A3" w:rsidRDefault="002373A3" w:rsidP="001117E2">
            <w:pPr>
              <w:contextualSpacing/>
              <w:jc w:val="center"/>
              <w:rPr>
                <w:rFonts w:ascii="Arial" w:hAnsi="Arial" w:cs="Arial"/>
              </w:rPr>
            </w:pPr>
            <w:r>
              <w:rPr>
                <w:rFonts w:ascii="Arial" w:hAnsi="Arial" w:cs="Arial"/>
              </w:rPr>
              <w:t>84.5</w:t>
            </w:r>
          </w:p>
        </w:tc>
      </w:tr>
      <w:tr w:rsidR="002373A3" w:rsidRPr="008F6F0C" w:rsidTr="00213F65">
        <w:tc>
          <w:tcPr>
            <w:tcW w:w="2719" w:type="dxa"/>
          </w:tcPr>
          <w:p w:rsidR="002373A3" w:rsidRDefault="004722FD" w:rsidP="004722FD">
            <w:pPr>
              <w:contextualSpacing/>
              <w:rPr>
                <w:rFonts w:ascii="Arial" w:hAnsi="Arial" w:cs="Arial"/>
              </w:rPr>
            </w:pPr>
            <w:r>
              <w:rPr>
                <w:rFonts w:ascii="Arial" w:hAnsi="Arial" w:cs="Arial"/>
              </w:rPr>
              <w:t>T</w:t>
            </w:r>
            <w:r w:rsidR="002373A3">
              <w:rPr>
                <w:rFonts w:ascii="Arial" w:hAnsi="Arial" w:cs="Arial"/>
              </w:rPr>
              <w:t>hree-wise, appropriate therapy only</w:t>
            </w:r>
            <w:r>
              <w:rPr>
                <w:rFonts w:ascii="Arial" w:hAnsi="Arial" w:cs="Arial"/>
              </w:rPr>
              <w:t xml:space="preserve"> </w:t>
            </w:r>
            <w:r w:rsidR="002373A3">
              <w:rPr>
                <w:rFonts w:ascii="Arial" w:hAnsi="Arial" w:cs="Arial"/>
              </w:rPr>
              <w:t>(see below, n = 52,756)</w:t>
            </w:r>
          </w:p>
        </w:tc>
        <w:tc>
          <w:tcPr>
            <w:tcW w:w="819" w:type="dxa"/>
          </w:tcPr>
          <w:p w:rsidR="002373A3" w:rsidRDefault="002373A3" w:rsidP="001117E2">
            <w:pPr>
              <w:contextualSpacing/>
              <w:jc w:val="center"/>
              <w:rPr>
                <w:rFonts w:ascii="Arial" w:hAnsi="Arial" w:cs="Arial"/>
              </w:rPr>
            </w:pPr>
            <w:r>
              <w:rPr>
                <w:rFonts w:ascii="Arial" w:hAnsi="Arial" w:cs="Arial"/>
              </w:rPr>
              <w:t>0.004</w:t>
            </w:r>
          </w:p>
        </w:tc>
        <w:tc>
          <w:tcPr>
            <w:tcW w:w="1091" w:type="dxa"/>
          </w:tcPr>
          <w:p w:rsidR="002373A3" w:rsidRDefault="00676D52" w:rsidP="001117E2">
            <w:pPr>
              <w:contextualSpacing/>
              <w:jc w:val="center"/>
              <w:rPr>
                <w:rFonts w:ascii="Arial" w:hAnsi="Arial" w:cs="Arial"/>
              </w:rPr>
            </w:pPr>
            <w:r>
              <w:rPr>
                <w:rFonts w:ascii="Arial" w:hAnsi="Arial" w:cs="Arial"/>
              </w:rPr>
              <w:t>&lt;0.0005</w:t>
            </w:r>
          </w:p>
        </w:tc>
        <w:tc>
          <w:tcPr>
            <w:tcW w:w="1655" w:type="dxa"/>
          </w:tcPr>
          <w:p w:rsidR="002373A3" w:rsidRDefault="002373A3" w:rsidP="001117E2">
            <w:pPr>
              <w:contextualSpacing/>
              <w:jc w:val="center"/>
              <w:rPr>
                <w:rFonts w:ascii="Arial" w:hAnsi="Arial" w:cs="Arial"/>
              </w:rPr>
            </w:pPr>
            <w:r>
              <w:rPr>
                <w:rFonts w:ascii="Arial" w:hAnsi="Arial" w:cs="Arial"/>
              </w:rPr>
              <w:t>&lt;0.0005</w:t>
            </w:r>
          </w:p>
        </w:tc>
        <w:tc>
          <w:tcPr>
            <w:tcW w:w="1662" w:type="dxa"/>
          </w:tcPr>
          <w:p w:rsidR="002373A3" w:rsidRDefault="00263582" w:rsidP="001117E2">
            <w:pPr>
              <w:contextualSpacing/>
              <w:jc w:val="center"/>
              <w:rPr>
                <w:rFonts w:ascii="Arial" w:hAnsi="Arial" w:cs="Arial"/>
              </w:rPr>
            </w:pPr>
            <w:r>
              <w:rPr>
                <w:rFonts w:ascii="Arial" w:hAnsi="Arial" w:cs="Arial"/>
              </w:rPr>
              <w:t>&lt;0.0005</w:t>
            </w:r>
          </w:p>
        </w:tc>
        <w:tc>
          <w:tcPr>
            <w:tcW w:w="1630" w:type="dxa"/>
          </w:tcPr>
          <w:p w:rsidR="002373A3" w:rsidRDefault="002373A3" w:rsidP="001117E2">
            <w:pPr>
              <w:contextualSpacing/>
              <w:jc w:val="center"/>
              <w:rPr>
                <w:rFonts w:ascii="Arial" w:hAnsi="Arial" w:cs="Arial"/>
              </w:rPr>
            </w:pPr>
            <w:r>
              <w:rPr>
                <w:rFonts w:ascii="Arial" w:hAnsi="Arial" w:cs="Arial"/>
              </w:rPr>
              <w:t>84.7</w:t>
            </w:r>
          </w:p>
        </w:tc>
      </w:tr>
      <w:tr w:rsidR="00213F65" w:rsidRPr="008F6F0C" w:rsidTr="00C62166">
        <w:tc>
          <w:tcPr>
            <w:tcW w:w="9576" w:type="dxa"/>
            <w:gridSpan w:val="6"/>
          </w:tcPr>
          <w:p w:rsidR="00213F65" w:rsidRDefault="00213F65" w:rsidP="00213F65">
            <w:pPr>
              <w:contextualSpacing/>
              <w:rPr>
                <w:rFonts w:ascii="Arial" w:hAnsi="Arial" w:cs="Arial"/>
              </w:rPr>
            </w:pPr>
            <w:r>
              <w:rPr>
                <w:rFonts w:ascii="Arial" w:hAnsi="Arial" w:cs="Arial"/>
              </w:rPr>
              <w:t>TT</w:t>
            </w:r>
            <w:r w:rsidR="00C2019F">
              <w:rPr>
                <w:rFonts w:ascii="Arial" w:hAnsi="Arial" w:cs="Arial"/>
              </w:rPr>
              <w:t>C and TFC treated as continuous</w:t>
            </w:r>
            <w:r>
              <w:rPr>
                <w:rFonts w:ascii="Arial" w:hAnsi="Arial" w:cs="Arial"/>
              </w:rPr>
              <w:t xml:space="preserve"> variables</w:t>
            </w:r>
          </w:p>
        </w:tc>
      </w:tr>
      <w:tr w:rsidR="00213F65" w:rsidRPr="008F6F0C" w:rsidTr="00213F65">
        <w:tc>
          <w:tcPr>
            <w:tcW w:w="2719" w:type="dxa"/>
          </w:tcPr>
          <w:p w:rsidR="00213F65" w:rsidRDefault="004722FD" w:rsidP="001117E2">
            <w:pPr>
              <w:contextualSpacing/>
              <w:rPr>
                <w:rFonts w:ascii="Arial" w:hAnsi="Arial" w:cs="Arial"/>
              </w:rPr>
            </w:pPr>
            <w:r>
              <w:rPr>
                <w:rFonts w:ascii="Arial" w:hAnsi="Arial" w:cs="Arial"/>
              </w:rPr>
              <w:t>Fractional Polynomial</w:t>
            </w:r>
          </w:p>
        </w:tc>
        <w:tc>
          <w:tcPr>
            <w:tcW w:w="819" w:type="dxa"/>
          </w:tcPr>
          <w:p w:rsidR="00213F65" w:rsidRDefault="00213F65" w:rsidP="001117E2">
            <w:pPr>
              <w:contextualSpacing/>
              <w:jc w:val="center"/>
              <w:rPr>
                <w:rFonts w:ascii="Arial" w:hAnsi="Arial" w:cs="Arial"/>
              </w:rPr>
            </w:pPr>
          </w:p>
        </w:tc>
        <w:tc>
          <w:tcPr>
            <w:tcW w:w="1091" w:type="dxa"/>
          </w:tcPr>
          <w:p w:rsidR="00213F65" w:rsidRDefault="00213F65" w:rsidP="001117E2">
            <w:pPr>
              <w:contextualSpacing/>
              <w:jc w:val="center"/>
              <w:rPr>
                <w:rFonts w:ascii="Arial" w:hAnsi="Arial" w:cs="Arial"/>
              </w:rPr>
            </w:pPr>
          </w:p>
        </w:tc>
        <w:tc>
          <w:tcPr>
            <w:tcW w:w="1655" w:type="dxa"/>
          </w:tcPr>
          <w:p w:rsidR="00213F65" w:rsidRDefault="00596EB8" w:rsidP="001117E2">
            <w:pPr>
              <w:contextualSpacing/>
              <w:jc w:val="center"/>
              <w:rPr>
                <w:rFonts w:ascii="Arial" w:hAnsi="Arial" w:cs="Arial"/>
              </w:rPr>
            </w:pPr>
            <w:r>
              <w:rPr>
                <w:rFonts w:ascii="Arial" w:hAnsi="Arial" w:cs="Arial"/>
              </w:rPr>
              <w:t>&lt;0.0005</w:t>
            </w:r>
          </w:p>
        </w:tc>
        <w:tc>
          <w:tcPr>
            <w:tcW w:w="1662" w:type="dxa"/>
          </w:tcPr>
          <w:p w:rsidR="00213F65" w:rsidRDefault="00263582" w:rsidP="001117E2">
            <w:pPr>
              <w:contextualSpacing/>
              <w:jc w:val="center"/>
              <w:rPr>
                <w:rFonts w:ascii="Arial" w:hAnsi="Arial" w:cs="Arial"/>
              </w:rPr>
            </w:pPr>
            <w:r>
              <w:rPr>
                <w:rFonts w:ascii="Arial" w:hAnsi="Arial" w:cs="Arial"/>
              </w:rPr>
              <w:t>&lt;0.0005</w:t>
            </w:r>
          </w:p>
        </w:tc>
        <w:tc>
          <w:tcPr>
            <w:tcW w:w="1630" w:type="dxa"/>
          </w:tcPr>
          <w:p w:rsidR="00213F65" w:rsidRDefault="001B6115" w:rsidP="001117E2">
            <w:pPr>
              <w:contextualSpacing/>
              <w:jc w:val="center"/>
              <w:rPr>
                <w:rFonts w:ascii="Arial" w:hAnsi="Arial" w:cs="Arial"/>
              </w:rPr>
            </w:pPr>
            <w:r>
              <w:rPr>
                <w:rFonts w:ascii="Arial" w:hAnsi="Arial" w:cs="Arial"/>
              </w:rPr>
              <w:t>84.6</w:t>
            </w:r>
            <w:bookmarkStart w:id="0" w:name="_GoBack"/>
            <w:bookmarkEnd w:id="0"/>
          </w:p>
        </w:tc>
      </w:tr>
      <w:tr w:rsidR="00676D52" w:rsidRPr="008F6F0C" w:rsidTr="00213F65">
        <w:tc>
          <w:tcPr>
            <w:tcW w:w="2719" w:type="dxa"/>
          </w:tcPr>
          <w:p w:rsidR="00676D52" w:rsidRDefault="00676D52" w:rsidP="001117E2">
            <w:pPr>
              <w:contextualSpacing/>
              <w:rPr>
                <w:rFonts w:ascii="Arial" w:hAnsi="Arial" w:cs="Arial"/>
              </w:rPr>
            </w:pPr>
            <w:r>
              <w:rPr>
                <w:rFonts w:ascii="Arial" w:hAnsi="Arial" w:cs="Arial"/>
              </w:rPr>
              <w:t xml:space="preserve">    First Term</w:t>
            </w:r>
          </w:p>
        </w:tc>
        <w:tc>
          <w:tcPr>
            <w:tcW w:w="819" w:type="dxa"/>
          </w:tcPr>
          <w:p w:rsidR="00676D52" w:rsidRDefault="00676D52" w:rsidP="001117E2">
            <w:pPr>
              <w:contextualSpacing/>
              <w:jc w:val="center"/>
              <w:rPr>
                <w:rFonts w:ascii="Arial" w:hAnsi="Arial" w:cs="Arial"/>
              </w:rPr>
            </w:pPr>
            <w:r>
              <w:rPr>
                <w:rFonts w:ascii="Arial" w:hAnsi="Arial" w:cs="Arial"/>
              </w:rPr>
              <w:t>&lt;0.0005</w:t>
            </w:r>
          </w:p>
        </w:tc>
        <w:tc>
          <w:tcPr>
            <w:tcW w:w="1091" w:type="dxa"/>
          </w:tcPr>
          <w:p w:rsidR="00676D52" w:rsidRDefault="00676D52" w:rsidP="001117E2">
            <w:pPr>
              <w:contextualSpacing/>
              <w:jc w:val="center"/>
              <w:rPr>
                <w:rFonts w:ascii="Arial" w:hAnsi="Arial" w:cs="Arial"/>
              </w:rPr>
            </w:pPr>
            <w:r>
              <w:rPr>
                <w:rFonts w:ascii="Arial" w:hAnsi="Arial" w:cs="Arial"/>
              </w:rPr>
              <w:t>&lt;0.0005</w:t>
            </w:r>
          </w:p>
        </w:tc>
        <w:tc>
          <w:tcPr>
            <w:tcW w:w="1655" w:type="dxa"/>
          </w:tcPr>
          <w:p w:rsidR="00676D52" w:rsidRDefault="00676D52" w:rsidP="001117E2">
            <w:pPr>
              <w:contextualSpacing/>
              <w:jc w:val="center"/>
              <w:rPr>
                <w:rFonts w:ascii="Arial" w:hAnsi="Arial" w:cs="Arial"/>
              </w:rPr>
            </w:pPr>
          </w:p>
        </w:tc>
        <w:tc>
          <w:tcPr>
            <w:tcW w:w="1662" w:type="dxa"/>
          </w:tcPr>
          <w:p w:rsidR="00676D52" w:rsidRDefault="00676D52" w:rsidP="001117E2">
            <w:pPr>
              <w:contextualSpacing/>
              <w:jc w:val="center"/>
              <w:rPr>
                <w:rFonts w:ascii="Arial" w:hAnsi="Arial" w:cs="Arial"/>
              </w:rPr>
            </w:pPr>
          </w:p>
        </w:tc>
        <w:tc>
          <w:tcPr>
            <w:tcW w:w="1630" w:type="dxa"/>
          </w:tcPr>
          <w:p w:rsidR="00676D52" w:rsidRDefault="00676D52" w:rsidP="001117E2">
            <w:pPr>
              <w:contextualSpacing/>
              <w:jc w:val="center"/>
              <w:rPr>
                <w:rFonts w:ascii="Arial" w:hAnsi="Arial" w:cs="Arial"/>
              </w:rPr>
            </w:pPr>
          </w:p>
        </w:tc>
      </w:tr>
      <w:tr w:rsidR="00596EB8" w:rsidRPr="008F6F0C" w:rsidTr="00213F65">
        <w:tc>
          <w:tcPr>
            <w:tcW w:w="2719" w:type="dxa"/>
          </w:tcPr>
          <w:p w:rsidR="00596EB8" w:rsidRDefault="00596EB8" w:rsidP="001117E2">
            <w:pPr>
              <w:contextualSpacing/>
              <w:rPr>
                <w:rFonts w:ascii="Arial" w:hAnsi="Arial" w:cs="Arial"/>
              </w:rPr>
            </w:pPr>
            <w:r>
              <w:rPr>
                <w:rFonts w:ascii="Arial" w:hAnsi="Arial" w:cs="Arial"/>
              </w:rPr>
              <w:t xml:space="preserve">     Second Term</w:t>
            </w:r>
          </w:p>
        </w:tc>
        <w:tc>
          <w:tcPr>
            <w:tcW w:w="819" w:type="dxa"/>
          </w:tcPr>
          <w:p w:rsidR="00596EB8" w:rsidRDefault="00596EB8" w:rsidP="001117E2">
            <w:pPr>
              <w:contextualSpacing/>
              <w:jc w:val="center"/>
              <w:rPr>
                <w:rFonts w:ascii="Arial" w:hAnsi="Arial" w:cs="Arial"/>
              </w:rPr>
            </w:pPr>
            <w:r>
              <w:rPr>
                <w:rFonts w:ascii="Arial" w:hAnsi="Arial" w:cs="Arial"/>
              </w:rPr>
              <w:t>&lt;0.0005</w:t>
            </w:r>
          </w:p>
        </w:tc>
        <w:tc>
          <w:tcPr>
            <w:tcW w:w="1091" w:type="dxa"/>
          </w:tcPr>
          <w:p w:rsidR="00596EB8" w:rsidRDefault="00596EB8" w:rsidP="001117E2">
            <w:pPr>
              <w:contextualSpacing/>
              <w:jc w:val="center"/>
              <w:rPr>
                <w:rFonts w:ascii="Arial" w:hAnsi="Arial" w:cs="Arial"/>
              </w:rPr>
            </w:pPr>
            <w:r>
              <w:rPr>
                <w:rFonts w:ascii="Arial" w:hAnsi="Arial" w:cs="Arial"/>
              </w:rPr>
              <w:t>&lt;0.0005</w:t>
            </w:r>
          </w:p>
        </w:tc>
        <w:tc>
          <w:tcPr>
            <w:tcW w:w="1655" w:type="dxa"/>
          </w:tcPr>
          <w:p w:rsidR="00596EB8" w:rsidRDefault="00596EB8" w:rsidP="001117E2">
            <w:pPr>
              <w:contextualSpacing/>
              <w:jc w:val="center"/>
              <w:rPr>
                <w:rFonts w:ascii="Arial" w:hAnsi="Arial" w:cs="Arial"/>
              </w:rPr>
            </w:pPr>
          </w:p>
        </w:tc>
        <w:tc>
          <w:tcPr>
            <w:tcW w:w="1662" w:type="dxa"/>
          </w:tcPr>
          <w:p w:rsidR="00596EB8" w:rsidRDefault="00596EB8" w:rsidP="001117E2">
            <w:pPr>
              <w:contextualSpacing/>
              <w:jc w:val="center"/>
              <w:rPr>
                <w:rFonts w:ascii="Arial" w:hAnsi="Arial" w:cs="Arial"/>
              </w:rPr>
            </w:pPr>
          </w:p>
        </w:tc>
        <w:tc>
          <w:tcPr>
            <w:tcW w:w="1630" w:type="dxa"/>
          </w:tcPr>
          <w:p w:rsidR="00596EB8" w:rsidRDefault="00596EB8" w:rsidP="001117E2">
            <w:pPr>
              <w:contextualSpacing/>
              <w:jc w:val="center"/>
              <w:rPr>
                <w:rFonts w:ascii="Arial" w:hAnsi="Arial" w:cs="Arial"/>
              </w:rPr>
            </w:pPr>
          </w:p>
        </w:tc>
      </w:tr>
    </w:tbl>
    <w:p w:rsidR="001117E2" w:rsidRDefault="00D248DF" w:rsidP="00C2019F">
      <w:pPr>
        <w:contextualSpacing/>
        <w:rPr>
          <w:rFonts w:asciiTheme="majorHAnsi" w:hAnsiTheme="majorHAnsi" w:cstheme="majorHAnsi"/>
        </w:rPr>
      </w:pPr>
      <w:r>
        <w:rPr>
          <w:rFonts w:ascii="Arial" w:hAnsi="Arial" w:cs="Arial"/>
          <w:color w:val="000000" w:themeColor="text1"/>
        </w:rPr>
        <w:t xml:space="preserve">Abbreviations: TTC = </w:t>
      </w:r>
      <w:r w:rsidR="00B94F06">
        <w:rPr>
          <w:rFonts w:ascii="Arial" w:hAnsi="Arial" w:cs="Arial"/>
          <w:color w:val="000000" w:themeColor="text1"/>
        </w:rPr>
        <w:t>Time</w:t>
      </w:r>
      <w:r>
        <w:rPr>
          <w:rFonts w:ascii="Arial" w:hAnsi="Arial" w:cs="Arial"/>
          <w:color w:val="000000" w:themeColor="text1"/>
        </w:rPr>
        <w:t xml:space="preserve"> to </w:t>
      </w:r>
      <w:r w:rsidR="00EF1670">
        <w:rPr>
          <w:rFonts w:ascii="Arial" w:hAnsi="Arial" w:cs="Arial"/>
          <w:color w:val="000000" w:themeColor="text1"/>
        </w:rPr>
        <w:t xml:space="preserve">initiation of </w:t>
      </w:r>
      <w:r>
        <w:rPr>
          <w:rFonts w:ascii="Arial" w:hAnsi="Arial" w:cs="Arial"/>
          <w:color w:val="000000" w:themeColor="text1"/>
        </w:rPr>
        <w:t xml:space="preserve">CPR, TFC = </w:t>
      </w:r>
      <w:r w:rsidR="00B94F06">
        <w:rPr>
          <w:rFonts w:ascii="Arial" w:hAnsi="Arial" w:cs="Arial"/>
          <w:color w:val="000000" w:themeColor="text1"/>
        </w:rPr>
        <w:t xml:space="preserve">Time from CPR to either defibrillation or epinephrine administration. </w:t>
      </w:r>
      <w:r w:rsidR="00E33E80">
        <w:rPr>
          <w:rFonts w:ascii="Arial" w:hAnsi="Arial" w:cs="Arial"/>
          <w:color w:val="000000" w:themeColor="text1"/>
        </w:rPr>
        <w:t>CPR</w:t>
      </w:r>
      <w:r w:rsidR="007A694F">
        <w:rPr>
          <w:rFonts w:ascii="Arial" w:hAnsi="Arial" w:cs="Arial"/>
          <w:color w:val="000000" w:themeColor="text1"/>
        </w:rPr>
        <w:t xml:space="preserve"> </w:t>
      </w:r>
      <w:r w:rsidR="00E33E80">
        <w:rPr>
          <w:rFonts w:ascii="Arial" w:hAnsi="Arial" w:cs="Arial"/>
          <w:color w:val="000000" w:themeColor="text1"/>
        </w:rPr>
        <w:t xml:space="preserve">= cardiopulmonary resuscitation. </w:t>
      </w:r>
      <w:r w:rsidR="00C2019F">
        <w:rPr>
          <w:rFonts w:ascii="Arial" w:hAnsi="Arial" w:cs="Arial"/>
          <w:color w:val="000000" w:themeColor="text1"/>
        </w:rPr>
        <w:t xml:space="preserve">All models in this table analyze data from the Overall Cohort, i.e. DEF and EPI groups combined, and are fully adjusted for all covariates listed </w:t>
      </w:r>
      <w:r w:rsidR="004722FD">
        <w:rPr>
          <w:rFonts w:ascii="Arial" w:hAnsi="Arial" w:cs="Arial"/>
          <w:color w:val="000000" w:themeColor="text1"/>
        </w:rPr>
        <w:t>in Supplemental Table 2. I</w:t>
      </w:r>
      <w:r w:rsidR="002A4D71" w:rsidRPr="004F5E9A">
        <w:rPr>
          <w:rFonts w:ascii="Arial" w:hAnsi="Arial" w:cs="Arial"/>
          <w:color w:val="000000" w:themeColor="text1"/>
        </w:rPr>
        <w:t>nteract</w:t>
      </w:r>
      <w:r w:rsidR="006574E7" w:rsidRPr="004F5E9A">
        <w:rPr>
          <w:rFonts w:ascii="Arial" w:hAnsi="Arial" w:cs="Arial"/>
          <w:color w:val="000000" w:themeColor="text1"/>
        </w:rPr>
        <w:t>ion terms: Group by TTC: p=0.522; Group by TFC: p=0.002</w:t>
      </w:r>
      <w:r w:rsidR="00BE49C8" w:rsidRPr="004F5E9A">
        <w:rPr>
          <w:rFonts w:ascii="Arial" w:hAnsi="Arial" w:cs="Arial"/>
          <w:color w:val="000000" w:themeColor="text1"/>
        </w:rPr>
        <w:t xml:space="preserve">. </w:t>
      </w:r>
      <w:r w:rsidR="002E0EE0" w:rsidRPr="004F5E9A">
        <w:rPr>
          <w:rFonts w:ascii="Arial" w:hAnsi="Arial" w:cs="Arial"/>
          <w:bCs/>
          <w:color w:val="000000" w:themeColor="text1"/>
        </w:rPr>
        <w:t>Generalized estimating equation (GEE)</w:t>
      </w:r>
      <w:r w:rsidR="002E0EE0">
        <w:rPr>
          <w:rFonts w:ascii="Arial" w:hAnsi="Arial" w:cs="Arial"/>
          <w:bCs/>
          <w:color w:val="000000" w:themeColor="text1"/>
        </w:rPr>
        <w:t xml:space="preserve"> </w:t>
      </w:r>
      <w:r w:rsidR="00F93504">
        <w:rPr>
          <w:rFonts w:ascii="Arial" w:hAnsi="Arial" w:cs="Arial"/>
          <w:bCs/>
          <w:color w:val="000000" w:themeColor="text1"/>
        </w:rPr>
        <w:t xml:space="preserve">analysis </w:t>
      </w:r>
      <w:r w:rsidR="002E0EE0">
        <w:rPr>
          <w:rFonts w:ascii="Arial" w:hAnsi="Arial" w:cs="Arial"/>
          <w:bCs/>
          <w:color w:val="000000" w:themeColor="text1"/>
        </w:rPr>
        <w:t xml:space="preserve">was performed using </w:t>
      </w:r>
      <w:r w:rsidR="00A36ED4">
        <w:rPr>
          <w:rFonts w:ascii="Arial" w:hAnsi="Arial" w:cs="Arial"/>
          <w:bCs/>
          <w:color w:val="000000" w:themeColor="text1"/>
        </w:rPr>
        <w:t xml:space="preserve">SPSS 24 using </w:t>
      </w:r>
      <w:r w:rsidR="00D34F7C">
        <w:rPr>
          <w:rFonts w:ascii="Arial" w:hAnsi="Arial" w:cs="Arial"/>
          <w:bCs/>
          <w:color w:val="000000" w:themeColor="text1"/>
        </w:rPr>
        <w:t xml:space="preserve">a logit link function and </w:t>
      </w:r>
      <w:r w:rsidR="00F93504">
        <w:rPr>
          <w:rFonts w:ascii="Arial" w:hAnsi="Arial" w:cs="Arial"/>
          <w:bCs/>
          <w:color w:val="000000" w:themeColor="text1"/>
        </w:rPr>
        <w:t xml:space="preserve">each of three working correlation matrix structures (independent, exchangeable, </w:t>
      </w:r>
      <w:r w:rsidR="003E36F3">
        <w:rPr>
          <w:rFonts w:ascii="Arial" w:hAnsi="Arial" w:cs="Arial"/>
          <w:bCs/>
          <w:color w:val="000000" w:themeColor="text1"/>
        </w:rPr>
        <w:t>unstructured) and</w:t>
      </w:r>
      <w:r w:rsidR="00385C87" w:rsidRPr="00385C87">
        <w:rPr>
          <w:rFonts w:ascii="Arial" w:hAnsi="Arial" w:cs="Arial"/>
          <w:bCs/>
          <w:color w:val="000000" w:themeColor="text1"/>
        </w:rPr>
        <w:t xml:space="preserve"> </w:t>
      </w:r>
      <w:r w:rsidR="00385C87">
        <w:rPr>
          <w:rFonts w:ascii="Arial" w:hAnsi="Arial" w:cs="Arial"/>
          <w:bCs/>
          <w:color w:val="000000" w:themeColor="text1"/>
        </w:rPr>
        <w:t>robust estimator</w:t>
      </w:r>
      <w:r w:rsidR="003E36F3">
        <w:rPr>
          <w:rFonts w:ascii="Arial" w:hAnsi="Arial" w:cs="Arial"/>
          <w:bCs/>
          <w:color w:val="000000" w:themeColor="text1"/>
        </w:rPr>
        <w:t>s</w:t>
      </w:r>
      <w:r w:rsidR="00385C87">
        <w:rPr>
          <w:rFonts w:ascii="Arial" w:hAnsi="Arial" w:cs="Arial"/>
          <w:color w:val="000000" w:themeColor="text1"/>
        </w:rPr>
        <w:t xml:space="preserve"> of the covariance matrix</w:t>
      </w:r>
      <w:r w:rsidR="003E36F3">
        <w:rPr>
          <w:rFonts w:ascii="Arial" w:hAnsi="Arial" w:cs="Arial"/>
          <w:color w:val="000000" w:themeColor="text1"/>
        </w:rPr>
        <w:t xml:space="preserve">. The p-values and </w:t>
      </w:r>
      <w:r w:rsidR="004F5E9A" w:rsidRPr="004F5E9A">
        <w:rPr>
          <w:rFonts w:ascii="Arial" w:hAnsi="Arial" w:cs="Arial"/>
          <w:bCs/>
          <w:color w:val="000000" w:themeColor="text1"/>
        </w:rPr>
        <w:t>goodness of fit v</w:t>
      </w:r>
      <w:r w:rsidR="004F5E9A" w:rsidRPr="004F5E9A">
        <w:rPr>
          <w:rFonts w:ascii="Arial" w:hAnsi="Arial" w:cs="Arial"/>
          <w:color w:val="000000" w:themeColor="text1"/>
        </w:rPr>
        <w:t>alues</w:t>
      </w:r>
      <w:r w:rsidR="003E36F3">
        <w:rPr>
          <w:rFonts w:ascii="Arial" w:hAnsi="Arial" w:cs="Arial"/>
          <w:color w:val="000000" w:themeColor="text1"/>
        </w:rPr>
        <w:t xml:space="preserve"> were identical for all three structures</w:t>
      </w:r>
      <w:r w:rsidR="004F5E9A" w:rsidRPr="004F5E9A">
        <w:rPr>
          <w:rFonts w:ascii="Arial" w:hAnsi="Arial" w:cs="Arial"/>
          <w:color w:val="000000" w:themeColor="text1"/>
        </w:rPr>
        <w:t>: Quasi Likelihood under</w:t>
      </w:r>
      <w:r w:rsidR="004F5E9A">
        <w:rPr>
          <w:rFonts w:ascii="Arial" w:hAnsi="Arial" w:cs="Arial"/>
          <w:color w:val="000000" w:themeColor="text1"/>
        </w:rPr>
        <w:t xml:space="preserve"> </w:t>
      </w:r>
      <w:r w:rsidR="004F5E9A" w:rsidRPr="004F5E9A">
        <w:rPr>
          <w:rFonts w:ascii="Arial" w:hAnsi="Arial" w:cs="Arial"/>
          <w:color w:val="000000" w:themeColor="text1"/>
        </w:rPr>
        <w:t>Independence Model Criterion (QIC): 44042.490; Corrected Quasi Likelihood under Independence Model Criterion (QICC): 44039.804.</w:t>
      </w:r>
      <w:r w:rsidR="00B91DB3">
        <w:rPr>
          <w:rFonts w:ascii="Arial" w:hAnsi="Arial" w:cs="Arial"/>
          <w:color w:val="000000" w:themeColor="text1"/>
        </w:rPr>
        <w:t xml:space="preserve"> Hierarchical</w:t>
      </w:r>
      <w:r w:rsidR="003E36F3">
        <w:rPr>
          <w:rFonts w:ascii="Arial" w:hAnsi="Arial" w:cs="Arial"/>
          <w:color w:val="000000" w:themeColor="text1"/>
        </w:rPr>
        <w:t xml:space="preserve"> analysis was performed using the </w:t>
      </w:r>
      <w:r w:rsidR="006B776C">
        <w:rPr>
          <w:rFonts w:ascii="Arial" w:hAnsi="Arial" w:cs="Arial"/>
          <w:color w:val="000000" w:themeColor="text1"/>
        </w:rPr>
        <w:t xml:space="preserve">SPSS 24 </w:t>
      </w:r>
      <w:r w:rsidR="003E36F3">
        <w:rPr>
          <w:rFonts w:ascii="Arial" w:hAnsi="Arial" w:cs="Arial"/>
          <w:color w:val="000000" w:themeColor="text1"/>
        </w:rPr>
        <w:t>Complex Samples module using</w:t>
      </w:r>
      <w:r w:rsidR="006B776C">
        <w:rPr>
          <w:rFonts w:ascii="Arial" w:hAnsi="Arial" w:cs="Arial"/>
          <w:color w:val="000000" w:themeColor="text1"/>
        </w:rPr>
        <w:t xml:space="preserve"> two levels of cluster: Facility and Location. </w:t>
      </w:r>
      <w:r w:rsidR="0056474E">
        <w:rPr>
          <w:rFonts w:asciiTheme="majorHAnsi" w:hAnsiTheme="majorHAnsi" w:cstheme="majorHAnsi"/>
        </w:rPr>
        <w:t xml:space="preserve">The addition of Facility as a covariate to our logistic regression model did not change our results, nor did the use of either GEE or </w:t>
      </w:r>
      <w:r w:rsidR="0056474E">
        <w:rPr>
          <w:rFonts w:asciiTheme="majorHAnsi" w:hAnsiTheme="majorHAnsi" w:cstheme="majorHAnsi"/>
        </w:rPr>
        <w:lastRenderedPageBreak/>
        <w:t xml:space="preserve">hierarchical models. </w:t>
      </w:r>
      <w:r w:rsidR="001117E2">
        <w:rPr>
          <w:rFonts w:asciiTheme="majorHAnsi" w:hAnsiTheme="majorHAnsi" w:cstheme="majorHAnsi"/>
        </w:rPr>
        <w:t xml:space="preserve">Our initial model </w:t>
      </w:r>
      <w:r w:rsidR="001117E2" w:rsidRPr="006F1C9C">
        <w:rPr>
          <w:rFonts w:asciiTheme="majorHAnsi" w:hAnsiTheme="majorHAnsi" w:cstheme="majorHAnsi"/>
        </w:rPr>
        <w:t xml:space="preserve">did not adjust for </w:t>
      </w:r>
      <w:r w:rsidR="001117E2">
        <w:rPr>
          <w:rFonts w:asciiTheme="majorHAnsi" w:hAnsiTheme="majorHAnsi" w:cstheme="majorHAnsi"/>
        </w:rPr>
        <w:t xml:space="preserve">potential </w:t>
      </w:r>
      <w:r w:rsidR="001117E2" w:rsidRPr="006F1C9C">
        <w:rPr>
          <w:rFonts w:asciiTheme="majorHAnsi" w:hAnsiTheme="majorHAnsi" w:cstheme="majorHAnsi"/>
        </w:rPr>
        <w:t xml:space="preserve">clustering </w:t>
      </w:r>
      <w:r w:rsidR="001117E2">
        <w:rPr>
          <w:rFonts w:asciiTheme="majorHAnsi" w:hAnsiTheme="majorHAnsi" w:cstheme="majorHAnsi"/>
        </w:rPr>
        <w:t xml:space="preserve">at the hospital level. As, however, adding Facility as a covariate to our model does not change our results, it is unlikely that the clustering effect at the hospital level is strong in this data set. Clustering within each hospital is adjusted for </w:t>
      </w:r>
      <w:r w:rsidR="001117E2" w:rsidRPr="006F1C9C">
        <w:rPr>
          <w:rFonts w:asciiTheme="majorHAnsi" w:hAnsiTheme="majorHAnsi" w:cstheme="majorHAnsi"/>
        </w:rPr>
        <w:t>using illness category (patients clustered by medical or surgical service and cardia</w:t>
      </w:r>
      <w:r w:rsidR="001117E2">
        <w:rPr>
          <w:rFonts w:asciiTheme="majorHAnsi" w:hAnsiTheme="majorHAnsi" w:cstheme="majorHAnsi"/>
        </w:rPr>
        <w:t xml:space="preserve">c or non-cardiac diagnosis), </w:t>
      </w:r>
      <w:r w:rsidR="001117E2" w:rsidRPr="006F1C9C">
        <w:rPr>
          <w:rFonts w:asciiTheme="majorHAnsi" w:hAnsiTheme="majorHAnsi" w:cstheme="majorHAnsi"/>
        </w:rPr>
        <w:t>location (patients clustered by location</w:t>
      </w:r>
      <w:r w:rsidR="001117E2">
        <w:rPr>
          <w:rFonts w:asciiTheme="majorHAnsi" w:hAnsiTheme="majorHAnsi" w:cstheme="majorHAnsi"/>
        </w:rPr>
        <w:t xml:space="preserve"> in the hospital</w:t>
      </w:r>
      <w:r w:rsidR="001117E2" w:rsidRPr="006F1C9C">
        <w:rPr>
          <w:rFonts w:asciiTheme="majorHAnsi" w:hAnsiTheme="majorHAnsi" w:cstheme="majorHAnsi"/>
        </w:rPr>
        <w:t>)</w:t>
      </w:r>
      <w:r w:rsidR="001117E2">
        <w:rPr>
          <w:rFonts w:asciiTheme="majorHAnsi" w:hAnsiTheme="majorHAnsi" w:cstheme="majorHAnsi"/>
        </w:rPr>
        <w:t>, and monitored status</w:t>
      </w:r>
      <w:r w:rsidR="001117E2" w:rsidRPr="006F1C9C">
        <w:rPr>
          <w:rFonts w:asciiTheme="majorHAnsi" w:hAnsiTheme="majorHAnsi" w:cstheme="majorHAnsi"/>
        </w:rPr>
        <w:t xml:space="preserve"> as covariates.</w:t>
      </w:r>
      <w:r w:rsidR="001117E2">
        <w:rPr>
          <w:rFonts w:asciiTheme="majorHAnsi" w:hAnsiTheme="majorHAnsi" w:cstheme="majorHAnsi"/>
        </w:rPr>
        <w:t xml:space="preserve"> </w:t>
      </w:r>
      <w:r w:rsidR="001117E2" w:rsidRPr="004F5E9A">
        <w:rPr>
          <w:rFonts w:ascii="Arial" w:hAnsi="Arial" w:cs="Arial"/>
          <w:color w:val="000000" w:themeColor="text1"/>
        </w:rPr>
        <w:t>Appropriate therapy refers to defibrillation first for shockable rhythms and epinephrine first for non-shockable rhythms.</w:t>
      </w:r>
      <w:r w:rsidR="001117E2" w:rsidRPr="0056474E">
        <w:rPr>
          <w:rFonts w:asciiTheme="majorHAnsi" w:hAnsiTheme="majorHAnsi" w:cstheme="majorHAnsi"/>
        </w:rPr>
        <w:t xml:space="preserve"> </w:t>
      </w:r>
      <w:r w:rsidR="001117E2">
        <w:rPr>
          <w:rFonts w:asciiTheme="majorHAnsi" w:hAnsiTheme="majorHAnsi" w:cstheme="majorHAnsi"/>
        </w:rPr>
        <w:t>The exclusion of patients whose initial rhythm was not matched to the therapy they received also did not change our results.</w:t>
      </w:r>
      <w:r w:rsidR="00263582">
        <w:rPr>
          <w:rFonts w:asciiTheme="majorHAnsi" w:hAnsiTheme="majorHAnsi" w:cstheme="majorHAnsi"/>
        </w:rPr>
        <w:t xml:space="preserve"> The second degree fractional polynomial generated by Stata was:</w:t>
      </w:r>
    </w:p>
    <w:p w:rsidR="00263582" w:rsidRDefault="00263582" w:rsidP="00C2019F">
      <w:pPr>
        <w:contextualSpacing/>
        <w:rPr>
          <w:rFonts w:asciiTheme="majorHAnsi" w:hAnsiTheme="majorHAnsi" w:cstheme="majorHAnsi"/>
        </w:rPr>
      </w:pPr>
    </w:p>
    <w:tbl>
      <w:tblPr>
        <w:tblStyle w:val="TableGrid"/>
        <w:tblW w:w="0" w:type="auto"/>
        <w:tblLook w:val="04A0" w:firstRow="1" w:lastRow="0" w:firstColumn="1" w:lastColumn="0" w:noHBand="0" w:noVBand="1"/>
      </w:tblPr>
      <w:tblGrid>
        <w:gridCol w:w="1998"/>
        <w:gridCol w:w="3789"/>
        <w:gridCol w:w="3789"/>
      </w:tblGrid>
      <w:tr w:rsidR="00A80B53" w:rsidTr="00755552">
        <w:tc>
          <w:tcPr>
            <w:tcW w:w="1998" w:type="dxa"/>
          </w:tcPr>
          <w:p w:rsidR="00A80B53" w:rsidRDefault="00A80B53" w:rsidP="00A938CE">
            <w:pPr>
              <w:contextualSpacing/>
              <w:jc w:val="center"/>
              <w:rPr>
                <w:rFonts w:asciiTheme="majorHAnsi" w:hAnsiTheme="majorHAnsi" w:cstheme="majorHAnsi"/>
              </w:rPr>
            </w:pPr>
            <w:r>
              <w:rPr>
                <w:rFonts w:asciiTheme="majorHAnsi" w:hAnsiTheme="majorHAnsi" w:cstheme="majorHAnsi"/>
              </w:rPr>
              <w:t>Polynomial term</w:t>
            </w:r>
          </w:p>
        </w:tc>
        <w:tc>
          <w:tcPr>
            <w:tcW w:w="7578" w:type="dxa"/>
            <w:gridSpan w:val="2"/>
          </w:tcPr>
          <w:p w:rsidR="00A80B53" w:rsidRDefault="00A80B53" w:rsidP="00A938CE">
            <w:pPr>
              <w:contextualSpacing/>
              <w:jc w:val="center"/>
              <w:rPr>
                <w:rFonts w:asciiTheme="majorHAnsi" w:hAnsiTheme="majorHAnsi" w:cstheme="majorHAnsi"/>
              </w:rPr>
            </w:pPr>
            <w:r>
              <w:rPr>
                <w:rFonts w:asciiTheme="majorHAnsi" w:hAnsiTheme="majorHAnsi" w:cstheme="majorHAnsi"/>
              </w:rPr>
              <w:t>Variable</w:t>
            </w:r>
          </w:p>
        </w:tc>
      </w:tr>
      <w:tr w:rsidR="00A80B53" w:rsidTr="0072062E">
        <w:tc>
          <w:tcPr>
            <w:tcW w:w="1998" w:type="dxa"/>
          </w:tcPr>
          <w:p w:rsidR="00A80B53" w:rsidRDefault="00A80B53" w:rsidP="00A938CE">
            <w:pPr>
              <w:contextualSpacing/>
              <w:jc w:val="center"/>
              <w:rPr>
                <w:rFonts w:asciiTheme="majorHAnsi" w:hAnsiTheme="majorHAnsi" w:cstheme="majorHAnsi"/>
              </w:rPr>
            </w:pPr>
          </w:p>
        </w:tc>
        <w:tc>
          <w:tcPr>
            <w:tcW w:w="3789" w:type="dxa"/>
          </w:tcPr>
          <w:p w:rsidR="00A80B53" w:rsidRDefault="00760FE1" w:rsidP="00A938CE">
            <w:pPr>
              <w:contextualSpacing/>
              <w:jc w:val="center"/>
              <w:rPr>
                <w:rFonts w:asciiTheme="majorHAnsi" w:hAnsiTheme="majorHAnsi" w:cstheme="majorHAnsi"/>
              </w:rPr>
            </w:pPr>
            <w:r>
              <w:rPr>
                <w:rFonts w:asciiTheme="majorHAnsi" w:hAnsiTheme="majorHAnsi" w:cstheme="majorHAnsi"/>
              </w:rPr>
              <w:t>TTC</w:t>
            </w:r>
          </w:p>
        </w:tc>
        <w:tc>
          <w:tcPr>
            <w:tcW w:w="3789" w:type="dxa"/>
          </w:tcPr>
          <w:p w:rsidR="00A80B53" w:rsidRDefault="00760FE1" w:rsidP="00A938CE">
            <w:pPr>
              <w:contextualSpacing/>
              <w:jc w:val="center"/>
              <w:rPr>
                <w:rFonts w:asciiTheme="majorHAnsi" w:hAnsiTheme="majorHAnsi" w:cstheme="majorHAnsi"/>
              </w:rPr>
            </w:pPr>
            <w:r>
              <w:rPr>
                <w:rFonts w:asciiTheme="majorHAnsi" w:hAnsiTheme="majorHAnsi" w:cstheme="majorHAnsi"/>
              </w:rPr>
              <w:t>TFC</w:t>
            </w:r>
          </w:p>
        </w:tc>
      </w:tr>
      <w:tr w:rsidR="00760FE1" w:rsidTr="0072062E">
        <w:tc>
          <w:tcPr>
            <w:tcW w:w="1998" w:type="dxa"/>
          </w:tcPr>
          <w:p w:rsidR="00760FE1" w:rsidRDefault="00760FE1" w:rsidP="00A938CE">
            <w:pPr>
              <w:contextualSpacing/>
              <w:jc w:val="center"/>
              <w:rPr>
                <w:rFonts w:asciiTheme="majorHAnsi" w:hAnsiTheme="majorHAnsi" w:cstheme="majorHAnsi"/>
              </w:rPr>
            </w:pPr>
            <w:r>
              <w:rPr>
                <w:rFonts w:asciiTheme="majorHAnsi" w:hAnsiTheme="majorHAnsi" w:cstheme="majorHAnsi"/>
              </w:rPr>
              <w:t>First</w:t>
            </w:r>
          </w:p>
        </w:tc>
        <w:tc>
          <w:tcPr>
            <w:tcW w:w="3789" w:type="dxa"/>
          </w:tcPr>
          <w:p w:rsidR="00760FE1" w:rsidRDefault="00A938CE" w:rsidP="00A938CE">
            <w:pPr>
              <w:contextualSpacing/>
              <w:jc w:val="center"/>
              <w:rPr>
                <w:rFonts w:asciiTheme="majorHAnsi" w:hAnsiTheme="majorHAnsi" w:cstheme="majorHAnsi"/>
              </w:rPr>
            </w:pPr>
            <w:r>
              <w:rPr>
                <w:rFonts w:ascii="Arial" w:hAnsi="Arial" w:cs="Arial"/>
              </w:rPr>
              <w:t>= X</w:t>
            </w:r>
            <w:r w:rsidRPr="00A938CE">
              <w:rPr>
                <w:rFonts w:ascii="Arial" w:hAnsi="Arial" w:cs="Arial"/>
                <w:vertAlign w:val="superscript"/>
              </w:rPr>
              <w:t>-</w:t>
            </w:r>
            <w:r w:rsidRPr="00A938CE">
              <w:rPr>
                <w:rFonts w:ascii="Arial" w:hAnsi="Arial" w:cs="Arial"/>
                <w:vertAlign w:val="superscript"/>
              </w:rPr>
              <w:t>0</w:t>
            </w:r>
            <w:r w:rsidRPr="00A938CE">
              <w:rPr>
                <w:rFonts w:ascii="Arial" w:hAnsi="Arial" w:cs="Arial"/>
                <w:vertAlign w:val="superscript"/>
              </w:rPr>
              <w:t>.5</w:t>
            </w:r>
            <w:r w:rsidRPr="00E15BC2">
              <w:rPr>
                <w:rFonts w:ascii="Arial" w:hAnsi="Arial" w:cs="Arial"/>
              </w:rPr>
              <w:t>-</w:t>
            </w:r>
            <w:r>
              <w:rPr>
                <w:rFonts w:ascii="Arial" w:hAnsi="Arial" w:cs="Arial"/>
              </w:rPr>
              <w:t>0</w:t>
            </w:r>
            <w:r w:rsidRPr="00E15BC2">
              <w:rPr>
                <w:rFonts w:ascii="Arial" w:hAnsi="Arial" w:cs="Arial"/>
              </w:rPr>
              <w:t>.9527087987</w:t>
            </w:r>
          </w:p>
        </w:tc>
        <w:tc>
          <w:tcPr>
            <w:tcW w:w="3789" w:type="dxa"/>
          </w:tcPr>
          <w:p w:rsidR="00760FE1" w:rsidRDefault="00A938CE" w:rsidP="00A938CE">
            <w:pPr>
              <w:contextualSpacing/>
              <w:jc w:val="center"/>
              <w:rPr>
                <w:rFonts w:asciiTheme="majorHAnsi" w:hAnsiTheme="majorHAnsi" w:cstheme="majorHAnsi"/>
              </w:rPr>
            </w:pPr>
            <w:r>
              <w:rPr>
                <w:rFonts w:ascii="Arial" w:hAnsi="Arial" w:cs="Arial"/>
              </w:rPr>
              <w:t>X</w:t>
            </w:r>
            <w:r w:rsidRPr="00950209">
              <w:rPr>
                <w:rFonts w:ascii="Arial" w:hAnsi="Arial" w:cs="Arial"/>
                <w:vertAlign w:val="superscript"/>
              </w:rPr>
              <w:t>-1</w:t>
            </w:r>
            <w:r w:rsidRPr="00E15BC2">
              <w:rPr>
                <w:rFonts w:ascii="Arial" w:hAnsi="Arial" w:cs="Arial"/>
              </w:rPr>
              <w:t>-3.791454145</w:t>
            </w:r>
          </w:p>
        </w:tc>
      </w:tr>
      <w:tr w:rsidR="00A938CE" w:rsidTr="0072062E">
        <w:tc>
          <w:tcPr>
            <w:tcW w:w="1998" w:type="dxa"/>
          </w:tcPr>
          <w:p w:rsidR="00A938CE" w:rsidRDefault="00A938CE" w:rsidP="00A938CE">
            <w:pPr>
              <w:contextualSpacing/>
              <w:jc w:val="center"/>
              <w:rPr>
                <w:rFonts w:asciiTheme="majorHAnsi" w:hAnsiTheme="majorHAnsi" w:cstheme="majorHAnsi"/>
              </w:rPr>
            </w:pPr>
            <w:r>
              <w:rPr>
                <w:rFonts w:asciiTheme="majorHAnsi" w:hAnsiTheme="majorHAnsi" w:cstheme="majorHAnsi"/>
              </w:rPr>
              <w:t>Second</w:t>
            </w:r>
          </w:p>
        </w:tc>
        <w:tc>
          <w:tcPr>
            <w:tcW w:w="3789" w:type="dxa"/>
          </w:tcPr>
          <w:p w:rsidR="00A938CE" w:rsidRDefault="00A938CE" w:rsidP="00A938CE">
            <w:pPr>
              <w:contextualSpacing/>
              <w:jc w:val="center"/>
              <w:rPr>
                <w:rFonts w:asciiTheme="majorHAnsi" w:hAnsiTheme="majorHAnsi" w:cstheme="majorHAnsi"/>
              </w:rPr>
            </w:pPr>
            <w:proofErr w:type="gramStart"/>
            <w:r w:rsidRPr="00E15BC2">
              <w:rPr>
                <w:rFonts w:ascii="Arial" w:hAnsi="Arial" w:cs="Arial"/>
              </w:rPr>
              <w:t>ln(</w:t>
            </w:r>
            <w:proofErr w:type="gramEnd"/>
            <w:r w:rsidRPr="00E15BC2">
              <w:rPr>
                <w:rFonts w:ascii="Arial" w:hAnsi="Arial" w:cs="Arial"/>
              </w:rPr>
              <w:t>X)-</w:t>
            </w:r>
            <w:r>
              <w:rPr>
                <w:rFonts w:ascii="Arial" w:hAnsi="Arial" w:cs="Arial"/>
              </w:rPr>
              <w:t>0</w:t>
            </w:r>
            <w:r w:rsidRPr="00E15BC2">
              <w:rPr>
                <w:rFonts w:ascii="Arial" w:hAnsi="Arial" w:cs="Arial"/>
              </w:rPr>
              <w:t>.</w:t>
            </w:r>
            <w:r w:rsidRPr="00E15BC2">
              <w:rPr>
                <w:rFonts w:ascii="Arial" w:hAnsi="Arial" w:cs="Arial"/>
              </w:rPr>
              <w:t xml:space="preserve"> </w:t>
            </w:r>
            <w:r w:rsidRPr="00E15BC2">
              <w:rPr>
                <w:rFonts w:ascii="Arial" w:hAnsi="Arial" w:cs="Arial"/>
              </w:rPr>
              <w:t>0968919696</w:t>
            </w:r>
          </w:p>
        </w:tc>
        <w:tc>
          <w:tcPr>
            <w:tcW w:w="3789" w:type="dxa"/>
          </w:tcPr>
          <w:p w:rsidR="00A938CE" w:rsidRDefault="00950209" w:rsidP="00A938CE">
            <w:pPr>
              <w:contextualSpacing/>
              <w:jc w:val="center"/>
              <w:rPr>
                <w:rFonts w:asciiTheme="majorHAnsi" w:hAnsiTheme="majorHAnsi" w:cstheme="majorHAnsi"/>
              </w:rPr>
            </w:pPr>
            <w:r>
              <w:rPr>
                <w:rFonts w:ascii="Arial" w:hAnsi="Arial" w:cs="Arial"/>
              </w:rPr>
              <w:t>X</w:t>
            </w:r>
            <w:r w:rsidRPr="00950209">
              <w:rPr>
                <w:rFonts w:ascii="Arial" w:hAnsi="Arial" w:cs="Arial"/>
                <w:vertAlign w:val="superscript"/>
              </w:rPr>
              <w:t>-1</w:t>
            </w:r>
            <w:r w:rsidRPr="00E15BC2">
              <w:rPr>
                <w:rFonts w:ascii="Arial" w:hAnsi="Arial" w:cs="Arial"/>
              </w:rPr>
              <w:t>*ln(X)+5.053059089</w:t>
            </w:r>
          </w:p>
        </w:tc>
      </w:tr>
      <w:tr w:rsidR="00A938CE" w:rsidTr="0072062E">
        <w:tc>
          <w:tcPr>
            <w:tcW w:w="1998" w:type="dxa"/>
          </w:tcPr>
          <w:p w:rsidR="00A938CE" w:rsidRDefault="00950209" w:rsidP="00A938CE">
            <w:pPr>
              <w:contextualSpacing/>
              <w:jc w:val="center"/>
              <w:rPr>
                <w:rFonts w:asciiTheme="majorHAnsi" w:hAnsiTheme="majorHAnsi" w:cstheme="majorHAnsi"/>
              </w:rPr>
            </w:pPr>
            <w:r>
              <w:rPr>
                <w:rFonts w:asciiTheme="majorHAnsi" w:hAnsiTheme="majorHAnsi" w:cstheme="majorHAnsi"/>
              </w:rPr>
              <w:t>X</w:t>
            </w:r>
          </w:p>
        </w:tc>
        <w:tc>
          <w:tcPr>
            <w:tcW w:w="3789" w:type="dxa"/>
          </w:tcPr>
          <w:p w:rsidR="00A938CE" w:rsidRDefault="00A938CE" w:rsidP="00A938CE">
            <w:pPr>
              <w:contextualSpacing/>
              <w:jc w:val="center"/>
              <w:rPr>
                <w:rFonts w:asciiTheme="majorHAnsi" w:hAnsiTheme="majorHAnsi" w:cstheme="majorHAnsi"/>
              </w:rPr>
            </w:pPr>
            <w:r w:rsidRPr="00E15BC2">
              <w:rPr>
                <w:rFonts w:ascii="Arial" w:hAnsi="Arial" w:cs="Arial"/>
              </w:rPr>
              <w:t>TTC+1</w:t>
            </w:r>
          </w:p>
        </w:tc>
        <w:tc>
          <w:tcPr>
            <w:tcW w:w="3789" w:type="dxa"/>
          </w:tcPr>
          <w:p w:rsidR="00A938CE" w:rsidRDefault="00A938CE" w:rsidP="00A938CE">
            <w:pPr>
              <w:contextualSpacing/>
              <w:jc w:val="center"/>
              <w:rPr>
                <w:rFonts w:asciiTheme="majorHAnsi" w:hAnsiTheme="majorHAnsi" w:cstheme="majorHAnsi"/>
              </w:rPr>
            </w:pPr>
            <w:r w:rsidRPr="00E15BC2">
              <w:rPr>
                <w:rFonts w:ascii="Arial" w:hAnsi="Arial" w:cs="Arial"/>
              </w:rPr>
              <w:t>(TFC+1)/10</w:t>
            </w:r>
          </w:p>
        </w:tc>
      </w:tr>
    </w:tbl>
    <w:p w:rsidR="00263582" w:rsidRDefault="00263582" w:rsidP="00C2019F">
      <w:pPr>
        <w:contextualSpacing/>
        <w:rPr>
          <w:rFonts w:asciiTheme="majorHAnsi" w:hAnsiTheme="majorHAnsi" w:cstheme="majorHAnsi"/>
        </w:rPr>
      </w:pPr>
    </w:p>
    <w:sectPr w:rsidR="00263582" w:rsidSect="00EF1670">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69" w:rsidRDefault="00995269">
      <w:r>
        <w:separator/>
      </w:r>
    </w:p>
  </w:endnote>
  <w:endnote w:type="continuationSeparator" w:id="0">
    <w:p w:rsidR="00995269" w:rsidRDefault="009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69" w:rsidRDefault="00995269">
      <w:r>
        <w:separator/>
      </w:r>
    </w:p>
  </w:footnote>
  <w:footnote w:type="continuationSeparator" w:id="0">
    <w:p w:rsidR="00995269" w:rsidRDefault="0099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69" w:rsidRDefault="00995269" w:rsidP="00C72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269" w:rsidRDefault="00995269" w:rsidP="00C721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69" w:rsidRDefault="00995269" w:rsidP="00C72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A67">
      <w:rPr>
        <w:rStyle w:val="PageNumber"/>
        <w:noProof/>
      </w:rPr>
      <w:t>2</w:t>
    </w:r>
    <w:r>
      <w:rPr>
        <w:rStyle w:val="PageNumber"/>
      </w:rPr>
      <w:fldChar w:fldCharType="end"/>
    </w:r>
  </w:p>
  <w:p w:rsidR="00995269" w:rsidRPr="0051793D" w:rsidRDefault="0051793D" w:rsidP="0051793D">
    <w:pPr>
      <w:spacing w:before="100" w:beforeAutospacing="1" w:after="100" w:afterAutospacing="1" w:line="480" w:lineRule="auto"/>
    </w:pPr>
    <w:r>
      <w:rPr>
        <w:rFonts w:ascii="Arial" w:hAnsi="Arial" w:cs="Arial"/>
        <w:bCs/>
        <w:color w:val="000000"/>
        <w:szCs w:val="20"/>
      </w:rPr>
      <w:t xml:space="preserve">Supplemental Digital Content 4 for </w:t>
    </w:r>
    <w:r>
      <w:rPr>
        <w:rFonts w:ascii="Arial" w:hAnsi="Arial" w:cs="Arial"/>
      </w:rPr>
      <w:t>Bircher:</w:t>
    </w:r>
    <w:r w:rsidRPr="00687AB9">
      <w:rPr>
        <w:rFonts w:ascii="Arial" w:hAnsi="Arial" w:cs="Arial"/>
      </w:rPr>
      <w:t xml:space="preserve"> </w:t>
    </w:r>
    <w:r w:rsidRPr="00E77BA4">
      <w:rPr>
        <w:rFonts w:ascii="Arial" w:hAnsi="Arial"/>
        <w:color w:val="000000"/>
      </w:rPr>
      <w:t>Delays decrease survival in cardiac arrest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51" w:rsidRDefault="0051793D" w:rsidP="0051793D">
    <w:pPr>
      <w:spacing w:before="100" w:beforeAutospacing="1" w:after="100" w:afterAutospacing="1" w:line="480" w:lineRule="auto"/>
    </w:pPr>
    <w:r>
      <w:rPr>
        <w:rFonts w:ascii="Arial" w:hAnsi="Arial" w:cs="Arial"/>
        <w:bCs/>
        <w:color w:val="000000"/>
        <w:szCs w:val="20"/>
      </w:rPr>
      <w:t>S</w:t>
    </w:r>
    <w:r w:rsidR="00D52556">
      <w:rPr>
        <w:rFonts w:ascii="Arial" w:hAnsi="Arial" w:cs="Arial"/>
        <w:bCs/>
        <w:color w:val="000000"/>
        <w:szCs w:val="20"/>
      </w:rPr>
      <w:t>upplemental Digital Content 3</w:t>
    </w:r>
    <w:r>
      <w:rPr>
        <w:rFonts w:ascii="Arial" w:hAnsi="Arial" w:cs="Arial"/>
        <w:bCs/>
        <w:color w:val="000000"/>
        <w:szCs w:val="20"/>
      </w:rPr>
      <w:t xml:space="preserve"> for </w:t>
    </w:r>
    <w:r>
      <w:rPr>
        <w:rFonts w:ascii="Arial" w:hAnsi="Arial" w:cs="Arial"/>
      </w:rPr>
      <w:t>Bircher:</w:t>
    </w:r>
    <w:r w:rsidRPr="00687AB9">
      <w:rPr>
        <w:rFonts w:ascii="Arial" w:hAnsi="Arial" w:cs="Arial"/>
      </w:rPr>
      <w:t xml:space="preserve"> </w:t>
    </w:r>
    <w:r w:rsidRPr="00E77BA4">
      <w:rPr>
        <w:rFonts w:ascii="Arial" w:hAnsi="Arial"/>
        <w:color w:val="000000"/>
      </w:rPr>
      <w:t>Delays decrease survival in cardiac arrest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057D"/>
    <w:multiLevelType w:val="multilevel"/>
    <w:tmpl w:val="C71A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C487A"/>
    <w:multiLevelType w:val="multilevel"/>
    <w:tmpl w:val="67D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E7956"/>
    <w:multiLevelType w:val="multilevel"/>
    <w:tmpl w:val="5B6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PR.enl&lt;/item&gt;&lt;/Libraries&gt;&lt;/ENLibraries&gt;"/>
  </w:docVars>
  <w:rsids>
    <w:rsidRoot w:val="00D575C8"/>
    <w:rsid w:val="00003200"/>
    <w:rsid w:val="00003499"/>
    <w:rsid w:val="00006E44"/>
    <w:rsid w:val="0000740B"/>
    <w:rsid w:val="00007DBE"/>
    <w:rsid w:val="0001296A"/>
    <w:rsid w:val="000160ED"/>
    <w:rsid w:val="00017582"/>
    <w:rsid w:val="00017ABE"/>
    <w:rsid w:val="00022DA9"/>
    <w:rsid w:val="0002386E"/>
    <w:rsid w:val="00023D8D"/>
    <w:rsid w:val="00026A90"/>
    <w:rsid w:val="00030198"/>
    <w:rsid w:val="00030FE8"/>
    <w:rsid w:val="000326B0"/>
    <w:rsid w:val="0003335F"/>
    <w:rsid w:val="0003603F"/>
    <w:rsid w:val="0003798D"/>
    <w:rsid w:val="00040234"/>
    <w:rsid w:val="00040C52"/>
    <w:rsid w:val="000443D2"/>
    <w:rsid w:val="00044C1A"/>
    <w:rsid w:val="00045DE9"/>
    <w:rsid w:val="00045F21"/>
    <w:rsid w:val="00046F87"/>
    <w:rsid w:val="0004778B"/>
    <w:rsid w:val="00047F75"/>
    <w:rsid w:val="0005115B"/>
    <w:rsid w:val="0005358F"/>
    <w:rsid w:val="000559D7"/>
    <w:rsid w:val="00055EE1"/>
    <w:rsid w:val="00055FE1"/>
    <w:rsid w:val="00056F1E"/>
    <w:rsid w:val="00060CC0"/>
    <w:rsid w:val="00062414"/>
    <w:rsid w:val="00063DC7"/>
    <w:rsid w:val="00064E45"/>
    <w:rsid w:val="0006561A"/>
    <w:rsid w:val="000672DC"/>
    <w:rsid w:val="00073B7C"/>
    <w:rsid w:val="000747F3"/>
    <w:rsid w:val="000750D4"/>
    <w:rsid w:val="0008792A"/>
    <w:rsid w:val="00090582"/>
    <w:rsid w:val="00091331"/>
    <w:rsid w:val="0009447C"/>
    <w:rsid w:val="000961E2"/>
    <w:rsid w:val="000A09B1"/>
    <w:rsid w:val="000A14AE"/>
    <w:rsid w:val="000A1889"/>
    <w:rsid w:val="000A22E2"/>
    <w:rsid w:val="000A3C04"/>
    <w:rsid w:val="000A4356"/>
    <w:rsid w:val="000A5617"/>
    <w:rsid w:val="000B2088"/>
    <w:rsid w:val="000B2D26"/>
    <w:rsid w:val="000B4140"/>
    <w:rsid w:val="000B4621"/>
    <w:rsid w:val="000B52EC"/>
    <w:rsid w:val="000C3A4F"/>
    <w:rsid w:val="000C54A1"/>
    <w:rsid w:val="000C58FC"/>
    <w:rsid w:val="000D0808"/>
    <w:rsid w:val="000D210F"/>
    <w:rsid w:val="000D31CA"/>
    <w:rsid w:val="000D3C48"/>
    <w:rsid w:val="000E05E9"/>
    <w:rsid w:val="000E3781"/>
    <w:rsid w:val="000E51BB"/>
    <w:rsid w:val="000E5A37"/>
    <w:rsid w:val="000F1AF5"/>
    <w:rsid w:val="000F385B"/>
    <w:rsid w:val="000F3D9F"/>
    <w:rsid w:val="000F5F21"/>
    <w:rsid w:val="000F6A8E"/>
    <w:rsid w:val="00101716"/>
    <w:rsid w:val="00101F24"/>
    <w:rsid w:val="00101F4A"/>
    <w:rsid w:val="00105D1E"/>
    <w:rsid w:val="0011090D"/>
    <w:rsid w:val="001117E2"/>
    <w:rsid w:val="00112EAC"/>
    <w:rsid w:val="00113F59"/>
    <w:rsid w:val="00116138"/>
    <w:rsid w:val="00116604"/>
    <w:rsid w:val="001174A4"/>
    <w:rsid w:val="00117AC0"/>
    <w:rsid w:val="00120529"/>
    <w:rsid w:val="00121A40"/>
    <w:rsid w:val="00122C92"/>
    <w:rsid w:val="00124E69"/>
    <w:rsid w:val="00125A77"/>
    <w:rsid w:val="001266AC"/>
    <w:rsid w:val="00126BD2"/>
    <w:rsid w:val="0012737C"/>
    <w:rsid w:val="00130C75"/>
    <w:rsid w:val="00132643"/>
    <w:rsid w:val="00140073"/>
    <w:rsid w:val="00140245"/>
    <w:rsid w:val="001404E6"/>
    <w:rsid w:val="0014057D"/>
    <w:rsid w:val="00140EFB"/>
    <w:rsid w:val="001410ED"/>
    <w:rsid w:val="001419C8"/>
    <w:rsid w:val="00145FDD"/>
    <w:rsid w:val="001473C6"/>
    <w:rsid w:val="00150AE3"/>
    <w:rsid w:val="00151D99"/>
    <w:rsid w:val="001575A8"/>
    <w:rsid w:val="001622B9"/>
    <w:rsid w:val="001622DC"/>
    <w:rsid w:val="00163002"/>
    <w:rsid w:val="0016509F"/>
    <w:rsid w:val="00173693"/>
    <w:rsid w:val="0017790B"/>
    <w:rsid w:val="001779BC"/>
    <w:rsid w:val="00182860"/>
    <w:rsid w:val="001842D1"/>
    <w:rsid w:val="00185576"/>
    <w:rsid w:val="00186B4F"/>
    <w:rsid w:val="00190BCA"/>
    <w:rsid w:val="00190F06"/>
    <w:rsid w:val="00195045"/>
    <w:rsid w:val="00195857"/>
    <w:rsid w:val="00195907"/>
    <w:rsid w:val="001967F2"/>
    <w:rsid w:val="00197491"/>
    <w:rsid w:val="00197CF4"/>
    <w:rsid w:val="001A0937"/>
    <w:rsid w:val="001A16D5"/>
    <w:rsid w:val="001A2566"/>
    <w:rsid w:val="001A2F3D"/>
    <w:rsid w:val="001A32DF"/>
    <w:rsid w:val="001A58DE"/>
    <w:rsid w:val="001B008B"/>
    <w:rsid w:val="001B20F9"/>
    <w:rsid w:val="001B2F84"/>
    <w:rsid w:val="001B4749"/>
    <w:rsid w:val="001B4E0E"/>
    <w:rsid w:val="001B6115"/>
    <w:rsid w:val="001B7D56"/>
    <w:rsid w:val="001C07EC"/>
    <w:rsid w:val="001C162F"/>
    <w:rsid w:val="001C3F0C"/>
    <w:rsid w:val="001D0330"/>
    <w:rsid w:val="001D0371"/>
    <w:rsid w:val="001D0978"/>
    <w:rsid w:val="001D1777"/>
    <w:rsid w:val="001D1ECB"/>
    <w:rsid w:val="001D290F"/>
    <w:rsid w:val="001D5703"/>
    <w:rsid w:val="001E108B"/>
    <w:rsid w:val="001F3DDA"/>
    <w:rsid w:val="001F57D9"/>
    <w:rsid w:val="001F6EAF"/>
    <w:rsid w:val="002059A0"/>
    <w:rsid w:val="002059A7"/>
    <w:rsid w:val="002065BA"/>
    <w:rsid w:val="00211759"/>
    <w:rsid w:val="00213F65"/>
    <w:rsid w:val="00215E04"/>
    <w:rsid w:val="00216EF3"/>
    <w:rsid w:val="0021776C"/>
    <w:rsid w:val="00220DFD"/>
    <w:rsid w:val="002316D5"/>
    <w:rsid w:val="00234F9E"/>
    <w:rsid w:val="00236C19"/>
    <w:rsid w:val="002373A3"/>
    <w:rsid w:val="00240505"/>
    <w:rsid w:val="002416AD"/>
    <w:rsid w:val="002437AE"/>
    <w:rsid w:val="00243F17"/>
    <w:rsid w:val="00247C8A"/>
    <w:rsid w:val="0025240C"/>
    <w:rsid w:val="0025366F"/>
    <w:rsid w:val="0025397C"/>
    <w:rsid w:val="002567C8"/>
    <w:rsid w:val="00256AB7"/>
    <w:rsid w:val="00256D1C"/>
    <w:rsid w:val="00257707"/>
    <w:rsid w:val="002609A3"/>
    <w:rsid w:val="00260B0A"/>
    <w:rsid w:val="00263582"/>
    <w:rsid w:val="00263C8E"/>
    <w:rsid w:val="00273BB6"/>
    <w:rsid w:val="002758F0"/>
    <w:rsid w:val="00275E84"/>
    <w:rsid w:val="00276352"/>
    <w:rsid w:val="0028315F"/>
    <w:rsid w:val="00283869"/>
    <w:rsid w:val="002848D3"/>
    <w:rsid w:val="00286070"/>
    <w:rsid w:val="0028679D"/>
    <w:rsid w:val="00291D59"/>
    <w:rsid w:val="002925A1"/>
    <w:rsid w:val="00293EB3"/>
    <w:rsid w:val="00295D68"/>
    <w:rsid w:val="002A0EA0"/>
    <w:rsid w:val="002A279C"/>
    <w:rsid w:val="002A3843"/>
    <w:rsid w:val="002A4D71"/>
    <w:rsid w:val="002B0EF3"/>
    <w:rsid w:val="002B0F44"/>
    <w:rsid w:val="002B1E7D"/>
    <w:rsid w:val="002B1EE9"/>
    <w:rsid w:val="002B2050"/>
    <w:rsid w:val="002B262D"/>
    <w:rsid w:val="002B634C"/>
    <w:rsid w:val="002C0851"/>
    <w:rsid w:val="002C5564"/>
    <w:rsid w:val="002C72CE"/>
    <w:rsid w:val="002D0A6B"/>
    <w:rsid w:val="002D4180"/>
    <w:rsid w:val="002D5009"/>
    <w:rsid w:val="002D5B22"/>
    <w:rsid w:val="002D6272"/>
    <w:rsid w:val="002D76BF"/>
    <w:rsid w:val="002E0EE0"/>
    <w:rsid w:val="002E230C"/>
    <w:rsid w:val="002E4EA9"/>
    <w:rsid w:val="002E53AF"/>
    <w:rsid w:val="002F0D65"/>
    <w:rsid w:val="002F1040"/>
    <w:rsid w:val="002F167C"/>
    <w:rsid w:val="002F2B91"/>
    <w:rsid w:val="002F2CC0"/>
    <w:rsid w:val="002F3E96"/>
    <w:rsid w:val="002F4CA9"/>
    <w:rsid w:val="00302893"/>
    <w:rsid w:val="00304091"/>
    <w:rsid w:val="00304ABD"/>
    <w:rsid w:val="00304BD5"/>
    <w:rsid w:val="00304C8A"/>
    <w:rsid w:val="003073A7"/>
    <w:rsid w:val="003123BF"/>
    <w:rsid w:val="003139DB"/>
    <w:rsid w:val="00317B6F"/>
    <w:rsid w:val="00320BAE"/>
    <w:rsid w:val="00320CB4"/>
    <w:rsid w:val="0032170B"/>
    <w:rsid w:val="00321FF5"/>
    <w:rsid w:val="00322BE6"/>
    <w:rsid w:val="00324C18"/>
    <w:rsid w:val="0032651A"/>
    <w:rsid w:val="003327F4"/>
    <w:rsid w:val="00334FB8"/>
    <w:rsid w:val="00340C6F"/>
    <w:rsid w:val="00341405"/>
    <w:rsid w:val="003417FD"/>
    <w:rsid w:val="0034303B"/>
    <w:rsid w:val="00345576"/>
    <w:rsid w:val="003511E7"/>
    <w:rsid w:val="00351A5E"/>
    <w:rsid w:val="00351B86"/>
    <w:rsid w:val="00351E19"/>
    <w:rsid w:val="00354DFC"/>
    <w:rsid w:val="00356DD2"/>
    <w:rsid w:val="003603FE"/>
    <w:rsid w:val="00360B3F"/>
    <w:rsid w:val="003638BF"/>
    <w:rsid w:val="003647BB"/>
    <w:rsid w:val="00366501"/>
    <w:rsid w:val="00374990"/>
    <w:rsid w:val="00375EE5"/>
    <w:rsid w:val="00380C73"/>
    <w:rsid w:val="003815C5"/>
    <w:rsid w:val="003818DE"/>
    <w:rsid w:val="0038470C"/>
    <w:rsid w:val="003852F6"/>
    <w:rsid w:val="00385C87"/>
    <w:rsid w:val="00386F13"/>
    <w:rsid w:val="00397E57"/>
    <w:rsid w:val="003A1D80"/>
    <w:rsid w:val="003A1F16"/>
    <w:rsid w:val="003A219E"/>
    <w:rsid w:val="003A2900"/>
    <w:rsid w:val="003A4B82"/>
    <w:rsid w:val="003B0E2C"/>
    <w:rsid w:val="003B21FD"/>
    <w:rsid w:val="003B39D7"/>
    <w:rsid w:val="003C071B"/>
    <w:rsid w:val="003C183D"/>
    <w:rsid w:val="003C7B39"/>
    <w:rsid w:val="003D283F"/>
    <w:rsid w:val="003D4605"/>
    <w:rsid w:val="003D6524"/>
    <w:rsid w:val="003D7321"/>
    <w:rsid w:val="003E06A8"/>
    <w:rsid w:val="003E127C"/>
    <w:rsid w:val="003E1E7C"/>
    <w:rsid w:val="003E2FBA"/>
    <w:rsid w:val="003E36F3"/>
    <w:rsid w:val="003E5F9E"/>
    <w:rsid w:val="003F2ABD"/>
    <w:rsid w:val="003F3947"/>
    <w:rsid w:val="003F741F"/>
    <w:rsid w:val="004035F0"/>
    <w:rsid w:val="00403F54"/>
    <w:rsid w:val="00404484"/>
    <w:rsid w:val="00404749"/>
    <w:rsid w:val="00404BBF"/>
    <w:rsid w:val="0040711A"/>
    <w:rsid w:val="00407AC7"/>
    <w:rsid w:val="00407C80"/>
    <w:rsid w:val="004102D8"/>
    <w:rsid w:val="00412DC5"/>
    <w:rsid w:val="00413408"/>
    <w:rsid w:val="004173CB"/>
    <w:rsid w:val="00423851"/>
    <w:rsid w:val="00423D0F"/>
    <w:rsid w:val="00425ECD"/>
    <w:rsid w:val="00430FB8"/>
    <w:rsid w:val="00431054"/>
    <w:rsid w:val="00432112"/>
    <w:rsid w:val="00432802"/>
    <w:rsid w:val="00435E1A"/>
    <w:rsid w:val="0043635E"/>
    <w:rsid w:val="004373EB"/>
    <w:rsid w:val="00437BA6"/>
    <w:rsid w:val="0044527A"/>
    <w:rsid w:val="004461F3"/>
    <w:rsid w:val="00447189"/>
    <w:rsid w:val="00447576"/>
    <w:rsid w:val="00450BEB"/>
    <w:rsid w:val="004515F1"/>
    <w:rsid w:val="004522EA"/>
    <w:rsid w:val="00453FE4"/>
    <w:rsid w:val="004555DF"/>
    <w:rsid w:val="00455E49"/>
    <w:rsid w:val="00457505"/>
    <w:rsid w:val="004615AF"/>
    <w:rsid w:val="004722FD"/>
    <w:rsid w:val="00474225"/>
    <w:rsid w:val="0047533D"/>
    <w:rsid w:val="004755C9"/>
    <w:rsid w:val="0047745A"/>
    <w:rsid w:val="00480B31"/>
    <w:rsid w:val="00480C2B"/>
    <w:rsid w:val="004840B5"/>
    <w:rsid w:val="0048492B"/>
    <w:rsid w:val="00484AC7"/>
    <w:rsid w:val="00486431"/>
    <w:rsid w:val="004868AB"/>
    <w:rsid w:val="00487626"/>
    <w:rsid w:val="00487A2A"/>
    <w:rsid w:val="00487C0A"/>
    <w:rsid w:val="00490308"/>
    <w:rsid w:val="00494FE7"/>
    <w:rsid w:val="0049559B"/>
    <w:rsid w:val="00497FFE"/>
    <w:rsid w:val="004A08E2"/>
    <w:rsid w:val="004A2CA3"/>
    <w:rsid w:val="004A309C"/>
    <w:rsid w:val="004B0C45"/>
    <w:rsid w:val="004B4907"/>
    <w:rsid w:val="004B5224"/>
    <w:rsid w:val="004C1528"/>
    <w:rsid w:val="004C5D6A"/>
    <w:rsid w:val="004C6403"/>
    <w:rsid w:val="004D0472"/>
    <w:rsid w:val="004D0CD2"/>
    <w:rsid w:val="004D406E"/>
    <w:rsid w:val="004D453D"/>
    <w:rsid w:val="004D4580"/>
    <w:rsid w:val="004E0306"/>
    <w:rsid w:val="004E1E0D"/>
    <w:rsid w:val="004E1FE1"/>
    <w:rsid w:val="004E2334"/>
    <w:rsid w:val="004E3F3B"/>
    <w:rsid w:val="004E4103"/>
    <w:rsid w:val="004E532C"/>
    <w:rsid w:val="004E5681"/>
    <w:rsid w:val="004F020B"/>
    <w:rsid w:val="004F39BB"/>
    <w:rsid w:val="004F468B"/>
    <w:rsid w:val="004F5A4E"/>
    <w:rsid w:val="004F5E9A"/>
    <w:rsid w:val="0050150F"/>
    <w:rsid w:val="00501A4B"/>
    <w:rsid w:val="00502A13"/>
    <w:rsid w:val="00503236"/>
    <w:rsid w:val="0050359B"/>
    <w:rsid w:val="005047EF"/>
    <w:rsid w:val="00505B5C"/>
    <w:rsid w:val="00505CFC"/>
    <w:rsid w:val="0051077C"/>
    <w:rsid w:val="0051318D"/>
    <w:rsid w:val="005161AD"/>
    <w:rsid w:val="0051793D"/>
    <w:rsid w:val="00520BE6"/>
    <w:rsid w:val="0052163F"/>
    <w:rsid w:val="00522A86"/>
    <w:rsid w:val="00522CD9"/>
    <w:rsid w:val="00523506"/>
    <w:rsid w:val="00524AAD"/>
    <w:rsid w:val="005259FE"/>
    <w:rsid w:val="00526E22"/>
    <w:rsid w:val="00527B33"/>
    <w:rsid w:val="0053438F"/>
    <w:rsid w:val="0053483B"/>
    <w:rsid w:val="00534FF1"/>
    <w:rsid w:val="00541522"/>
    <w:rsid w:val="005419DB"/>
    <w:rsid w:val="00542582"/>
    <w:rsid w:val="005439CB"/>
    <w:rsid w:val="00543F89"/>
    <w:rsid w:val="005476C3"/>
    <w:rsid w:val="0055248D"/>
    <w:rsid w:val="00554F3E"/>
    <w:rsid w:val="00555E07"/>
    <w:rsid w:val="00555FB0"/>
    <w:rsid w:val="00556988"/>
    <w:rsid w:val="00557F0B"/>
    <w:rsid w:val="00561EAD"/>
    <w:rsid w:val="00562DE8"/>
    <w:rsid w:val="0056474E"/>
    <w:rsid w:val="0056715F"/>
    <w:rsid w:val="00567A3A"/>
    <w:rsid w:val="005718BD"/>
    <w:rsid w:val="005719A4"/>
    <w:rsid w:val="00572C4B"/>
    <w:rsid w:val="00573BD0"/>
    <w:rsid w:val="00576DDF"/>
    <w:rsid w:val="00577DB4"/>
    <w:rsid w:val="00581015"/>
    <w:rsid w:val="005814DE"/>
    <w:rsid w:val="0058361E"/>
    <w:rsid w:val="0058403F"/>
    <w:rsid w:val="00587257"/>
    <w:rsid w:val="00590416"/>
    <w:rsid w:val="00591560"/>
    <w:rsid w:val="00591F5B"/>
    <w:rsid w:val="005949DD"/>
    <w:rsid w:val="00595F8B"/>
    <w:rsid w:val="00596A6A"/>
    <w:rsid w:val="00596EB8"/>
    <w:rsid w:val="00597834"/>
    <w:rsid w:val="005A0220"/>
    <w:rsid w:val="005A0303"/>
    <w:rsid w:val="005A1C2F"/>
    <w:rsid w:val="005A3870"/>
    <w:rsid w:val="005B1AA2"/>
    <w:rsid w:val="005B1B25"/>
    <w:rsid w:val="005B1CDD"/>
    <w:rsid w:val="005B1D03"/>
    <w:rsid w:val="005B229C"/>
    <w:rsid w:val="005B2805"/>
    <w:rsid w:val="005B625B"/>
    <w:rsid w:val="005B787D"/>
    <w:rsid w:val="005C0652"/>
    <w:rsid w:val="005C0F87"/>
    <w:rsid w:val="005C4580"/>
    <w:rsid w:val="005C5D22"/>
    <w:rsid w:val="005C7D51"/>
    <w:rsid w:val="005C7E0A"/>
    <w:rsid w:val="005D188C"/>
    <w:rsid w:val="005D2211"/>
    <w:rsid w:val="005D26A2"/>
    <w:rsid w:val="005D4A96"/>
    <w:rsid w:val="005D4DC2"/>
    <w:rsid w:val="005E1D5B"/>
    <w:rsid w:val="005E2DD9"/>
    <w:rsid w:val="005E4818"/>
    <w:rsid w:val="005E526F"/>
    <w:rsid w:val="005E56F3"/>
    <w:rsid w:val="005E58E9"/>
    <w:rsid w:val="005E5C55"/>
    <w:rsid w:val="005E5E03"/>
    <w:rsid w:val="005F033F"/>
    <w:rsid w:val="005F0570"/>
    <w:rsid w:val="005F2C8C"/>
    <w:rsid w:val="005F3833"/>
    <w:rsid w:val="005F3839"/>
    <w:rsid w:val="005F4050"/>
    <w:rsid w:val="005F4869"/>
    <w:rsid w:val="00602774"/>
    <w:rsid w:val="006038A2"/>
    <w:rsid w:val="006058A9"/>
    <w:rsid w:val="00611718"/>
    <w:rsid w:val="00612BB2"/>
    <w:rsid w:val="006147AD"/>
    <w:rsid w:val="006148DB"/>
    <w:rsid w:val="006150F0"/>
    <w:rsid w:val="006209B9"/>
    <w:rsid w:val="00621009"/>
    <w:rsid w:val="0062235C"/>
    <w:rsid w:val="00623AED"/>
    <w:rsid w:val="00623F05"/>
    <w:rsid w:val="00625C8D"/>
    <w:rsid w:val="00626D78"/>
    <w:rsid w:val="00630D58"/>
    <w:rsid w:val="00630E59"/>
    <w:rsid w:val="00632621"/>
    <w:rsid w:val="00633075"/>
    <w:rsid w:val="006362B8"/>
    <w:rsid w:val="0064010D"/>
    <w:rsid w:val="006406BC"/>
    <w:rsid w:val="00640715"/>
    <w:rsid w:val="006416C9"/>
    <w:rsid w:val="006438AF"/>
    <w:rsid w:val="006442A6"/>
    <w:rsid w:val="00645CDB"/>
    <w:rsid w:val="0064677D"/>
    <w:rsid w:val="006503D5"/>
    <w:rsid w:val="006505F3"/>
    <w:rsid w:val="00650729"/>
    <w:rsid w:val="00651403"/>
    <w:rsid w:val="00653737"/>
    <w:rsid w:val="00655F04"/>
    <w:rsid w:val="006574E7"/>
    <w:rsid w:val="00657962"/>
    <w:rsid w:val="00657C97"/>
    <w:rsid w:val="00661A5C"/>
    <w:rsid w:val="00663A91"/>
    <w:rsid w:val="0066521E"/>
    <w:rsid w:val="006709CC"/>
    <w:rsid w:val="00671BBF"/>
    <w:rsid w:val="00671E51"/>
    <w:rsid w:val="0067408B"/>
    <w:rsid w:val="0067409C"/>
    <w:rsid w:val="006761F0"/>
    <w:rsid w:val="006762A8"/>
    <w:rsid w:val="00676D52"/>
    <w:rsid w:val="00677F3C"/>
    <w:rsid w:val="00681285"/>
    <w:rsid w:val="006843BA"/>
    <w:rsid w:val="006867D0"/>
    <w:rsid w:val="00691465"/>
    <w:rsid w:val="00695183"/>
    <w:rsid w:val="0069551B"/>
    <w:rsid w:val="00696010"/>
    <w:rsid w:val="00696D2F"/>
    <w:rsid w:val="00697175"/>
    <w:rsid w:val="006A17BE"/>
    <w:rsid w:val="006A18A5"/>
    <w:rsid w:val="006A56AF"/>
    <w:rsid w:val="006A70AE"/>
    <w:rsid w:val="006B10AF"/>
    <w:rsid w:val="006B1248"/>
    <w:rsid w:val="006B209E"/>
    <w:rsid w:val="006B25CB"/>
    <w:rsid w:val="006B3012"/>
    <w:rsid w:val="006B5099"/>
    <w:rsid w:val="006B776C"/>
    <w:rsid w:val="006C0483"/>
    <w:rsid w:val="006C10DF"/>
    <w:rsid w:val="006C233B"/>
    <w:rsid w:val="006C5F65"/>
    <w:rsid w:val="006C6DB3"/>
    <w:rsid w:val="006C6E87"/>
    <w:rsid w:val="006D0FC5"/>
    <w:rsid w:val="006D1108"/>
    <w:rsid w:val="006D22BF"/>
    <w:rsid w:val="006D263D"/>
    <w:rsid w:val="006E1603"/>
    <w:rsid w:val="006E5036"/>
    <w:rsid w:val="006F1796"/>
    <w:rsid w:val="006F41C4"/>
    <w:rsid w:val="006F649F"/>
    <w:rsid w:val="006F686B"/>
    <w:rsid w:val="00703463"/>
    <w:rsid w:val="00707F62"/>
    <w:rsid w:val="00710A6A"/>
    <w:rsid w:val="00711C5D"/>
    <w:rsid w:val="00711FD5"/>
    <w:rsid w:val="00712870"/>
    <w:rsid w:val="0071402E"/>
    <w:rsid w:val="00714745"/>
    <w:rsid w:val="007158D5"/>
    <w:rsid w:val="00715E1B"/>
    <w:rsid w:val="00717550"/>
    <w:rsid w:val="00717D40"/>
    <w:rsid w:val="00720ACD"/>
    <w:rsid w:val="00723EDE"/>
    <w:rsid w:val="007255CA"/>
    <w:rsid w:val="00725D11"/>
    <w:rsid w:val="00727B1C"/>
    <w:rsid w:val="00732C39"/>
    <w:rsid w:val="007334F5"/>
    <w:rsid w:val="00733527"/>
    <w:rsid w:val="007340EA"/>
    <w:rsid w:val="00736E38"/>
    <w:rsid w:val="007374BC"/>
    <w:rsid w:val="00740F13"/>
    <w:rsid w:val="007414FD"/>
    <w:rsid w:val="0074395B"/>
    <w:rsid w:val="00744AA5"/>
    <w:rsid w:val="007455FB"/>
    <w:rsid w:val="007467B6"/>
    <w:rsid w:val="00755226"/>
    <w:rsid w:val="0075695D"/>
    <w:rsid w:val="00757BD8"/>
    <w:rsid w:val="00760280"/>
    <w:rsid w:val="00760FE1"/>
    <w:rsid w:val="007634B0"/>
    <w:rsid w:val="00765C71"/>
    <w:rsid w:val="0076664B"/>
    <w:rsid w:val="00767819"/>
    <w:rsid w:val="00767CE1"/>
    <w:rsid w:val="00770AFC"/>
    <w:rsid w:val="007727DA"/>
    <w:rsid w:val="007735FB"/>
    <w:rsid w:val="0077635A"/>
    <w:rsid w:val="007763FF"/>
    <w:rsid w:val="0077656D"/>
    <w:rsid w:val="007769CF"/>
    <w:rsid w:val="00781F79"/>
    <w:rsid w:val="0078237D"/>
    <w:rsid w:val="00782497"/>
    <w:rsid w:val="007845B7"/>
    <w:rsid w:val="00785125"/>
    <w:rsid w:val="00787440"/>
    <w:rsid w:val="007878B3"/>
    <w:rsid w:val="0079026E"/>
    <w:rsid w:val="007905F4"/>
    <w:rsid w:val="00791E81"/>
    <w:rsid w:val="00792C8E"/>
    <w:rsid w:val="0079322E"/>
    <w:rsid w:val="00793341"/>
    <w:rsid w:val="00796787"/>
    <w:rsid w:val="007974BB"/>
    <w:rsid w:val="007A290B"/>
    <w:rsid w:val="007A694F"/>
    <w:rsid w:val="007B28A7"/>
    <w:rsid w:val="007B5B28"/>
    <w:rsid w:val="007B6741"/>
    <w:rsid w:val="007B7512"/>
    <w:rsid w:val="007C00DB"/>
    <w:rsid w:val="007C1AA6"/>
    <w:rsid w:val="007C53D9"/>
    <w:rsid w:val="007C6129"/>
    <w:rsid w:val="007C7FC1"/>
    <w:rsid w:val="007D7DEE"/>
    <w:rsid w:val="007E073E"/>
    <w:rsid w:val="007E2B83"/>
    <w:rsid w:val="007E4CF9"/>
    <w:rsid w:val="007E5082"/>
    <w:rsid w:val="007E60CB"/>
    <w:rsid w:val="007F139D"/>
    <w:rsid w:val="007F2CCE"/>
    <w:rsid w:val="007F647B"/>
    <w:rsid w:val="007F7231"/>
    <w:rsid w:val="007F7768"/>
    <w:rsid w:val="00800604"/>
    <w:rsid w:val="00801F48"/>
    <w:rsid w:val="00803612"/>
    <w:rsid w:val="0081070B"/>
    <w:rsid w:val="00812A0E"/>
    <w:rsid w:val="00812D85"/>
    <w:rsid w:val="00813F3F"/>
    <w:rsid w:val="0082028B"/>
    <w:rsid w:val="00821B01"/>
    <w:rsid w:val="00825537"/>
    <w:rsid w:val="008265C4"/>
    <w:rsid w:val="00827D54"/>
    <w:rsid w:val="008314BE"/>
    <w:rsid w:val="00831C7D"/>
    <w:rsid w:val="00831F02"/>
    <w:rsid w:val="008331E7"/>
    <w:rsid w:val="0083397E"/>
    <w:rsid w:val="0083450B"/>
    <w:rsid w:val="008345CC"/>
    <w:rsid w:val="00834808"/>
    <w:rsid w:val="008348D8"/>
    <w:rsid w:val="008379EB"/>
    <w:rsid w:val="00842504"/>
    <w:rsid w:val="00845451"/>
    <w:rsid w:val="00846359"/>
    <w:rsid w:val="00846D64"/>
    <w:rsid w:val="00847045"/>
    <w:rsid w:val="00850306"/>
    <w:rsid w:val="00854257"/>
    <w:rsid w:val="00856148"/>
    <w:rsid w:val="00856DE2"/>
    <w:rsid w:val="00857CE8"/>
    <w:rsid w:val="00861C00"/>
    <w:rsid w:val="0086295E"/>
    <w:rsid w:val="008630A6"/>
    <w:rsid w:val="00864F7E"/>
    <w:rsid w:val="008700CF"/>
    <w:rsid w:val="00872744"/>
    <w:rsid w:val="00872E69"/>
    <w:rsid w:val="008735CB"/>
    <w:rsid w:val="008770A2"/>
    <w:rsid w:val="00877ABB"/>
    <w:rsid w:val="00882876"/>
    <w:rsid w:val="00884695"/>
    <w:rsid w:val="008859F3"/>
    <w:rsid w:val="0089210F"/>
    <w:rsid w:val="008938F6"/>
    <w:rsid w:val="0089520B"/>
    <w:rsid w:val="008959AB"/>
    <w:rsid w:val="00896124"/>
    <w:rsid w:val="00896470"/>
    <w:rsid w:val="008A1552"/>
    <w:rsid w:val="008A19DB"/>
    <w:rsid w:val="008A29F5"/>
    <w:rsid w:val="008A34E4"/>
    <w:rsid w:val="008A7C9B"/>
    <w:rsid w:val="008B0601"/>
    <w:rsid w:val="008B2E18"/>
    <w:rsid w:val="008B35D3"/>
    <w:rsid w:val="008B3E27"/>
    <w:rsid w:val="008B4FA2"/>
    <w:rsid w:val="008B53E5"/>
    <w:rsid w:val="008B727C"/>
    <w:rsid w:val="008C0DE5"/>
    <w:rsid w:val="008C45EE"/>
    <w:rsid w:val="008C48A8"/>
    <w:rsid w:val="008C5A83"/>
    <w:rsid w:val="008C6A87"/>
    <w:rsid w:val="008C7909"/>
    <w:rsid w:val="008D06B0"/>
    <w:rsid w:val="008D1800"/>
    <w:rsid w:val="008D7163"/>
    <w:rsid w:val="008E1577"/>
    <w:rsid w:val="008E1699"/>
    <w:rsid w:val="008E275C"/>
    <w:rsid w:val="008E3224"/>
    <w:rsid w:val="008E36E8"/>
    <w:rsid w:val="008E5BBD"/>
    <w:rsid w:val="008F03FD"/>
    <w:rsid w:val="008F1D89"/>
    <w:rsid w:val="008F2C48"/>
    <w:rsid w:val="008F302F"/>
    <w:rsid w:val="008F4430"/>
    <w:rsid w:val="008F4FF0"/>
    <w:rsid w:val="008F50C1"/>
    <w:rsid w:val="008F6167"/>
    <w:rsid w:val="008F744A"/>
    <w:rsid w:val="008F7530"/>
    <w:rsid w:val="008F75E8"/>
    <w:rsid w:val="009003CD"/>
    <w:rsid w:val="00901921"/>
    <w:rsid w:val="009027F4"/>
    <w:rsid w:val="00902C26"/>
    <w:rsid w:val="009030FE"/>
    <w:rsid w:val="00904413"/>
    <w:rsid w:val="009065F6"/>
    <w:rsid w:val="0090790C"/>
    <w:rsid w:val="00907D77"/>
    <w:rsid w:val="00910F20"/>
    <w:rsid w:val="0091239C"/>
    <w:rsid w:val="00912B65"/>
    <w:rsid w:val="00913473"/>
    <w:rsid w:val="00913EAB"/>
    <w:rsid w:val="00914FCC"/>
    <w:rsid w:val="00916A06"/>
    <w:rsid w:val="0091795E"/>
    <w:rsid w:val="009208B7"/>
    <w:rsid w:val="00923F10"/>
    <w:rsid w:val="009259E8"/>
    <w:rsid w:val="0092729E"/>
    <w:rsid w:val="0093131D"/>
    <w:rsid w:val="009335D8"/>
    <w:rsid w:val="009337BE"/>
    <w:rsid w:val="00935AE3"/>
    <w:rsid w:val="009373EA"/>
    <w:rsid w:val="0094061D"/>
    <w:rsid w:val="00940A56"/>
    <w:rsid w:val="00941718"/>
    <w:rsid w:val="009435A4"/>
    <w:rsid w:val="00943984"/>
    <w:rsid w:val="0094468C"/>
    <w:rsid w:val="00946DB0"/>
    <w:rsid w:val="00947AB3"/>
    <w:rsid w:val="00947FAD"/>
    <w:rsid w:val="00950209"/>
    <w:rsid w:val="009548F7"/>
    <w:rsid w:val="00954EEB"/>
    <w:rsid w:val="009550F4"/>
    <w:rsid w:val="009630D4"/>
    <w:rsid w:val="00963E67"/>
    <w:rsid w:val="00965B8B"/>
    <w:rsid w:val="00971C4A"/>
    <w:rsid w:val="00972369"/>
    <w:rsid w:val="009802D8"/>
    <w:rsid w:val="009802FD"/>
    <w:rsid w:val="009816BD"/>
    <w:rsid w:val="00985D52"/>
    <w:rsid w:val="00987AA8"/>
    <w:rsid w:val="0099449A"/>
    <w:rsid w:val="00994ADB"/>
    <w:rsid w:val="00995269"/>
    <w:rsid w:val="00997F51"/>
    <w:rsid w:val="009A169E"/>
    <w:rsid w:val="009A548C"/>
    <w:rsid w:val="009B0BC8"/>
    <w:rsid w:val="009B49C7"/>
    <w:rsid w:val="009B6EAB"/>
    <w:rsid w:val="009B737A"/>
    <w:rsid w:val="009C0203"/>
    <w:rsid w:val="009C0DA9"/>
    <w:rsid w:val="009C0EA1"/>
    <w:rsid w:val="009C252A"/>
    <w:rsid w:val="009C2B0B"/>
    <w:rsid w:val="009D3FFB"/>
    <w:rsid w:val="009D4153"/>
    <w:rsid w:val="009D4A38"/>
    <w:rsid w:val="009D4CF7"/>
    <w:rsid w:val="009D5DCD"/>
    <w:rsid w:val="009D7497"/>
    <w:rsid w:val="009D74EC"/>
    <w:rsid w:val="009D75E1"/>
    <w:rsid w:val="009E0268"/>
    <w:rsid w:val="009E48A6"/>
    <w:rsid w:val="009E4984"/>
    <w:rsid w:val="009E7D39"/>
    <w:rsid w:val="009F02CB"/>
    <w:rsid w:val="009F2E6D"/>
    <w:rsid w:val="009F315D"/>
    <w:rsid w:val="009F6C80"/>
    <w:rsid w:val="009F7697"/>
    <w:rsid w:val="009F79C9"/>
    <w:rsid w:val="00A00F28"/>
    <w:rsid w:val="00A01324"/>
    <w:rsid w:val="00A01820"/>
    <w:rsid w:val="00A01C1B"/>
    <w:rsid w:val="00A02A28"/>
    <w:rsid w:val="00A03EA2"/>
    <w:rsid w:val="00A04996"/>
    <w:rsid w:val="00A057CA"/>
    <w:rsid w:val="00A0673C"/>
    <w:rsid w:val="00A06A3E"/>
    <w:rsid w:val="00A1310E"/>
    <w:rsid w:val="00A15888"/>
    <w:rsid w:val="00A16556"/>
    <w:rsid w:val="00A16664"/>
    <w:rsid w:val="00A20C71"/>
    <w:rsid w:val="00A23692"/>
    <w:rsid w:val="00A23C92"/>
    <w:rsid w:val="00A2778D"/>
    <w:rsid w:val="00A279A6"/>
    <w:rsid w:val="00A302E3"/>
    <w:rsid w:val="00A32D52"/>
    <w:rsid w:val="00A338C8"/>
    <w:rsid w:val="00A36401"/>
    <w:rsid w:val="00A36ED4"/>
    <w:rsid w:val="00A370FD"/>
    <w:rsid w:val="00A402B7"/>
    <w:rsid w:val="00A41587"/>
    <w:rsid w:val="00A419DB"/>
    <w:rsid w:val="00A43368"/>
    <w:rsid w:val="00A52CE1"/>
    <w:rsid w:val="00A543BF"/>
    <w:rsid w:val="00A5466C"/>
    <w:rsid w:val="00A5563F"/>
    <w:rsid w:val="00A5634A"/>
    <w:rsid w:val="00A57BC4"/>
    <w:rsid w:val="00A634A3"/>
    <w:rsid w:val="00A643BC"/>
    <w:rsid w:val="00A65526"/>
    <w:rsid w:val="00A65C25"/>
    <w:rsid w:val="00A674E4"/>
    <w:rsid w:val="00A715FD"/>
    <w:rsid w:val="00A72B4B"/>
    <w:rsid w:val="00A737DE"/>
    <w:rsid w:val="00A73D50"/>
    <w:rsid w:val="00A752E2"/>
    <w:rsid w:val="00A800B1"/>
    <w:rsid w:val="00A8066A"/>
    <w:rsid w:val="00A80B53"/>
    <w:rsid w:val="00A817B8"/>
    <w:rsid w:val="00A819CF"/>
    <w:rsid w:val="00A837EE"/>
    <w:rsid w:val="00A85550"/>
    <w:rsid w:val="00A8629A"/>
    <w:rsid w:val="00A86E05"/>
    <w:rsid w:val="00A875B0"/>
    <w:rsid w:val="00A90065"/>
    <w:rsid w:val="00A92E83"/>
    <w:rsid w:val="00A938CE"/>
    <w:rsid w:val="00A94F55"/>
    <w:rsid w:val="00A974F2"/>
    <w:rsid w:val="00AA1F51"/>
    <w:rsid w:val="00AA6F1E"/>
    <w:rsid w:val="00AB062F"/>
    <w:rsid w:val="00AB0D7D"/>
    <w:rsid w:val="00AB2D44"/>
    <w:rsid w:val="00AB2DA0"/>
    <w:rsid w:val="00AB5820"/>
    <w:rsid w:val="00AB64AD"/>
    <w:rsid w:val="00AB7BC4"/>
    <w:rsid w:val="00AB7C17"/>
    <w:rsid w:val="00AC00D7"/>
    <w:rsid w:val="00AC1540"/>
    <w:rsid w:val="00AC3803"/>
    <w:rsid w:val="00AC3FCE"/>
    <w:rsid w:val="00AC432C"/>
    <w:rsid w:val="00AC5050"/>
    <w:rsid w:val="00AC5B9E"/>
    <w:rsid w:val="00AC75AD"/>
    <w:rsid w:val="00AD0686"/>
    <w:rsid w:val="00AD1655"/>
    <w:rsid w:val="00AD3EBD"/>
    <w:rsid w:val="00AE0990"/>
    <w:rsid w:val="00AE1960"/>
    <w:rsid w:val="00AE51E5"/>
    <w:rsid w:val="00AE66A9"/>
    <w:rsid w:val="00AE757E"/>
    <w:rsid w:val="00AF22A4"/>
    <w:rsid w:val="00B0153A"/>
    <w:rsid w:val="00B02010"/>
    <w:rsid w:val="00B068FD"/>
    <w:rsid w:val="00B06A7C"/>
    <w:rsid w:val="00B06EB9"/>
    <w:rsid w:val="00B07AAD"/>
    <w:rsid w:val="00B10600"/>
    <w:rsid w:val="00B109D3"/>
    <w:rsid w:val="00B10ACD"/>
    <w:rsid w:val="00B11900"/>
    <w:rsid w:val="00B169AC"/>
    <w:rsid w:val="00B21472"/>
    <w:rsid w:val="00B21AF2"/>
    <w:rsid w:val="00B22F52"/>
    <w:rsid w:val="00B27B04"/>
    <w:rsid w:val="00B27C5E"/>
    <w:rsid w:val="00B312EA"/>
    <w:rsid w:val="00B3316B"/>
    <w:rsid w:val="00B36B00"/>
    <w:rsid w:val="00B42E76"/>
    <w:rsid w:val="00B453BE"/>
    <w:rsid w:val="00B46E1D"/>
    <w:rsid w:val="00B51B35"/>
    <w:rsid w:val="00B51CC3"/>
    <w:rsid w:val="00B56C4B"/>
    <w:rsid w:val="00B61A7A"/>
    <w:rsid w:val="00B62246"/>
    <w:rsid w:val="00B622DE"/>
    <w:rsid w:val="00B62E3A"/>
    <w:rsid w:val="00B63711"/>
    <w:rsid w:val="00B65CD3"/>
    <w:rsid w:val="00B66AD2"/>
    <w:rsid w:val="00B73284"/>
    <w:rsid w:val="00B81151"/>
    <w:rsid w:val="00B87EE6"/>
    <w:rsid w:val="00B911B3"/>
    <w:rsid w:val="00B91DB3"/>
    <w:rsid w:val="00B931EB"/>
    <w:rsid w:val="00B93231"/>
    <w:rsid w:val="00B93FDA"/>
    <w:rsid w:val="00B94F06"/>
    <w:rsid w:val="00BA0250"/>
    <w:rsid w:val="00BA03FC"/>
    <w:rsid w:val="00BA090B"/>
    <w:rsid w:val="00BA3421"/>
    <w:rsid w:val="00BA4841"/>
    <w:rsid w:val="00BA7154"/>
    <w:rsid w:val="00BA799F"/>
    <w:rsid w:val="00BB042F"/>
    <w:rsid w:val="00BB1EDB"/>
    <w:rsid w:val="00BB3076"/>
    <w:rsid w:val="00BB71D0"/>
    <w:rsid w:val="00BB7FD8"/>
    <w:rsid w:val="00BC1AB6"/>
    <w:rsid w:val="00BC231E"/>
    <w:rsid w:val="00BC3E63"/>
    <w:rsid w:val="00BC5B9C"/>
    <w:rsid w:val="00BC6A6A"/>
    <w:rsid w:val="00BC79AB"/>
    <w:rsid w:val="00BD494C"/>
    <w:rsid w:val="00BD60AF"/>
    <w:rsid w:val="00BE107D"/>
    <w:rsid w:val="00BE2561"/>
    <w:rsid w:val="00BE26C0"/>
    <w:rsid w:val="00BE49C8"/>
    <w:rsid w:val="00BE6024"/>
    <w:rsid w:val="00BE6128"/>
    <w:rsid w:val="00BF09EC"/>
    <w:rsid w:val="00BF11F9"/>
    <w:rsid w:val="00BF4FE0"/>
    <w:rsid w:val="00BF5BF0"/>
    <w:rsid w:val="00C00A67"/>
    <w:rsid w:val="00C00E04"/>
    <w:rsid w:val="00C011B2"/>
    <w:rsid w:val="00C0151C"/>
    <w:rsid w:val="00C03374"/>
    <w:rsid w:val="00C03AFB"/>
    <w:rsid w:val="00C04CA0"/>
    <w:rsid w:val="00C04E2E"/>
    <w:rsid w:val="00C056C6"/>
    <w:rsid w:val="00C07BDE"/>
    <w:rsid w:val="00C116EC"/>
    <w:rsid w:val="00C117A5"/>
    <w:rsid w:val="00C11C33"/>
    <w:rsid w:val="00C145A5"/>
    <w:rsid w:val="00C146DC"/>
    <w:rsid w:val="00C172E9"/>
    <w:rsid w:val="00C179AD"/>
    <w:rsid w:val="00C2019F"/>
    <w:rsid w:val="00C222BA"/>
    <w:rsid w:val="00C24EE8"/>
    <w:rsid w:val="00C25696"/>
    <w:rsid w:val="00C26621"/>
    <w:rsid w:val="00C3083A"/>
    <w:rsid w:val="00C31904"/>
    <w:rsid w:val="00C32DD4"/>
    <w:rsid w:val="00C33B99"/>
    <w:rsid w:val="00C35723"/>
    <w:rsid w:val="00C36B76"/>
    <w:rsid w:val="00C37DFE"/>
    <w:rsid w:val="00C405D6"/>
    <w:rsid w:val="00C47B2A"/>
    <w:rsid w:val="00C507B1"/>
    <w:rsid w:val="00C50ADC"/>
    <w:rsid w:val="00C50C79"/>
    <w:rsid w:val="00C517C6"/>
    <w:rsid w:val="00C52DEF"/>
    <w:rsid w:val="00C53F43"/>
    <w:rsid w:val="00C57A65"/>
    <w:rsid w:val="00C601C0"/>
    <w:rsid w:val="00C61175"/>
    <w:rsid w:val="00C62469"/>
    <w:rsid w:val="00C6339C"/>
    <w:rsid w:val="00C639E2"/>
    <w:rsid w:val="00C63AED"/>
    <w:rsid w:val="00C649FE"/>
    <w:rsid w:val="00C72151"/>
    <w:rsid w:val="00C739D3"/>
    <w:rsid w:val="00C7521E"/>
    <w:rsid w:val="00C777AC"/>
    <w:rsid w:val="00C813D4"/>
    <w:rsid w:val="00C8200D"/>
    <w:rsid w:val="00C82630"/>
    <w:rsid w:val="00C831E3"/>
    <w:rsid w:val="00C876D3"/>
    <w:rsid w:val="00C87856"/>
    <w:rsid w:val="00CA08BF"/>
    <w:rsid w:val="00CA3DAD"/>
    <w:rsid w:val="00CA47F3"/>
    <w:rsid w:val="00CB0EA5"/>
    <w:rsid w:val="00CB41C5"/>
    <w:rsid w:val="00CB6547"/>
    <w:rsid w:val="00CC0B12"/>
    <w:rsid w:val="00CC0B90"/>
    <w:rsid w:val="00CC0C3E"/>
    <w:rsid w:val="00CC12B1"/>
    <w:rsid w:val="00CC3882"/>
    <w:rsid w:val="00CC3C23"/>
    <w:rsid w:val="00CC4B9A"/>
    <w:rsid w:val="00CD0CE2"/>
    <w:rsid w:val="00CD36BA"/>
    <w:rsid w:val="00CD4D8B"/>
    <w:rsid w:val="00CD5817"/>
    <w:rsid w:val="00CD7898"/>
    <w:rsid w:val="00CD7E03"/>
    <w:rsid w:val="00CD7FBC"/>
    <w:rsid w:val="00CE2100"/>
    <w:rsid w:val="00CE2B7C"/>
    <w:rsid w:val="00CE4331"/>
    <w:rsid w:val="00CE4437"/>
    <w:rsid w:val="00CE4C43"/>
    <w:rsid w:val="00CE4DC6"/>
    <w:rsid w:val="00CF0319"/>
    <w:rsid w:val="00CF0359"/>
    <w:rsid w:val="00CF367E"/>
    <w:rsid w:val="00CF422C"/>
    <w:rsid w:val="00CF44B7"/>
    <w:rsid w:val="00CF478E"/>
    <w:rsid w:val="00CF4A2A"/>
    <w:rsid w:val="00CF51CD"/>
    <w:rsid w:val="00CF5D30"/>
    <w:rsid w:val="00CF6985"/>
    <w:rsid w:val="00D02994"/>
    <w:rsid w:val="00D03DA7"/>
    <w:rsid w:val="00D04D4A"/>
    <w:rsid w:val="00D1056B"/>
    <w:rsid w:val="00D111CF"/>
    <w:rsid w:val="00D1364C"/>
    <w:rsid w:val="00D14240"/>
    <w:rsid w:val="00D1428C"/>
    <w:rsid w:val="00D148B0"/>
    <w:rsid w:val="00D14DDD"/>
    <w:rsid w:val="00D16F0D"/>
    <w:rsid w:val="00D225C2"/>
    <w:rsid w:val="00D236D3"/>
    <w:rsid w:val="00D248DF"/>
    <w:rsid w:val="00D25F3C"/>
    <w:rsid w:val="00D30EF3"/>
    <w:rsid w:val="00D33519"/>
    <w:rsid w:val="00D34004"/>
    <w:rsid w:val="00D34F7C"/>
    <w:rsid w:val="00D352DD"/>
    <w:rsid w:val="00D47D50"/>
    <w:rsid w:val="00D5103E"/>
    <w:rsid w:val="00D51304"/>
    <w:rsid w:val="00D51CBD"/>
    <w:rsid w:val="00D52556"/>
    <w:rsid w:val="00D5395C"/>
    <w:rsid w:val="00D54D01"/>
    <w:rsid w:val="00D56DA9"/>
    <w:rsid w:val="00D575C8"/>
    <w:rsid w:val="00D6174D"/>
    <w:rsid w:val="00D61801"/>
    <w:rsid w:val="00D623A0"/>
    <w:rsid w:val="00D62D34"/>
    <w:rsid w:val="00D6301F"/>
    <w:rsid w:val="00D630DC"/>
    <w:rsid w:val="00D637DE"/>
    <w:rsid w:val="00D66712"/>
    <w:rsid w:val="00D67B62"/>
    <w:rsid w:val="00D701E7"/>
    <w:rsid w:val="00D70212"/>
    <w:rsid w:val="00D75EC9"/>
    <w:rsid w:val="00D82179"/>
    <w:rsid w:val="00D8266C"/>
    <w:rsid w:val="00D84B0E"/>
    <w:rsid w:val="00D87FA2"/>
    <w:rsid w:val="00D9087F"/>
    <w:rsid w:val="00D91BC5"/>
    <w:rsid w:val="00D93342"/>
    <w:rsid w:val="00D94017"/>
    <w:rsid w:val="00D95D6D"/>
    <w:rsid w:val="00D9709C"/>
    <w:rsid w:val="00D973B8"/>
    <w:rsid w:val="00D97454"/>
    <w:rsid w:val="00D97988"/>
    <w:rsid w:val="00DA1B21"/>
    <w:rsid w:val="00DA4BD8"/>
    <w:rsid w:val="00DA562B"/>
    <w:rsid w:val="00DA6BA0"/>
    <w:rsid w:val="00DA7EB7"/>
    <w:rsid w:val="00DB25E4"/>
    <w:rsid w:val="00DB3379"/>
    <w:rsid w:val="00DB359A"/>
    <w:rsid w:val="00DB5A1D"/>
    <w:rsid w:val="00DB5C63"/>
    <w:rsid w:val="00DB5E6A"/>
    <w:rsid w:val="00DB6259"/>
    <w:rsid w:val="00DC0131"/>
    <w:rsid w:val="00DC2450"/>
    <w:rsid w:val="00DC261B"/>
    <w:rsid w:val="00DC333F"/>
    <w:rsid w:val="00DC396E"/>
    <w:rsid w:val="00DC57DD"/>
    <w:rsid w:val="00DC6C85"/>
    <w:rsid w:val="00DD7927"/>
    <w:rsid w:val="00DE44F6"/>
    <w:rsid w:val="00DE5216"/>
    <w:rsid w:val="00DE764B"/>
    <w:rsid w:val="00DE7770"/>
    <w:rsid w:val="00DF175D"/>
    <w:rsid w:val="00DF3C21"/>
    <w:rsid w:val="00DF4E13"/>
    <w:rsid w:val="00DF62F0"/>
    <w:rsid w:val="00DF64F6"/>
    <w:rsid w:val="00E049BD"/>
    <w:rsid w:val="00E05052"/>
    <w:rsid w:val="00E0516F"/>
    <w:rsid w:val="00E05EC1"/>
    <w:rsid w:val="00E06676"/>
    <w:rsid w:val="00E066AA"/>
    <w:rsid w:val="00E07456"/>
    <w:rsid w:val="00E0750E"/>
    <w:rsid w:val="00E07534"/>
    <w:rsid w:val="00E07728"/>
    <w:rsid w:val="00E105B5"/>
    <w:rsid w:val="00E11FD4"/>
    <w:rsid w:val="00E12990"/>
    <w:rsid w:val="00E12C4C"/>
    <w:rsid w:val="00E13FB8"/>
    <w:rsid w:val="00E14880"/>
    <w:rsid w:val="00E14925"/>
    <w:rsid w:val="00E16D96"/>
    <w:rsid w:val="00E20580"/>
    <w:rsid w:val="00E27F7F"/>
    <w:rsid w:val="00E30CDD"/>
    <w:rsid w:val="00E31CA3"/>
    <w:rsid w:val="00E33E80"/>
    <w:rsid w:val="00E35C58"/>
    <w:rsid w:val="00E372C2"/>
    <w:rsid w:val="00E40A3C"/>
    <w:rsid w:val="00E414A1"/>
    <w:rsid w:val="00E42076"/>
    <w:rsid w:val="00E43885"/>
    <w:rsid w:val="00E47D75"/>
    <w:rsid w:val="00E51FCE"/>
    <w:rsid w:val="00E543C8"/>
    <w:rsid w:val="00E56143"/>
    <w:rsid w:val="00E56800"/>
    <w:rsid w:val="00E60DB8"/>
    <w:rsid w:val="00E61664"/>
    <w:rsid w:val="00E6458D"/>
    <w:rsid w:val="00E65D62"/>
    <w:rsid w:val="00E70D43"/>
    <w:rsid w:val="00E72205"/>
    <w:rsid w:val="00E723FE"/>
    <w:rsid w:val="00E758B7"/>
    <w:rsid w:val="00E77195"/>
    <w:rsid w:val="00E7784B"/>
    <w:rsid w:val="00E812F0"/>
    <w:rsid w:val="00E817CE"/>
    <w:rsid w:val="00E85494"/>
    <w:rsid w:val="00E86D41"/>
    <w:rsid w:val="00E872E4"/>
    <w:rsid w:val="00E9359E"/>
    <w:rsid w:val="00E9376C"/>
    <w:rsid w:val="00EA0C46"/>
    <w:rsid w:val="00EA22B0"/>
    <w:rsid w:val="00EA37E5"/>
    <w:rsid w:val="00EA47D3"/>
    <w:rsid w:val="00EA5872"/>
    <w:rsid w:val="00EA649B"/>
    <w:rsid w:val="00EA6AA0"/>
    <w:rsid w:val="00EB04D2"/>
    <w:rsid w:val="00EB065C"/>
    <w:rsid w:val="00EB08B1"/>
    <w:rsid w:val="00EB0C6A"/>
    <w:rsid w:val="00EB1A0D"/>
    <w:rsid w:val="00EB4820"/>
    <w:rsid w:val="00EB54D4"/>
    <w:rsid w:val="00EB5685"/>
    <w:rsid w:val="00EB6984"/>
    <w:rsid w:val="00EB77D0"/>
    <w:rsid w:val="00EC000C"/>
    <w:rsid w:val="00EC3357"/>
    <w:rsid w:val="00EC6D19"/>
    <w:rsid w:val="00EC798C"/>
    <w:rsid w:val="00ED512B"/>
    <w:rsid w:val="00EE004D"/>
    <w:rsid w:val="00EE0689"/>
    <w:rsid w:val="00EE1766"/>
    <w:rsid w:val="00EE21B6"/>
    <w:rsid w:val="00EE2343"/>
    <w:rsid w:val="00EE4509"/>
    <w:rsid w:val="00EE46A1"/>
    <w:rsid w:val="00EE73F1"/>
    <w:rsid w:val="00EE7522"/>
    <w:rsid w:val="00EF07E4"/>
    <w:rsid w:val="00EF0941"/>
    <w:rsid w:val="00EF0AA8"/>
    <w:rsid w:val="00EF1670"/>
    <w:rsid w:val="00EF1B42"/>
    <w:rsid w:val="00EF2CDD"/>
    <w:rsid w:val="00EF5D27"/>
    <w:rsid w:val="00EF5F62"/>
    <w:rsid w:val="00F0065B"/>
    <w:rsid w:val="00F03470"/>
    <w:rsid w:val="00F07917"/>
    <w:rsid w:val="00F11285"/>
    <w:rsid w:val="00F13189"/>
    <w:rsid w:val="00F1544D"/>
    <w:rsid w:val="00F16964"/>
    <w:rsid w:val="00F16CA5"/>
    <w:rsid w:val="00F172C0"/>
    <w:rsid w:val="00F1736F"/>
    <w:rsid w:val="00F173EC"/>
    <w:rsid w:val="00F20978"/>
    <w:rsid w:val="00F20A2B"/>
    <w:rsid w:val="00F20CB2"/>
    <w:rsid w:val="00F20DE7"/>
    <w:rsid w:val="00F21B32"/>
    <w:rsid w:val="00F22228"/>
    <w:rsid w:val="00F22672"/>
    <w:rsid w:val="00F23422"/>
    <w:rsid w:val="00F23BCC"/>
    <w:rsid w:val="00F303F2"/>
    <w:rsid w:val="00F30C40"/>
    <w:rsid w:val="00F335D1"/>
    <w:rsid w:val="00F33FE0"/>
    <w:rsid w:val="00F352E4"/>
    <w:rsid w:val="00F35CA6"/>
    <w:rsid w:val="00F42C8E"/>
    <w:rsid w:val="00F50D94"/>
    <w:rsid w:val="00F52BC9"/>
    <w:rsid w:val="00F53728"/>
    <w:rsid w:val="00F5441E"/>
    <w:rsid w:val="00F573AC"/>
    <w:rsid w:val="00F57982"/>
    <w:rsid w:val="00F615D9"/>
    <w:rsid w:val="00F619F7"/>
    <w:rsid w:val="00F63C33"/>
    <w:rsid w:val="00F6468B"/>
    <w:rsid w:val="00F671D5"/>
    <w:rsid w:val="00F70535"/>
    <w:rsid w:val="00F71889"/>
    <w:rsid w:val="00F72531"/>
    <w:rsid w:val="00F725EE"/>
    <w:rsid w:val="00F73BF8"/>
    <w:rsid w:val="00F747ED"/>
    <w:rsid w:val="00F800C4"/>
    <w:rsid w:val="00F808E1"/>
    <w:rsid w:val="00F80E10"/>
    <w:rsid w:val="00F80EF2"/>
    <w:rsid w:val="00F823A8"/>
    <w:rsid w:val="00F85D26"/>
    <w:rsid w:val="00F87299"/>
    <w:rsid w:val="00F905D6"/>
    <w:rsid w:val="00F93504"/>
    <w:rsid w:val="00F946A9"/>
    <w:rsid w:val="00F948AD"/>
    <w:rsid w:val="00FA0656"/>
    <w:rsid w:val="00FA12E8"/>
    <w:rsid w:val="00FA12ED"/>
    <w:rsid w:val="00FA1DEA"/>
    <w:rsid w:val="00FA384F"/>
    <w:rsid w:val="00FA4A0E"/>
    <w:rsid w:val="00FA5D19"/>
    <w:rsid w:val="00FB0CBE"/>
    <w:rsid w:val="00FB163F"/>
    <w:rsid w:val="00FB37E0"/>
    <w:rsid w:val="00FB3C5D"/>
    <w:rsid w:val="00FB5496"/>
    <w:rsid w:val="00FB712F"/>
    <w:rsid w:val="00FB7592"/>
    <w:rsid w:val="00FB7631"/>
    <w:rsid w:val="00FC5ECF"/>
    <w:rsid w:val="00FC66E3"/>
    <w:rsid w:val="00FD11B3"/>
    <w:rsid w:val="00FD1749"/>
    <w:rsid w:val="00FD3419"/>
    <w:rsid w:val="00FD3A3D"/>
    <w:rsid w:val="00FD3B4C"/>
    <w:rsid w:val="00FD41E8"/>
    <w:rsid w:val="00FD7808"/>
    <w:rsid w:val="00FE05AC"/>
    <w:rsid w:val="00FE0AE0"/>
    <w:rsid w:val="00FE108C"/>
    <w:rsid w:val="00FE457C"/>
    <w:rsid w:val="00FE750E"/>
    <w:rsid w:val="00FF28AE"/>
    <w:rsid w:val="00FF4C2E"/>
    <w:rsid w:val="00FF5D0D"/>
    <w:rsid w:val="00FF716F"/>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43051FAB-00CD-4599-AAC7-7BAB472B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5D"/>
    <w:rPr>
      <w:sz w:val="24"/>
      <w:szCs w:val="24"/>
    </w:rPr>
  </w:style>
  <w:style w:type="paragraph" w:styleId="Heading1">
    <w:name w:val="heading 1"/>
    <w:basedOn w:val="Normal"/>
    <w:qFormat/>
    <w:rsid w:val="0038470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75C8"/>
    <w:pPr>
      <w:spacing w:before="100" w:beforeAutospacing="1" w:after="100" w:afterAutospacing="1"/>
    </w:pPr>
  </w:style>
  <w:style w:type="paragraph" w:styleId="Header">
    <w:name w:val="header"/>
    <w:basedOn w:val="Normal"/>
    <w:link w:val="HeaderChar"/>
    <w:rsid w:val="00424FB1"/>
    <w:pPr>
      <w:tabs>
        <w:tab w:val="center" w:pos="4320"/>
        <w:tab w:val="right" w:pos="8640"/>
      </w:tabs>
    </w:pPr>
  </w:style>
  <w:style w:type="paragraph" w:styleId="Footer">
    <w:name w:val="footer"/>
    <w:basedOn w:val="Normal"/>
    <w:rsid w:val="00424FB1"/>
    <w:pPr>
      <w:tabs>
        <w:tab w:val="center" w:pos="4320"/>
        <w:tab w:val="right" w:pos="8640"/>
      </w:tabs>
    </w:pPr>
  </w:style>
  <w:style w:type="character" w:styleId="PageNumber">
    <w:name w:val="page number"/>
    <w:basedOn w:val="DefaultParagraphFont"/>
    <w:rsid w:val="00424FB1"/>
  </w:style>
  <w:style w:type="table" w:styleId="TableGrid">
    <w:name w:val="Table Grid"/>
    <w:basedOn w:val="TableNormal"/>
    <w:uiPriority w:val="59"/>
    <w:rsid w:val="005C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2FE0"/>
  </w:style>
  <w:style w:type="character" w:styleId="CommentReference">
    <w:name w:val="annotation reference"/>
    <w:rsid w:val="00FF0272"/>
    <w:rPr>
      <w:sz w:val="16"/>
      <w:szCs w:val="16"/>
    </w:rPr>
  </w:style>
  <w:style w:type="paragraph" w:styleId="CommentText">
    <w:name w:val="annotation text"/>
    <w:basedOn w:val="Normal"/>
    <w:link w:val="CommentTextChar"/>
    <w:rsid w:val="00FF0272"/>
    <w:rPr>
      <w:sz w:val="20"/>
      <w:szCs w:val="20"/>
    </w:rPr>
  </w:style>
  <w:style w:type="character" w:customStyle="1" w:styleId="CommentTextChar">
    <w:name w:val="Comment Text Char"/>
    <w:basedOn w:val="DefaultParagraphFont"/>
    <w:link w:val="CommentText"/>
    <w:rsid w:val="00FF0272"/>
  </w:style>
  <w:style w:type="paragraph" w:styleId="CommentSubject">
    <w:name w:val="annotation subject"/>
    <w:basedOn w:val="CommentText"/>
    <w:next w:val="CommentText"/>
    <w:link w:val="CommentSubjectChar"/>
    <w:rsid w:val="00FF0272"/>
    <w:rPr>
      <w:b/>
      <w:bCs/>
    </w:rPr>
  </w:style>
  <w:style w:type="character" w:customStyle="1" w:styleId="CommentSubjectChar">
    <w:name w:val="Comment Subject Char"/>
    <w:link w:val="CommentSubject"/>
    <w:rsid w:val="00FF0272"/>
    <w:rPr>
      <w:b/>
      <w:bCs/>
    </w:rPr>
  </w:style>
  <w:style w:type="paragraph" w:styleId="BalloonText">
    <w:name w:val="Balloon Text"/>
    <w:basedOn w:val="Normal"/>
    <w:link w:val="BalloonTextChar"/>
    <w:uiPriority w:val="99"/>
    <w:rsid w:val="00FF0272"/>
    <w:rPr>
      <w:rFonts w:ascii="Tahoma" w:hAnsi="Tahoma"/>
      <w:sz w:val="16"/>
      <w:szCs w:val="16"/>
    </w:rPr>
  </w:style>
  <w:style w:type="character" w:customStyle="1" w:styleId="BalloonTextChar">
    <w:name w:val="Balloon Text Char"/>
    <w:link w:val="BalloonText"/>
    <w:uiPriority w:val="99"/>
    <w:rsid w:val="00FF0272"/>
    <w:rPr>
      <w:rFonts w:ascii="Tahoma" w:hAnsi="Tahoma" w:cs="Tahoma"/>
      <w:sz w:val="16"/>
      <w:szCs w:val="16"/>
    </w:rPr>
  </w:style>
  <w:style w:type="character" w:styleId="Hyperlink">
    <w:name w:val="Hyperlink"/>
    <w:rsid w:val="0038470C"/>
    <w:rPr>
      <w:color w:val="0000FF"/>
      <w:u w:val="single"/>
    </w:rPr>
  </w:style>
  <w:style w:type="paragraph" w:customStyle="1" w:styleId="Default">
    <w:name w:val="Default"/>
    <w:rsid w:val="0075695D"/>
    <w:pPr>
      <w:autoSpaceDE w:val="0"/>
      <w:autoSpaceDN w:val="0"/>
      <w:adjustRightInd w:val="0"/>
    </w:pPr>
    <w:rPr>
      <w:color w:val="000000"/>
      <w:sz w:val="24"/>
      <w:szCs w:val="24"/>
    </w:rPr>
  </w:style>
  <w:style w:type="table" w:customStyle="1" w:styleId="TableGrid1">
    <w:name w:val="Table Grid1"/>
    <w:basedOn w:val="TableNormal"/>
    <w:next w:val="TableGrid"/>
    <w:uiPriority w:val="59"/>
    <w:rsid w:val="008F74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40234"/>
    <w:pPr>
      <w:spacing w:after="200" w:line="480"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040234"/>
    <w:rPr>
      <w:rFonts w:asciiTheme="minorHAnsi" w:eastAsiaTheme="minorHAnsi" w:hAnsiTheme="minorHAnsi" w:cstheme="minorBidi"/>
      <w:i/>
      <w:iCs/>
      <w:color w:val="000000" w:themeColor="text1"/>
      <w:sz w:val="22"/>
      <w:szCs w:val="22"/>
    </w:rPr>
  </w:style>
  <w:style w:type="character" w:customStyle="1" w:styleId="HeaderChar">
    <w:name w:val="Header Char"/>
    <w:basedOn w:val="DefaultParagraphFont"/>
    <w:link w:val="Header"/>
    <w:rsid w:val="00151D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26168">
      <w:bodyDiv w:val="1"/>
      <w:marLeft w:val="0"/>
      <w:marRight w:val="0"/>
      <w:marTop w:val="0"/>
      <w:marBottom w:val="0"/>
      <w:divBdr>
        <w:top w:val="none" w:sz="0" w:space="0" w:color="auto"/>
        <w:left w:val="none" w:sz="0" w:space="0" w:color="auto"/>
        <w:bottom w:val="none" w:sz="0" w:space="0" w:color="auto"/>
        <w:right w:val="none" w:sz="0" w:space="0" w:color="auto"/>
      </w:divBdr>
    </w:div>
    <w:div w:id="359741800">
      <w:bodyDiv w:val="1"/>
      <w:marLeft w:val="0"/>
      <w:marRight w:val="0"/>
      <w:marTop w:val="0"/>
      <w:marBottom w:val="0"/>
      <w:divBdr>
        <w:top w:val="none" w:sz="0" w:space="0" w:color="auto"/>
        <w:left w:val="none" w:sz="0" w:space="0" w:color="auto"/>
        <w:bottom w:val="none" w:sz="0" w:space="0" w:color="auto"/>
        <w:right w:val="none" w:sz="0" w:space="0" w:color="auto"/>
      </w:divBdr>
    </w:div>
    <w:div w:id="769131051">
      <w:bodyDiv w:val="1"/>
      <w:marLeft w:val="0"/>
      <w:marRight w:val="0"/>
      <w:marTop w:val="0"/>
      <w:marBottom w:val="0"/>
      <w:divBdr>
        <w:top w:val="none" w:sz="0" w:space="0" w:color="auto"/>
        <w:left w:val="none" w:sz="0" w:space="0" w:color="auto"/>
        <w:bottom w:val="none" w:sz="0" w:space="0" w:color="auto"/>
        <w:right w:val="none" w:sz="0" w:space="0" w:color="auto"/>
      </w:divBdr>
      <w:divsChild>
        <w:div w:id="370425264">
          <w:marLeft w:val="0"/>
          <w:marRight w:val="0"/>
          <w:marTop w:val="0"/>
          <w:marBottom w:val="0"/>
          <w:divBdr>
            <w:top w:val="none" w:sz="0" w:space="0" w:color="auto"/>
            <w:left w:val="none" w:sz="0" w:space="0" w:color="auto"/>
            <w:bottom w:val="none" w:sz="0" w:space="0" w:color="auto"/>
            <w:right w:val="none" w:sz="0" w:space="0" w:color="auto"/>
          </w:divBdr>
          <w:divsChild>
            <w:div w:id="1066336593">
              <w:marLeft w:val="0"/>
              <w:marRight w:val="0"/>
              <w:marTop w:val="0"/>
              <w:marBottom w:val="0"/>
              <w:divBdr>
                <w:top w:val="none" w:sz="0" w:space="0" w:color="auto"/>
                <w:left w:val="none" w:sz="0" w:space="0" w:color="auto"/>
                <w:bottom w:val="none" w:sz="0" w:space="0" w:color="auto"/>
                <w:right w:val="none" w:sz="0" w:space="0" w:color="auto"/>
              </w:divBdr>
              <w:divsChild>
                <w:div w:id="2078891973">
                  <w:marLeft w:val="0"/>
                  <w:marRight w:val="0"/>
                  <w:marTop w:val="0"/>
                  <w:marBottom w:val="0"/>
                  <w:divBdr>
                    <w:top w:val="none" w:sz="0" w:space="0" w:color="auto"/>
                    <w:left w:val="none" w:sz="0" w:space="0" w:color="auto"/>
                    <w:bottom w:val="none" w:sz="0" w:space="0" w:color="auto"/>
                    <w:right w:val="none" w:sz="0" w:space="0" w:color="auto"/>
                  </w:divBdr>
                  <w:divsChild>
                    <w:div w:id="996497354">
                      <w:marLeft w:val="0"/>
                      <w:marRight w:val="0"/>
                      <w:marTop w:val="0"/>
                      <w:marBottom w:val="0"/>
                      <w:divBdr>
                        <w:top w:val="none" w:sz="0" w:space="0" w:color="auto"/>
                        <w:left w:val="none" w:sz="0" w:space="0" w:color="auto"/>
                        <w:bottom w:val="none" w:sz="0" w:space="0" w:color="auto"/>
                        <w:right w:val="none" w:sz="0" w:space="0" w:color="auto"/>
                      </w:divBdr>
                      <w:divsChild>
                        <w:div w:id="292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168716">
      <w:bodyDiv w:val="1"/>
      <w:marLeft w:val="0"/>
      <w:marRight w:val="0"/>
      <w:marTop w:val="0"/>
      <w:marBottom w:val="0"/>
      <w:divBdr>
        <w:top w:val="none" w:sz="0" w:space="0" w:color="auto"/>
        <w:left w:val="none" w:sz="0" w:space="0" w:color="auto"/>
        <w:bottom w:val="none" w:sz="0" w:space="0" w:color="auto"/>
        <w:right w:val="none" w:sz="0" w:space="0" w:color="auto"/>
      </w:divBdr>
    </w:div>
    <w:div w:id="959728354">
      <w:bodyDiv w:val="1"/>
      <w:marLeft w:val="0"/>
      <w:marRight w:val="0"/>
      <w:marTop w:val="0"/>
      <w:marBottom w:val="0"/>
      <w:divBdr>
        <w:top w:val="none" w:sz="0" w:space="0" w:color="auto"/>
        <w:left w:val="none" w:sz="0" w:space="0" w:color="auto"/>
        <w:bottom w:val="none" w:sz="0" w:space="0" w:color="auto"/>
        <w:right w:val="none" w:sz="0" w:space="0" w:color="auto"/>
      </w:divBdr>
    </w:div>
    <w:div w:id="1501121103">
      <w:bodyDiv w:val="1"/>
      <w:marLeft w:val="0"/>
      <w:marRight w:val="0"/>
      <w:marTop w:val="0"/>
      <w:marBottom w:val="0"/>
      <w:divBdr>
        <w:top w:val="none" w:sz="0" w:space="0" w:color="auto"/>
        <w:left w:val="none" w:sz="0" w:space="0" w:color="auto"/>
        <w:bottom w:val="none" w:sz="0" w:space="0" w:color="auto"/>
        <w:right w:val="none" w:sz="0" w:space="0" w:color="auto"/>
      </w:divBdr>
      <w:divsChild>
        <w:div w:id="1063211309">
          <w:marLeft w:val="0"/>
          <w:marRight w:val="0"/>
          <w:marTop w:val="0"/>
          <w:marBottom w:val="0"/>
          <w:divBdr>
            <w:top w:val="none" w:sz="0" w:space="0" w:color="auto"/>
            <w:left w:val="none" w:sz="0" w:space="0" w:color="auto"/>
            <w:bottom w:val="none" w:sz="0" w:space="0" w:color="auto"/>
            <w:right w:val="none" w:sz="0" w:space="0" w:color="auto"/>
          </w:divBdr>
        </w:div>
      </w:divsChild>
    </w:div>
    <w:div w:id="1973826471">
      <w:bodyDiv w:val="1"/>
      <w:marLeft w:val="0"/>
      <w:marRight w:val="0"/>
      <w:marTop w:val="0"/>
      <w:marBottom w:val="0"/>
      <w:divBdr>
        <w:top w:val="none" w:sz="0" w:space="0" w:color="auto"/>
        <w:left w:val="none" w:sz="0" w:space="0" w:color="auto"/>
        <w:bottom w:val="none" w:sz="0" w:space="0" w:color="auto"/>
        <w:right w:val="none" w:sz="0" w:space="0" w:color="auto"/>
      </w:divBdr>
    </w:div>
    <w:div w:id="2076734013">
      <w:bodyDiv w:val="1"/>
      <w:marLeft w:val="0"/>
      <w:marRight w:val="0"/>
      <w:marTop w:val="0"/>
      <w:marBottom w:val="0"/>
      <w:divBdr>
        <w:top w:val="none" w:sz="0" w:space="0" w:color="auto"/>
        <w:left w:val="none" w:sz="0" w:space="0" w:color="auto"/>
        <w:bottom w:val="none" w:sz="0" w:space="0" w:color="auto"/>
        <w:right w:val="none" w:sz="0" w:space="0" w:color="auto"/>
      </w:divBdr>
    </w:div>
    <w:div w:id="2092924838">
      <w:bodyDiv w:val="1"/>
      <w:marLeft w:val="0"/>
      <w:marRight w:val="0"/>
      <w:marTop w:val="0"/>
      <w:marBottom w:val="0"/>
      <w:divBdr>
        <w:top w:val="none" w:sz="0" w:space="0" w:color="auto"/>
        <w:left w:val="none" w:sz="0" w:space="0" w:color="auto"/>
        <w:bottom w:val="none" w:sz="0" w:space="0" w:color="auto"/>
        <w:right w:val="none" w:sz="0" w:space="0" w:color="auto"/>
      </w:divBdr>
      <w:divsChild>
        <w:div w:id="1333602450">
          <w:marLeft w:val="0"/>
          <w:marRight w:val="0"/>
          <w:marTop w:val="0"/>
          <w:marBottom w:val="0"/>
          <w:divBdr>
            <w:top w:val="none" w:sz="0" w:space="0" w:color="auto"/>
            <w:left w:val="none" w:sz="0" w:space="0" w:color="auto"/>
            <w:bottom w:val="none" w:sz="0" w:space="0" w:color="auto"/>
            <w:right w:val="none" w:sz="0" w:space="0" w:color="auto"/>
          </w:divBdr>
          <w:divsChild>
            <w:div w:id="996805318">
              <w:marLeft w:val="0"/>
              <w:marRight w:val="0"/>
              <w:marTop w:val="0"/>
              <w:marBottom w:val="0"/>
              <w:divBdr>
                <w:top w:val="none" w:sz="0" w:space="0" w:color="auto"/>
                <w:left w:val="none" w:sz="0" w:space="0" w:color="auto"/>
                <w:bottom w:val="none" w:sz="0" w:space="0" w:color="auto"/>
                <w:right w:val="none" w:sz="0" w:space="0" w:color="auto"/>
              </w:divBdr>
              <w:divsChild>
                <w:div w:id="1887057889">
                  <w:marLeft w:val="0"/>
                  <w:marRight w:val="0"/>
                  <w:marTop w:val="0"/>
                  <w:marBottom w:val="0"/>
                  <w:divBdr>
                    <w:top w:val="none" w:sz="0" w:space="0" w:color="auto"/>
                    <w:left w:val="none" w:sz="0" w:space="0" w:color="auto"/>
                    <w:bottom w:val="none" w:sz="0" w:space="0" w:color="auto"/>
                    <w:right w:val="none" w:sz="0" w:space="0" w:color="auto"/>
                  </w:divBdr>
                  <w:divsChild>
                    <w:div w:id="1257402659">
                      <w:marLeft w:val="0"/>
                      <w:marRight w:val="0"/>
                      <w:marTop w:val="0"/>
                      <w:marBottom w:val="0"/>
                      <w:divBdr>
                        <w:top w:val="none" w:sz="0" w:space="0" w:color="auto"/>
                        <w:left w:val="none" w:sz="0" w:space="0" w:color="auto"/>
                        <w:bottom w:val="none" w:sz="0" w:space="0" w:color="auto"/>
                        <w:right w:val="none" w:sz="0" w:space="0" w:color="auto"/>
                      </w:divBdr>
                      <w:divsChild>
                        <w:div w:id="1548030175">
                          <w:marLeft w:val="0"/>
                          <w:marRight w:val="0"/>
                          <w:marTop w:val="0"/>
                          <w:marBottom w:val="0"/>
                          <w:divBdr>
                            <w:top w:val="none" w:sz="0" w:space="0" w:color="auto"/>
                            <w:left w:val="none" w:sz="0" w:space="0" w:color="auto"/>
                            <w:bottom w:val="none" w:sz="0" w:space="0" w:color="auto"/>
                            <w:right w:val="none" w:sz="0" w:space="0" w:color="auto"/>
                          </w:divBdr>
                          <w:divsChild>
                            <w:div w:id="16961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Full title:</vt:lpstr>
    </vt:vector>
  </TitlesOfParts>
  <Company>University of Pittsburgh</Company>
  <LinksUpToDate>false</LinksUpToDate>
  <CharactersWithSpaces>3104</CharactersWithSpaces>
  <SharedDoc>false</SharedDoc>
  <HLinks>
    <vt:vector size="72" baseType="variant">
      <vt:variant>
        <vt:i4>3801099</vt:i4>
      </vt:variant>
      <vt:variant>
        <vt:i4>61</vt:i4>
      </vt:variant>
      <vt:variant>
        <vt:i4>0</vt:i4>
      </vt:variant>
      <vt:variant>
        <vt:i4>5</vt:i4>
      </vt:variant>
      <vt:variant>
        <vt:lpwstr>http://www.ncbi.nlm.nih.gov/pubmed/21078809</vt:lpwstr>
      </vt:variant>
      <vt:variant>
        <vt:lpwstr>#</vt:lpwstr>
      </vt:variant>
      <vt:variant>
        <vt:i4>3145768</vt:i4>
      </vt:variant>
      <vt:variant>
        <vt:i4>58</vt:i4>
      </vt:variant>
      <vt:variant>
        <vt:i4>0</vt:i4>
      </vt:variant>
      <vt:variant>
        <vt:i4>5</vt:i4>
      </vt:variant>
      <vt:variant>
        <vt:lpwstr>http://www.ncbi.nlm.nih.gov/pubmed?term=%22American%20Heart%20Association%20National%20Registry%20of%20Cardiopulmonary%20Resuscitation%20(NRCPR)%20Investigators%22%5BCorporate%20Author%5D</vt:lpwstr>
      </vt:variant>
      <vt:variant>
        <vt:lpwstr/>
      </vt:variant>
      <vt:variant>
        <vt:i4>786517</vt:i4>
      </vt:variant>
      <vt:variant>
        <vt:i4>55</vt:i4>
      </vt:variant>
      <vt:variant>
        <vt:i4>0</vt:i4>
      </vt:variant>
      <vt:variant>
        <vt:i4>5</vt:i4>
      </vt:variant>
      <vt:variant>
        <vt:lpwstr>http://www.ncbi.nlm.nih.gov/pubmed?term=%22Nallamothu%20BK%22%5BAuthor%5D</vt:lpwstr>
      </vt:variant>
      <vt:variant>
        <vt:lpwstr/>
      </vt:variant>
      <vt:variant>
        <vt:i4>8126506</vt:i4>
      </vt:variant>
      <vt:variant>
        <vt:i4>52</vt:i4>
      </vt:variant>
      <vt:variant>
        <vt:i4>0</vt:i4>
      </vt:variant>
      <vt:variant>
        <vt:i4>5</vt:i4>
      </vt:variant>
      <vt:variant>
        <vt:lpwstr>http://www.ncbi.nlm.nih.gov/pubmed?term=%22Mancini%20ME%22%5BAuthor%5D</vt:lpwstr>
      </vt:variant>
      <vt:variant>
        <vt:lpwstr/>
      </vt:variant>
      <vt:variant>
        <vt:i4>3145827</vt:i4>
      </vt:variant>
      <vt:variant>
        <vt:i4>49</vt:i4>
      </vt:variant>
      <vt:variant>
        <vt:i4>0</vt:i4>
      </vt:variant>
      <vt:variant>
        <vt:i4>5</vt:i4>
      </vt:variant>
      <vt:variant>
        <vt:lpwstr>http://www.ncbi.nlm.nih.gov/pubmed?term=%22Nadkarni%20V%22%5BAuthor%5D</vt:lpwstr>
      </vt:variant>
      <vt:variant>
        <vt:lpwstr/>
      </vt:variant>
      <vt:variant>
        <vt:i4>6684710</vt:i4>
      </vt:variant>
      <vt:variant>
        <vt:i4>46</vt:i4>
      </vt:variant>
      <vt:variant>
        <vt:i4>0</vt:i4>
      </vt:variant>
      <vt:variant>
        <vt:i4>5</vt:i4>
      </vt:variant>
      <vt:variant>
        <vt:lpwstr>http://www.ncbi.nlm.nih.gov/pubmed?term=%22Peberdy%20MA%22%5BAuthor%5D</vt:lpwstr>
      </vt:variant>
      <vt:variant>
        <vt:lpwstr/>
      </vt:variant>
      <vt:variant>
        <vt:i4>7471142</vt:i4>
      </vt:variant>
      <vt:variant>
        <vt:i4>43</vt:i4>
      </vt:variant>
      <vt:variant>
        <vt:i4>0</vt:i4>
      </vt:variant>
      <vt:variant>
        <vt:i4>5</vt:i4>
      </vt:variant>
      <vt:variant>
        <vt:lpwstr>http://www.ncbi.nlm.nih.gov/pubmed?term=%22Berg%20RA%22%5BAuthor%5D</vt:lpwstr>
      </vt:variant>
      <vt:variant>
        <vt:lpwstr/>
      </vt:variant>
      <vt:variant>
        <vt:i4>3604587</vt:i4>
      </vt:variant>
      <vt:variant>
        <vt:i4>40</vt:i4>
      </vt:variant>
      <vt:variant>
        <vt:i4>0</vt:i4>
      </vt:variant>
      <vt:variant>
        <vt:i4>5</vt:i4>
      </vt:variant>
      <vt:variant>
        <vt:lpwstr>http://www.ncbi.nlm.nih.gov/pubmed?term=%22Cram%20P%22%5BAuthor%5D</vt:lpwstr>
      </vt:variant>
      <vt:variant>
        <vt:lpwstr/>
      </vt:variant>
      <vt:variant>
        <vt:i4>1376334</vt:i4>
      </vt:variant>
      <vt:variant>
        <vt:i4>37</vt:i4>
      </vt:variant>
      <vt:variant>
        <vt:i4>0</vt:i4>
      </vt:variant>
      <vt:variant>
        <vt:i4>5</vt:i4>
      </vt:variant>
      <vt:variant>
        <vt:lpwstr>http://www.ncbi.nlm.nih.gov/pubmed?term=%22Jones%20PG%22%5BAuthor%5D</vt:lpwstr>
      </vt:variant>
      <vt:variant>
        <vt:lpwstr/>
      </vt:variant>
      <vt:variant>
        <vt:i4>6881333</vt:i4>
      </vt:variant>
      <vt:variant>
        <vt:i4>34</vt:i4>
      </vt:variant>
      <vt:variant>
        <vt:i4>0</vt:i4>
      </vt:variant>
      <vt:variant>
        <vt:i4>5</vt:i4>
      </vt:variant>
      <vt:variant>
        <vt:lpwstr>http://www.ncbi.nlm.nih.gov/pubmed?term=%22Spertus%20JA%22%5BAuthor%5D</vt:lpwstr>
      </vt:variant>
      <vt:variant>
        <vt:lpwstr/>
      </vt:variant>
      <vt:variant>
        <vt:i4>7602228</vt:i4>
      </vt:variant>
      <vt:variant>
        <vt:i4>31</vt:i4>
      </vt:variant>
      <vt:variant>
        <vt:i4>0</vt:i4>
      </vt:variant>
      <vt:variant>
        <vt:i4>5</vt:i4>
      </vt:variant>
      <vt:variant>
        <vt:lpwstr>http://www.ncbi.nlm.nih.gov/pubmed?term=%22Krumholz%20HM%22%5BAuthor%5D</vt:lpwstr>
      </vt:variant>
      <vt:variant>
        <vt:lpwstr/>
      </vt:variant>
      <vt:variant>
        <vt:i4>7471136</vt:i4>
      </vt:variant>
      <vt:variant>
        <vt:i4>28</vt:i4>
      </vt:variant>
      <vt:variant>
        <vt:i4>0</vt:i4>
      </vt:variant>
      <vt:variant>
        <vt:i4>5</vt:i4>
      </vt:variant>
      <vt:variant>
        <vt:lpwstr>http://www.ncbi.nlm.nih.gov/pubmed?term=%22Chan%20PS%22%5BAuthor%5D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dc:title>
  <dc:subject/>
  <dc:creator>bircherng</dc:creator>
  <cp:keywords/>
  <dc:description/>
  <cp:lastModifiedBy>Nick</cp:lastModifiedBy>
  <cp:revision>2</cp:revision>
  <cp:lastPrinted>2017-12-26T16:53:00Z</cp:lastPrinted>
  <dcterms:created xsi:type="dcterms:W3CDTF">2018-09-18T01:54:00Z</dcterms:created>
  <dcterms:modified xsi:type="dcterms:W3CDTF">2018-09-18T01:54:00Z</dcterms:modified>
</cp:coreProperties>
</file>