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48" w:rsidRPr="00350ECA" w:rsidRDefault="00662348" w:rsidP="0066234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350E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Supplemental Table 1. Characteristics of the 97 patients assessed at day-1 according to type of ventilation 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1648"/>
        <w:gridCol w:w="1648"/>
        <w:gridCol w:w="1648"/>
        <w:gridCol w:w="1648"/>
      </w:tblGrid>
      <w:tr w:rsidR="00350ECA" w:rsidRPr="00350ECA" w:rsidTr="007A0EF2"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All patients</w:t>
            </w:r>
          </w:p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(n=97)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MV</w:t>
            </w:r>
          </w:p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(n=62)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SB</w:t>
            </w:r>
          </w:p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(n=35)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fr-FR"/>
              </w:rPr>
              <w:t>p</w:t>
            </w: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value</w:t>
            </w:r>
          </w:p>
        </w:tc>
      </w:tr>
      <w:tr w:rsidR="00350ECA" w:rsidRPr="00350ECA" w:rsidTr="007A0EF2"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Age (years)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73 (62</w:t>
            </w:r>
            <w:r w:rsidR="00C57C2D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2111BB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82)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71 (60</w:t>
            </w:r>
            <w:r w:rsidR="00C57C2D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2111BB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80)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79 (64</w:t>
            </w:r>
            <w:r w:rsidR="00C57C2D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2111BB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83)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0.062</w:t>
            </w:r>
          </w:p>
        </w:tc>
      </w:tr>
      <w:tr w:rsidR="00350ECA" w:rsidRPr="00350ECA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Male sex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68 (70%)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44 (71%)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24 (69%)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0.804</w:t>
            </w:r>
          </w:p>
        </w:tc>
      </w:tr>
      <w:tr w:rsidR="00350ECA" w:rsidRPr="00350ECA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BMI (kg.m</w:t>
            </w:r>
            <w:r w:rsidR="00C57C2D" w:rsidRPr="00350EC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eastAsia="fr-FR"/>
              </w:rPr>
              <w:t>,</w:t>
            </w:r>
            <w:r w:rsidRPr="00350EC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eastAsia="fr-FR"/>
              </w:rPr>
              <w:t>2</w:t>
            </w: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24 (21</w:t>
            </w:r>
            <w:r w:rsidR="00C57C2D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2111BB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29)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24 (22</w:t>
            </w:r>
            <w:r w:rsidR="00C57C2D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2111BB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29)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24 (21</w:t>
            </w:r>
            <w:r w:rsidR="00C57C2D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2111BB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29)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0.396</w:t>
            </w:r>
          </w:p>
        </w:tc>
      </w:tr>
      <w:tr w:rsidR="00350ECA" w:rsidRPr="00350ECA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SAPS II at ICU admission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54 (42</w:t>
            </w:r>
            <w:r w:rsidR="00C57C2D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2111BB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69)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59 (46</w:t>
            </w:r>
            <w:r w:rsidR="00C57C2D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2111BB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78)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46 (36</w:t>
            </w:r>
            <w:r w:rsidR="00C57C2D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2111BB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57)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&lt;0.001</w:t>
            </w:r>
          </w:p>
        </w:tc>
      </w:tr>
      <w:tr w:rsidR="00350ECA" w:rsidRPr="00350ECA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SOFA score at ICU admission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6 (4</w:t>
            </w:r>
            <w:r w:rsidR="00C57C2D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2111BB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9)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8 (5</w:t>
            </w:r>
            <w:r w:rsidR="00C57C2D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2111BB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9)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4 (2</w:t>
            </w:r>
            <w:r w:rsidR="00C57C2D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2111BB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6)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&lt;0.001</w:t>
            </w:r>
          </w:p>
        </w:tc>
      </w:tr>
      <w:tr w:rsidR="00350ECA" w:rsidRPr="00350ECA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fr-FR"/>
              </w:rPr>
              <w:t>Comorbidity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350ECA" w:rsidRPr="00350ECA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ind w:left="34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Heart disease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41 (42%)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24 (39%)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17 (49%)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0.395</w:t>
            </w:r>
          </w:p>
        </w:tc>
      </w:tr>
      <w:tr w:rsidR="00350ECA" w:rsidRPr="00350ECA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ind w:left="34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Hypertension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37 (38%)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21 (34%)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16 (46%)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0.249</w:t>
            </w:r>
          </w:p>
        </w:tc>
      </w:tr>
      <w:tr w:rsidR="00350ECA" w:rsidRPr="00350ECA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ind w:left="34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Smoking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36 (37%)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23 (37%)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13 (37%)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0.996</w:t>
            </w:r>
          </w:p>
        </w:tc>
      </w:tr>
      <w:tr w:rsidR="00350ECA" w:rsidRPr="00350ECA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ind w:left="34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COPD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29 (30%)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20 (32%)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9 (26%)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0.499</w:t>
            </w:r>
          </w:p>
        </w:tc>
      </w:tr>
      <w:tr w:rsidR="00350ECA" w:rsidRPr="00350ECA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ind w:left="34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Diabetes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28 (30%)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16 (26%)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12 (34%)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0.376</w:t>
            </w:r>
          </w:p>
        </w:tc>
      </w:tr>
      <w:tr w:rsidR="00350ECA" w:rsidRPr="00350ECA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fr-FR"/>
              </w:rPr>
              <w:t>Diagnosis at ICU admission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350ECA" w:rsidRPr="00350ECA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RCA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 (7%)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 (11%)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 (0%)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0.047</w:t>
            </w:r>
          </w:p>
        </w:tc>
      </w:tr>
      <w:tr w:rsidR="00350ECA" w:rsidRPr="00350ECA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Sepsis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17 (17%)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10 (16%)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 (20%)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0.630</w:t>
            </w:r>
          </w:p>
        </w:tc>
      </w:tr>
      <w:tr w:rsidR="00350ECA" w:rsidRPr="00350ECA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ARF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31 (32%)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22 (35%)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9 (26%)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0.322</w:t>
            </w:r>
          </w:p>
        </w:tc>
      </w:tr>
      <w:tr w:rsidR="00350ECA" w:rsidRPr="00350ECA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Decompensation of CRI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9 (9%)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4 (6%)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5 (14%)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0.202</w:t>
            </w:r>
          </w:p>
        </w:tc>
      </w:tr>
      <w:tr w:rsidR="00350ECA" w:rsidRPr="00350ECA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Coma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11 (11%)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10 (16%)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 (3%)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0.048</w:t>
            </w:r>
          </w:p>
        </w:tc>
      </w:tr>
      <w:tr w:rsidR="00350ECA" w:rsidRPr="00350ECA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AKI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 (7%)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 (2%)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6 (17%)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0.008</w:t>
            </w:r>
          </w:p>
        </w:tc>
      </w:tr>
      <w:tr w:rsidR="00350ECA" w:rsidRPr="00350ECA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Post</w:t>
            </w:r>
            <w:r w:rsidR="00C57C2D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operative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 (1%)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 (2%)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 (0%)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0.450</w:t>
            </w:r>
          </w:p>
        </w:tc>
      </w:tr>
      <w:tr w:rsidR="00350ECA" w:rsidRPr="00350ECA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Other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14 (14%)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 (11%)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 (20%)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0.241</w:t>
            </w:r>
          </w:p>
        </w:tc>
      </w:tr>
      <w:tr w:rsidR="00350ECA" w:rsidRPr="00350ECA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Diaphragm thickness (mm)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2.4 (2</w:t>
            </w:r>
            <w:r w:rsidR="00C57C2D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2111BB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2.9)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2.3 (2</w:t>
            </w:r>
            <w:r w:rsidR="00C57C2D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2111BB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2.9)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2.7 (2</w:t>
            </w:r>
            <w:r w:rsidR="00C57C2D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2111BB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3)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0.340</w:t>
            </w:r>
          </w:p>
        </w:tc>
      </w:tr>
      <w:tr w:rsidR="00350ECA" w:rsidRPr="00350ECA" w:rsidTr="007A0EF2"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Pectoral thickness (mm)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5.9 (4.7</w:t>
            </w:r>
            <w:r w:rsidR="00C57C2D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2111BB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7.2)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5.8 (4.7</w:t>
            </w:r>
            <w:r w:rsidR="00C57C2D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2111BB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7.3)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6 (4.6</w:t>
            </w:r>
            <w:r w:rsidR="00C57C2D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2111BB"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7.1)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348" w:rsidRPr="00350ECA" w:rsidRDefault="00662348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350ECA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0.961</w:t>
            </w:r>
          </w:p>
        </w:tc>
      </w:tr>
    </w:tbl>
    <w:p w:rsidR="00662348" w:rsidRPr="00350ECA" w:rsidRDefault="00662348" w:rsidP="0066234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 w:eastAsia="fr-FR"/>
        </w:rPr>
      </w:pPr>
      <w:r w:rsidRPr="00350ECA">
        <w:rPr>
          <w:rFonts w:ascii="Times New Roman" w:eastAsia="Calibri" w:hAnsi="Times New Roman" w:cs="Times New Roman"/>
          <w:i/>
          <w:sz w:val="24"/>
          <w:szCs w:val="24"/>
          <w:lang w:val="en-US" w:eastAsia="fr-FR"/>
        </w:rPr>
        <w:t>Data are n (%) or median (IQR); MV, mechanical ventilation; SB, spontaneous breathing; BMI, body mass index; SAPS II, Simplified Acute Physiology Score II; SOFA, Sequential Organ Failure Assessment; ICU, intensive care unit; COPD, chronic obstructive pulmonary disease; RCA, recovered cardiopulmonary arrest; ARF, acute respiratory failure; CRI, chronic respiratory  insufficiency; AKI, acute kidney injury.</w:t>
      </w:r>
    </w:p>
    <w:p w:rsidR="00696AD7" w:rsidRPr="00350ECA" w:rsidRDefault="00696AD7">
      <w:pPr>
        <w:rPr>
          <w:lang w:val="en-US"/>
        </w:rPr>
      </w:pPr>
    </w:p>
    <w:sectPr w:rsidR="00696AD7" w:rsidRPr="0035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48"/>
    <w:rsid w:val="002111BB"/>
    <w:rsid w:val="00350ECA"/>
    <w:rsid w:val="00662348"/>
    <w:rsid w:val="00696AD7"/>
    <w:rsid w:val="00BC6AF4"/>
    <w:rsid w:val="00C5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4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4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Saint-Joseph Saint-Luc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vivier</dc:creator>
  <cp:lastModifiedBy>VIVIER Emmanuel</cp:lastModifiedBy>
  <cp:revision>2</cp:revision>
  <dcterms:created xsi:type="dcterms:W3CDTF">2019-03-06T11:43:00Z</dcterms:created>
  <dcterms:modified xsi:type="dcterms:W3CDTF">2019-03-06T11:43:00Z</dcterms:modified>
</cp:coreProperties>
</file>