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F279" w14:textId="5B3253E4" w:rsidR="005F46E2" w:rsidRPr="005F46E2" w:rsidRDefault="00223C03" w:rsidP="005F46E2">
      <w:pPr>
        <w:spacing w:line="480" w:lineRule="auto"/>
        <w:jc w:val="center"/>
        <w:outlineLvl w:val="0"/>
        <w:rPr>
          <w:rFonts w:ascii="Arial" w:hAnsi="Arial" w:cs="Arial"/>
          <w:color w:val="000000" w:themeColor="text1"/>
          <w:lang w:val="en-US"/>
        </w:rPr>
      </w:pPr>
      <w:bookmarkStart w:id="0" w:name="_GoBack"/>
      <w:bookmarkEnd w:id="0"/>
      <w:r w:rsidRPr="005F46E2">
        <w:rPr>
          <w:rFonts w:ascii="Arial" w:hAnsi="Arial" w:cs="Arial"/>
          <w:color w:val="000000" w:themeColor="text1"/>
          <w:lang w:val="en-US"/>
        </w:rPr>
        <w:t>In</w:t>
      </w:r>
      <w:r w:rsidR="005F46E2" w:rsidRPr="005F46E2">
        <w:rPr>
          <w:rFonts w:ascii="Arial" w:hAnsi="Arial" w:cs="Arial"/>
          <w:color w:val="000000" w:themeColor="text1"/>
          <w:lang w:val="en-US"/>
        </w:rPr>
        <w:t xml:space="preserve"> Individualized positive end-expiratory pressure and regional gas exchange in porcine lung injury</w:t>
      </w:r>
    </w:p>
    <w:p w14:paraId="67AAE8F1" w14:textId="77777777" w:rsidR="005F46E2" w:rsidRPr="005F46E2" w:rsidRDefault="005F46E2" w:rsidP="005F46E2">
      <w:pPr>
        <w:spacing w:line="276" w:lineRule="auto"/>
        <w:jc w:val="center"/>
        <w:outlineLvl w:val="0"/>
        <w:rPr>
          <w:rFonts w:ascii="Arial" w:hAnsi="Arial" w:cs="Arial"/>
          <w:color w:val="000000" w:themeColor="text1"/>
          <w:lang w:val="en-US"/>
        </w:rPr>
      </w:pPr>
      <w:bookmarkStart w:id="1" w:name="OLE_LINK1"/>
      <w:proofErr w:type="spellStart"/>
      <w:r w:rsidRPr="005F46E2">
        <w:rPr>
          <w:rFonts w:ascii="Arial" w:hAnsi="Arial" w:cs="Arial"/>
          <w:color w:val="000000" w:themeColor="text1"/>
          <w:lang w:val="en-US"/>
        </w:rPr>
        <w:t>Muders</w:t>
      </w:r>
      <w:proofErr w:type="spellEnd"/>
      <w:r w:rsidRPr="005F46E2">
        <w:rPr>
          <w:rFonts w:ascii="Arial" w:hAnsi="Arial" w:cs="Arial"/>
          <w:color w:val="000000" w:themeColor="text1"/>
          <w:lang w:val="en-US"/>
        </w:rPr>
        <w:t xml:space="preserve"> T, </w:t>
      </w:r>
      <w:proofErr w:type="spellStart"/>
      <w:r w:rsidRPr="005F46E2">
        <w:rPr>
          <w:rFonts w:ascii="Arial" w:hAnsi="Arial" w:cs="Arial"/>
          <w:color w:val="000000" w:themeColor="text1"/>
          <w:lang w:val="en-US"/>
        </w:rPr>
        <w:t>Luepschen</w:t>
      </w:r>
      <w:proofErr w:type="spellEnd"/>
      <w:r w:rsidRPr="005F46E2">
        <w:rPr>
          <w:rFonts w:ascii="Arial" w:hAnsi="Arial" w:cs="Arial"/>
          <w:color w:val="000000" w:themeColor="text1"/>
          <w:lang w:val="en-US"/>
        </w:rPr>
        <w:t xml:space="preserve"> H, Meier T, </w:t>
      </w:r>
      <w:proofErr w:type="spellStart"/>
      <w:r w:rsidRPr="005F46E2">
        <w:rPr>
          <w:rFonts w:ascii="Arial" w:hAnsi="Arial" w:cs="Arial"/>
          <w:color w:val="000000" w:themeColor="text1"/>
          <w:lang w:val="en-US"/>
        </w:rPr>
        <w:t>Reske</w:t>
      </w:r>
      <w:proofErr w:type="spellEnd"/>
      <w:r w:rsidRPr="005F46E2">
        <w:rPr>
          <w:rFonts w:ascii="Arial" w:hAnsi="Arial" w:cs="Arial"/>
          <w:color w:val="000000" w:themeColor="text1"/>
          <w:lang w:val="en-US"/>
        </w:rPr>
        <w:t xml:space="preserve"> A, </w:t>
      </w:r>
      <w:proofErr w:type="spellStart"/>
      <w:r w:rsidRPr="005F46E2">
        <w:rPr>
          <w:rFonts w:ascii="Arial" w:hAnsi="Arial" w:cs="Arial"/>
          <w:color w:val="000000" w:themeColor="text1"/>
          <w:lang w:val="en-US"/>
        </w:rPr>
        <w:t>Zinserling</w:t>
      </w:r>
      <w:proofErr w:type="spellEnd"/>
      <w:r w:rsidRPr="005F46E2">
        <w:rPr>
          <w:rFonts w:ascii="Arial" w:hAnsi="Arial" w:cs="Arial"/>
          <w:color w:val="000000" w:themeColor="text1"/>
          <w:lang w:val="en-US"/>
        </w:rPr>
        <w:t xml:space="preserve"> J, </w:t>
      </w:r>
      <w:proofErr w:type="spellStart"/>
      <w:r w:rsidRPr="005F46E2">
        <w:rPr>
          <w:rFonts w:ascii="Arial" w:hAnsi="Arial" w:cs="Arial"/>
          <w:color w:val="000000" w:themeColor="text1"/>
          <w:lang w:val="en-US"/>
        </w:rPr>
        <w:t>Kreyer</w:t>
      </w:r>
      <w:proofErr w:type="spellEnd"/>
      <w:r w:rsidRPr="005F46E2">
        <w:rPr>
          <w:rFonts w:ascii="Arial" w:hAnsi="Arial" w:cs="Arial"/>
          <w:color w:val="000000" w:themeColor="text1"/>
          <w:lang w:val="en-US"/>
        </w:rPr>
        <w:t xml:space="preserve"> S, </w:t>
      </w:r>
      <w:proofErr w:type="spellStart"/>
      <w:r w:rsidRPr="005F46E2">
        <w:rPr>
          <w:rFonts w:ascii="Arial" w:hAnsi="Arial" w:cs="Arial"/>
          <w:color w:val="000000" w:themeColor="text1"/>
          <w:lang w:val="en-US"/>
        </w:rPr>
        <w:t>Pikkemaat</w:t>
      </w:r>
      <w:proofErr w:type="spellEnd"/>
      <w:r w:rsidRPr="005F46E2">
        <w:rPr>
          <w:rFonts w:ascii="Arial" w:hAnsi="Arial" w:cs="Arial"/>
          <w:color w:val="000000" w:themeColor="text1"/>
          <w:lang w:val="en-US"/>
        </w:rPr>
        <w:t xml:space="preserve"> R, </w:t>
      </w:r>
      <w:proofErr w:type="spellStart"/>
      <w:r w:rsidRPr="005F46E2">
        <w:rPr>
          <w:rFonts w:ascii="Arial" w:hAnsi="Arial" w:cs="Arial"/>
          <w:color w:val="000000" w:themeColor="text1"/>
          <w:lang w:val="en-US"/>
        </w:rPr>
        <w:t>Maripuu</w:t>
      </w:r>
      <w:proofErr w:type="spellEnd"/>
      <w:r w:rsidRPr="005F46E2">
        <w:rPr>
          <w:rFonts w:ascii="Arial" w:hAnsi="Arial" w:cs="Arial"/>
          <w:color w:val="000000" w:themeColor="text1"/>
          <w:lang w:val="en-US"/>
        </w:rPr>
        <w:t xml:space="preserve"> E, Leonhardt S, </w:t>
      </w:r>
      <w:proofErr w:type="spellStart"/>
      <w:r w:rsidRPr="005F46E2">
        <w:rPr>
          <w:rFonts w:ascii="Arial" w:hAnsi="Arial" w:cs="Arial"/>
          <w:color w:val="000000" w:themeColor="text1"/>
          <w:lang w:val="en-US"/>
        </w:rPr>
        <w:t>Hedenstierna</w:t>
      </w:r>
      <w:proofErr w:type="spellEnd"/>
      <w:r w:rsidRPr="005F46E2">
        <w:rPr>
          <w:rFonts w:ascii="Arial" w:hAnsi="Arial" w:cs="Arial"/>
          <w:color w:val="000000" w:themeColor="text1"/>
          <w:lang w:val="en-US"/>
        </w:rPr>
        <w:t xml:space="preserve"> G, </w:t>
      </w:r>
      <w:proofErr w:type="spellStart"/>
      <w:r w:rsidRPr="005F46E2">
        <w:rPr>
          <w:rFonts w:ascii="Arial" w:hAnsi="Arial" w:cs="Arial"/>
          <w:color w:val="000000" w:themeColor="text1"/>
          <w:lang w:val="en-US"/>
        </w:rPr>
        <w:t>Putensen</w:t>
      </w:r>
      <w:proofErr w:type="spellEnd"/>
      <w:r w:rsidRPr="005F46E2">
        <w:rPr>
          <w:rFonts w:ascii="Arial" w:hAnsi="Arial" w:cs="Arial"/>
          <w:color w:val="000000" w:themeColor="text1"/>
          <w:lang w:val="en-US"/>
        </w:rPr>
        <w:t xml:space="preserve"> C, and </w:t>
      </w:r>
      <w:proofErr w:type="spellStart"/>
      <w:r w:rsidRPr="005F46E2">
        <w:rPr>
          <w:rFonts w:ascii="Arial" w:hAnsi="Arial" w:cs="Arial"/>
          <w:color w:val="000000" w:themeColor="text1"/>
          <w:lang w:val="en-US"/>
        </w:rPr>
        <w:t>Wrigge</w:t>
      </w:r>
      <w:proofErr w:type="spellEnd"/>
      <w:r w:rsidRPr="005F46E2">
        <w:rPr>
          <w:rFonts w:ascii="Arial" w:hAnsi="Arial" w:cs="Arial"/>
          <w:color w:val="000000" w:themeColor="text1"/>
          <w:lang w:val="en-US"/>
        </w:rPr>
        <w:t xml:space="preserve"> H</w:t>
      </w:r>
    </w:p>
    <w:bookmarkEnd w:id="1"/>
    <w:p w14:paraId="50E3C252" w14:textId="5F89F765" w:rsidR="006347D8" w:rsidRPr="005F46E2" w:rsidRDefault="006347D8" w:rsidP="005F46E2">
      <w:pPr>
        <w:tabs>
          <w:tab w:val="left" w:pos="3240"/>
        </w:tabs>
        <w:spacing w:line="276" w:lineRule="auto"/>
        <w:jc w:val="center"/>
        <w:rPr>
          <w:rFonts w:ascii="Arial" w:hAnsi="Arial" w:cs="Arial"/>
          <w:b/>
          <w:color w:val="000000" w:themeColor="text1"/>
          <w:lang w:val="en-US"/>
        </w:rPr>
      </w:pPr>
    </w:p>
    <w:p w14:paraId="441BA8A0" w14:textId="63785F95" w:rsidR="006347D8" w:rsidRPr="005F46E2" w:rsidRDefault="00350B48" w:rsidP="006347D8">
      <w:pPr>
        <w:spacing w:before="240" w:line="480" w:lineRule="auto"/>
        <w:jc w:val="both"/>
        <w:rPr>
          <w:rFonts w:ascii="Arial" w:hAnsi="Arial" w:cs="Arial"/>
          <w:b/>
          <w:color w:val="000000" w:themeColor="text1"/>
          <w:lang w:val="en-US"/>
        </w:rPr>
      </w:pPr>
      <w:r w:rsidRPr="005F46E2">
        <w:rPr>
          <w:rFonts w:ascii="Arial" w:hAnsi="Arial" w:cs="Arial"/>
          <w:b/>
          <w:color w:val="000000" w:themeColor="text1"/>
          <w:u w:val="single"/>
          <w:lang w:val="en-US"/>
        </w:rPr>
        <w:t xml:space="preserve">Supplemental Digital Content </w:t>
      </w:r>
      <w:r w:rsidR="003C49D4" w:rsidRPr="005F46E2">
        <w:rPr>
          <w:rFonts w:ascii="Arial" w:hAnsi="Arial" w:cs="Arial"/>
          <w:b/>
          <w:color w:val="000000" w:themeColor="text1"/>
          <w:u w:val="single"/>
          <w:lang w:val="en-US"/>
        </w:rPr>
        <w:t>7</w:t>
      </w:r>
      <w:r w:rsidR="006347D8" w:rsidRPr="005F46E2">
        <w:rPr>
          <w:rFonts w:ascii="Arial" w:hAnsi="Arial" w:cs="Arial"/>
          <w:b/>
          <w:color w:val="000000" w:themeColor="text1"/>
          <w:lang w:val="en-US"/>
        </w:rPr>
        <w:t xml:space="preserve"> </w:t>
      </w:r>
      <w:r w:rsidRPr="005F46E2">
        <w:rPr>
          <w:rFonts w:ascii="Arial" w:hAnsi="Arial" w:cs="Arial"/>
          <w:b/>
          <w:color w:val="000000" w:themeColor="text1"/>
          <w:lang w:val="en-US"/>
        </w:rPr>
        <w:t>-</w:t>
      </w:r>
      <w:r w:rsidR="00742B4F" w:rsidRPr="005F46E2">
        <w:rPr>
          <w:rFonts w:ascii="Arial" w:hAnsi="Arial" w:cs="Arial"/>
          <w:b/>
          <w:color w:val="000000" w:themeColor="text1"/>
          <w:lang w:val="en-US"/>
        </w:rPr>
        <w:t xml:space="preserve"> </w:t>
      </w:r>
      <w:proofErr w:type="spellStart"/>
      <w:r w:rsidR="00457746" w:rsidRPr="005F46E2">
        <w:rPr>
          <w:rFonts w:ascii="Arial" w:hAnsi="Arial" w:cs="Arial"/>
          <w:b/>
          <w:i/>
          <w:iCs/>
          <w:color w:val="000000" w:themeColor="text1"/>
        </w:rPr>
        <w:t>Statistical</w:t>
      </w:r>
      <w:proofErr w:type="spellEnd"/>
      <w:r w:rsidR="00457746" w:rsidRPr="005F46E2">
        <w:rPr>
          <w:rFonts w:ascii="Arial" w:hAnsi="Arial" w:cs="Arial"/>
          <w:b/>
          <w:i/>
          <w:iCs/>
          <w:color w:val="000000" w:themeColor="text1"/>
        </w:rPr>
        <w:t xml:space="preserve"> </w:t>
      </w:r>
      <w:proofErr w:type="spellStart"/>
      <w:r w:rsidR="00457746" w:rsidRPr="005F46E2">
        <w:rPr>
          <w:rFonts w:ascii="Arial" w:hAnsi="Arial" w:cs="Arial"/>
          <w:b/>
          <w:i/>
          <w:iCs/>
          <w:color w:val="000000" w:themeColor="text1"/>
        </w:rPr>
        <w:t>Analysis</w:t>
      </w:r>
      <w:proofErr w:type="spellEnd"/>
      <w:r w:rsidR="00457746" w:rsidRPr="005F46E2">
        <w:rPr>
          <w:rFonts w:ascii="Arial" w:hAnsi="Arial" w:cs="Arial"/>
          <w:b/>
          <w:i/>
          <w:iCs/>
          <w:color w:val="000000" w:themeColor="text1"/>
        </w:rPr>
        <w:t xml:space="preserve"> and </w:t>
      </w:r>
      <w:proofErr w:type="spellStart"/>
      <w:r w:rsidR="00457746" w:rsidRPr="005F46E2">
        <w:rPr>
          <w:rFonts w:ascii="Arial" w:hAnsi="Arial" w:cs="Arial"/>
          <w:b/>
          <w:i/>
          <w:iCs/>
          <w:color w:val="000000" w:themeColor="text1"/>
        </w:rPr>
        <w:t>Ethics</w:t>
      </w:r>
      <w:proofErr w:type="spellEnd"/>
    </w:p>
    <w:p w14:paraId="33E14B2E" w14:textId="77777777" w:rsidR="006347D8" w:rsidRPr="005F46E2" w:rsidRDefault="006347D8" w:rsidP="006347D8">
      <w:pPr>
        <w:spacing w:before="240" w:line="480" w:lineRule="auto"/>
        <w:rPr>
          <w:rFonts w:ascii="Arial" w:hAnsi="Arial" w:cs="Arial"/>
          <w:b/>
          <w:color w:val="000000" w:themeColor="text1"/>
          <w:lang w:val="en-US"/>
        </w:rPr>
      </w:pPr>
    </w:p>
    <w:p w14:paraId="05DA1A12" w14:textId="5C559D1E" w:rsidR="006D759D" w:rsidRPr="005F46E2" w:rsidRDefault="00457746" w:rsidP="006D759D">
      <w:pPr>
        <w:pStyle w:val="Textkrper3"/>
        <w:ind w:firstLine="284"/>
        <w:jc w:val="both"/>
        <w:rPr>
          <w:rFonts w:ascii="Arial" w:hAnsi="Arial" w:cs="Arial"/>
          <w:color w:val="000000" w:themeColor="text1"/>
          <w:szCs w:val="24"/>
        </w:rPr>
      </w:pPr>
      <w:r w:rsidRPr="005F46E2">
        <w:rPr>
          <w:rFonts w:ascii="Arial" w:hAnsi="Arial" w:cs="Arial"/>
          <w:color w:val="000000" w:themeColor="text1"/>
          <w:szCs w:val="24"/>
        </w:rPr>
        <w:t>This study was approved by the Animal Research Ethics Committee in Uppsala, Sweden (C</w:t>
      </w:r>
      <w:r w:rsidRPr="005F46E2">
        <w:rPr>
          <w:rFonts w:ascii="Arial" w:hAnsi="Arial" w:cs="Arial"/>
          <w:i/>
          <w:color w:val="000000" w:themeColor="text1"/>
          <w:szCs w:val="24"/>
        </w:rPr>
        <w:t>274/7)</w:t>
      </w:r>
      <w:r w:rsidRPr="005F46E2">
        <w:rPr>
          <w:rFonts w:ascii="Arial" w:hAnsi="Arial" w:cs="Arial"/>
          <w:color w:val="000000" w:themeColor="text1"/>
          <w:szCs w:val="24"/>
        </w:rPr>
        <w:t xml:space="preserve">, and performed in the </w:t>
      </w:r>
      <w:proofErr w:type="spellStart"/>
      <w:r w:rsidRPr="005F46E2">
        <w:rPr>
          <w:rFonts w:ascii="Arial" w:hAnsi="Arial" w:cs="Arial"/>
          <w:color w:val="000000" w:themeColor="text1"/>
          <w:szCs w:val="24"/>
        </w:rPr>
        <w:t>Hedenstierna</w:t>
      </w:r>
      <w:proofErr w:type="spellEnd"/>
      <w:r w:rsidRPr="005F46E2">
        <w:rPr>
          <w:rFonts w:ascii="Arial" w:hAnsi="Arial" w:cs="Arial"/>
          <w:color w:val="000000" w:themeColor="text1"/>
          <w:szCs w:val="24"/>
        </w:rPr>
        <w:t xml:space="preserve"> laboratory, Department of Clinical Physiology, Uppsala University Hospital, Uppsala, Sweden. Animal housing, care, and experiments were performed in adherence with the Guide for the Care and Use of Laboratory Animals (National Academy of Science 1996).</w:t>
      </w:r>
    </w:p>
    <w:p w14:paraId="2ACE77DD" w14:textId="2CA515E1" w:rsidR="00457746" w:rsidRPr="005F46E2" w:rsidRDefault="00457746" w:rsidP="0048763B">
      <w:pPr>
        <w:pStyle w:val="Textkrper3"/>
        <w:ind w:firstLine="284"/>
        <w:jc w:val="both"/>
        <w:rPr>
          <w:rFonts w:ascii="Arial" w:hAnsi="Arial" w:cs="Arial"/>
          <w:color w:val="000000" w:themeColor="text1"/>
          <w:szCs w:val="24"/>
        </w:rPr>
      </w:pPr>
      <w:r w:rsidRPr="005F46E2">
        <w:rPr>
          <w:rFonts w:ascii="Arial" w:hAnsi="Arial" w:cs="Arial"/>
          <w:color w:val="000000" w:themeColor="text1"/>
          <w:szCs w:val="24"/>
        </w:rPr>
        <w:t>The lung injury model allowed rapid changes between states of lung recruitment and enabled repeated measurements in a cross-over design to reduce the number of animals</w:t>
      </w:r>
      <w:r w:rsidR="006D759D" w:rsidRPr="005F46E2">
        <w:rPr>
          <w:rFonts w:ascii="Arial" w:hAnsi="Arial" w:cs="Arial"/>
          <w:color w:val="000000" w:themeColor="text1"/>
          <w:szCs w:val="24"/>
        </w:rPr>
        <w:t xml:space="preserve"> (Reduction)</w:t>
      </w:r>
      <w:r w:rsidRPr="005F46E2">
        <w:rPr>
          <w:rFonts w:ascii="Arial" w:hAnsi="Arial" w:cs="Arial"/>
          <w:color w:val="000000" w:themeColor="text1"/>
          <w:szCs w:val="24"/>
        </w:rPr>
        <w:t xml:space="preserve">. </w:t>
      </w:r>
      <w:r w:rsidR="006D759D" w:rsidRPr="005F46E2">
        <w:rPr>
          <w:rFonts w:ascii="Arial" w:hAnsi="Arial" w:cs="Arial"/>
          <w:color w:val="000000" w:themeColor="text1"/>
          <w:szCs w:val="24"/>
        </w:rPr>
        <w:t xml:space="preserve">The pigs </w:t>
      </w:r>
      <w:r w:rsidR="00340448" w:rsidRPr="005F46E2">
        <w:rPr>
          <w:rFonts w:ascii="Arial" w:hAnsi="Arial" w:cs="Arial"/>
          <w:color w:val="000000" w:themeColor="text1"/>
          <w:szCs w:val="24"/>
        </w:rPr>
        <w:t>(</w:t>
      </w:r>
      <w:r w:rsidR="0027314E" w:rsidRPr="005F46E2">
        <w:rPr>
          <w:rFonts w:ascii="Arial" w:hAnsi="Arial" w:cs="Arial"/>
          <w:color w:val="000000" w:themeColor="text1"/>
          <w:szCs w:val="24"/>
        </w:rPr>
        <w:t>males and females</w:t>
      </w:r>
      <w:r w:rsidR="00340448" w:rsidRPr="005F46E2">
        <w:rPr>
          <w:rFonts w:ascii="Arial" w:hAnsi="Arial" w:cs="Arial"/>
          <w:color w:val="000000" w:themeColor="text1"/>
          <w:szCs w:val="24"/>
        </w:rPr>
        <w:t xml:space="preserve">, weight: 28.2 </w:t>
      </w:r>
      <w:r w:rsidR="00340448" w:rsidRPr="005F46E2">
        <w:rPr>
          <w:rFonts w:ascii="Arial" w:hAnsi="Arial" w:cs="Arial"/>
          <w:color w:val="000000" w:themeColor="text1"/>
          <w:szCs w:val="24"/>
        </w:rPr>
        <w:sym w:font="Symbol" w:char="F0B1"/>
      </w:r>
      <w:r w:rsidR="00340448" w:rsidRPr="005F46E2">
        <w:rPr>
          <w:rFonts w:ascii="Arial" w:hAnsi="Arial" w:cs="Arial"/>
          <w:color w:val="000000" w:themeColor="text1"/>
          <w:szCs w:val="24"/>
        </w:rPr>
        <w:t xml:space="preserve"> 2.4 kg; age: 12 </w:t>
      </w:r>
      <w:r w:rsidR="00340448" w:rsidRPr="005F46E2">
        <w:rPr>
          <w:rFonts w:ascii="Arial" w:hAnsi="Arial" w:cs="Arial"/>
          <w:color w:val="000000" w:themeColor="text1"/>
          <w:szCs w:val="24"/>
        </w:rPr>
        <w:sym w:font="Symbol" w:char="F0B1"/>
      </w:r>
      <w:r w:rsidR="00340448" w:rsidRPr="005F46E2">
        <w:rPr>
          <w:rFonts w:ascii="Arial" w:hAnsi="Arial" w:cs="Arial"/>
          <w:color w:val="000000" w:themeColor="text1"/>
          <w:szCs w:val="24"/>
        </w:rPr>
        <w:t xml:space="preserve"> 1 weeks) </w:t>
      </w:r>
      <w:r w:rsidR="006D759D" w:rsidRPr="005F46E2">
        <w:rPr>
          <w:rFonts w:ascii="Arial" w:hAnsi="Arial" w:cs="Arial"/>
          <w:color w:val="000000" w:themeColor="text1"/>
          <w:szCs w:val="24"/>
        </w:rPr>
        <w:t>were purchased from a local farmer and were derived from several long-standing colonies (swedish country breeds). Animals had free access to food and water until 12 h before the beginning of experiments. Transportation to the lab was performed immediately before the beginning of experiments</w:t>
      </w:r>
      <w:r w:rsidR="00340448" w:rsidRPr="005F46E2">
        <w:rPr>
          <w:rFonts w:ascii="Arial" w:hAnsi="Arial" w:cs="Arial"/>
          <w:color w:val="000000" w:themeColor="text1"/>
          <w:szCs w:val="24"/>
        </w:rPr>
        <w:t xml:space="preserve"> (8.00 AM)</w:t>
      </w:r>
      <w:r w:rsidR="006D759D" w:rsidRPr="005F46E2">
        <w:rPr>
          <w:rFonts w:ascii="Arial" w:hAnsi="Arial" w:cs="Arial"/>
          <w:color w:val="000000" w:themeColor="text1"/>
          <w:szCs w:val="24"/>
        </w:rPr>
        <w:t xml:space="preserve">. </w:t>
      </w:r>
      <w:r w:rsidR="0048763B" w:rsidRPr="005F46E2">
        <w:rPr>
          <w:rFonts w:ascii="Arial" w:hAnsi="Arial" w:cs="Arial"/>
          <w:color w:val="000000" w:themeColor="text1"/>
          <w:szCs w:val="24"/>
        </w:rPr>
        <w:t xml:space="preserve">Well established medication schemes </w:t>
      </w:r>
      <w:r w:rsidR="00B20DEA" w:rsidRPr="005F46E2">
        <w:rPr>
          <w:rFonts w:ascii="Arial" w:hAnsi="Arial" w:cs="Arial"/>
          <w:color w:val="000000" w:themeColor="text1"/>
        </w:rPr>
        <w:fldChar w:fldCharType="begin"/>
      </w:r>
      <w:r w:rsidR="00B20DEA" w:rsidRPr="005F46E2">
        <w:rPr>
          <w:rFonts w:ascii="Arial" w:hAnsi="Arial" w:cs="Arial"/>
          <w:color w:val="000000" w:themeColor="text1"/>
        </w:rPr>
        <w:instrText xml:space="preserve"> ADDIN ZOTERO_ITEM CSL_CITATION {"citationID":"q796l8o66","properties":{"formattedCitation":"\\super 1,2\\nosupersub{}","plainCitation":"1,2","noteIndex":0},"citationItems":[{"id":326,"uris":["http://zotero.org/users/2518377/items/J5KG2EMK"],"uri":["http://zotero.org/users/2518377/items/J5KG2EMK"],"itemData":{"id":326,"type":"article-journal","title":"Electrical impedance tomography compared with thoracic computed tomography during a slow inflation maneuver in experimental models of lung injury","container-title":"Critical Care Medicine","page":"903-909","volume":"36","issue":"3","source":"PubMed","abstract":"OBJECTIVE: To determine the validity of functional electric impedance tomography to monitor regional ventilation distribution in experimental acute lung injury, and to develop a simple electric impedance tomography index detecting alveolar recruitment.\nDESIGN: Randomized prospective experimental study.\nSETTING: Academic research laboratory.\nSUBJECTS: Sixteen anesthetized, tracheotomized, and mechanically ventilated pigs.\nINTERVENTIONS: Acute lung injury was induced either by acid aspiration (direct acute lung injury) or by abdominal hypertension plus oleic acid injection (indirect acute lung injury) in ten pigs. Six pigs with normal lungs were studied as a control group and with endotracheal suction-related atelectasis. After 4 hrs of mechanical ventilation, a slow inflation was performed.\nMEASUREMENTS AND MAIN RESULTS: During slow inflation, simultaneous measurements of regional ventilation by electric impedance tomography and dynamic computed tomography were highly correlated in quadrants of a transversal thoracic plane (r2 = .63-.88, p &lt; .0001, bias &lt;5%) in both direct and indirect acute lung injury. Variability between methods was lower in direct than indirect acute lung injury (11 +/- 2% vs. 18 +/- 3%, respectively, p &lt; .05). Electric impedance tomography indexes to detect alveolar recruitment were determined by mathematical curve analysis of regional impedance time curves. Empirical tests of different methods revealed that regional ventilation delay, that is, time delay of regional impedance time curve to reach a threshold, correlated well with recruited volume as measured by CT (r2 = .63). Correlation coefficients in subgroups were r2 = .71 and r2 = .48 in pigs with normal lungs with and without closed suction related atelectasis and r2 = .79 in pigs subject to indirect acute lung injury, respectively, whereas no significant correlation was found in pigs undergoing direct acute lung injury.\nCONCLUSIONS: Electric impedance tomography allows assessment of regional ventilation distribution and recruitment in experimental models of direct and indirect acute lung injury as well as normal lungs. Except for pigs with direct acute lung injury, regional ventilation delay determined during a slow inflation from impedance time curves appears to be a simple index for clinical monitoring of alveolar recruitment.","DOI":"10.1097/CCM.0B013E3181652EDD","ISSN":"1530-0293","note":"PMID: 18431279","journalAbbreviation":"Crit. Care Med.","language":"eng","author":[{"family":"Wrigge","given":"Hermann"},{"family":"Zinserling","given":"Jörg"},{"family":"Muders","given":"Thomas"},{"family":"Varelmann","given":"Dirk"},{"family":"Günther","given":"Ulf"},{"family":"Groeben","given":"Cornelius","non-dropping-particle":"von der"},{"family":"Magnusson","given":"Anders"},{"family":"Hedenstierna","given":"Göran"},{"family":"Putensen","given":"Christian"}],"issued":{"date-parts":[["2008",3]]}},"label":"page"},{"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label":"page"}],"schema":"https://github.com/citation-style-language/schema/raw/master/csl-citation.json"} </w:instrText>
      </w:r>
      <w:r w:rsidR="00B20DEA" w:rsidRPr="005F46E2">
        <w:rPr>
          <w:rFonts w:ascii="Arial" w:hAnsi="Arial" w:cs="Arial"/>
          <w:color w:val="000000" w:themeColor="text1"/>
        </w:rPr>
        <w:fldChar w:fldCharType="separate"/>
      </w:r>
      <w:r w:rsidR="00B20DEA" w:rsidRPr="005F46E2">
        <w:rPr>
          <w:rFonts w:ascii="Arial" w:hAnsi="Arial" w:cs="Arial"/>
          <w:color w:val="000000" w:themeColor="text1"/>
          <w:vertAlign w:val="superscript"/>
        </w:rPr>
        <w:t>1,2</w:t>
      </w:r>
      <w:r w:rsidR="00B20DEA" w:rsidRPr="005F46E2">
        <w:rPr>
          <w:rFonts w:ascii="Arial" w:hAnsi="Arial" w:cs="Arial"/>
          <w:color w:val="000000" w:themeColor="text1"/>
        </w:rPr>
        <w:fldChar w:fldCharType="end"/>
      </w:r>
      <w:r w:rsidR="00B20DEA" w:rsidRPr="005F46E2">
        <w:rPr>
          <w:rFonts w:ascii="Arial" w:hAnsi="Arial" w:cs="Arial"/>
          <w:color w:val="000000" w:themeColor="text1"/>
        </w:rPr>
        <w:t xml:space="preserve"> </w:t>
      </w:r>
      <w:r w:rsidR="0048763B" w:rsidRPr="005F46E2">
        <w:rPr>
          <w:rFonts w:ascii="Arial" w:hAnsi="Arial" w:cs="Arial"/>
          <w:color w:val="000000" w:themeColor="text1"/>
          <w:szCs w:val="24"/>
        </w:rPr>
        <w:t xml:space="preserve">were used </w:t>
      </w:r>
      <w:r w:rsidR="00B20DEA" w:rsidRPr="005F46E2">
        <w:rPr>
          <w:rFonts w:ascii="Arial" w:hAnsi="Arial" w:cs="Arial"/>
          <w:color w:val="000000" w:themeColor="text1"/>
          <w:szCs w:val="24"/>
        </w:rPr>
        <w:t xml:space="preserve">for </w:t>
      </w:r>
      <w:proofErr w:type="spellStart"/>
      <w:r w:rsidR="0048763B" w:rsidRPr="005F46E2">
        <w:rPr>
          <w:rFonts w:ascii="Arial" w:hAnsi="Arial" w:cs="Arial"/>
          <w:color w:val="000000" w:themeColor="text1"/>
          <w:szCs w:val="24"/>
        </w:rPr>
        <w:t>analgosedation</w:t>
      </w:r>
      <w:proofErr w:type="spellEnd"/>
      <w:r w:rsidR="0048763B" w:rsidRPr="005F46E2">
        <w:rPr>
          <w:rFonts w:ascii="Arial" w:hAnsi="Arial" w:cs="Arial"/>
          <w:color w:val="000000" w:themeColor="text1"/>
          <w:szCs w:val="24"/>
        </w:rPr>
        <w:t xml:space="preserve"> and euthanasia</w:t>
      </w:r>
      <w:r w:rsidR="00BF2899" w:rsidRPr="005F46E2">
        <w:rPr>
          <w:rFonts w:ascii="Arial" w:hAnsi="Arial" w:cs="Arial"/>
          <w:color w:val="000000" w:themeColor="text1"/>
          <w:szCs w:val="24"/>
        </w:rPr>
        <w:t xml:space="preserve"> (</w:t>
      </w:r>
      <w:r w:rsidR="00E83238" w:rsidRPr="005F46E2">
        <w:rPr>
          <w:rFonts w:ascii="Arial" w:hAnsi="Arial" w:cs="Arial"/>
          <w:color w:val="000000" w:themeColor="text1"/>
          <w:szCs w:val="24"/>
        </w:rPr>
        <w:t>8</w:t>
      </w:r>
      <w:r w:rsidR="00BF2899" w:rsidRPr="005F46E2">
        <w:rPr>
          <w:rFonts w:ascii="Arial" w:hAnsi="Arial" w:cs="Arial"/>
          <w:color w:val="000000" w:themeColor="text1"/>
          <w:szCs w:val="24"/>
        </w:rPr>
        <w:t>.00 PM)</w:t>
      </w:r>
      <w:r w:rsidR="0048763B" w:rsidRPr="005F46E2">
        <w:rPr>
          <w:rFonts w:ascii="Arial" w:hAnsi="Arial" w:cs="Arial"/>
          <w:color w:val="000000" w:themeColor="text1"/>
          <w:szCs w:val="24"/>
        </w:rPr>
        <w:t xml:space="preserve">. </w:t>
      </w:r>
      <w:r w:rsidR="006D759D" w:rsidRPr="005F46E2">
        <w:rPr>
          <w:rFonts w:ascii="Arial" w:hAnsi="Arial" w:cs="Arial"/>
          <w:color w:val="000000" w:themeColor="text1"/>
          <w:szCs w:val="24"/>
        </w:rPr>
        <w:t>We used non-invasive imaging techniques such as EIT and SPECT/CT to evaluate the physiological effects of the intervention</w:t>
      </w:r>
      <w:r w:rsidR="0048763B" w:rsidRPr="005F46E2">
        <w:rPr>
          <w:rFonts w:ascii="Arial" w:hAnsi="Arial" w:cs="Arial"/>
          <w:color w:val="000000" w:themeColor="text1"/>
          <w:szCs w:val="24"/>
        </w:rPr>
        <w:t xml:space="preserve"> </w:t>
      </w:r>
      <w:r w:rsidR="006D759D" w:rsidRPr="005F46E2">
        <w:rPr>
          <w:rFonts w:ascii="Arial" w:hAnsi="Arial" w:cs="Arial"/>
          <w:color w:val="000000" w:themeColor="text1"/>
          <w:szCs w:val="24"/>
        </w:rPr>
        <w:t xml:space="preserve">(Refinement). </w:t>
      </w:r>
      <w:r w:rsidRPr="005F46E2">
        <w:rPr>
          <w:rFonts w:ascii="Arial" w:hAnsi="Arial" w:cs="Arial"/>
          <w:color w:val="000000" w:themeColor="text1"/>
          <w:szCs w:val="24"/>
        </w:rPr>
        <w:t>Replacement of the pig model by studies in lower developed animals, cell cultures or simulation was not suitable</w:t>
      </w:r>
      <w:r w:rsidR="006D759D" w:rsidRPr="005F46E2">
        <w:rPr>
          <w:rFonts w:ascii="Arial" w:hAnsi="Arial" w:cs="Arial"/>
          <w:color w:val="000000" w:themeColor="text1"/>
          <w:szCs w:val="24"/>
        </w:rPr>
        <w:t xml:space="preserve"> (Replacement)</w:t>
      </w:r>
      <w:r w:rsidRPr="005F46E2">
        <w:rPr>
          <w:rFonts w:ascii="Arial" w:hAnsi="Arial" w:cs="Arial"/>
          <w:color w:val="000000" w:themeColor="text1"/>
          <w:szCs w:val="24"/>
        </w:rPr>
        <w:t>.</w:t>
      </w:r>
    </w:p>
    <w:p w14:paraId="4DD93419" w14:textId="1061A4FB" w:rsidR="00457746" w:rsidRPr="005F46E2" w:rsidRDefault="00457746" w:rsidP="00457746">
      <w:pPr>
        <w:pStyle w:val="Textkrper3"/>
        <w:ind w:firstLine="284"/>
        <w:jc w:val="both"/>
        <w:rPr>
          <w:rFonts w:ascii="Arial" w:hAnsi="Arial" w:cs="Arial"/>
          <w:color w:val="000000" w:themeColor="text1"/>
          <w:szCs w:val="24"/>
        </w:rPr>
      </w:pPr>
      <w:r w:rsidRPr="005F46E2">
        <w:rPr>
          <w:rFonts w:ascii="Arial" w:hAnsi="Arial" w:cs="Arial"/>
          <w:color w:val="000000" w:themeColor="text1"/>
          <w:szCs w:val="24"/>
        </w:rPr>
        <w:lastRenderedPageBreak/>
        <w:t xml:space="preserve">For this exploratory study setting no reliable pilot data or data from publications were available. Based on experiences with other animal model studies using different ventilatory settings </w:t>
      </w:r>
      <w:r w:rsidRPr="005F46E2">
        <w:rPr>
          <w:rFonts w:ascii="Arial" w:hAnsi="Arial" w:cs="Arial"/>
          <w:color w:val="000000" w:themeColor="text1"/>
        </w:rPr>
        <w:fldChar w:fldCharType="begin"/>
      </w:r>
      <w:r w:rsidR="00C001D9" w:rsidRPr="005F46E2">
        <w:rPr>
          <w:rFonts w:ascii="Arial" w:hAnsi="Arial" w:cs="Arial"/>
          <w:color w:val="000000" w:themeColor="text1"/>
        </w:rPr>
        <w:instrText xml:space="preserve"> ADDIN ZOTERO_ITEM CSL_CITATION {"citationID":"q796l8o66","properties":{"formattedCitation":"\\super 1,2\\nosupersub{}","plainCitation":"1,2","noteIndex":0},"citationItems":[{"id":326,"uris":["http://zotero.org/users/2518377/items/J5KG2EMK"],"uri":["http://zotero.org/users/2518377/items/J5KG2EMK"],"itemData":{"id":326,"type":"article-journal","title":"Electrical impedance tomography compared with thoracic computed tomography during a slow inflation maneuver in experimental models of lung injury","container-title":"Critical Care Medicine","page":"903-909","volume":"36","issue":"3","source":"PubMed","abstract":"OBJECTIVE: To determine the validity of functional electric impedance tomography to monitor regional ventilation distribution in experimental acute lung injury, and to develop a simple electric impedance tomography index detecting alveolar recruitment.\nDESIGN: Randomized prospective experimental study.\nSETTING: Academic research laboratory.\nSUBJECTS: Sixteen anesthetized, tracheotomized, and mechanically ventilated pigs.\nINTERVENTIONS: Acute lung injury was induced either by acid aspiration (direct acute lung injury) or by abdominal hypertension plus oleic acid injection (indirect acute lung injury) in ten pigs. Six pigs with normal lungs were studied as a control group and with endotracheal suction-related atelectasis. After 4 hrs of mechanical ventilation, a slow inflation was performed.\nMEASUREMENTS AND MAIN RESULTS: During slow inflation, simultaneous measurements of regional ventilation by electric impedance tomography and dynamic computed tomography were highly correlated in quadrants of a transversal thoracic plane (r2 = .63-.88, p &lt; .0001, bias &lt;5%) in both direct and indirect acute lung injury. Variability between methods was lower in direct than indirect acute lung injury (11 +/- 2% vs. 18 +/- 3%, respectively, p &lt; .05). Electric impedance tomography indexes to detect alveolar recruitment were determined by mathematical curve analysis of regional impedance time curves. Empirical tests of different methods revealed that regional ventilation delay, that is, time delay of regional impedance time curve to reach a threshold, correlated well with recruited volume as measured by CT (r2 = .63). Correlation coefficients in subgroups were r2 = .71 and r2 = .48 in pigs with normal lungs with and without closed suction related atelectasis and r2 = .79 in pigs subject to indirect acute lung injury, respectively, whereas no significant correlation was found in pigs undergoing direct acute lung injury.\nCONCLUSIONS: Electric impedance tomography allows assessment of regional ventilation distribution and recruitment in experimental models of direct and indirect acute lung injury as well as normal lungs. Except for pigs with direct acute lung injury, regional ventilation delay determined during a slow inflation from impedance time curves appears to be a simple index for clinical monitoring of alveolar recruitment.","DOI":"10.1097/CCM.0B013E3181652EDD","ISSN":"1530-0293","note":"PMID: 18431279","journalAbbreviation":"Crit. Care Med.","language":"eng","author":[{"family":"Wrigge","given":"Hermann"},{"family":"Zinserling","given":"Jörg"},{"family":"Muders","given":"Thomas"},{"family":"Varelmann","given":"Dirk"},{"family":"Günther","given":"Ulf"},{"family":"Groeben","given":"Cornelius","non-dropping-particle":"von der"},{"family":"Magnusson","given":"Anders"},{"family":"Hedenstierna","given":"Göran"},{"family":"Putensen","given":"Christian"}],"issued":{"date-parts":[["2008",3]]}},"label":"page"},{"id":327,"uris":["http://zotero.org/users/2518377/items/XTHIST6E"],"uri":["http://zotero.org/users/2518377/items/XTHIST6E"],"itemData":{"id":327,"type":"article-journal","title":"Tidal recruitment assessed by electrical impedance tomography and computed tomography in a porcine model of lung injury*","container-title":"Critical Care Medicine","page":"903-911","volume":"40","issue":"3","source":"PubMed","abstract":"OBJECTIVES: To determine the validity of electrical impedance tomography to detect and quantify the amount of tidal recruitment caused by different positive end-expiratory pressure levels in a porcine acute lung injury model.\nDESIGN: Randomized, controlled, prospective experimental study.\nSETTING: Academic research laboratory.\nSUBJECTS: Twelve anesthetized and mechanically ventilated pigs.\nINTERVENTIONS: Acute lung injury was induced by central venous oleic acid injection and abdominal hypertension in seven animals. Five healthy pigs served as control group. Animals were ventilated with positive end-expiratory pressure of 0, 5, 10, 15, 20, and 25 cm H2O, respectively, in a randomized order.\nMEASUREMENTS AND MAIN RESULTS: At any positive end-expiratory pressure level, electrical impedance tomography was obtained during a slow inflation of 12 mL/kg of body weight. Regional-ventilation-delay indices quantifying the time until a lung region reaches a certain amount of impedance change were calculated for lung quadrants and for every single electrical impedance tomography pixel, respectively. Pixel-wise calculated regional-ventilation-delay indices were plotted in a color-coded regional-ventilation-delay map. Regional-ventilation-delay inhomogeneity that quantifies heterogeneity of ventilation time courses was evaluated by calculating the scatter of all pixel-wise calculated regional-ventilation-delay indices. End-expiratory and end-inspiratory computed tomography scans were performed at each positive end-expiratory pressure level to quantify tidal recruitment of the lung. Tidal recruitment showed a moderate inter-individual (r = .54; p &lt; .05) and intra-individual linear correlation (r = .46 up to r = .73 and p &lt; .05, respectively) with regional-ventilation-delay obtained from lung quadrants. Regional-ventilation-delay inhomogeneity was excellently correlated with tidal recruitment intra- (r = .90 up to r = .99 and p &lt; .05, respectively) and inter-individually (r = .90; p &lt; .001).\nCONCLUSIONS: Regional-ventilation-delay can be noninvasively measured by electrical impedance tomography during a slow inflation of 12 mL/kg of body weight and visualized using ventilation delay maps. Our experimental data suggest that the impedance tomography-based analysis of regional-ventilation-delay inhomogeneity provides a good estimate of the amount of tidal recruitment and may be useful to individualize ventilatory settings.","DOI":"10.1097/CCM.0b013e318236f452","ISSN":"1530-0293","note":"PMID: 22202705","journalAbbreviation":"Crit. Care Med.","language":"eng","author":[{"family":"Muders","given":"Thomas"},{"family":"Luepschen","given":"Henning"},{"family":"Zinserling","given":"Jörg"},{"family":"Greschus","given":"Susanne"},{"family":"Fimmers","given":"Rolf"},{"family":"Guenther","given":"Ulf"},{"family":"Buchwald","given":"Miriam"},{"family":"Grigutsch","given":"Daniel"},{"family":"Leonhardt","given":"Steffen"},{"family":"Putensen","given":"Christian"},{"family":"Wrigge","given":"Hermann"}],"issued":{"date-parts":[["2012",3]]}},"label":"page"}],"schema":"https://github.com/citation-style-language/schema/raw/master/csl-citation.json"} </w:instrText>
      </w:r>
      <w:r w:rsidRPr="005F46E2">
        <w:rPr>
          <w:rFonts w:ascii="Arial" w:hAnsi="Arial" w:cs="Arial"/>
          <w:color w:val="000000" w:themeColor="text1"/>
        </w:rPr>
        <w:fldChar w:fldCharType="separate"/>
      </w:r>
      <w:r w:rsidR="00C001D9" w:rsidRPr="005F46E2">
        <w:rPr>
          <w:rFonts w:ascii="Arial" w:hAnsi="Arial" w:cs="Arial"/>
          <w:color w:val="000000" w:themeColor="text1"/>
          <w:vertAlign w:val="superscript"/>
        </w:rPr>
        <w:t>1,2</w:t>
      </w:r>
      <w:r w:rsidRPr="005F46E2">
        <w:rPr>
          <w:rFonts w:ascii="Arial" w:hAnsi="Arial" w:cs="Arial"/>
          <w:color w:val="000000" w:themeColor="text1"/>
        </w:rPr>
        <w:fldChar w:fldCharType="end"/>
      </w:r>
      <w:r w:rsidRPr="005F46E2">
        <w:rPr>
          <w:rFonts w:ascii="Arial" w:hAnsi="Arial" w:cs="Arial"/>
          <w:color w:val="000000" w:themeColor="text1"/>
          <w:szCs w:val="24"/>
        </w:rPr>
        <w:t xml:space="preserve">, it was deemed reasonable to assume differences between levels in the range of 75% </w:t>
      </w:r>
      <w:r w:rsidR="00C001D9" w:rsidRPr="005F46E2">
        <w:rPr>
          <w:rFonts w:ascii="Arial" w:hAnsi="Arial" w:cs="Arial"/>
          <w:color w:val="000000" w:themeColor="text1"/>
          <w:szCs w:val="24"/>
        </w:rPr>
        <w:t xml:space="preserve">of </w:t>
      </w:r>
      <w:r w:rsidRPr="005F46E2">
        <w:rPr>
          <w:rFonts w:ascii="Arial" w:hAnsi="Arial" w:cs="Arial"/>
          <w:color w:val="000000" w:themeColor="text1"/>
          <w:szCs w:val="24"/>
        </w:rPr>
        <w:t>the standard deviation at each level and a correlation of 0.5 between levels. Sample size considerations were referring to statistical tests between two levels of the repeated measures design with three levels. No adjustment for multiplicity was figured in due to the exploratory nature of the comparisons and target power of 80% was used. With a sample size of 15, the test of a single contrast between two PEEP settings at a 0.05 alpha level in a one way repeated measures analysis of variance with 3 levels was found to have 80.3% power to detect a contrast C of 3 (C=∑</w:t>
      </w:r>
      <w:proofErr w:type="spellStart"/>
      <w:r w:rsidRPr="005F46E2">
        <w:rPr>
          <w:rFonts w:ascii="Arial" w:hAnsi="Arial" w:cs="Arial"/>
          <w:color w:val="000000" w:themeColor="text1"/>
          <w:szCs w:val="24"/>
        </w:rPr>
        <w:t>cᵢμ</w:t>
      </w:r>
      <w:proofErr w:type="spellEnd"/>
      <w:r w:rsidRPr="005F46E2">
        <w:rPr>
          <w:rFonts w:ascii="Arial" w:hAnsi="Arial" w:cs="Arial"/>
          <w:color w:val="000000" w:themeColor="text1"/>
          <w:szCs w:val="24"/>
        </w:rPr>
        <w:t xml:space="preserve">ᵢ, scale parameter D=SQRT(∑cᵢ²) of 1.41, with contrast </w:t>
      </w:r>
      <w:proofErr w:type="spellStart"/>
      <w:r w:rsidRPr="005F46E2">
        <w:rPr>
          <w:rFonts w:ascii="Arial" w:hAnsi="Arial" w:cs="Arial"/>
          <w:color w:val="000000" w:themeColor="text1"/>
          <w:szCs w:val="24"/>
        </w:rPr>
        <w:t>cofficients</w:t>
      </w:r>
      <w:proofErr w:type="spellEnd"/>
      <w:r w:rsidRPr="005F46E2">
        <w:rPr>
          <w:rFonts w:ascii="Arial" w:hAnsi="Arial" w:cs="Arial"/>
          <w:color w:val="000000" w:themeColor="text1"/>
          <w:szCs w:val="24"/>
        </w:rPr>
        <w:t xml:space="preserve"> cᵢ and level means μᵢ), assuming a standard deviation at each level of 4, a between level correlation of 0.5 and an a resulting effect size of 0.752.</w:t>
      </w:r>
    </w:p>
    <w:p w14:paraId="20B0829E" w14:textId="073CE7C9" w:rsidR="00457746" w:rsidRPr="005F46E2" w:rsidRDefault="00457746" w:rsidP="00457746">
      <w:pPr>
        <w:pStyle w:val="Textkrper3"/>
        <w:ind w:firstLine="288"/>
        <w:jc w:val="both"/>
        <w:rPr>
          <w:rFonts w:ascii="Arial" w:hAnsi="Arial" w:cs="Arial"/>
          <w:color w:val="000000" w:themeColor="text1"/>
          <w:szCs w:val="24"/>
        </w:rPr>
      </w:pPr>
      <w:r w:rsidRPr="005F46E2">
        <w:rPr>
          <w:rFonts w:ascii="Arial" w:hAnsi="Arial" w:cs="Arial"/>
          <w:color w:val="000000" w:themeColor="text1"/>
          <w:szCs w:val="24"/>
        </w:rPr>
        <w:t>All animals finished the whole study protocol. Due to invalid SPECT-raw-data one pig (#1) had to be excluded. Finally, fourteen animals were analyzed. We followed the ARRIVE guideline</w:t>
      </w:r>
      <w:r w:rsidR="003C49D4" w:rsidRPr="005F46E2">
        <w:rPr>
          <w:rFonts w:ascii="Arial" w:hAnsi="Arial" w:cs="Arial"/>
          <w:color w:val="000000" w:themeColor="text1"/>
          <w:szCs w:val="24"/>
        </w:rPr>
        <w:t>.</w:t>
      </w:r>
    </w:p>
    <w:p w14:paraId="5508A6BE" w14:textId="3AAC2DB8" w:rsidR="003D1225" w:rsidRPr="005F46E2" w:rsidRDefault="00B8380B" w:rsidP="003D1225">
      <w:pPr>
        <w:pStyle w:val="Textkrper3"/>
        <w:ind w:firstLine="288"/>
        <w:jc w:val="both"/>
        <w:rPr>
          <w:rFonts w:ascii="Arial" w:hAnsi="Arial" w:cs="Arial"/>
          <w:color w:val="000000" w:themeColor="text1"/>
          <w:szCs w:val="24"/>
        </w:rPr>
      </w:pPr>
      <w:r w:rsidRPr="005F46E2">
        <w:rPr>
          <w:rFonts w:ascii="Arial" w:hAnsi="Arial" w:cs="Arial"/>
          <w:color w:val="000000" w:themeColor="text1"/>
          <w:szCs w:val="24"/>
        </w:rPr>
        <w:t xml:space="preserve">Animals were allocated to one group. Three different PEEP-settings were tested in a </w:t>
      </w:r>
      <w:r w:rsidR="006756DD" w:rsidRPr="005F46E2">
        <w:rPr>
          <w:rFonts w:ascii="Arial" w:hAnsi="Arial" w:cs="Arial"/>
          <w:color w:val="000000" w:themeColor="text1"/>
          <w:szCs w:val="24"/>
        </w:rPr>
        <w:t xml:space="preserve">cross-over design in a </w:t>
      </w:r>
      <w:r w:rsidRPr="005F46E2">
        <w:rPr>
          <w:rFonts w:ascii="Arial" w:hAnsi="Arial" w:cs="Arial"/>
          <w:color w:val="000000" w:themeColor="text1"/>
          <w:szCs w:val="24"/>
        </w:rPr>
        <w:t xml:space="preserve">randomized order. </w:t>
      </w:r>
      <w:r w:rsidR="003D1225" w:rsidRPr="005F46E2">
        <w:rPr>
          <w:rFonts w:ascii="Arial" w:hAnsi="Arial" w:cs="Arial"/>
          <w:color w:val="000000" w:themeColor="text1"/>
          <w:szCs w:val="24"/>
        </w:rPr>
        <w:t>Block-wise randomization (blocks of 6) was performed using sealed envelopes.</w:t>
      </w:r>
    </w:p>
    <w:p w14:paraId="2E8FB194" w14:textId="77777777" w:rsidR="00457746" w:rsidRPr="005F46E2" w:rsidRDefault="00457746" w:rsidP="00457746">
      <w:pPr>
        <w:pStyle w:val="Textkrper3"/>
        <w:ind w:firstLine="284"/>
        <w:jc w:val="both"/>
        <w:rPr>
          <w:rFonts w:ascii="Arial" w:hAnsi="Arial" w:cs="Arial"/>
          <w:color w:val="000000" w:themeColor="text1"/>
          <w:szCs w:val="24"/>
        </w:rPr>
      </w:pPr>
      <w:r w:rsidRPr="005F46E2">
        <w:rPr>
          <w:rFonts w:ascii="Arial" w:hAnsi="Arial" w:cs="Arial"/>
          <w:color w:val="000000" w:themeColor="text1"/>
          <w:szCs w:val="24"/>
        </w:rPr>
        <w:t xml:space="preserve">Primary outcome measures were differences in PEEP levels and following amounts of gas and blood flow to different </w:t>
      </w:r>
      <m:oMath>
        <m:acc>
          <m:accPr>
            <m:chr m:val="̇"/>
            <m:ctrlPr>
              <w:rPr>
                <w:rFonts w:ascii="Cambria Math" w:hAnsi="Cambria Math" w:cs="Arial"/>
                <w:i/>
                <w:color w:val="000000" w:themeColor="text1"/>
                <w:szCs w:val="24"/>
              </w:rPr>
            </m:ctrlPr>
          </m:accPr>
          <m:e>
            <m:r>
              <w:rPr>
                <w:rFonts w:ascii="Cambria Math" w:hAnsi="Cambria Math" w:cs="Arial"/>
                <w:color w:val="000000" w:themeColor="text1"/>
                <w:szCs w:val="24"/>
              </w:rPr>
              <m:t>V</m:t>
            </m:r>
          </m:e>
        </m:acc>
      </m:oMath>
      <w:r w:rsidRPr="005F46E2">
        <w:rPr>
          <w:rFonts w:ascii="Arial" w:hAnsi="Arial" w:cs="Arial"/>
          <w:color w:val="000000" w:themeColor="text1"/>
          <w:szCs w:val="24"/>
        </w:rPr>
        <w:t>/</w:t>
      </w:r>
      <m:oMath>
        <m:acc>
          <m:accPr>
            <m:chr m:val="̇"/>
            <m:ctrlPr>
              <w:rPr>
                <w:rFonts w:ascii="Cambria Math" w:hAnsi="Cambria Math" w:cs="Arial"/>
                <w:i/>
                <w:color w:val="000000" w:themeColor="text1"/>
                <w:szCs w:val="24"/>
              </w:rPr>
            </m:ctrlPr>
          </m:accPr>
          <m:e>
            <m:r>
              <w:rPr>
                <w:rFonts w:ascii="Cambria Math" w:hAnsi="Cambria Math" w:cs="Arial"/>
                <w:color w:val="000000" w:themeColor="text1"/>
                <w:szCs w:val="24"/>
              </w:rPr>
              <m:t>Q</m:t>
            </m:r>
          </m:e>
        </m:acc>
      </m:oMath>
      <w:r w:rsidRPr="005F46E2">
        <w:rPr>
          <w:rFonts w:ascii="Arial" w:hAnsi="Arial" w:cs="Arial"/>
          <w:color w:val="000000" w:themeColor="text1"/>
          <w:szCs w:val="24"/>
        </w:rPr>
        <w:t xml:space="preserve">-compartments. </w:t>
      </w:r>
    </w:p>
    <w:p w14:paraId="599C4DDC" w14:textId="103FED94" w:rsidR="00457746" w:rsidRPr="005F46E2" w:rsidRDefault="00CC6AC7" w:rsidP="00457746">
      <w:pPr>
        <w:pStyle w:val="Textkrper3"/>
        <w:ind w:firstLine="284"/>
        <w:jc w:val="both"/>
        <w:rPr>
          <w:rFonts w:ascii="Arial" w:hAnsi="Arial" w:cs="Arial"/>
          <w:color w:val="000000" w:themeColor="text1"/>
          <w:szCs w:val="24"/>
        </w:rPr>
      </w:pPr>
      <w:r w:rsidRPr="005F46E2">
        <w:rPr>
          <w:rFonts w:ascii="Arial" w:hAnsi="Arial" w:cs="Arial"/>
          <w:color w:val="000000" w:themeColor="text1"/>
          <w:szCs w:val="24"/>
        </w:rPr>
        <w:t>Data (expressed as mean ± standard deviation) were tested for normal distribution (</w:t>
      </w:r>
      <w:proofErr w:type="spellStart"/>
      <w:r w:rsidRPr="005F46E2">
        <w:rPr>
          <w:rFonts w:ascii="Arial" w:hAnsi="Arial" w:cs="Arial"/>
          <w:color w:val="000000" w:themeColor="text1"/>
          <w:szCs w:val="24"/>
        </w:rPr>
        <w:t>Sharpiro</w:t>
      </w:r>
      <w:proofErr w:type="spellEnd"/>
      <w:r w:rsidRPr="005F46E2">
        <w:rPr>
          <w:rFonts w:ascii="Arial" w:hAnsi="Arial" w:cs="Arial"/>
          <w:color w:val="000000" w:themeColor="text1"/>
          <w:szCs w:val="24"/>
        </w:rPr>
        <w:t xml:space="preserve">-Wilks test) and analyzed using two-tailed testing. </w:t>
      </w:r>
      <w:r w:rsidR="00457746" w:rsidRPr="005F46E2">
        <w:rPr>
          <w:rFonts w:ascii="Arial" w:hAnsi="Arial" w:cs="Arial"/>
          <w:color w:val="000000" w:themeColor="text1"/>
          <w:szCs w:val="24"/>
        </w:rPr>
        <w:t xml:space="preserve">Differences between “baseline” and “lung injury” were analyzed using paired t-tests. </w:t>
      </w:r>
      <w:r w:rsidRPr="005F46E2">
        <w:rPr>
          <w:rFonts w:ascii="Arial" w:hAnsi="Arial" w:cs="Arial"/>
          <w:color w:val="000000" w:themeColor="text1"/>
          <w:szCs w:val="24"/>
        </w:rPr>
        <w:t>One</w:t>
      </w:r>
      <w:r w:rsidR="003107B9" w:rsidRPr="005F46E2">
        <w:rPr>
          <w:rFonts w:ascii="Arial" w:hAnsi="Arial" w:cs="Arial"/>
          <w:color w:val="000000" w:themeColor="text1"/>
          <w:szCs w:val="24"/>
        </w:rPr>
        <w:t>-way</w:t>
      </w:r>
      <w:r w:rsidR="008361A1" w:rsidRPr="005F46E2">
        <w:rPr>
          <w:rFonts w:ascii="Arial" w:hAnsi="Arial" w:cs="Arial"/>
          <w:color w:val="000000" w:themeColor="text1"/>
          <w:szCs w:val="24"/>
        </w:rPr>
        <w:t xml:space="preserve"> r</w:t>
      </w:r>
      <w:r w:rsidR="00457746" w:rsidRPr="005F46E2">
        <w:rPr>
          <w:rFonts w:ascii="Arial" w:hAnsi="Arial" w:cs="Arial"/>
          <w:color w:val="000000" w:themeColor="text1"/>
          <w:szCs w:val="24"/>
        </w:rPr>
        <w:t xml:space="preserve">epeated measures analysis of variance (ANOVA) was used to identify differences in </w:t>
      </w:r>
      <w:r w:rsidR="00457746" w:rsidRPr="005F46E2">
        <w:rPr>
          <w:rFonts w:ascii="Arial" w:hAnsi="Arial" w:cs="Arial"/>
          <w:color w:val="000000" w:themeColor="text1"/>
          <w:szCs w:val="24"/>
        </w:rPr>
        <w:lastRenderedPageBreak/>
        <w:t>cardiorespiratory parameters</w:t>
      </w:r>
      <w:r w:rsidRPr="005F46E2">
        <w:rPr>
          <w:rFonts w:ascii="Arial" w:hAnsi="Arial" w:cs="Arial"/>
          <w:color w:val="000000" w:themeColor="text1"/>
          <w:szCs w:val="24"/>
        </w:rPr>
        <w:t xml:space="preserve">. Two-way repeated measures analysis of variance (ANOVA) was used to identify differences in </w:t>
      </w:r>
      <w:r w:rsidR="00457746" w:rsidRPr="005F46E2">
        <w:rPr>
          <w:rFonts w:ascii="Arial" w:hAnsi="Arial" w:cs="Arial"/>
          <w:color w:val="000000" w:themeColor="text1"/>
          <w:szCs w:val="24"/>
        </w:rPr>
        <w:t xml:space="preserve">lung volumes and masses between the three PEEP-strategies and within-group differences in distribution of gas and blood flow to </w:t>
      </w:r>
      <m:oMath>
        <m:acc>
          <m:accPr>
            <m:chr m:val="̇"/>
            <m:ctrlPr>
              <w:rPr>
                <w:rFonts w:ascii="Cambria Math" w:hAnsi="Cambria Math" w:cs="Arial"/>
                <w:i/>
                <w:color w:val="000000" w:themeColor="text1"/>
                <w:szCs w:val="24"/>
              </w:rPr>
            </m:ctrlPr>
          </m:accPr>
          <m:e>
            <m:r>
              <w:rPr>
                <w:rFonts w:ascii="Cambria Math" w:hAnsi="Cambria Math" w:cs="Arial"/>
                <w:color w:val="000000" w:themeColor="text1"/>
                <w:szCs w:val="24"/>
              </w:rPr>
              <m:t>V</m:t>
            </m:r>
          </m:e>
        </m:acc>
      </m:oMath>
      <w:r w:rsidR="00457746" w:rsidRPr="005F46E2">
        <w:rPr>
          <w:rFonts w:ascii="Arial" w:hAnsi="Arial" w:cs="Arial"/>
          <w:color w:val="000000" w:themeColor="text1"/>
          <w:szCs w:val="24"/>
        </w:rPr>
        <w:t>/</w:t>
      </w:r>
      <m:oMath>
        <m:acc>
          <m:accPr>
            <m:chr m:val="̇"/>
            <m:ctrlPr>
              <w:rPr>
                <w:rFonts w:ascii="Cambria Math" w:hAnsi="Cambria Math" w:cs="Arial"/>
                <w:i/>
                <w:color w:val="000000" w:themeColor="text1"/>
                <w:szCs w:val="24"/>
              </w:rPr>
            </m:ctrlPr>
          </m:accPr>
          <m:e>
            <m:r>
              <w:rPr>
                <w:rFonts w:ascii="Cambria Math" w:hAnsi="Cambria Math" w:cs="Arial"/>
                <w:color w:val="000000" w:themeColor="text1"/>
                <w:szCs w:val="24"/>
              </w:rPr>
              <m:t>Q</m:t>
            </m:r>
          </m:e>
        </m:acc>
      </m:oMath>
      <w:r w:rsidR="00457746" w:rsidRPr="005F46E2">
        <w:rPr>
          <w:rFonts w:ascii="Arial" w:hAnsi="Arial" w:cs="Arial"/>
          <w:color w:val="000000" w:themeColor="text1"/>
          <w:szCs w:val="24"/>
        </w:rPr>
        <w:t xml:space="preserve"> compartments</w:t>
      </w:r>
      <w:r w:rsidRPr="005F46E2">
        <w:rPr>
          <w:rFonts w:ascii="Arial" w:hAnsi="Arial" w:cs="Arial"/>
          <w:color w:val="000000" w:themeColor="text1"/>
          <w:szCs w:val="24"/>
        </w:rPr>
        <w:t xml:space="preserve"> and along the </w:t>
      </w:r>
      <w:proofErr w:type="spellStart"/>
      <w:r w:rsidRPr="005F46E2">
        <w:rPr>
          <w:rFonts w:ascii="Arial" w:hAnsi="Arial" w:cs="Arial"/>
          <w:color w:val="000000" w:themeColor="text1"/>
          <w:szCs w:val="24"/>
        </w:rPr>
        <w:t>ventro</w:t>
      </w:r>
      <w:proofErr w:type="spellEnd"/>
      <w:r w:rsidRPr="005F46E2">
        <w:rPr>
          <w:rFonts w:ascii="Arial" w:hAnsi="Arial" w:cs="Arial"/>
          <w:color w:val="000000" w:themeColor="text1"/>
          <w:szCs w:val="24"/>
        </w:rPr>
        <w:t>-dorsal axis.</w:t>
      </w:r>
      <w:r w:rsidR="00457746" w:rsidRPr="005F46E2">
        <w:rPr>
          <w:rFonts w:ascii="Arial" w:hAnsi="Arial" w:cs="Arial"/>
          <w:color w:val="000000" w:themeColor="text1"/>
          <w:szCs w:val="24"/>
        </w:rPr>
        <w:t xml:space="preserve"> Post-hoc tests (Newman-</w:t>
      </w:r>
      <w:proofErr w:type="spellStart"/>
      <w:r w:rsidR="00457746" w:rsidRPr="005F46E2">
        <w:rPr>
          <w:rFonts w:ascii="Arial" w:hAnsi="Arial" w:cs="Arial"/>
          <w:color w:val="000000" w:themeColor="text1"/>
          <w:szCs w:val="24"/>
        </w:rPr>
        <w:t>Keuls</w:t>
      </w:r>
      <w:proofErr w:type="spellEnd"/>
      <w:r w:rsidR="00457746" w:rsidRPr="005F46E2">
        <w:rPr>
          <w:rFonts w:ascii="Arial" w:hAnsi="Arial" w:cs="Arial"/>
          <w:color w:val="000000" w:themeColor="text1"/>
          <w:szCs w:val="24"/>
        </w:rPr>
        <w:t xml:space="preserve">) were performed to separate differences between PEEP-strategies and within single </w:t>
      </w:r>
      <m:oMath>
        <m:acc>
          <m:accPr>
            <m:chr m:val="̇"/>
            <m:ctrlPr>
              <w:rPr>
                <w:rFonts w:ascii="Cambria Math" w:hAnsi="Cambria Math" w:cs="Arial"/>
                <w:i/>
                <w:color w:val="000000" w:themeColor="text1"/>
                <w:szCs w:val="24"/>
              </w:rPr>
            </m:ctrlPr>
          </m:accPr>
          <m:e>
            <m:r>
              <w:rPr>
                <w:rFonts w:ascii="Cambria Math" w:hAnsi="Cambria Math" w:cs="Arial"/>
                <w:color w:val="000000" w:themeColor="text1"/>
                <w:szCs w:val="24"/>
              </w:rPr>
              <m:t>V</m:t>
            </m:r>
          </m:e>
        </m:acc>
      </m:oMath>
      <w:r w:rsidR="00457746" w:rsidRPr="005F46E2">
        <w:rPr>
          <w:rFonts w:ascii="Arial" w:hAnsi="Arial" w:cs="Arial"/>
          <w:color w:val="000000" w:themeColor="text1"/>
          <w:szCs w:val="24"/>
        </w:rPr>
        <w:t>/</w:t>
      </w:r>
      <m:oMath>
        <m:acc>
          <m:accPr>
            <m:chr m:val="̇"/>
            <m:ctrlPr>
              <w:rPr>
                <w:rFonts w:ascii="Cambria Math" w:hAnsi="Cambria Math" w:cs="Arial"/>
                <w:i/>
                <w:color w:val="000000" w:themeColor="text1"/>
                <w:szCs w:val="24"/>
              </w:rPr>
            </m:ctrlPr>
          </m:accPr>
          <m:e>
            <m:r>
              <w:rPr>
                <w:rFonts w:ascii="Cambria Math" w:hAnsi="Cambria Math" w:cs="Arial"/>
                <w:color w:val="000000" w:themeColor="text1"/>
                <w:szCs w:val="24"/>
              </w:rPr>
              <m:t>Q</m:t>
            </m:r>
          </m:e>
        </m:acc>
      </m:oMath>
      <w:r w:rsidR="00457746" w:rsidRPr="005F46E2">
        <w:rPr>
          <w:rFonts w:ascii="Arial" w:hAnsi="Arial" w:cs="Arial"/>
          <w:color w:val="000000" w:themeColor="text1"/>
          <w:szCs w:val="24"/>
        </w:rPr>
        <w:t xml:space="preserve">-compartments. </w:t>
      </w:r>
      <w:r w:rsidR="005F46E2" w:rsidRPr="005F46E2">
        <w:rPr>
          <w:rFonts w:ascii="Arial" w:hAnsi="Arial" w:cs="Arial"/>
          <w:color w:val="000000" w:themeColor="text1"/>
          <w:szCs w:val="24"/>
        </w:rPr>
        <w:t>Post-hoc tests (two-way repeated-measures ANOVA) were performed to separate differences between PEEP-strategies</w:t>
      </w:r>
      <w:r w:rsidR="005F46E2">
        <w:rPr>
          <w:rFonts w:ascii="Arial" w:hAnsi="Arial" w:cs="Arial"/>
          <w:color w:val="000000" w:themeColor="text1"/>
          <w:szCs w:val="24"/>
        </w:rPr>
        <w:t xml:space="preserve"> in regional distributions along the </w:t>
      </w:r>
      <w:proofErr w:type="spellStart"/>
      <w:r w:rsidR="005F46E2">
        <w:rPr>
          <w:rFonts w:ascii="Arial" w:hAnsi="Arial" w:cs="Arial"/>
          <w:color w:val="000000" w:themeColor="text1"/>
          <w:szCs w:val="24"/>
        </w:rPr>
        <w:t>ventro-dosal</w:t>
      </w:r>
      <w:proofErr w:type="spellEnd"/>
      <w:r w:rsidR="005F46E2">
        <w:rPr>
          <w:rFonts w:ascii="Arial" w:hAnsi="Arial" w:cs="Arial"/>
          <w:color w:val="000000" w:themeColor="text1"/>
          <w:szCs w:val="24"/>
        </w:rPr>
        <w:t xml:space="preserve"> axis.</w:t>
      </w:r>
    </w:p>
    <w:p w14:paraId="5C63DB9E" w14:textId="77777777" w:rsidR="00457746" w:rsidRPr="005F46E2" w:rsidRDefault="00457746" w:rsidP="00457746">
      <w:pPr>
        <w:tabs>
          <w:tab w:val="left" w:pos="3240"/>
        </w:tabs>
        <w:spacing w:line="480" w:lineRule="auto"/>
        <w:ind w:firstLine="284"/>
        <w:jc w:val="both"/>
        <w:rPr>
          <w:rFonts w:ascii="Arial" w:hAnsi="Arial" w:cs="Arial"/>
          <w:color w:val="000000" w:themeColor="text1"/>
          <w:lang w:val="en-US"/>
        </w:rPr>
      </w:pPr>
      <w:r w:rsidRPr="005F46E2">
        <w:rPr>
          <w:rFonts w:ascii="Arial" w:hAnsi="Arial" w:cs="Arial"/>
          <w:color w:val="000000" w:themeColor="text1"/>
          <w:lang w:val="en-US"/>
        </w:rPr>
        <w:t>Results from blood gas analyses, SPECT- and CT-scans were compared using linear correlation and Bland-and-Altman analysis, when appropriate.</w:t>
      </w:r>
    </w:p>
    <w:p w14:paraId="0BF83D73" w14:textId="6E33E8A3" w:rsidR="006347D8" w:rsidRPr="005F46E2" w:rsidRDefault="00457746" w:rsidP="00457746">
      <w:pPr>
        <w:pStyle w:val="Textkrper3"/>
        <w:jc w:val="both"/>
        <w:rPr>
          <w:rFonts w:ascii="Arial" w:hAnsi="Arial" w:cs="Arial"/>
          <w:color w:val="000000" w:themeColor="text1"/>
          <w:szCs w:val="24"/>
        </w:rPr>
      </w:pPr>
      <w:r w:rsidRPr="005F46E2">
        <w:rPr>
          <w:rFonts w:ascii="Arial" w:hAnsi="Arial" w:cs="Arial"/>
          <w:color w:val="000000" w:themeColor="text1"/>
          <w:szCs w:val="24"/>
        </w:rPr>
        <w:t>Statistical analyses were performed using STATISTICA for Windows 6.0 (</w:t>
      </w:r>
      <w:proofErr w:type="spellStart"/>
      <w:r w:rsidRPr="005F46E2">
        <w:rPr>
          <w:rFonts w:ascii="Arial" w:hAnsi="Arial" w:cs="Arial"/>
          <w:color w:val="000000" w:themeColor="text1"/>
          <w:szCs w:val="24"/>
        </w:rPr>
        <w:t>StatSoft</w:t>
      </w:r>
      <w:proofErr w:type="spellEnd"/>
      <w:r w:rsidRPr="005F46E2">
        <w:rPr>
          <w:rFonts w:ascii="Arial" w:hAnsi="Arial" w:cs="Arial"/>
          <w:color w:val="000000" w:themeColor="text1"/>
          <w:szCs w:val="24"/>
        </w:rPr>
        <w:t>, Inc., Tulsa, OK, USA). P&lt;0.05 was considered to be statistically significant.</w:t>
      </w:r>
    </w:p>
    <w:p w14:paraId="58709A97" w14:textId="72E789EA" w:rsidR="00C001D9" w:rsidRPr="005F46E2" w:rsidRDefault="00C001D9" w:rsidP="00457746">
      <w:pPr>
        <w:pStyle w:val="Textkrper3"/>
        <w:jc w:val="both"/>
        <w:rPr>
          <w:rFonts w:ascii="Arial" w:hAnsi="Arial" w:cs="Arial"/>
          <w:color w:val="000000" w:themeColor="text1"/>
          <w:sz w:val="22"/>
          <w:szCs w:val="24"/>
        </w:rPr>
      </w:pPr>
    </w:p>
    <w:p w14:paraId="349AFCC9" w14:textId="2C35FB06" w:rsidR="00C001D9" w:rsidRPr="005F46E2" w:rsidRDefault="00C001D9" w:rsidP="00C001D9">
      <w:pPr>
        <w:tabs>
          <w:tab w:val="left" w:pos="3240"/>
        </w:tabs>
        <w:spacing w:line="480" w:lineRule="auto"/>
        <w:ind w:firstLine="284"/>
        <w:jc w:val="both"/>
        <w:rPr>
          <w:rFonts w:ascii="Arial" w:hAnsi="Arial" w:cs="Arial"/>
          <w:color w:val="000000" w:themeColor="text1"/>
          <w:lang w:val="en-US"/>
        </w:rPr>
      </w:pPr>
      <w:r w:rsidRPr="005F46E2">
        <w:rPr>
          <w:rFonts w:ascii="Arial" w:hAnsi="Arial" w:cs="Arial"/>
          <w:color w:val="000000" w:themeColor="text1"/>
          <w:lang w:val="en-US"/>
        </w:rPr>
        <w:fldChar w:fldCharType="begin"/>
      </w:r>
      <w:r w:rsidRPr="005F46E2">
        <w:rPr>
          <w:rFonts w:ascii="Arial" w:hAnsi="Arial" w:cs="Arial"/>
          <w:color w:val="000000" w:themeColor="text1"/>
          <w:lang w:val="en-US"/>
        </w:rPr>
        <w:instrText xml:space="preserve"> ADDIN ZOTERO_BIBL {"uncited":[],"omitted":[],"custom":[]} CSL_BIBLIOGRAPHY </w:instrText>
      </w:r>
      <w:r w:rsidRPr="005F46E2">
        <w:rPr>
          <w:rFonts w:ascii="Arial" w:hAnsi="Arial" w:cs="Arial"/>
          <w:color w:val="000000" w:themeColor="text1"/>
          <w:lang w:val="en-US"/>
        </w:rPr>
        <w:fldChar w:fldCharType="separate"/>
      </w:r>
      <w:r w:rsidRPr="005F46E2">
        <w:rPr>
          <w:rFonts w:ascii="Arial" w:hAnsi="Arial" w:cs="Arial"/>
          <w:color w:val="000000" w:themeColor="text1"/>
          <w:lang w:val="en-US"/>
        </w:rPr>
        <w:t>1. Wrigge H, Zinserling J, Muders T, Varelmann D, Günther U, Groeben C von der, Magnusson A, Hedenstierna G, Putensen C: Electrical impedance tomography compared with thoracic computed tomography during a slow inflation maneuver in experimental models of lung injury. Crit Care Med 2008; 36:903–9</w:t>
      </w:r>
    </w:p>
    <w:p w14:paraId="38E067DD" w14:textId="4E041296" w:rsidR="00C001D9" w:rsidRPr="005F46E2" w:rsidRDefault="00C001D9" w:rsidP="00C001D9">
      <w:pPr>
        <w:tabs>
          <w:tab w:val="left" w:pos="3240"/>
        </w:tabs>
        <w:spacing w:line="480" w:lineRule="auto"/>
        <w:ind w:firstLine="284"/>
        <w:jc w:val="both"/>
        <w:rPr>
          <w:rFonts w:ascii="Arial" w:hAnsi="Arial" w:cs="Arial"/>
          <w:color w:val="000000" w:themeColor="text1"/>
          <w:lang w:val="en-US"/>
        </w:rPr>
      </w:pPr>
      <w:r w:rsidRPr="005F46E2">
        <w:rPr>
          <w:rFonts w:ascii="Arial" w:hAnsi="Arial" w:cs="Arial"/>
          <w:color w:val="000000" w:themeColor="text1"/>
          <w:lang w:val="en-US"/>
        </w:rPr>
        <w:t>2. Muders T, Luepschen H, Zinserling J, Greschus S, Fimmers R, Guenther U, Buchwald M, Grigutsch D, Leonhardt S, Putensen C, Wrigge H: Tidal recruitment assessed by electrical impedance tomography and computed tomography in a porcine model of lung injury*. Crit Care Med 2012; 40:903–11</w:t>
      </w:r>
    </w:p>
    <w:p w14:paraId="37A2C7E6" w14:textId="1DBC3FC2" w:rsidR="00C001D9" w:rsidRPr="005F46E2" w:rsidRDefault="00C001D9" w:rsidP="00C001D9">
      <w:pPr>
        <w:tabs>
          <w:tab w:val="left" w:pos="3240"/>
        </w:tabs>
        <w:spacing w:line="480" w:lineRule="auto"/>
        <w:ind w:firstLine="284"/>
        <w:jc w:val="both"/>
        <w:rPr>
          <w:rFonts w:ascii="Arial" w:hAnsi="Arial" w:cs="Arial"/>
          <w:color w:val="000000" w:themeColor="text1"/>
          <w:sz w:val="22"/>
        </w:rPr>
      </w:pPr>
      <w:r w:rsidRPr="005F46E2">
        <w:rPr>
          <w:rFonts w:ascii="Arial" w:hAnsi="Arial" w:cs="Arial"/>
          <w:color w:val="000000" w:themeColor="text1"/>
          <w:lang w:val="en-US"/>
        </w:rPr>
        <w:fldChar w:fldCharType="end"/>
      </w:r>
    </w:p>
    <w:sectPr w:rsidR="00C001D9" w:rsidRPr="005F46E2"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5FC2" w14:textId="77777777" w:rsidR="005F66CC" w:rsidRDefault="005F66CC" w:rsidP="0043653E">
      <w:r>
        <w:separator/>
      </w:r>
    </w:p>
  </w:endnote>
  <w:endnote w:type="continuationSeparator" w:id="0">
    <w:p w14:paraId="2D0B07D7" w14:textId="77777777" w:rsidR="005F66CC" w:rsidRDefault="005F66CC"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B906" w14:textId="77777777" w:rsidR="005F66CC" w:rsidRDefault="005F66CC" w:rsidP="0043653E">
      <w:r>
        <w:separator/>
      </w:r>
    </w:p>
  </w:footnote>
  <w:footnote w:type="continuationSeparator" w:id="0">
    <w:p w14:paraId="4D9CC655" w14:textId="77777777" w:rsidR="005F66CC" w:rsidRDefault="005F66CC"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F5F53"/>
    <w:multiLevelType w:val="hybridMultilevel"/>
    <w:tmpl w:val="E0D4BCCE"/>
    <w:lvl w:ilvl="0" w:tplc="64BCFC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8"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3"/>
  </w:num>
  <w:num w:numId="6">
    <w:abstractNumId w:val="9"/>
  </w:num>
  <w:num w:numId="7">
    <w:abstractNumId w:val="6"/>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21A5C"/>
    <w:rsid w:val="0002669E"/>
    <w:rsid w:val="000313A9"/>
    <w:rsid w:val="0003645F"/>
    <w:rsid w:val="00037B45"/>
    <w:rsid w:val="00041D7B"/>
    <w:rsid w:val="000444E5"/>
    <w:rsid w:val="0005211B"/>
    <w:rsid w:val="00052726"/>
    <w:rsid w:val="00053481"/>
    <w:rsid w:val="00053675"/>
    <w:rsid w:val="00063677"/>
    <w:rsid w:val="00063BD3"/>
    <w:rsid w:val="00066B11"/>
    <w:rsid w:val="00067522"/>
    <w:rsid w:val="00070646"/>
    <w:rsid w:val="0007501D"/>
    <w:rsid w:val="0007585D"/>
    <w:rsid w:val="000912E3"/>
    <w:rsid w:val="00095C04"/>
    <w:rsid w:val="000A3422"/>
    <w:rsid w:val="000A68F7"/>
    <w:rsid w:val="000B1008"/>
    <w:rsid w:val="000B10AD"/>
    <w:rsid w:val="000B41F6"/>
    <w:rsid w:val="000B4FB3"/>
    <w:rsid w:val="000B5C6F"/>
    <w:rsid w:val="000C02BF"/>
    <w:rsid w:val="000C31D8"/>
    <w:rsid w:val="000C45FF"/>
    <w:rsid w:val="000C7383"/>
    <w:rsid w:val="000C7C1F"/>
    <w:rsid w:val="000D14B3"/>
    <w:rsid w:val="000D69FF"/>
    <w:rsid w:val="000E0F1E"/>
    <w:rsid w:val="000E2738"/>
    <w:rsid w:val="000E3F32"/>
    <w:rsid w:val="000E4256"/>
    <w:rsid w:val="000E4D42"/>
    <w:rsid w:val="000E617C"/>
    <w:rsid w:val="000F1C60"/>
    <w:rsid w:val="000F266E"/>
    <w:rsid w:val="000F6464"/>
    <w:rsid w:val="00101ABE"/>
    <w:rsid w:val="00105F72"/>
    <w:rsid w:val="00107BD1"/>
    <w:rsid w:val="001103AD"/>
    <w:rsid w:val="00115059"/>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80CF4"/>
    <w:rsid w:val="0018236A"/>
    <w:rsid w:val="00182D2C"/>
    <w:rsid w:val="0019158E"/>
    <w:rsid w:val="00195BD7"/>
    <w:rsid w:val="001A0BBE"/>
    <w:rsid w:val="001A167C"/>
    <w:rsid w:val="001A272A"/>
    <w:rsid w:val="001A6F22"/>
    <w:rsid w:val="001B2D8B"/>
    <w:rsid w:val="001B5C0D"/>
    <w:rsid w:val="001B68E4"/>
    <w:rsid w:val="001C779F"/>
    <w:rsid w:val="001C77CB"/>
    <w:rsid w:val="001D47C3"/>
    <w:rsid w:val="001D671F"/>
    <w:rsid w:val="001D76F3"/>
    <w:rsid w:val="001E05FF"/>
    <w:rsid w:val="001F2EC7"/>
    <w:rsid w:val="001F3F7B"/>
    <w:rsid w:val="001F61B9"/>
    <w:rsid w:val="001F71F1"/>
    <w:rsid w:val="00200E6E"/>
    <w:rsid w:val="00201317"/>
    <w:rsid w:val="00203C16"/>
    <w:rsid w:val="00206B33"/>
    <w:rsid w:val="00211228"/>
    <w:rsid w:val="002130F0"/>
    <w:rsid w:val="002159FB"/>
    <w:rsid w:val="002220FF"/>
    <w:rsid w:val="00223C03"/>
    <w:rsid w:val="00230256"/>
    <w:rsid w:val="002352F0"/>
    <w:rsid w:val="00241BD7"/>
    <w:rsid w:val="00247212"/>
    <w:rsid w:val="00256969"/>
    <w:rsid w:val="00260306"/>
    <w:rsid w:val="0026555B"/>
    <w:rsid w:val="00265F4F"/>
    <w:rsid w:val="0027314E"/>
    <w:rsid w:val="00280560"/>
    <w:rsid w:val="00291AD0"/>
    <w:rsid w:val="00291C57"/>
    <w:rsid w:val="00293BC0"/>
    <w:rsid w:val="00297425"/>
    <w:rsid w:val="002976F9"/>
    <w:rsid w:val="00297F06"/>
    <w:rsid w:val="002A0425"/>
    <w:rsid w:val="002A2B8F"/>
    <w:rsid w:val="002A2D7C"/>
    <w:rsid w:val="002A68A9"/>
    <w:rsid w:val="002B12AC"/>
    <w:rsid w:val="002B2858"/>
    <w:rsid w:val="002B3B68"/>
    <w:rsid w:val="002B40F2"/>
    <w:rsid w:val="002B4197"/>
    <w:rsid w:val="002C130A"/>
    <w:rsid w:val="002C35CC"/>
    <w:rsid w:val="002C4D99"/>
    <w:rsid w:val="002D2255"/>
    <w:rsid w:val="002D270A"/>
    <w:rsid w:val="002D39F0"/>
    <w:rsid w:val="002D5C5E"/>
    <w:rsid w:val="002D7C56"/>
    <w:rsid w:val="002E1E96"/>
    <w:rsid w:val="002E53CB"/>
    <w:rsid w:val="002E5BDD"/>
    <w:rsid w:val="002E7FD7"/>
    <w:rsid w:val="002F437A"/>
    <w:rsid w:val="002F4BEE"/>
    <w:rsid w:val="002F7442"/>
    <w:rsid w:val="003107B9"/>
    <w:rsid w:val="00310F67"/>
    <w:rsid w:val="003111D9"/>
    <w:rsid w:val="00314993"/>
    <w:rsid w:val="003151C8"/>
    <w:rsid w:val="003217BC"/>
    <w:rsid w:val="00323E03"/>
    <w:rsid w:val="003278D3"/>
    <w:rsid w:val="003357DD"/>
    <w:rsid w:val="00336AEE"/>
    <w:rsid w:val="00340448"/>
    <w:rsid w:val="00345002"/>
    <w:rsid w:val="0035061C"/>
    <w:rsid w:val="00350B48"/>
    <w:rsid w:val="0035559F"/>
    <w:rsid w:val="003574D4"/>
    <w:rsid w:val="00361530"/>
    <w:rsid w:val="00361CE2"/>
    <w:rsid w:val="00363578"/>
    <w:rsid w:val="00374955"/>
    <w:rsid w:val="00375CAA"/>
    <w:rsid w:val="0038050C"/>
    <w:rsid w:val="003823BD"/>
    <w:rsid w:val="003834FD"/>
    <w:rsid w:val="00387B0B"/>
    <w:rsid w:val="00392B47"/>
    <w:rsid w:val="00395789"/>
    <w:rsid w:val="00395F83"/>
    <w:rsid w:val="003A55C7"/>
    <w:rsid w:val="003A6D94"/>
    <w:rsid w:val="003B2204"/>
    <w:rsid w:val="003B2A03"/>
    <w:rsid w:val="003B4B02"/>
    <w:rsid w:val="003B589D"/>
    <w:rsid w:val="003C49D4"/>
    <w:rsid w:val="003C4D65"/>
    <w:rsid w:val="003C6A87"/>
    <w:rsid w:val="003C6BEF"/>
    <w:rsid w:val="003D1225"/>
    <w:rsid w:val="003D5320"/>
    <w:rsid w:val="003D7DD9"/>
    <w:rsid w:val="003E39C5"/>
    <w:rsid w:val="003F552F"/>
    <w:rsid w:val="003F68B4"/>
    <w:rsid w:val="003F733C"/>
    <w:rsid w:val="004019D6"/>
    <w:rsid w:val="004020F9"/>
    <w:rsid w:val="004075EB"/>
    <w:rsid w:val="004129C9"/>
    <w:rsid w:val="00415EFB"/>
    <w:rsid w:val="0041741A"/>
    <w:rsid w:val="00425785"/>
    <w:rsid w:val="004257FD"/>
    <w:rsid w:val="00425826"/>
    <w:rsid w:val="0043653E"/>
    <w:rsid w:val="00441146"/>
    <w:rsid w:val="00441FF4"/>
    <w:rsid w:val="004443BC"/>
    <w:rsid w:val="0044542E"/>
    <w:rsid w:val="0044663F"/>
    <w:rsid w:val="00456081"/>
    <w:rsid w:val="004564A1"/>
    <w:rsid w:val="0045693F"/>
    <w:rsid w:val="0045708D"/>
    <w:rsid w:val="00457746"/>
    <w:rsid w:val="00457E73"/>
    <w:rsid w:val="00471CB2"/>
    <w:rsid w:val="00482FC0"/>
    <w:rsid w:val="004831DB"/>
    <w:rsid w:val="0048458D"/>
    <w:rsid w:val="004862C1"/>
    <w:rsid w:val="00486CC0"/>
    <w:rsid w:val="0048763B"/>
    <w:rsid w:val="00491415"/>
    <w:rsid w:val="004A6EF7"/>
    <w:rsid w:val="004A7C7F"/>
    <w:rsid w:val="004C79F0"/>
    <w:rsid w:val="004D49A4"/>
    <w:rsid w:val="004E4202"/>
    <w:rsid w:val="004E4771"/>
    <w:rsid w:val="004F2AEE"/>
    <w:rsid w:val="004F3D2E"/>
    <w:rsid w:val="00502176"/>
    <w:rsid w:val="00516BFD"/>
    <w:rsid w:val="00516EBE"/>
    <w:rsid w:val="0052100E"/>
    <w:rsid w:val="005273D0"/>
    <w:rsid w:val="00527F62"/>
    <w:rsid w:val="00530E4C"/>
    <w:rsid w:val="00535235"/>
    <w:rsid w:val="0053585F"/>
    <w:rsid w:val="005360BD"/>
    <w:rsid w:val="005411E0"/>
    <w:rsid w:val="005452A5"/>
    <w:rsid w:val="00545D1B"/>
    <w:rsid w:val="005514D0"/>
    <w:rsid w:val="005609C3"/>
    <w:rsid w:val="0056152B"/>
    <w:rsid w:val="00564109"/>
    <w:rsid w:val="005643F8"/>
    <w:rsid w:val="005707CF"/>
    <w:rsid w:val="005722C1"/>
    <w:rsid w:val="00573F85"/>
    <w:rsid w:val="00575863"/>
    <w:rsid w:val="00580849"/>
    <w:rsid w:val="00581DD7"/>
    <w:rsid w:val="00583E89"/>
    <w:rsid w:val="00585479"/>
    <w:rsid w:val="005922AF"/>
    <w:rsid w:val="00596157"/>
    <w:rsid w:val="005A3774"/>
    <w:rsid w:val="005A5111"/>
    <w:rsid w:val="005A58CE"/>
    <w:rsid w:val="005A7774"/>
    <w:rsid w:val="005B0CF0"/>
    <w:rsid w:val="005D0B44"/>
    <w:rsid w:val="005D5F38"/>
    <w:rsid w:val="005D6B0E"/>
    <w:rsid w:val="005D7721"/>
    <w:rsid w:val="005E5AD8"/>
    <w:rsid w:val="005E6D64"/>
    <w:rsid w:val="005F332D"/>
    <w:rsid w:val="005F46E2"/>
    <w:rsid w:val="005F66CC"/>
    <w:rsid w:val="005F6CF8"/>
    <w:rsid w:val="005F6EC2"/>
    <w:rsid w:val="00612E97"/>
    <w:rsid w:val="00613D47"/>
    <w:rsid w:val="0061450B"/>
    <w:rsid w:val="0061780A"/>
    <w:rsid w:val="00621727"/>
    <w:rsid w:val="00624644"/>
    <w:rsid w:val="0062642B"/>
    <w:rsid w:val="006347D8"/>
    <w:rsid w:val="00640E45"/>
    <w:rsid w:val="0064164B"/>
    <w:rsid w:val="006422FC"/>
    <w:rsid w:val="006436A4"/>
    <w:rsid w:val="00647F75"/>
    <w:rsid w:val="00655E3E"/>
    <w:rsid w:val="00656095"/>
    <w:rsid w:val="00656989"/>
    <w:rsid w:val="00657311"/>
    <w:rsid w:val="006604BA"/>
    <w:rsid w:val="006634C0"/>
    <w:rsid w:val="00667A53"/>
    <w:rsid w:val="00671EA3"/>
    <w:rsid w:val="006756DD"/>
    <w:rsid w:val="00680406"/>
    <w:rsid w:val="00681E04"/>
    <w:rsid w:val="0068258D"/>
    <w:rsid w:val="00691219"/>
    <w:rsid w:val="00692602"/>
    <w:rsid w:val="00695649"/>
    <w:rsid w:val="00696346"/>
    <w:rsid w:val="0069743C"/>
    <w:rsid w:val="006A4E5B"/>
    <w:rsid w:val="006A647B"/>
    <w:rsid w:val="006A672C"/>
    <w:rsid w:val="006A7272"/>
    <w:rsid w:val="006B20D6"/>
    <w:rsid w:val="006B46ED"/>
    <w:rsid w:val="006B54EA"/>
    <w:rsid w:val="006C0E9C"/>
    <w:rsid w:val="006D114D"/>
    <w:rsid w:val="006D21DD"/>
    <w:rsid w:val="006D3A24"/>
    <w:rsid w:val="006D3FBF"/>
    <w:rsid w:val="006D759D"/>
    <w:rsid w:val="006E3F2E"/>
    <w:rsid w:val="006E64FD"/>
    <w:rsid w:val="00702B2A"/>
    <w:rsid w:val="007050D4"/>
    <w:rsid w:val="007053EF"/>
    <w:rsid w:val="00711217"/>
    <w:rsid w:val="0071418C"/>
    <w:rsid w:val="00714BDF"/>
    <w:rsid w:val="00716C46"/>
    <w:rsid w:val="00717511"/>
    <w:rsid w:val="0071798A"/>
    <w:rsid w:val="00722BDD"/>
    <w:rsid w:val="00723614"/>
    <w:rsid w:val="00732A9B"/>
    <w:rsid w:val="007367BC"/>
    <w:rsid w:val="007420F6"/>
    <w:rsid w:val="00742B4F"/>
    <w:rsid w:val="00745B8F"/>
    <w:rsid w:val="007557CF"/>
    <w:rsid w:val="00755BC6"/>
    <w:rsid w:val="007776F5"/>
    <w:rsid w:val="007818D2"/>
    <w:rsid w:val="00785290"/>
    <w:rsid w:val="0078708B"/>
    <w:rsid w:val="00787AED"/>
    <w:rsid w:val="00787CF2"/>
    <w:rsid w:val="00790753"/>
    <w:rsid w:val="007A4A9F"/>
    <w:rsid w:val="007A617B"/>
    <w:rsid w:val="007A7A72"/>
    <w:rsid w:val="007A7FA2"/>
    <w:rsid w:val="007B1142"/>
    <w:rsid w:val="007B1E53"/>
    <w:rsid w:val="007B1F7D"/>
    <w:rsid w:val="007B7B1B"/>
    <w:rsid w:val="007C05F3"/>
    <w:rsid w:val="007C4D6D"/>
    <w:rsid w:val="007D00E7"/>
    <w:rsid w:val="007D1C4E"/>
    <w:rsid w:val="007D509A"/>
    <w:rsid w:val="007D6634"/>
    <w:rsid w:val="007D6F58"/>
    <w:rsid w:val="007E1815"/>
    <w:rsid w:val="007E2545"/>
    <w:rsid w:val="007E4B0E"/>
    <w:rsid w:val="007E5DEA"/>
    <w:rsid w:val="007E6405"/>
    <w:rsid w:val="007E7142"/>
    <w:rsid w:val="007F3BF3"/>
    <w:rsid w:val="007F4E00"/>
    <w:rsid w:val="00800B2D"/>
    <w:rsid w:val="00806FF2"/>
    <w:rsid w:val="00811BD2"/>
    <w:rsid w:val="00816BDF"/>
    <w:rsid w:val="008205DE"/>
    <w:rsid w:val="008220CE"/>
    <w:rsid w:val="00827CA9"/>
    <w:rsid w:val="00831C3B"/>
    <w:rsid w:val="00834C7C"/>
    <w:rsid w:val="00834D66"/>
    <w:rsid w:val="00835878"/>
    <w:rsid w:val="008361A1"/>
    <w:rsid w:val="008414B6"/>
    <w:rsid w:val="00842E8C"/>
    <w:rsid w:val="0084316D"/>
    <w:rsid w:val="0084327A"/>
    <w:rsid w:val="0084522D"/>
    <w:rsid w:val="00845CAF"/>
    <w:rsid w:val="008464C7"/>
    <w:rsid w:val="00847765"/>
    <w:rsid w:val="00852D6C"/>
    <w:rsid w:val="00857B68"/>
    <w:rsid w:val="008601AD"/>
    <w:rsid w:val="0086327D"/>
    <w:rsid w:val="00865175"/>
    <w:rsid w:val="00865BF7"/>
    <w:rsid w:val="00866799"/>
    <w:rsid w:val="00871AAF"/>
    <w:rsid w:val="0087269E"/>
    <w:rsid w:val="00880089"/>
    <w:rsid w:val="00887EC1"/>
    <w:rsid w:val="00894A3F"/>
    <w:rsid w:val="008A0DDA"/>
    <w:rsid w:val="008A1236"/>
    <w:rsid w:val="008A7C2F"/>
    <w:rsid w:val="008B0220"/>
    <w:rsid w:val="008B0D82"/>
    <w:rsid w:val="008B38DF"/>
    <w:rsid w:val="008B5739"/>
    <w:rsid w:val="008B724D"/>
    <w:rsid w:val="008D05EC"/>
    <w:rsid w:val="008D31D3"/>
    <w:rsid w:val="008D4295"/>
    <w:rsid w:val="008D5DDC"/>
    <w:rsid w:val="008E0F90"/>
    <w:rsid w:val="008E5048"/>
    <w:rsid w:val="008F1694"/>
    <w:rsid w:val="008F2BFA"/>
    <w:rsid w:val="008F3E10"/>
    <w:rsid w:val="008F678B"/>
    <w:rsid w:val="0090787C"/>
    <w:rsid w:val="0092479E"/>
    <w:rsid w:val="00930857"/>
    <w:rsid w:val="00933C27"/>
    <w:rsid w:val="00934D1C"/>
    <w:rsid w:val="0093666A"/>
    <w:rsid w:val="009407B6"/>
    <w:rsid w:val="0094102E"/>
    <w:rsid w:val="00941176"/>
    <w:rsid w:val="0094209E"/>
    <w:rsid w:val="0094395C"/>
    <w:rsid w:val="00944B5E"/>
    <w:rsid w:val="00945B0E"/>
    <w:rsid w:val="009551B2"/>
    <w:rsid w:val="00961248"/>
    <w:rsid w:val="009651E7"/>
    <w:rsid w:val="00980DE8"/>
    <w:rsid w:val="0098137F"/>
    <w:rsid w:val="00982ADD"/>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744E"/>
    <w:rsid w:val="009C1291"/>
    <w:rsid w:val="009C30B5"/>
    <w:rsid w:val="009C4CD0"/>
    <w:rsid w:val="009C4D5E"/>
    <w:rsid w:val="009D0261"/>
    <w:rsid w:val="009D39E4"/>
    <w:rsid w:val="009D3CD2"/>
    <w:rsid w:val="009D7ADC"/>
    <w:rsid w:val="009E4F0A"/>
    <w:rsid w:val="009E4F45"/>
    <w:rsid w:val="009F6870"/>
    <w:rsid w:val="00A036A8"/>
    <w:rsid w:val="00A144D6"/>
    <w:rsid w:val="00A16ACF"/>
    <w:rsid w:val="00A20A41"/>
    <w:rsid w:val="00A20E24"/>
    <w:rsid w:val="00A20EF1"/>
    <w:rsid w:val="00A31850"/>
    <w:rsid w:val="00A34DB4"/>
    <w:rsid w:val="00A429F6"/>
    <w:rsid w:val="00A46598"/>
    <w:rsid w:val="00A531ED"/>
    <w:rsid w:val="00A54CBB"/>
    <w:rsid w:val="00A564D8"/>
    <w:rsid w:val="00A60B16"/>
    <w:rsid w:val="00A63CB9"/>
    <w:rsid w:val="00A6414A"/>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136B"/>
    <w:rsid w:val="00A936AF"/>
    <w:rsid w:val="00A9463E"/>
    <w:rsid w:val="00A95E1F"/>
    <w:rsid w:val="00AA07AF"/>
    <w:rsid w:val="00AA33E1"/>
    <w:rsid w:val="00AA33E2"/>
    <w:rsid w:val="00AA374B"/>
    <w:rsid w:val="00AA4C4A"/>
    <w:rsid w:val="00AB2099"/>
    <w:rsid w:val="00AB255D"/>
    <w:rsid w:val="00AC1245"/>
    <w:rsid w:val="00AC3A65"/>
    <w:rsid w:val="00AD099D"/>
    <w:rsid w:val="00AD19E0"/>
    <w:rsid w:val="00AD3D87"/>
    <w:rsid w:val="00AD409D"/>
    <w:rsid w:val="00AD4B4F"/>
    <w:rsid w:val="00AD629C"/>
    <w:rsid w:val="00AE1DC7"/>
    <w:rsid w:val="00AE5C04"/>
    <w:rsid w:val="00AF23C6"/>
    <w:rsid w:val="00AF6666"/>
    <w:rsid w:val="00AF7E76"/>
    <w:rsid w:val="00B156F4"/>
    <w:rsid w:val="00B16458"/>
    <w:rsid w:val="00B20DEA"/>
    <w:rsid w:val="00B20E23"/>
    <w:rsid w:val="00B210BC"/>
    <w:rsid w:val="00B244C3"/>
    <w:rsid w:val="00B254A0"/>
    <w:rsid w:val="00B30203"/>
    <w:rsid w:val="00B32B1E"/>
    <w:rsid w:val="00B33B5A"/>
    <w:rsid w:val="00B34D61"/>
    <w:rsid w:val="00B36FD5"/>
    <w:rsid w:val="00B40A28"/>
    <w:rsid w:val="00B40EF6"/>
    <w:rsid w:val="00B46B26"/>
    <w:rsid w:val="00B534BF"/>
    <w:rsid w:val="00B53EB9"/>
    <w:rsid w:val="00B56E89"/>
    <w:rsid w:val="00B606B0"/>
    <w:rsid w:val="00B664BE"/>
    <w:rsid w:val="00B66C62"/>
    <w:rsid w:val="00B6715F"/>
    <w:rsid w:val="00B71D44"/>
    <w:rsid w:val="00B805F0"/>
    <w:rsid w:val="00B815A6"/>
    <w:rsid w:val="00B81AC0"/>
    <w:rsid w:val="00B8380B"/>
    <w:rsid w:val="00B85C7D"/>
    <w:rsid w:val="00B86E0D"/>
    <w:rsid w:val="00B94C3A"/>
    <w:rsid w:val="00BA133D"/>
    <w:rsid w:val="00BA19CF"/>
    <w:rsid w:val="00BA1AA2"/>
    <w:rsid w:val="00BA1E08"/>
    <w:rsid w:val="00BB3B6A"/>
    <w:rsid w:val="00BB4354"/>
    <w:rsid w:val="00BB784A"/>
    <w:rsid w:val="00BC0DC4"/>
    <w:rsid w:val="00BD01FF"/>
    <w:rsid w:val="00BD124C"/>
    <w:rsid w:val="00BE62F8"/>
    <w:rsid w:val="00BF2899"/>
    <w:rsid w:val="00C001D9"/>
    <w:rsid w:val="00C02D17"/>
    <w:rsid w:val="00C03DD9"/>
    <w:rsid w:val="00C0447C"/>
    <w:rsid w:val="00C07897"/>
    <w:rsid w:val="00C14688"/>
    <w:rsid w:val="00C22D69"/>
    <w:rsid w:val="00C37790"/>
    <w:rsid w:val="00C57095"/>
    <w:rsid w:val="00C572DF"/>
    <w:rsid w:val="00C62796"/>
    <w:rsid w:val="00C703DB"/>
    <w:rsid w:val="00C70F1C"/>
    <w:rsid w:val="00C734B4"/>
    <w:rsid w:val="00C73F71"/>
    <w:rsid w:val="00C77B17"/>
    <w:rsid w:val="00C86857"/>
    <w:rsid w:val="00C86AF6"/>
    <w:rsid w:val="00C9179E"/>
    <w:rsid w:val="00C97168"/>
    <w:rsid w:val="00CA14FB"/>
    <w:rsid w:val="00CA15EF"/>
    <w:rsid w:val="00CA3847"/>
    <w:rsid w:val="00CA3B46"/>
    <w:rsid w:val="00CA3F0D"/>
    <w:rsid w:val="00CA598D"/>
    <w:rsid w:val="00CA6EB0"/>
    <w:rsid w:val="00CA7F78"/>
    <w:rsid w:val="00CB2B4A"/>
    <w:rsid w:val="00CB2F18"/>
    <w:rsid w:val="00CB433D"/>
    <w:rsid w:val="00CB659E"/>
    <w:rsid w:val="00CB69C7"/>
    <w:rsid w:val="00CC2DDA"/>
    <w:rsid w:val="00CC6AC7"/>
    <w:rsid w:val="00CD1C04"/>
    <w:rsid w:val="00CD78B4"/>
    <w:rsid w:val="00CE260E"/>
    <w:rsid w:val="00CE2E7F"/>
    <w:rsid w:val="00CE6536"/>
    <w:rsid w:val="00CF32CE"/>
    <w:rsid w:val="00CF4FA7"/>
    <w:rsid w:val="00D15FDA"/>
    <w:rsid w:val="00D16C4C"/>
    <w:rsid w:val="00D21264"/>
    <w:rsid w:val="00D217A3"/>
    <w:rsid w:val="00D26B89"/>
    <w:rsid w:val="00D315D7"/>
    <w:rsid w:val="00D345CD"/>
    <w:rsid w:val="00D3488C"/>
    <w:rsid w:val="00D50637"/>
    <w:rsid w:val="00D515A3"/>
    <w:rsid w:val="00D5431E"/>
    <w:rsid w:val="00D553D1"/>
    <w:rsid w:val="00D56F38"/>
    <w:rsid w:val="00D62D0C"/>
    <w:rsid w:val="00D62D51"/>
    <w:rsid w:val="00D65413"/>
    <w:rsid w:val="00D66965"/>
    <w:rsid w:val="00D72FC9"/>
    <w:rsid w:val="00D730D6"/>
    <w:rsid w:val="00D8326D"/>
    <w:rsid w:val="00D83C76"/>
    <w:rsid w:val="00D866DC"/>
    <w:rsid w:val="00D943FA"/>
    <w:rsid w:val="00D958E7"/>
    <w:rsid w:val="00D972F4"/>
    <w:rsid w:val="00DA48FB"/>
    <w:rsid w:val="00DA4BCD"/>
    <w:rsid w:val="00DA790A"/>
    <w:rsid w:val="00DB0273"/>
    <w:rsid w:val="00DC0549"/>
    <w:rsid w:val="00DC2F76"/>
    <w:rsid w:val="00DC6907"/>
    <w:rsid w:val="00DC6C93"/>
    <w:rsid w:val="00DD3390"/>
    <w:rsid w:val="00DD6931"/>
    <w:rsid w:val="00DE23AB"/>
    <w:rsid w:val="00DE4019"/>
    <w:rsid w:val="00DE5CBE"/>
    <w:rsid w:val="00DE755D"/>
    <w:rsid w:val="00DF7A1F"/>
    <w:rsid w:val="00DF7C62"/>
    <w:rsid w:val="00E0353B"/>
    <w:rsid w:val="00E0414C"/>
    <w:rsid w:val="00E050D3"/>
    <w:rsid w:val="00E14F10"/>
    <w:rsid w:val="00E15999"/>
    <w:rsid w:val="00E26357"/>
    <w:rsid w:val="00E316AB"/>
    <w:rsid w:val="00E31E9E"/>
    <w:rsid w:val="00E32D47"/>
    <w:rsid w:val="00E37593"/>
    <w:rsid w:val="00E446CE"/>
    <w:rsid w:val="00E47D26"/>
    <w:rsid w:val="00E518D4"/>
    <w:rsid w:val="00E5349E"/>
    <w:rsid w:val="00E56A03"/>
    <w:rsid w:val="00E573F3"/>
    <w:rsid w:val="00E61093"/>
    <w:rsid w:val="00E63690"/>
    <w:rsid w:val="00E70257"/>
    <w:rsid w:val="00E719E3"/>
    <w:rsid w:val="00E71A02"/>
    <w:rsid w:val="00E744C9"/>
    <w:rsid w:val="00E83238"/>
    <w:rsid w:val="00E84820"/>
    <w:rsid w:val="00E85192"/>
    <w:rsid w:val="00E86048"/>
    <w:rsid w:val="00E92C00"/>
    <w:rsid w:val="00E94C41"/>
    <w:rsid w:val="00E968AD"/>
    <w:rsid w:val="00EA2DB4"/>
    <w:rsid w:val="00EB0386"/>
    <w:rsid w:val="00EB1276"/>
    <w:rsid w:val="00EB165C"/>
    <w:rsid w:val="00EB3A27"/>
    <w:rsid w:val="00EB548B"/>
    <w:rsid w:val="00EB5B53"/>
    <w:rsid w:val="00EC122B"/>
    <w:rsid w:val="00EC558C"/>
    <w:rsid w:val="00ED26F1"/>
    <w:rsid w:val="00ED7793"/>
    <w:rsid w:val="00EF7535"/>
    <w:rsid w:val="00F01CB4"/>
    <w:rsid w:val="00F029B7"/>
    <w:rsid w:val="00F03E89"/>
    <w:rsid w:val="00F114AE"/>
    <w:rsid w:val="00F12E41"/>
    <w:rsid w:val="00F14E79"/>
    <w:rsid w:val="00F234F5"/>
    <w:rsid w:val="00F25663"/>
    <w:rsid w:val="00F3023B"/>
    <w:rsid w:val="00F319AE"/>
    <w:rsid w:val="00F36F70"/>
    <w:rsid w:val="00F37E40"/>
    <w:rsid w:val="00F4142B"/>
    <w:rsid w:val="00F41B4A"/>
    <w:rsid w:val="00F41C0C"/>
    <w:rsid w:val="00F4320D"/>
    <w:rsid w:val="00F43638"/>
    <w:rsid w:val="00F46DAF"/>
    <w:rsid w:val="00F525D7"/>
    <w:rsid w:val="00F572B7"/>
    <w:rsid w:val="00F70047"/>
    <w:rsid w:val="00F70E56"/>
    <w:rsid w:val="00F74470"/>
    <w:rsid w:val="00F75B3F"/>
    <w:rsid w:val="00F8006D"/>
    <w:rsid w:val="00F80471"/>
    <w:rsid w:val="00F80697"/>
    <w:rsid w:val="00F84FFC"/>
    <w:rsid w:val="00FA21DB"/>
    <w:rsid w:val="00FA3915"/>
    <w:rsid w:val="00FA43D5"/>
    <w:rsid w:val="00FA4E66"/>
    <w:rsid w:val="00FB1989"/>
    <w:rsid w:val="00FB3306"/>
    <w:rsid w:val="00FB360A"/>
    <w:rsid w:val="00FB4D99"/>
    <w:rsid w:val="00FC0998"/>
    <w:rsid w:val="00FC102A"/>
    <w:rsid w:val="00FC436E"/>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1741A"/>
    <w:pPr>
      <w:spacing w:before="120" w:after="120"/>
    </w:pPr>
    <w:rPr>
      <w:lang w:val="sv-SE" w:eastAsia="sv-SE"/>
    </w:rPr>
  </w:style>
  <w:style w:type="paragraph" w:styleId="berschrift1">
    <w:name w:val="heading 1"/>
    <w:basedOn w:val="Standard"/>
    <w:next w:val="Standard"/>
    <w:link w:val="berschrift1Zchn"/>
    <w:qFormat/>
    <w:rsid w:val="00AD0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E617C"/>
    <w:pPr>
      <w:keepNext/>
      <w:tabs>
        <w:tab w:val="left" w:pos="300"/>
        <w:tab w:val="left" w:pos="2920"/>
      </w:tabs>
      <w:spacing w:before="240" w:line="360" w:lineRule="auto"/>
      <w:ind w:right="-17"/>
      <w:jc w:val="both"/>
      <w:outlineLvl w:val="1"/>
    </w:pPr>
    <w:rPr>
      <w:szCs w:val="20"/>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line="480" w:lineRule="auto"/>
    </w:pPr>
    <w:rPr>
      <w:szCs w:val="20"/>
      <w:lang w:val="en-US" w:eastAsia="de-DE"/>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rPr>
      <w:sz w:val="20"/>
      <w:szCs w:val="20"/>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rPr>
      <w:rFonts w:ascii="Tahoma" w:hAnsi="Tahoma" w:cs="Tahoma"/>
      <w:sz w:val="16"/>
      <w:szCs w:val="16"/>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qFormat/>
    <w:rsid w:val="007D1C4E"/>
    <w:pPr>
      <w:autoSpaceDE w:val="0"/>
      <w:autoSpaceDN w:val="0"/>
      <w:adjustRightInd w:val="0"/>
      <w:spacing w:line="480" w:lineRule="auto"/>
      <w:ind w:firstLine="709"/>
      <w:jc w:val="both"/>
    </w:pPr>
    <w:rPr>
      <w:rFonts w:ascii="Arial" w:hAnsi="Arial" w:cs="Arial"/>
      <w:bCs/>
      <w:lang w:val="en-US"/>
    </w:rPr>
  </w:style>
  <w:style w:type="paragraph" w:styleId="Listenabsatz">
    <w:name w:val="List Paragraph"/>
    <w:basedOn w:val="Standard"/>
    <w:uiPriority w:val="34"/>
    <w:qFormat/>
    <w:rsid w:val="00827CA9"/>
    <w:pPr>
      <w:ind w:left="720"/>
      <w:contextualSpacing/>
    </w:pPr>
  </w:style>
  <w:style w:type="paragraph" w:styleId="Textkrper2">
    <w:name w:val="Body Text 2"/>
    <w:basedOn w:val="Standard"/>
    <w:link w:val="Textkrper2Zchn"/>
    <w:rsid w:val="00CA15EF"/>
    <w:pPr>
      <w:spacing w:line="480" w:lineRule="auto"/>
    </w:p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line="480" w:lineRule="auto"/>
      <w:ind w:left="264" w:hanging="264"/>
    </w:pPr>
  </w:style>
  <w:style w:type="paragraph" w:styleId="Endnotentext">
    <w:name w:val="endnote text"/>
    <w:basedOn w:val="Standard"/>
    <w:link w:val="EndnotentextZchn"/>
    <w:rsid w:val="0043653E"/>
    <w:rPr>
      <w:sz w:val="20"/>
      <w:szCs w:val="20"/>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rPr>
      <w:sz w:val="20"/>
      <w:szCs w:val="20"/>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after="240"/>
      <w:ind w:left="504" w:hanging="504"/>
    </w:pPr>
    <w:rPr>
      <w:rFonts w:ascii="Arial" w:hAnsi="Arial" w:cs="Arial"/>
      <w:sz w:val="22"/>
      <w:lang w:val="en-US" w:eastAsia="de-DE"/>
    </w:rPr>
  </w:style>
  <w:style w:type="character" w:customStyle="1" w:styleId="berschrift1Zchn">
    <w:name w:val="Überschrift 1 Zchn"/>
    <w:basedOn w:val="Absatz-Standardschriftart"/>
    <w:link w:val="berschrift1"/>
    <w:rsid w:val="00AD099D"/>
    <w:rPr>
      <w:rFonts w:asciiTheme="majorHAnsi" w:eastAsiaTheme="majorEastAsia" w:hAnsiTheme="majorHAnsi" w:cstheme="majorBidi"/>
      <w:color w:val="365F91" w:themeColor="accent1" w:themeShade="BF"/>
      <w:sz w:val="32"/>
      <w:szCs w:val="32"/>
      <w:lang w:val="sv-SE" w:eastAsia="sv-SE"/>
    </w:rPr>
  </w:style>
  <w:style w:type="paragraph" w:customStyle="1" w:styleId="Literaturverzeichnis2">
    <w:name w:val="Literaturverzeichnis2"/>
    <w:basedOn w:val="Standard"/>
    <w:link w:val="BibliographyZchn"/>
    <w:rsid w:val="002A2B8F"/>
    <w:pPr>
      <w:tabs>
        <w:tab w:val="left" w:pos="260"/>
      </w:tabs>
      <w:spacing w:after="0"/>
      <w:ind w:left="264" w:hanging="264"/>
      <w:jc w:val="both"/>
    </w:pPr>
    <w:rPr>
      <w:rFonts w:ascii="Arial" w:hAnsi="Arial" w:cs="Arial"/>
    </w:rPr>
  </w:style>
  <w:style w:type="character" w:customStyle="1" w:styleId="BibliographyZchn">
    <w:name w:val="Bibliography Zchn"/>
    <w:basedOn w:val="Textkrper3Zchn"/>
    <w:link w:val="Literaturverzeichnis2"/>
    <w:rsid w:val="002A2B8F"/>
    <w:rPr>
      <w:rFonts w:ascii="Arial" w:hAnsi="Arial" w:cs="Arial"/>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085E-F199-F341-A901-5E91EE6F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2659</Words>
  <Characters>16753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19374</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2</cp:revision>
  <cp:lastPrinted>2009-05-18T13:23:00Z</cp:lastPrinted>
  <dcterms:created xsi:type="dcterms:W3CDTF">2019-07-19T08:00:00Z</dcterms:created>
  <dcterms:modified xsi:type="dcterms:W3CDTF">2019-07-19T08:00:00Z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id="o0usYt70"/&gt;&lt;style id="http://www.zotero.org/styles/anesthesiology"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value="true"/&gt;&lt;/prefs&gt;&lt;/data&gt;</vt:lpwstr>
  </property>
</Properties>
</file>