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81EF" w14:textId="77777777" w:rsidR="003D1A02" w:rsidRPr="00362C10" w:rsidRDefault="003D1A02" w:rsidP="00E85E0D">
      <w:pPr>
        <w:spacing w:line="480" w:lineRule="auto"/>
        <w:jc w:val="center"/>
        <w:outlineLvl w:val="0"/>
        <w:rPr>
          <w:rFonts w:eastAsiaTheme="minorEastAsia" w:cs="Times New Roman"/>
          <w:b/>
          <w:bCs/>
          <w:color w:val="000000" w:themeColor="text1"/>
          <w:sz w:val="28"/>
          <w:szCs w:val="28"/>
          <w:lang w:val="en-CA"/>
        </w:rPr>
      </w:pPr>
      <w:bookmarkStart w:id="0" w:name="_GoBack"/>
      <w:r w:rsidRPr="00362C10">
        <w:rPr>
          <w:rFonts w:eastAsiaTheme="minorEastAsia" w:cs="Times New Roman"/>
          <w:b/>
          <w:bCs/>
          <w:color w:val="000000" w:themeColor="text1"/>
          <w:sz w:val="28"/>
          <w:szCs w:val="28"/>
          <w:lang w:val="en-CA"/>
        </w:rPr>
        <w:t>Usefulness of parasternal intercostal muscle ultrasound during</w:t>
      </w:r>
    </w:p>
    <w:p w14:paraId="11D08D96" w14:textId="77777777" w:rsidR="003D1A02" w:rsidRPr="00362C10" w:rsidRDefault="003D1A02" w:rsidP="00E85E0D">
      <w:pPr>
        <w:spacing w:line="480" w:lineRule="auto"/>
        <w:jc w:val="center"/>
        <w:outlineLvl w:val="0"/>
        <w:rPr>
          <w:rFonts w:eastAsiaTheme="minorEastAsia" w:cs="Times New Roman"/>
          <w:b/>
          <w:bCs/>
          <w:color w:val="000000" w:themeColor="text1"/>
          <w:sz w:val="28"/>
          <w:szCs w:val="28"/>
          <w:lang w:val="en-CA"/>
        </w:rPr>
      </w:pPr>
      <w:r w:rsidRPr="00362C10">
        <w:rPr>
          <w:rFonts w:eastAsiaTheme="minorEastAsia" w:cs="Times New Roman"/>
          <w:b/>
          <w:bCs/>
          <w:color w:val="000000" w:themeColor="text1"/>
          <w:sz w:val="28"/>
          <w:szCs w:val="28"/>
          <w:lang w:val="en-CA"/>
        </w:rPr>
        <w:t xml:space="preserve"> weaning from mechanical ventilation</w:t>
      </w:r>
    </w:p>
    <w:p w14:paraId="5E74BAB1" w14:textId="77777777" w:rsidR="001C6F61" w:rsidRPr="00362C10" w:rsidRDefault="001C6F61" w:rsidP="001C6F61">
      <w:pPr>
        <w:spacing w:line="480" w:lineRule="auto"/>
        <w:jc w:val="center"/>
        <w:rPr>
          <w:rFonts w:cs="Times New Roman"/>
          <w:b/>
          <w:color w:val="000000" w:themeColor="text1"/>
          <w:lang w:val="en-US"/>
        </w:rPr>
      </w:pPr>
    </w:p>
    <w:p w14:paraId="3F2B1355" w14:textId="033D3F8A" w:rsidR="00FC51ED" w:rsidRPr="00362C10" w:rsidRDefault="00161525" w:rsidP="00E85E0D">
      <w:pPr>
        <w:spacing w:line="480" w:lineRule="auto"/>
        <w:jc w:val="center"/>
        <w:outlineLvl w:val="0"/>
        <w:rPr>
          <w:rFonts w:cs="Times New Roman"/>
          <w:b/>
          <w:color w:val="000000" w:themeColor="text1"/>
          <w:sz w:val="28"/>
          <w:u w:val="single"/>
          <w:lang w:val="en-CA"/>
        </w:rPr>
      </w:pPr>
      <w:r w:rsidRPr="00362C10">
        <w:rPr>
          <w:rFonts w:cs="Times New Roman"/>
          <w:b/>
          <w:color w:val="000000" w:themeColor="text1"/>
          <w:sz w:val="28"/>
          <w:u w:val="single"/>
          <w:lang w:val="en-CA"/>
        </w:rPr>
        <w:t>Supplemental Digital Content</w:t>
      </w:r>
    </w:p>
    <w:p w14:paraId="72918775" w14:textId="77777777" w:rsidR="00C47474" w:rsidRPr="00362C10" w:rsidRDefault="00C47474" w:rsidP="00CB1C53">
      <w:pPr>
        <w:pStyle w:val="Sansinterligne"/>
        <w:spacing w:line="480" w:lineRule="auto"/>
        <w:jc w:val="both"/>
        <w:rPr>
          <w:rFonts w:asciiTheme="minorHAnsi" w:hAnsiTheme="minorHAnsi"/>
          <w:b/>
          <w:color w:val="000000" w:themeColor="text1"/>
          <w:lang w:val="en-CA"/>
        </w:rPr>
      </w:pPr>
    </w:p>
    <w:p w14:paraId="54067CB4" w14:textId="77777777" w:rsidR="00C47474" w:rsidRPr="00362C10" w:rsidRDefault="00C47474" w:rsidP="00E85E0D">
      <w:pPr>
        <w:pStyle w:val="Sansinterligne"/>
        <w:spacing w:line="480" w:lineRule="auto"/>
        <w:jc w:val="both"/>
        <w:outlineLvl w:val="0"/>
        <w:rPr>
          <w:rFonts w:asciiTheme="minorHAnsi" w:hAnsiTheme="minorHAnsi"/>
          <w:b/>
          <w:color w:val="000000" w:themeColor="text1"/>
          <w:lang w:val="en-CA"/>
        </w:rPr>
      </w:pPr>
      <w:r w:rsidRPr="00362C10">
        <w:rPr>
          <w:rFonts w:asciiTheme="minorHAnsi" w:hAnsiTheme="minorHAnsi"/>
          <w:b/>
          <w:color w:val="000000" w:themeColor="text1"/>
          <w:lang w:val="en-CA"/>
        </w:rPr>
        <w:t>METHODS</w:t>
      </w:r>
    </w:p>
    <w:p w14:paraId="17EAE022" w14:textId="77777777" w:rsidR="00255B17" w:rsidRPr="00362C10" w:rsidRDefault="00255B17" w:rsidP="00E85E0D">
      <w:pPr>
        <w:pStyle w:val="Sansinterligne"/>
        <w:spacing w:line="480" w:lineRule="auto"/>
        <w:jc w:val="both"/>
        <w:outlineLvl w:val="0"/>
        <w:rPr>
          <w:rFonts w:asciiTheme="minorHAnsi" w:hAnsiTheme="minorHAnsi"/>
          <w:color w:val="000000" w:themeColor="text1"/>
          <w:lang w:val="en-CA"/>
        </w:rPr>
      </w:pPr>
      <w:r w:rsidRPr="00362C10">
        <w:rPr>
          <w:rFonts w:asciiTheme="minorHAnsi" w:hAnsiTheme="minorHAnsi"/>
          <w:b/>
          <w:color w:val="000000" w:themeColor="text1"/>
          <w:lang w:val="en-CA"/>
        </w:rPr>
        <w:t>Study B</w:t>
      </w:r>
      <w:r w:rsidRPr="00362C10">
        <w:rPr>
          <w:rFonts w:asciiTheme="minorHAnsi" w:hAnsiTheme="minorHAnsi"/>
          <w:color w:val="000000" w:themeColor="text1"/>
          <w:lang w:val="en-CA"/>
        </w:rPr>
        <w:t xml:space="preserve"> </w:t>
      </w:r>
    </w:p>
    <w:p w14:paraId="28A52A8E" w14:textId="77777777" w:rsidR="00255B17" w:rsidRPr="00362C10" w:rsidRDefault="00255B17" w:rsidP="00255B17">
      <w:pPr>
        <w:pStyle w:val="Sansinterligne"/>
        <w:spacing w:line="480" w:lineRule="auto"/>
        <w:jc w:val="both"/>
        <w:rPr>
          <w:rFonts w:asciiTheme="minorHAnsi" w:hAnsiTheme="minorHAnsi"/>
          <w:color w:val="000000" w:themeColor="text1"/>
          <w:lang w:val="en-CA"/>
        </w:rPr>
      </w:pPr>
      <w:r w:rsidRPr="00362C10">
        <w:rPr>
          <w:rFonts w:asciiTheme="minorHAnsi" w:hAnsiTheme="minorHAnsi"/>
          <w:color w:val="000000" w:themeColor="text1"/>
          <w:lang w:val="en-CA"/>
        </w:rPr>
        <w:t xml:space="preserve">Decision to initiate pressure-support ventilation. </w:t>
      </w:r>
    </w:p>
    <w:p w14:paraId="635E57E2" w14:textId="77777777" w:rsidR="00255B17" w:rsidRPr="00362C10" w:rsidRDefault="00255B17" w:rsidP="00E85E0D">
      <w:pPr>
        <w:pStyle w:val="Sansinterligne"/>
        <w:spacing w:line="480" w:lineRule="auto"/>
        <w:jc w:val="both"/>
        <w:outlineLvl w:val="0"/>
        <w:rPr>
          <w:rFonts w:asciiTheme="minorHAnsi" w:hAnsiTheme="minorHAnsi"/>
          <w:color w:val="000000" w:themeColor="text1"/>
          <w:lang w:val="en-CA"/>
        </w:rPr>
      </w:pPr>
      <w:r w:rsidRPr="00362C10">
        <w:rPr>
          <w:rFonts w:asciiTheme="minorHAnsi" w:hAnsiTheme="minorHAnsi"/>
          <w:b/>
          <w:color w:val="000000" w:themeColor="text1"/>
          <w:lang w:val="en-CA"/>
        </w:rPr>
        <w:t>Study C</w:t>
      </w:r>
    </w:p>
    <w:p w14:paraId="355E7230" w14:textId="0A4C92C2" w:rsidR="00255B17" w:rsidRPr="00362C10" w:rsidRDefault="00885182" w:rsidP="00255B17">
      <w:pPr>
        <w:pStyle w:val="Sansinterligne"/>
        <w:spacing w:line="480" w:lineRule="auto"/>
        <w:jc w:val="both"/>
        <w:rPr>
          <w:rFonts w:asciiTheme="minorHAnsi" w:hAnsiTheme="minorHAnsi"/>
          <w:color w:val="000000" w:themeColor="text1"/>
          <w:lang w:val="en-CA"/>
        </w:rPr>
      </w:pPr>
      <w:r w:rsidRPr="00362C10">
        <w:rPr>
          <w:rFonts w:asciiTheme="minorHAnsi" w:hAnsiTheme="minorHAnsi"/>
          <w:color w:val="000000" w:themeColor="text1"/>
          <w:lang w:val="en-CA"/>
        </w:rPr>
        <w:t xml:space="preserve">- </w:t>
      </w:r>
      <w:r w:rsidR="00255B17" w:rsidRPr="00362C10">
        <w:rPr>
          <w:rFonts w:asciiTheme="minorHAnsi" w:hAnsiTheme="minorHAnsi"/>
          <w:color w:val="000000" w:themeColor="text1"/>
          <w:lang w:val="en-CA"/>
        </w:rPr>
        <w:t xml:space="preserve">Readiness criteria to undergo a first </w:t>
      </w:r>
      <w:r w:rsidR="00B637E8" w:rsidRPr="00362C10">
        <w:rPr>
          <w:rFonts w:asciiTheme="minorHAnsi" w:hAnsiTheme="minorHAnsi"/>
          <w:color w:val="000000" w:themeColor="text1"/>
          <w:lang w:val="en-CA"/>
        </w:rPr>
        <w:t>spontaneous breathing trial</w:t>
      </w:r>
      <w:r w:rsidR="00255B17" w:rsidRPr="00362C10">
        <w:rPr>
          <w:rFonts w:asciiTheme="minorHAnsi" w:hAnsiTheme="minorHAnsi"/>
          <w:color w:val="000000" w:themeColor="text1"/>
          <w:lang w:val="en-CA"/>
        </w:rPr>
        <w:t xml:space="preserve"> </w:t>
      </w:r>
    </w:p>
    <w:p w14:paraId="034F634C" w14:textId="77777777" w:rsidR="00255B17" w:rsidRPr="00362C10" w:rsidRDefault="00885182" w:rsidP="00255B17">
      <w:pPr>
        <w:pStyle w:val="Sansinterligne"/>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US"/>
        </w:rPr>
        <w:t xml:space="preserve">- </w:t>
      </w:r>
      <w:r w:rsidR="00255B17" w:rsidRPr="00362C10">
        <w:rPr>
          <w:rFonts w:asciiTheme="minorHAnsi" w:hAnsiTheme="minorHAnsi" w:cs="Times New Roman"/>
          <w:color w:val="000000" w:themeColor="text1"/>
          <w:lang w:val="en-US"/>
        </w:rPr>
        <w:t>Contraindications to magnetic stimulation of the phrenic nerves</w:t>
      </w:r>
    </w:p>
    <w:p w14:paraId="17A11581" w14:textId="38B2933E" w:rsidR="00255B17" w:rsidRPr="00362C10" w:rsidRDefault="00885182" w:rsidP="00255B17">
      <w:pPr>
        <w:pStyle w:val="Sansinterligne"/>
        <w:spacing w:line="480" w:lineRule="auto"/>
        <w:jc w:val="both"/>
        <w:rPr>
          <w:rFonts w:asciiTheme="minorHAnsi" w:hAnsiTheme="minorHAnsi"/>
          <w:color w:val="000000" w:themeColor="text1"/>
          <w:lang w:val="en-CA"/>
        </w:rPr>
      </w:pPr>
      <w:r w:rsidRPr="00362C10">
        <w:rPr>
          <w:rFonts w:asciiTheme="minorHAnsi" w:hAnsiTheme="minorHAnsi"/>
          <w:color w:val="000000" w:themeColor="text1"/>
          <w:lang w:val="en-CA"/>
        </w:rPr>
        <w:t xml:space="preserve">- </w:t>
      </w:r>
      <w:r w:rsidR="00255B17" w:rsidRPr="00362C10">
        <w:rPr>
          <w:rFonts w:asciiTheme="minorHAnsi" w:hAnsiTheme="minorHAnsi"/>
          <w:color w:val="000000" w:themeColor="text1"/>
          <w:lang w:val="en-CA"/>
        </w:rPr>
        <w:t xml:space="preserve">Criteria defining failure of the </w:t>
      </w:r>
      <w:r w:rsidR="00B637E8" w:rsidRPr="00362C10">
        <w:rPr>
          <w:rFonts w:asciiTheme="minorHAnsi" w:hAnsiTheme="minorHAnsi"/>
          <w:color w:val="000000" w:themeColor="text1"/>
          <w:lang w:val="en-CA"/>
        </w:rPr>
        <w:t>spontaneous breathing trial</w:t>
      </w:r>
    </w:p>
    <w:p w14:paraId="76C2C028" w14:textId="07CBF5AD" w:rsidR="00C30ABC" w:rsidRPr="00362C10" w:rsidRDefault="00C30ABC" w:rsidP="00255B17">
      <w:pPr>
        <w:pStyle w:val="Sansinterligne"/>
        <w:spacing w:line="480" w:lineRule="auto"/>
        <w:jc w:val="both"/>
        <w:rPr>
          <w:rFonts w:asciiTheme="minorHAnsi" w:hAnsiTheme="minorHAnsi"/>
          <w:color w:val="000000" w:themeColor="text1"/>
          <w:lang w:val="en-CA"/>
        </w:rPr>
      </w:pPr>
      <w:r w:rsidRPr="00362C10">
        <w:rPr>
          <w:rFonts w:asciiTheme="minorHAnsi" w:hAnsiTheme="minorHAnsi"/>
          <w:color w:val="000000" w:themeColor="text1"/>
          <w:lang w:val="en-CA"/>
        </w:rPr>
        <w:t>- Measurement: the phrenic nerve stimulation method</w:t>
      </w:r>
    </w:p>
    <w:p w14:paraId="19C2C6DE" w14:textId="77777777" w:rsidR="00255B17" w:rsidRPr="00362C10" w:rsidRDefault="00255B17" w:rsidP="00255B17">
      <w:pPr>
        <w:pStyle w:val="Sansinterligne"/>
        <w:spacing w:line="480" w:lineRule="auto"/>
        <w:ind w:firstLine="720"/>
        <w:jc w:val="both"/>
        <w:rPr>
          <w:rFonts w:asciiTheme="minorHAnsi" w:hAnsiTheme="minorHAnsi" w:cs="Times New Roman"/>
          <w:color w:val="000000" w:themeColor="text1"/>
          <w:lang w:val="en-CA"/>
        </w:rPr>
      </w:pPr>
    </w:p>
    <w:p w14:paraId="6053E453" w14:textId="77777777" w:rsidR="00C47474" w:rsidRPr="00362C10" w:rsidRDefault="00C47474" w:rsidP="00E85E0D">
      <w:pPr>
        <w:pStyle w:val="Sansinterligne"/>
        <w:spacing w:line="480" w:lineRule="auto"/>
        <w:jc w:val="both"/>
        <w:outlineLvl w:val="0"/>
        <w:rPr>
          <w:rFonts w:asciiTheme="minorHAnsi" w:hAnsiTheme="minorHAnsi"/>
          <w:b/>
          <w:color w:val="000000" w:themeColor="text1"/>
          <w:lang w:val="en-CA"/>
        </w:rPr>
      </w:pPr>
      <w:r w:rsidRPr="00362C10">
        <w:rPr>
          <w:rFonts w:asciiTheme="minorHAnsi" w:hAnsiTheme="minorHAnsi"/>
          <w:b/>
          <w:color w:val="000000" w:themeColor="text1"/>
          <w:lang w:val="en-CA"/>
        </w:rPr>
        <w:t>RESULTS</w:t>
      </w:r>
    </w:p>
    <w:p w14:paraId="06876BCB" w14:textId="0AB67802" w:rsidR="00C30ABC" w:rsidRPr="00362C10" w:rsidRDefault="00C24BA6" w:rsidP="005F352F">
      <w:pPr>
        <w:pStyle w:val="Sansinterligne"/>
        <w:spacing w:line="480" w:lineRule="auto"/>
        <w:rPr>
          <w:rFonts w:asciiTheme="minorHAnsi" w:hAnsiTheme="minorHAnsi" w:cs="Times New Roman"/>
          <w:b/>
          <w:color w:val="000000" w:themeColor="text1"/>
          <w:lang w:val="en-CA"/>
        </w:rPr>
      </w:pPr>
      <w:r w:rsidRPr="00362C10">
        <w:rPr>
          <w:rFonts w:asciiTheme="minorHAnsi" w:hAnsiTheme="minorHAnsi" w:cs="Times New Roman"/>
          <w:b/>
          <w:color w:val="000000" w:themeColor="text1"/>
          <w:lang w:val="en-CA"/>
        </w:rPr>
        <w:t xml:space="preserve">Table </w:t>
      </w:r>
      <w:r w:rsidR="005F352F" w:rsidRPr="00362C10">
        <w:rPr>
          <w:rFonts w:asciiTheme="minorHAnsi" w:hAnsiTheme="minorHAnsi" w:cs="Times New Roman"/>
          <w:b/>
          <w:color w:val="000000" w:themeColor="text1"/>
          <w:lang w:val="en-CA"/>
        </w:rPr>
        <w:t>SDC</w:t>
      </w:r>
      <w:r w:rsidRPr="00362C10">
        <w:rPr>
          <w:rFonts w:asciiTheme="minorHAnsi" w:hAnsiTheme="minorHAnsi" w:cs="Times New Roman"/>
          <w:b/>
          <w:color w:val="000000" w:themeColor="text1"/>
          <w:lang w:val="en-CA"/>
        </w:rPr>
        <w:t xml:space="preserve">1. </w:t>
      </w:r>
      <w:r w:rsidR="003C123F" w:rsidRPr="00362C10">
        <w:rPr>
          <w:rFonts w:asciiTheme="minorHAnsi" w:hAnsiTheme="minorHAnsi" w:cs="Times New Roman"/>
          <w:color w:val="000000" w:themeColor="text1"/>
        </w:rPr>
        <w:t>Intra-class correlation – intra-observer variations of parasternal intercostal muscle ultrasound measurements in healthy subjects (study A) and patients (study C)</w:t>
      </w:r>
    </w:p>
    <w:p w14:paraId="02903A2D" w14:textId="15269249" w:rsidR="00D95B50" w:rsidRPr="00362C10" w:rsidRDefault="00E003C0" w:rsidP="005F352F">
      <w:pPr>
        <w:pStyle w:val="Sansinterligne"/>
        <w:spacing w:line="480" w:lineRule="auto"/>
        <w:rPr>
          <w:rFonts w:asciiTheme="minorHAnsi" w:hAnsiTheme="minorHAnsi" w:cs="Times New Roman"/>
          <w:color w:val="000000" w:themeColor="text1"/>
          <w:lang w:val="en-US"/>
        </w:rPr>
      </w:pPr>
      <w:r w:rsidRPr="00362C10">
        <w:rPr>
          <w:rFonts w:asciiTheme="minorHAnsi" w:hAnsiTheme="minorHAnsi" w:cs="Times New Roman"/>
          <w:b/>
          <w:color w:val="000000" w:themeColor="text1"/>
          <w:lang w:val="en-CA"/>
        </w:rPr>
        <w:t xml:space="preserve">Table </w:t>
      </w:r>
      <w:r w:rsidR="005F352F" w:rsidRPr="00362C10">
        <w:rPr>
          <w:rFonts w:asciiTheme="minorHAnsi" w:hAnsiTheme="minorHAnsi" w:cs="Times New Roman"/>
          <w:b/>
          <w:color w:val="000000" w:themeColor="text1"/>
          <w:lang w:val="en-CA"/>
        </w:rPr>
        <w:t>SDC</w:t>
      </w:r>
      <w:r w:rsidRPr="00362C10">
        <w:rPr>
          <w:rFonts w:asciiTheme="minorHAnsi" w:hAnsiTheme="minorHAnsi" w:cs="Times New Roman"/>
          <w:b/>
          <w:color w:val="000000" w:themeColor="text1"/>
          <w:lang w:val="en-CA"/>
        </w:rPr>
        <w:t xml:space="preserve">2. </w:t>
      </w:r>
      <w:r w:rsidR="003C123F" w:rsidRPr="00362C10">
        <w:rPr>
          <w:rFonts w:asciiTheme="minorHAnsi" w:hAnsiTheme="minorHAnsi" w:cs="Times New Roman"/>
          <w:color w:val="000000" w:themeColor="text1"/>
        </w:rPr>
        <w:t xml:space="preserve">Comparison of ROC curves of the four indices to predict </w:t>
      </w:r>
      <w:r w:rsidR="00B637E8" w:rsidRPr="00362C10">
        <w:rPr>
          <w:rFonts w:asciiTheme="minorHAnsi" w:hAnsiTheme="minorHAnsi"/>
          <w:color w:val="000000" w:themeColor="text1"/>
          <w:lang w:val="en-CA"/>
        </w:rPr>
        <w:t>spontaneous breathing trial</w:t>
      </w:r>
      <w:r w:rsidR="003C123F" w:rsidRPr="00362C10">
        <w:rPr>
          <w:rFonts w:asciiTheme="minorHAnsi" w:hAnsiTheme="minorHAnsi" w:cs="Times New Roman"/>
          <w:color w:val="000000" w:themeColor="text1"/>
        </w:rPr>
        <w:t xml:space="preserve"> failure</w:t>
      </w:r>
    </w:p>
    <w:p w14:paraId="712CCF22" w14:textId="12BAE0BE" w:rsidR="005F352F" w:rsidRPr="00362C10" w:rsidRDefault="005F352F" w:rsidP="005F352F">
      <w:pPr>
        <w:tabs>
          <w:tab w:val="left" w:pos="2013"/>
        </w:tabs>
        <w:spacing w:line="480" w:lineRule="auto"/>
        <w:jc w:val="both"/>
        <w:rPr>
          <w:rFonts w:cs="Times New Roman"/>
          <w:color w:val="000000" w:themeColor="text1"/>
          <w:lang w:val="en-CA"/>
        </w:rPr>
      </w:pPr>
      <w:r w:rsidRPr="00362C10">
        <w:rPr>
          <w:rFonts w:cs="Times New Roman"/>
          <w:b/>
          <w:color w:val="000000" w:themeColor="text1"/>
          <w:lang w:val="en-CA"/>
        </w:rPr>
        <w:t>Figure SDC1</w:t>
      </w:r>
      <w:r w:rsidRPr="00362C10">
        <w:rPr>
          <w:rFonts w:cs="Times New Roman"/>
          <w:color w:val="000000" w:themeColor="text1"/>
          <w:lang w:val="en-CA"/>
        </w:rPr>
        <w:t>.</w:t>
      </w:r>
      <w:r w:rsidRPr="00362C10">
        <w:rPr>
          <w:rFonts w:cs="Times New Roman"/>
          <w:b/>
          <w:color w:val="000000" w:themeColor="text1"/>
          <w:lang w:val="en-CA"/>
        </w:rPr>
        <w:t xml:space="preserve"> </w:t>
      </w:r>
      <w:r w:rsidRPr="00362C10">
        <w:rPr>
          <w:rFonts w:cs="Times New Roman"/>
          <w:color w:val="000000" w:themeColor="text1"/>
          <w:lang w:val="en-CA"/>
        </w:rPr>
        <w:t>Changes in diaphragm thickening fraction (</w:t>
      </w:r>
      <w:proofErr w:type="spellStart"/>
      <w:r w:rsidRPr="00362C10">
        <w:rPr>
          <w:rFonts w:cs="Times New Roman"/>
          <w:color w:val="000000" w:themeColor="text1"/>
          <w:lang w:val="en-CA"/>
        </w:rPr>
        <w:t>TFdi</w:t>
      </w:r>
      <w:proofErr w:type="spellEnd"/>
      <w:r w:rsidRPr="00362C10">
        <w:rPr>
          <w:rFonts w:cs="Times New Roman"/>
          <w:color w:val="000000" w:themeColor="text1"/>
          <w:lang w:val="en-CA"/>
        </w:rPr>
        <w:t>) and parasternal intercostal thickening fraction (</w:t>
      </w:r>
      <w:proofErr w:type="spellStart"/>
      <w:r w:rsidRPr="00362C10">
        <w:rPr>
          <w:rFonts w:cs="Times New Roman"/>
          <w:color w:val="000000" w:themeColor="text1"/>
          <w:lang w:val="en-CA"/>
        </w:rPr>
        <w:t>TFic</w:t>
      </w:r>
      <w:proofErr w:type="spellEnd"/>
      <w:r w:rsidRPr="00362C10">
        <w:rPr>
          <w:rFonts w:cs="Times New Roman"/>
          <w:color w:val="000000" w:themeColor="text1"/>
          <w:lang w:val="en-CA"/>
        </w:rPr>
        <w:t>) under stepwis</w:t>
      </w:r>
      <w:r w:rsidR="00314499" w:rsidRPr="00362C10">
        <w:rPr>
          <w:rFonts w:cs="Times New Roman"/>
          <w:color w:val="000000" w:themeColor="text1"/>
          <w:lang w:val="en-CA"/>
        </w:rPr>
        <w:t>e increase in pressure support (study B)</w:t>
      </w:r>
    </w:p>
    <w:p w14:paraId="2AED4166" w14:textId="1CAF3AE1" w:rsidR="005F352F" w:rsidRPr="00362C10" w:rsidRDefault="005F352F" w:rsidP="005F352F">
      <w:pPr>
        <w:tabs>
          <w:tab w:val="left" w:pos="2013"/>
        </w:tabs>
        <w:spacing w:line="480" w:lineRule="auto"/>
        <w:jc w:val="both"/>
        <w:rPr>
          <w:rFonts w:cs="Times New Roman"/>
          <w:color w:val="000000" w:themeColor="text1"/>
          <w:lang w:val="en-CA"/>
        </w:rPr>
      </w:pPr>
      <w:r w:rsidRPr="00362C10">
        <w:rPr>
          <w:rFonts w:cs="Times New Roman"/>
          <w:color w:val="000000" w:themeColor="text1"/>
          <w:lang w:val="en-CA"/>
        </w:rPr>
        <w:lastRenderedPageBreak/>
        <w:t xml:space="preserve">* as compared to pressure support (PS) 7 and positive end expiratory pressure zero (ZEEP) for </w:t>
      </w:r>
      <w:proofErr w:type="spellStart"/>
      <w:r w:rsidRPr="00362C10">
        <w:rPr>
          <w:rFonts w:cs="Times New Roman"/>
          <w:color w:val="000000" w:themeColor="text1"/>
          <w:lang w:val="en-CA"/>
        </w:rPr>
        <w:t>TFdi</w:t>
      </w:r>
      <w:proofErr w:type="spellEnd"/>
    </w:p>
    <w:p w14:paraId="09728DB4" w14:textId="32E5A63D" w:rsidR="005F352F" w:rsidRPr="00362C10" w:rsidRDefault="005F352F" w:rsidP="005F352F">
      <w:pPr>
        <w:tabs>
          <w:tab w:val="left" w:pos="2013"/>
        </w:tabs>
        <w:spacing w:line="480" w:lineRule="auto"/>
        <w:jc w:val="both"/>
        <w:rPr>
          <w:rFonts w:cs="Times New Roman"/>
          <w:color w:val="000000" w:themeColor="text1"/>
          <w:lang w:val="en-CA"/>
        </w:rPr>
      </w:pPr>
      <w:r w:rsidRPr="00362C10">
        <w:rPr>
          <w:rFonts w:cs="Times New Roman"/>
          <w:color w:val="000000" w:themeColor="text1"/>
          <w:lang w:val="en-CA"/>
        </w:rPr>
        <w:t xml:space="preserve"># as compared to pressure support (PS) 7 and positive end expiratory pressure zero (ZEEP) for </w:t>
      </w:r>
      <w:proofErr w:type="spellStart"/>
      <w:r w:rsidRPr="00362C10">
        <w:rPr>
          <w:rFonts w:cs="Times New Roman"/>
          <w:color w:val="000000" w:themeColor="text1"/>
          <w:lang w:val="en-CA"/>
        </w:rPr>
        <w:t>TFic</w:t>
      </w:r>
      <w:proofErr w:type="spellEnd"/>
    </w:p>
    <w:p w14:paraId="1942B99F" w14:textId="43AA23D1" w:rsidR="00D95B50" w:rsidRPr="00362C10" w:rsidRDefault="008A5634" w:rsidP="005F352F">
      <w:pPr>
        <w:tabs>
          <w:tab w:val="left" w:pos="2013"/>
        </w:tabs>
        <w:spacing w:line="480" w:lineRule="auto"/>
        <w:jc w:val="both"/>
        <w:rPr>
          <w:rFonts w:cs="Times New Roman"/>
          <w:bCs/>
          <w:color w:val="000000" w:themeColor="text1"/>
          <w:lang w:val="en-CA"/>
        </w:rPr>
      </w:pPr>
      <w:r w:rsidRPr="00362C10">
        <w:rPr>
          <w:rFonts w:cs="Times New Roman"/>
          <w:b/>
          <w:color w:val="000000" w:themeColor="text1"/>
          <w:lang w:val="en-CA"/>
        </w:rPr>
        <w:t>F</w:t>
      </w:r>
      <w:r w:rsidR="00D95B50" w:rsidRPr="00362C10">
        <w:rPr>
          <w:rFonts w:cs="Times New Roman"/>
          <w:b/>
          <w:color w:val="000000" w:themeColor="text1"/>
          <w:lang w:val="en-CA"/>
        </w:rPr>
        <w:t xml:space="preserve">igure </w:t>
      </w:r>
      <w:r w:rsidR="005F352F" w:rsidRPr="00362C10">
        <w:rPr>
          <w:rFonts w:cs="Times New Roman"/>
          <w:b/>
          <w:color w:val="000000" w:themeColor="text1"/>
          <w:lang w:val="en-CA"/>
        </w:rPr>
        <w:t>SDC2</w:t>
      </w:r>
      <w:r w:rsidR="00D95B50" w:rsidRPr="00362C10">
        <w:rPr>
          <w:rFonts w:cs="Times New Roman"/>
          <w:b/>
          <w:color w:val="000000" w:themeColor="text1"/>
          <w:lang w:val="en-CA"/>
        </w:rPr>
        <w:t>.</w:t>
      </w:r>
      <w:r w:rsidR="00D95B50" w:rsidRPr="00362C10">
        <w:rPr>
          <w:rFonts w:cs="Times New Roman"/>
          <w:color w:val="000000" w:themeColor="text1"/>
          <w:lang w:val="en-CA"/>
        </w:rPr>
        <w:t xml:space="preserve"> Receiver operating characteristics curves of </w:t>
      </w:r>
      <w:r w:rsidR="00D95B50" w:rsidRPr="00362C10">
        <w:rPr>
          <w:rFonts w:cs="Times New Roman"/>
          <w:bCs/>
          <w:color w:val="000000" w:themeColor="text1"/>
          <w:lang w:val="en-CA"/>
        </w:rPr>
        <w:t>endotracheal pressure induced by a bilateral phrenic nerve stimulation</w:t>
      </w:r>
      <w:r w:rsidR="00D95B50" w:rsidRPr="00362C10">
        <w:rPr>
          <w:rFonts w:cs="Times New Roman"/>
          <w:color w:val="000000" w:themeColor="text1"/>
          <w:lang w:val="en-CA"/>
        </w:rPr>
        <w:t xml:space="preserve"> (</w:t>
      </w:r>
      <w:proofErr w:type="spellStart"/>
      <w:proofErr w:type="gramStart"/>
      <w:r w:rsidR="00D95B50" w:rsidRPr="00362C10">
        <w:rPr>
          <w:rFonts w:cs="Times New Roman"/>
          <w:b/>
          <w:color w:val="000000" w:themeColor="text1"/>
          <w:lang w:val="en-CA"/>
        </w:rPr>
        <w:t>Ptr,stim</w:t>
      </w:r>
      <w:proofErr w:type="spellEnd"/>
      <w:proofErr w:type="gramEnd"/>
      <w:r w:rsidR="00D95B50" w:rsidRPr="00362C10">
        <w:rPr>
          <w:rFonts w:cs="Times New Roman"/>
          <w:color w:val="000000" w:themeColor="text1"/>
          <w:lang w:val="en-CA"/>
        </w:rPr>
        <w:t>), diaphragm thickening fraction (</w:t>
      </w:r>
      <w:proofErr w:type="spellStart"/>
      <w:r w:rsidR="00D95B50" w:rsidRPr="00362C10">
        <w:rPr>
          <w:rFonts w:cs="Times New Roman"/>
          <w:b/>
          <w:color w:val="000000" w:themeColor="text1"/>
          <w:lang w:val="en-CA"/>
        </w:rPr>
        <w:t>TFdi</w:t>
      </w:r>
      <w:proofErr w:type="spellEnd"/>
      <w:r w:rsidR="00D95B50" w:rsidRPr="00362C10">
        <w:rPr>
          <w:rFonts w:cs="Times New Roman"/>
          <w:color w:val="000000" w:themeColor="text1"/>
          <w:lang w:val="en-CA"/>
        </w:rPr>
        <w:t xml:space="preserve">), parasternal </w:t>
      </w:r>
      <w:r w:rsidR="00D95B50" w:rsidRPr="00362C10">
        <w:rPr>
          <w:rFonts w:cs="Times New Roman"/>
          <w:bCs/>
          <w:color w:val="000000" w:themeColor="text1"/>
          <w:lang w:val="en-CA"/>
        </w:rPr>
        <w:t>intercostal muscle thickening fraction (</w:t>
      </w:r>
      <w:proofErr w:type="spellStart"/>
      <w:r w:rsidR="00D95B50" w:rsidRPr="00362C10">
        <w:rPr>
          <w:rFonts w:cs="Times New Roman"/>
          <w:b/>
          <w:bCs/>
          <w:color w:val="000000" w:themeColor="text1"/>
          <w:lang w:val="en-CA"/>
        </w:rPr>
        <w:t>TFic</w:t>
      </w:r>
      <w:proofErr w:type="spellEnd"/>
      <w:r w:rsidR="00D95B50" w:rsidRPr="00362C10">
        <w:rPr>
          <w:rFonts w:cs="Times New Roman"/>
          <w:bCs/>
          <w:color w:val="000000" w:themeColor="text1"/>
          <w:lang w:val="en-CA"/>
        </w:rPr>
        <w:t xml:space="preserve">) and </w:t>
      </w:r>
      <w:proofErr w:type="spellStart"/>
      <w:r w:rsidR="00D95B50" w:rsidRPr="00362C10">
        <w:rPr>
          <w:rFonts w:cs="Times New Roman"/>
          <w:b/>
          <w:bCs/>
          <w:color w:val="000000" w:themeColor="text1"/>
          <w:lang w:val="en-CA"/>
        </w:rPr>
        <w:t>TFic</w:t>
      </w:r>
      <w:proofErr w:type="spellEnd"/>
      <w:r w:rsidR="00D95B50" w:rsidRPr="00362C10">
        <w:rPr>
          <w:rFonts w:cs="Times New Roman"/>
          <w:b/>
          <w:bCs/>
          <w:color w:val="000000" w:themeColor="text1"/>
          <w:lang w:val="en-CA"/>
        </w:rPr>
        <w:t>/</w:t>
      </w:r>
      <w:proofErr w:type="spellStart"/>
      <w:r w:rsidR="00D95B50" w:rsidRPr="00362C10">
        <w:rPr>
          <w:rFonts w:cs="Times New Roman"/>
          <w:b/>
          <w:bCs/>
          <w:color w:val="000000" w:themeColor="text1"/>
          <w:lang w:val="en-CA"/>
        </w:rPr>
        <w:t>TFdi</w:t>
      </w:r>
      <w:proofErr w:type="spellEnd"/>
      <w:r w:rsidR="00D95B50" w:rsidRPr="00362C10">
        <w:rPr>
          <w:rFonts w:cs="Times New Roman"/>
          <w:bCs/>
          <w:color w:val="000000" w:themeColor="text1"/>
          <w:lang w:val="en-CA"/>
        </w:rPr>
        <w:t xml:space="preserve"> </w:t>
      </w:r>
      <w:r w:rsidR="00D95B50" w:rsidRPr="00362C10">
        <w:rPr>
          <w:rFonts w:cs="Times New Roman"/>
          <w:b/>
          <w:bCs/>
          <w:color w:val="000000" w:themeColor="text1"/>
          <w:lang w:val="en-CA"/>
        </w:rPr>
        <w:t>ratio</w:t>
      </w:r>
      <w:r w:rsidR="00D95B50" w:rsidRPr="00362C10">
        <w:rPr>
          <w:rFonts w:cs="Times New Roman"/>
          <w:bCs/>
          <w:color w:val="000000" w:themeColor="text1"/>
          <w:lang w:val="en-CA"/>
        </w:rPr>
        <w:t xml:space="preserve"> to predict failure of the </w:t>
      </w:r>
      <w:r w:rsidR="00161525" w:rsidRPr="00362C10">
        <w:rPr>
          <w:rFonts w:cs="Times New Roman"/>
          <w:bCs/>
          <w:color w:val="000000" w:themeColor="text1"/>
          <w:lang w:val="en-CA"/>
        </w:rPr>
        <w:t>spontaneous breathing</w:t>
      </w:r>
      <w:r w:rsidR="00D95B50" w:rsidRPr="00362C10">
        <w:rPr>
          <w:rFonts w:cs="Times New Roman"/>
          <w:bCs/>
          <w:color w:val="000000" w:themeColor="text1"/>
          <w:lang w:val="en-CA"/>
        </w:rPr>
        <w:t xml:space="preserve"> trial.</w:t>
      </w:r>
    </w:p>
    <w:p w14:paraId="72148BC3" w14:textId="77777777" w:rsidR="00D95B50" w:rsidRPr="00362C10" w:rsidRDefault="00D95B50" w:rsidP="00EF3CF1">
      <w:pPr>
        <w:pStyle w:val="Sansinterligne"/>
        <w:jc w:val="both"/>
        <w:rPr>
          <w:rFonts w:asciiTheme="minorHAnsi" w:hAnsiTheme="minorHAnsi"/>
          <w:b/>
          <w:color w:val="000000" w:themeColor="text1"/>
          <w:lang w:val="en-CA"/>
        </w:rPr>
      </w:pPr>
    </w:p>
    <w:p w14:paraId="4B5DB7E0" w14:textId="77777777" w:rsidR="00C47474" w:rsidRPr="00362C10" w:rsidRDefault="00C47474" w:rsidP="00CB1C53">
      <w:pPr>
        <w:pStyle w:val="Sansinterligne"/>
        <w:spacing w:line="480" w:lineRule="auto"/>
        <w:jc w:val="both"/>
        <w:rPr>
          <w:rFonts w:asciiTheme="minorHAnsi" w:hAnsiTheme="minorHAnsi"/>
          <w:b/>
          <w:color w:val="000000" w:themeColor="text1"/>
          <w:lang w:val="en-CA"/>
        </w:rPr>
      </w:pPr>
    </w:p>
    <w:p w14:paraId="6563F366" w14:textId="77777777" w:rsidR="00C47474" w:rsidRPr="00362C10" w:rsidRDefault="00C47474" w:rsidP="00CB1C53">
      <w:pPr>
        <w:pStyle w:val="Sansinterligne"/>
        <w:spacing w:line="480" w:lineRule="auto"/>
        <w:jc w:val="both"/>
        <w:rPr>
          <w:rFonts w:asciiTheme="minorHAnsi" w:hAnsiTheme="minorHAnsi"/>
          <w:b/>
          <w:color w:val="000000" w:themeColor="text1"/>
          <w:lang w:val="en-CA"/>
        </w:rPr>
        <w:sectPr w:rsidR="00C47474" w:rsidRPr="00362C10">
          <w:footerReference w:type="even" r:id="rId8"/>
          <w:footerReference w:type="default" r:id="rId9"/>
          <w:pgSz w:w="12240" w:h="15840"/>
          <w:pgMar w:top="1440" w:right="1800" w:bottom="1440" w:left="1800" w:header="708" w:footer="708" w:gutter="0"/>
          <w:cols w:space="708"/>
          <w:docGrid w:linePitch="360"/>
        </w:sectPr>
      </w:pPr>
    </w:p>
    <w:p w14:paraId="467D86E4" w14:textId="77777777" w:rsidR="00CB1C53" w:rsidRPr="00362C10" w:rsidRDefault="00D86D1B" w:rsidP="00E85E0D">
      <w:pPr>
        <w:pStyle w:val="Sansinterligne"/>
        <w:spacing w:line="480" w:lineRule="auto"/>
        <w:jc w:val="both"/>
        <w:outlineLvl w:val="0"/>
        <w:rPr>
          <w:rFonts w:asciiTheme="minorHAnsi" w:hAnsiTheme="minorHAnsi"/>
          <w:b/>
          <w:color w:val="000000" w:themeColor="text1"/>
          <w:lang w:val="en-CA"/>
        </w:rPr>
      </w:pPr>
      <w:r w:rsidRPr="00362C10">
        <w:rPr>
          <w:rFonts w:asciiTheme="minorHAnsi" w:hAnsiTheme="minorHAnsi"/>
          <w:b/>
          <w:color w:val="000000" w:themeColor="text1"/>
          <w:lang w:val="en-CA"/>
        </w:rPr>
        <w:lastRenderedPageBreak/>
        <w:t>METHODS</w:t>
      </w:r>
    </w:p>
    <w:p w14:paraId="58ACB5D0" w14:textId="77777777" w:rsidR="00867CAF" w:rsidRPr="00362C10" w:rsidRDefault="00FC51ED" w:rsidP="00E85E0D">
      <w:pPr>
        <w:pStyle w:val="Sansinterligne"/>
        <w:spacing w:line="480" w:lineRule="auto"/>
        <w:jc w:val="both"/>
        <w:outlineLvl w:val="0"/>
        <w:rPr>
          <w:rFonts w:asciiTheme="minorHAnsi" w:hAnsiTheme="minorHAnsi"/>
          <w:i/>
          <w:color w:val="000000" w:themeColor="text1"/>
          <w:lang w:val="en-CA"/>
        </w:rPr>
      </w:pPr>
      <w:r w:rsidRPr="00362C10">
        <w:rPr>
          <w:rFonts w:asciiTheme="minorHAnsi" w:hAnsiTheme="minorHAnsi"/>
          <w:b/>
          <w:i/>
          <w:color w:val="000000" w:themeColor="text1"/>
          <w:lang w:val="en-CA"/>
        </w:rPr>
        <w:t>S</w:t>
      </w:r>
      <w:r w:rsidR="00CB1C53" w:rsidRPr="00362C10">
        <w:rPr>
          <w:rFonts w:asciiTheme="minorHAnsi" w:hAnsiTheme="minorHAnsi"/>
          <w:b/>
          <w:i/>
          <w:color w:val="000000" w:themeColor="text1"/>
          <w:lang w:val="en-CA"/>
        </w:rPr>
        <w:t>tudy B</w:t>
      </w:r>
      <w:r w:rsidR="00CB1C53" w:rsidRPr="00362C10">
        <w:rPr>
          <w:rFonts w:asciiTheme="minorHAnsi" w:hAnsiTheme="minorHAnsi"/>
          <w:i/>
          <w:color w:val="000000" w:themeColor="text1"/>
          <w:lang w:val="en-CA"/>
        </w:rPr>
        <w:t xml:space="preserve"> </w:t>
      </w:r>
    </w:p>
    <w:p w14:paraId="74C7D65C" w14:textId="77777777" w:rsidR="00867CAF" w:rsidRPr="00362C10" w:rsidRDefault="00867CAF" w:rsidP="00867CAF">
      <w:pPr>
        <w:pStyle w:val="Sansinterligne"/>
        <w:spacing w:line="480" w:lineRule="auto"/>
        <w:jc w:val="both"/>
        <w:rPr>
          <w:rFonts w:asciiTheme="minorHAnsi" w:hAnsiTheme="minorHAnsi"/>
          <w:i/>
          <w:color w:val="000000" w:themeColor="text1"/>
          <w:lang w:val="en-CA"/>
        </w:rPr>
      </w:pPr>
      <w:r w:rsidRPr="00362C10">
        <w:rPr>
          <w:rFonts w:asciiTheme="minorHAnsi" w:hAnsiTheme="minorHAnsi"/>
          <w:i/>
          <w:color w:val="000000" w:themeColor="text1"/>
          <w:lang w:val="en-CA"/>
        </w:rPr>
        <w:t>D</w:t>
      </w:r>
      <w:r w:rsidR="00CB1C53" w:rsidRPr="00362C10">
        <w:rPr>
          <w:rFonts w:asciiTheme="minorHAnsi" w:hAnsiTheme="minorHAnsi"/>
          <w:i/>
          <w:color w:val="000000" w:themeColor="text1"/>
          <w:lang w:val="en-CA"/>
        </w:rPr>
        <w:t>ecision to initiate pressure-support ventilation</w:t>
      </w:r>
      <w:r w:rsidRPr="00362C10">
        <w:rPr>
          <w:rFonts w:asciiTheme="minorHAnsi" w:hAnsiTheme="minorHAnsi"/>
          <w:i/>
          <w:color w:val="000000" w:themeColor="text1"/>
          <w:lang w:val="en-CA"/>
        </w:rPr>
        <w:t>.</w:t>
      </w:r>
      <w:r w:rsidR="00CB1C53" w:rsidRPr="00362C10">
        <w:rPr>
          <w:rFonts w:asciiTheme="minorHAnsi" w:hAnsiTheme="minorHAnsi"/>
          <w:i/>
          <w:color w:val="000000" w:themeColor="text1"/>
          <w:lang w:val="en-CA"/>
        </w:rPr>
        <w:t xml:space="preserve"> </w:t>
      </w:r>
    </w:p>
    <w:p w14:paraId="3177738B" w14:textId="72B694CB" w:rsidR="00FC51ED" w:rsidRPr="00362C10" w:rsidRDefault="00867CAF" w:rsidP="00FC51ED">
      <w:pPr>
        <w:pStyle w:val="Sansinterligne"/>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CA"/>
        </w:rPr>
        <w:t>P</w:t>
      </w:r>
      <w:r w:rsidR="00A86E23" w:rsidRPr="00362C10">
        <w:rPr>
          <w:rFonts w:asciiTheme="minorHAnsi" w:hAnsiTheme="minorHAnsi" w:cs="Times New Roman"/>
          <w:color w:val="000000" w:themeColor="text1"/>
          <w:lang w:val="en-CA"/>
        </w:rPr>
        <w:t xml:space="preserve">atients were considered ready to be placed on pressure-support ventilation if they could sustain this mode </w:t>
      </w:r>
      <w:r w:rsidR="00A86E23" w:rsidRPr="00362C10">
        <w:rPr>
          <w:rFonts w:asciiTheme="minorHAnsi" w:hAnsiTheme="minorHAnsi" w:cs="Times New Roman"/>
          <w:color w:val="000000" w:themeColor="text1"/>
          <w:lang w:val="en-US"/>
        </w:rPr>
        <w:t>for</w:t>
      </w:r>
      <w:r w:rsidR="00C1712D" w:rsidRPr="00362C10">
        <w:rPr>
          <w:rFonts w:asciiTheme="minorHAnsi" w:hAnsiTheme="minorHAnsi" w:cs="Times New Roman"/>
          <w:color w:val="000000" w:themeColor="text1"/>
          <w:lang w:val="en-US"/>
        </w:rPr>
        <w:t xml:space="preserve"> at</w:t>
      </w:r>
      <w:r w:rsidR="00A86E23" w:rsidRPr="00362C10">
        <w:rPr>
          <w:rFonts w:asciiTheme="minorHAnsi" w:hAnsiTheme="minorHAnsi" w:cs="Times New Roman"/>
          <w:color w:val="000000" w:themeColor="text1"/>
          <w:lang w:val="en-US"/>
        </w:rPr>
        <w:t xml:space="preserve"> least 1 hour with</w:t>
      </w:r>
      <w:r w:rsidR="00161525" w:rsidRPr="00362C10">
        <w:rPr>
          <w:rFonts w:asciiTheme="minorHAnsi" w:hAnsiTheme="minorHAnsi" w:cs="Times New Roman"/>
          <w:color w:val="000000" w:themeColor="text1"/>
          <w:lang w:val="en-US"/>
        </w:rPr>
        <w:t>:</w:t>
      </w:r>
      <w:r w:rsidR="00246535" w:rsidRPr="00362C10">
        <w:rPr>
          <w:rFonts w:asciiTheme="minorHAnsi" w:hAnsiTheme="minorHAnsi" w:cs="Times New Roman"/>
          <w:color w:val="000000" w:themeColor="text1"/>
          <w:lang w:val="en-US"/>
        </w:rPr>
        <w:fldChar w:fldCharType="begin"/>
      </w:r>
      <w:r w:rsidR="00161525" w:rsidRPr="00362C10">
        <w:rPr>
          <w:rFonts w:asciiTheme="minorHAnsi" w:hAnsiTheme="minorHAnsi" w:cs="Times New Roman"/>
          <w:color w:val="000000" w:themeColor="text1"/>
          <w:lang w:val="en-US"/>
        </w:rPr>
        <w:instrText xml:space="preserve"> ADDIN ZOTERO_ITEM CSL_CITATION {"citationID":"1nV8qcyX","properties":{"formattedCitation":"\\super 1\\nosupersub{}","plainCitation":"1","noteIndex":0},"citationItems":[{"id":5379,"uris":["http://zotero.org/users/535992/items/IIEI52VX"],"uri":["http://zotero.org/users/535992/items/IIEI52VX"],"itemData":{"id":5379,"type":"article-journal","title":"Ultrasound evaluation of diaphragm function in mechanically ventilated patients: comparison to phrenic stimulation and prognostic implications","container-title":"Thorax","page":"811-818","volume":"72","issue":"9","source":"PubMed","abstract":"RATIONALE: In intensive care unit (ICU) patients, diaphragm dysfunction is associated with adverse clinical outcomes. Ultrasound measurements of diaphragm thickness, excursion (EXdi) and thickening fraction (TFdi) are putative estimators of diaphragm function, but have never been compared with phrenic nerve stimulation. Our aim was to describe the relationship between these variables and diaphragm function evaluated using the change in endotracheal pressure after phrenic nerve stimulation (Ptr,stim), and to compare their prognostic value.\nMETHODS: Between November 2014 and June 2015, Ptr,stim and ultrasound variables were measured in mechanically ventilated patients &lt;24 hours after intubation ('initiation of mechanical ventilation (MV)', under assist-control ventilation, ACV) and at the time of switch to pressure support ventilation ('switch to PSV'), and compared using Spearman's correlation and receiver operating characteristic curve analysis. Diaphragm dysfunction was defined as Ptr,stim &lt;11 cm H2O.\nRESULTS: 112 patients were included. At initiation of MV, Ptr,stim was not correlated to diaphragm thickness (p=0.28), EXdi (p=0.66) or TFdi (p=0.80). At switch to PSV, TFdi and EXdi were respectively very strongly and moderately correlated to Ptr,stim, (r=0.87, p&lt;0.001 and 0.45, p=0.001), but diaphragm thickness was not (p=0.45). A TFdi &lt;29% could reliably identify diaphragm dysfunction (sensitivity and specificity of 85% and 88%), but diaphragm thickness and EXdi could not. This value was associated with increased duration of ICU stay and MV, and mortality.\nCONCLUSIONS: Under ACV, diaphragm thickness, EXdi and TFdi were uncorrelated to Ptr,stim. Under PSV, TFdi was strongly correlated to diaphragm strength and both were predictors of remaining length of MV and ICU and hospital death.","DOI":"10.1136/thoraxjnl-2016-209459","ISSN":"1468-3296","note":"PMID: 28360224","title-short":"Ultrasound evaluation of diaphragm function in mechanically ventilated patients","journalAbbreviation":"Thorax","language":"eng","author":[{"family":"Dubé","given":"Bruno-Pierre"},{"family":"Dres","given":"Martin"},{"family":"Mayaux","given":"Julien"},{"family":"Demiri","given":"Suela"},{"family":"Similowski","given":"Thomas"},{"family":"Demoule","given":"Alexandre"}],"issued":{"date-parts":[["2017",9]]}}}],"schema":"https://github.com/citation-style-language/schema/raw/master/csl-citation.json"} </w:instrText>
      </w:r>
      <w:r w:rsidR="00246535" w:rsidRPr="00362C10">
        <w:rPr>
          <w:rFonts w:asciiTheme="minorHAnsi" w:hAnsiTheme="minorHAnsi" w:cs="Times New Roman"/>
          <w:color w:val="000000" w:themeColor="text1"/>
          <w:lang w:val="en-US"/>
        </w:rPr>
        <w:fldChar w:fldCharType="separate"/>
      </w:r>
      <w:r w:rsidR="00161525" w:rsidRPr="00362C10">
        <w:rPr>
          <w:rFonts w:asciiTheme="minorHAnsi" w:eastAsia="Times New Roman" w:hAnsiTheme="minorHAnsi" w:cs="Times New Roman"/>
          <w:color w:val="000000" w:themeColor="text1"/>
          <w:vertAlign w:val="superscript"/>
        </w:rPr>
        <w:t>1</w:t>
      </w:r>
      <w:r w:rsidR="00246535" w:rsidRPr="00362C10">
        <w:rPr>
          <w:rFonts w:asciiTheme="minorHAnsi" w:hAnsiTheme="minorHAnsi" w:cs="Times New Roman"/>
          <w:color w:val="000000" w:themeColor="text1"/>
          <w:lang w:val="en-US"/>
        </w:rPr>
        <w:fldChar w:fldCharType="end"/>
      </w:r>
      <w:r w:rsidR="00A86E23" w:rsidRPr="00362C10">
        <w:rPr>
          <w:rFonts w:asciiTheme="minorHAnsi" w:hAnsiTheme="minorHAnsi" w:cs="Times New Roman"/>
          <w:color w:val="000000" w:themeColor="text1"/>
          <w:lang w:val="en-US"/>
        </w:rPr>
        <w:t xml:space="preserve"> </w:t>
      </w:r>
    </w:p>
    <w:p w14:paraId="4E987988" w14:textId="77777777" w:rsidR="00FC51ED" w:rsidRPr="00362C10" w:rsidRDefault="00A86E23" w:rsidP="00FC51ED">
      <w:pPr>
        <w:pStyle w:val="Sansinterligne"/>
        <w:numPr>
          <w:ilvl w:val="0"/>
          <w:numId w:val="4"/>
        </w:numPr>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US"/>
        </w:rPr>
        <w:t>pressure support ≤24 cmH</w:t>
      </w:r>
      <w:r w:rsidRPr="00362C10">
        <w:rPr>
          <w:rFonts w:asciiTheme="minorHAnsi" w:hAnsiTheme="minorHAnsi" w:cs="Times New Roman"/>
          <w:color w:val="000000" w:themeColor="text1"/>
          <w:vertAlign w:val="subscript"/>
          <w:lang w:val="en-US"/>
        </w:rPr>
        <w:t>2</w:t>
      </w:r>
      <w:r w:rsidR="00D86D1B" w:rsidRPr="00362C10">
        <w:rPr>
          <w:rFonts w:asciiTheme="minorHAnsi" w:hAnsiTheme="minorHAnsi" w:cs="Times New Roman"/>
          <w:color w:val="000000" w:themeColor="text1"/>
          <w:lang w:val="en-US"/>
        </w:rPr>
        <w:t>O</w:t>
      </w:r>
      <w:r w:rsidR="00FC51ED" w:rsidRPr="00362C10">
        <w:rPr>
          <w:rFonts w:asciiTheme="minorHAnsi" w:hAnsiTheme="minorHAnsi" w:cs="Times New Roman"/>
          <w:color w:val="000000" w:themeColor="text1"/>
          <w:lang w:val="en-US"/>
        </w:rPr>
        <w:t xml:space="preserve"> </w:t>
      </w:r>
    </w:p>
    <w:p w14:paraId="4A7B2EAC" w14:textId="77777777" w:rsidR="00FC51ED" w:rsidRPr="00362C10" w:rsidRDefault="00A86E23" w:rsidP="00FC51ED">
      <w:pPr>
        <w:pStyle w:val="Sansinterligne"/>
        <w:numPr>
          <w:ilvl w:val="0"/>
          <w:numId w:val="4"/>
        </w:numPr>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US"/>
        </w:rPr>
        <w:t>positive end-expiratory pressure ≤12 cmH</w:t>
      </w:r>
      <w:r w:rsidRPr="00362C10">
        <w:rPr>
          <w:rFonts w:asciiTheme="minorHAnsi" w:hAnsiTheme="minorHAnsi" w:cs="Times New Roman"/>
          <w:color w:val="000000" w:themeColor="text1"/>
          <w:vertAlign w:val="subscript"/>
          <w:lang w:val="en-US"/>
        </w:rPr>
        <w:t>2</w:t>
      </w:r>
      <w:r w:rsidR="00D86D1B" w:rsidRPr="00362C10">
        <w:rPr>
          <w:rFonts w:asciiTheme="minorHAnsi" w:hAnsiTheme="minorHAnsi" w:cs="Times New Roman"/>
          <w:color w:val="000000" w:themeColor="text1"/>
          <w:lang w:val="en-US"/>
        </w:rPr>
        <w:t>O</w:t>
      </w:r>
      <w:r w:rsidR="00FC51ED" w:rsidRPr="00362C10">
        <w:rPr>
          <w:rFonts w:asciiTheme="minorHAnsi" w:hAnsiTheme="minorHAnsi" w:cs="Times New Roman"/>
          <w:color w:val="000000" w:themeColor="text1"/>
          <w:lang w:val="en-US"/>
        </w:rPr>
        <w:t xml:space="preserve"> </w:t>
      </w:r>
    </w:p>
    <w:p w14:paraId="72BA5546" w14:textId="77777777" w:rsidR="00FC51ED" w:rsidRPr="00362C10" w:rsidRDefault="00A86E23" w:rsidP="00FC51ED">
      <w:pPr>
        <w:pStyle w:val="Sansinterligne"/>
        <w:numPr>
          <w:ilvl w:val="0"/>
          <w:numId w:val="4"/>
        </w:numPr>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US"/>
        </w:rPr>
        <w:t>total level of inspiratory pressure &lt;30 cmH</w:t>
      </w:r>
      <w:r w:rsidRPr="00362C10">
        <w:rPr>
          <w:rFonts w:asciiTheme="minorHAnsi" w:hAnsiTheme="minorHAnsi" w:cs="Times New Roman"/>
          <w:color w:val="000000" w:themeColor="text1"/>
          <w:vertAlign w:val="subscript"/>
          <w:lang w:val="en-US"/>
        </w:rPr>
        <w:t>2</w:t>
      </w:r>
      <w:r w:rsidR="00D86D1B" w:rsidRPr="00362C10">
        <w:rPr>
          <w:rFonts w:asciiTheme="minorHAnsi" w:hAnsiTheme="minorHAnsi" w:cs="Times New Roman"/>
          <w:color w:val="000000" w:themeColor="text1"/>
          <w:lang w:val="en-US"/>
        </w:rPr>
        <w:t>O</w:t>
      </w:r>
      <w:r w:rsidR="00FC51ED" w:rsidRPr="00362C10">
        <w:rPr>
          <w:rFonts w:asciiTheme="minorHAnsi" w:hAnsiTheme="minorHAnsi" w:cs="Times New Roman"/>
          <w:color w:val="000000" w:themeColor="text1"/>
          <w:lang w:val="en-US"/>
        </w:rPr>
        <w:t xml:space="preserve"> </w:t>
      </w:r>
    </w:p>
    <w:p w14:paraId="716641A2" w14:textId="77777777" w:rsidR="00FC51ED" w:rsidRPr="00362C10" w:rsidRDefault="00D86D1B" w:rsidP="00FC51ED">
      <w:pPr>
        <w:pStyle w:val="Sansinterligne"/>
        <w:numPr>
          <w:ilvl w:val="0"/>
          <w:numId w:val="4"/>
        </w:numPr>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US"/>
        </w:rPr>
        <w:t xml:space="preserve">respiratory rate ≤24/min </w:t>
      </w:r>
    </w:p>
    <w:p w14:paraId="7AF0D092" w14:textId="77777777" w:rsidR="00CB1C53" w:rsidRPr="00362C10" w:rsidRDefault="00A86E23" w:rsidP="00FC51ED">
      <w:pPr>
        <w:pStyle w:val="Sansinterligne"/>
        <w:numPr>
          <w:ilvl w:val="0"/>
          <w:numId w:val="4"/>
        </w:numPr>
        <w:spacing w:line="480" w:lineRule="auto"/>
        <w:jc w:val="both"/>
        <w:rPr>
          <w:rFonts w:asciiTheme="minorHAnsi" w:hAnsiTheme="minorHAnsi" w:cs="Times New Roman"/>
          <w:color w:val="000000" w:themeColor="text1"/>
          <w:lang w:val="en-US"/>
        </w:rPr>
      </w:pPr>
      <w:r w:rsidRPr="00362C10">
        <w:rPr>
          <w:rFonts w:asciiTheme="minorHAnsi" w:hAnsiTheme="minorHAnsi" w:cs="Times New Roman"/>
          <w:color w:val="000000" w:themeColor="text1"/>
          <w:lang w:val="en-US"/>
        </w:rPr>
        <w:t xml:space="preserve">tidal volume ≥5 ml/kg ideal body weight, without signs of </w:t>
      </w:r>
      <w:r w:rsidRPr="00362C10">
        <w:rPr>
          <w:rFonts w:asciiTheme="minorHAnsi" w:eastAsia="Times New Roman" w:hAnsiTheme="minorHAnsi" w:cs="Times New Roman"/>
          <w:color w:val="000000" w:themeColor="text1"/>
          <w:lang w:val="en-US"/>
        </w:rPr>
        <w:t>labored breathing, as defined by retractions or recessions - sucking in of the skin around the ribs and the top of the sternum, or prominent use of accessory respiratory muscles.</w:t>
      </w:r>
      <w:r w:rsidR="007A34AC" w:rsidRPr="00362C10">
        <w:rPr>
          <w:rFonts w:asciiTheme="minorHAnsi" w:eastAsia="Times New Roman" w:hAnsiTheme="minorHAnsi" w:cs="Times New Roman"/>
          <w:color w:val="000000" w:themeColor="text1"/>
          <w:lang w:val="en-US"/>
        </w:rPr>
        <w:t xml:space="preserve"> </w:t>
      </w:r>
    </w:p>
    <w:p w14:paraId="037E6076" w14:textId="77777777" w:rsidR="00FC51ED" w:rsidRPr="00362C10" w:rsidRDefault="00FC51ED" w:rsidP="00E85E0D">
      <w:pPr>
        <w:pStyle w:val="Sansinterligne"/>
        <w:spacing w:line="480" w:lineRule="auto"/>
        <w:jc w:val="both"/>
        <w:outlineLvl w:val="0"/>
        <w:rPr>
          <w:rFonts w:asciiTheme="minorHAnsi" w:hAnsiTheme="minorHAnsi"/>
          <w:i/>
          <w:color w:val="000000" w:themeColor="text1"/>
          <w:lang w:val="en-CA"/>
        </w:rPr>
      </w:pPr>
      <w:r w:rsidRPr="00362C10">
        <w:rPr>
          <w:rFonts w:asciiTheme="minorHAnsi" w:hAnsiTheme="minorHAnsi"/>
          <w:b/>
          <w:i/>
          <w:color w:val="000000" w:themeColor="text1"/>
          <w:lang w:val="en-CA"/>
        </w:rPr>
        <w:t>S</w:t>
      </w:r>
      <w:r w:rsidR="00CB1C53" w:rsidRPr="00362C10">
        <w:rPr>
          <w:rFonts w:asciiTheme="minorHAnsi" w:hAnsiTheme="minorHAnsi"/>
          <w:b/>
          <w:i/>
          <w:color w:val="000000" w:themeColor="text1"/>
          <w:lang w:val="en-CA"/>
        </w:rPr>
        <w:t>tudy C</w:t>
      </w:r>
    </w:p>
    <w:p w14:paraId="2247463E" w14:textId="49ED3FDB" w:rsidR="00FC51ED" w:rsidRPr="00362C10" w:rsidRDefault="00FC51ED" w:rsidP="00E85E0D">
      <w:pPr>
        <w:pStyle w:val="Sansinterligne"/>
        <w:spacing w:line="480" w:lineRule="auto"/>
        <w:jc w:val="both"/>
        <w:outlineLvl w:val="0"/>
        <w:rPr>
          <w:rFonts w:asciiTheme="minorHAnsi" w:hAnsiTheme="minorHAnsi"/>
          <w:i/>
          <w:color w:val="000000" w:themeColor="text1"/>
          <w:lang w:val="en-CA"/>
        </w:rPr>
      </w:pPr>
      <w:r w:rsidRPr="00362C10">
        <w:rPr>
          <w:rFonts w:asciiTheme="minorHAnsi" w:hAnsiTheme="minorHAnsi"/>
          <w:i/>
          <w:color w:val="000000" w:themeColor="text1"/>
          <w:lang w:val="en-CA"/>
        </w:rPr>
        <w:t>Readiness criteria to</w:t>
      </w:r>
      <w:r w:rsidR="00CB1C53" w:rsidRPr="00362C10">
        <w:rPr>
          <w:rFonts w:asciiTheme="minorHAnsi" w:hAnsiTheme="minorHAnsi"/>
          <w:i/>
          <w:color w:val="000000" w:themeColor="text1"/>
          <w:lang w:val="en-CA"/>
        </w:rPr>
        <w:t xml:space="preserve"> undergo a first </w:t>
      </w:r>
      <w:r w:rsidR="00B637E8" w:rsidRPr="00362C10">
        <w:rPr>
          <w:rFonts w:asciiTheme="minorHAnsi" w:hAnsiTheme="minorHAnsi"/>
          <w:i/>
          <w:color w:val="000000" w:themeColor="text1"/>
          <w:lang w:val="en-CA"/>
        </w:rPr>
        <w:t>spontaneous breathing trial</w:t>
      </w:r>
      <w:r w:rsidR="00CB1C53" w:rsidRPr="00362C10">
        <w:rPr>
          <w:rFonts w:asciiTheme="minorHAnsi" w:hAnsiTheme="minorHAnsi"/>
          <w:i/>
          <w:color w:val="000000" w:themeColor="text1"/>
          <w:lang w:val="en-CA"/>
        </w:rPr>
        <w:t xml:space="preserve"> </w:t>
      </w:r>
    </w:p>
    <w:p w14:paraId="235E74EB" w14:textId="67C223BF" w:rsidR="00FC51ED" w:rsidRPr="00362C10" w:rsidRDefault="00CB1C53" w:rsidP="00867CAF">
      <w:pPr>
        <w:pStyle w:val="Sansinterligne"/>
        <w:spacing w:line="480" w:lineRule="auto"/>
        <w:jc w:val="both"/>
        <w:rPr>
          <w:rFonts w:asciiTheme="minorHAnsi" w:hAnsiTheme="minorHAnsi"/>
          <w:color w:val="000000" w:themeColor="text1"/>
          <w:lang w:val="en-CA"/>
        </w:rPr>
      </w:pPr>
      <w:r w:rsidRPr="00362C10">
        <w:rPr>
          <w:rFonts w:asciiTheme="minorHAnsi" w:hAnsiTheme="minorHAnsi"/>
          <w:color w:val="000000" w:themeColor="text1"/>
          <w:lang w:val="en-CA"/>
        </w:rPr>
        <w:t>The criteria used to assess the readiness for weaning were derived from the International Conference on Weaning</w:t>
      </w:r>
      <w:r w:rsidR="00161525" w:rsidRPr="00362C10">
        <w:rPr>
          <w:rFonts w:asciiTheme="minorHAnsi" w:hAnsiTheme="minorHAnsi"/>
          <w:color w:val="000000" w:themeColor="text1"/>
          <w:lang w:val="en-CA"/>
        </w:rPr>
        <w:t>:</w:t>
      </w:r>
      <w:r w:rsidR="00246535" w:rsidRPr="00362C10">
        <w:rPr>
          <w:rFonts w:asciiTheme="minorHAnsi" w:hAnsiTheme="minorHAnsi"/>
          <w:color w:val="000000" w:themeColor="text1"/>
          <w:lang w:val="en-CA"/>
        </w:rPr>
        <w:fldChar w:fldCharType="begin"/>
      </w:r>
      <w:r w:rsidR="00161525" w:rsidRPr="00362C10">
        <w:rPr>
          <w:rFonts w:asciiTheme="minorHAnsi" w:hAnsiTheme="minorHAnsi"/>
          <w:color w:val="000000" w:themeColor="text1"/>
          <w:lang w:val="en-CA"/>
        </w:rPr>
        <w:instrText xml:space="preserve"> ADDIN ZOTERO_ITEM CSL_CITATION {"citationID":"VfGY9p7o","properties":{"formattedCitation":"\\super 2\\nosupersub{}","plainCitation":"2","noteIndex":0},"citationItems":[{"id":635,"uris":["http://zotero.org/users/535992/items/JIQRA9JM"],"uri":["http://zotero.org/users/535992/items/JIQRA9JM"],"itemData":{"id":635,"type":"article-journal","title":"Weaning from mechanical ventilation","container-title":"The European respiratory journal: official journal of the European Society for Clinical Respiratory Physiology","page":"1033-1056","volume":"29","issue":"5","source":"NCBI PubMed","abstract":"Weaning covers the entire process of liberating the patient from mechanical support and from the endotracheal tube. Many controversial questions remain concerning the best methods for conducting this process. An International Consensus Conference was held in April 2005 to provide recommendations regarding the management of this process. An 11-member international jury answered five pre-defined questions. 1) What is known about the epidemiology of weaning problems? 2) What is the pathophysiology of weaning failure? 3) What is the usual process of initial weaning from the ventilator? 4) Is there a role for different ventilator modes in more difficult weaning? 5) How should patients with prolonged weaning failure be managed? The main recommendations were as follows. 1) Patients should be categorised into three groups based on the difficulty and duration of the weaning process. 2) Weaning should be considered as early as possible. 3) A spontaneous breathing trial is the major diagnostic test to determine whether patients can be successfully extubated. 4) The initial trial should last 30 min and consist of either T-tube breathing or low levels of pressure support. 5) Pressure support or assist-control ventilation modes should be favoured in patients failing an initial trial/trials. 6) Noninvasive ventilation techniques should be considered in selected patients to shorten the duration of intubation but should not be routinely used as a tool for extubation failure.","DOI":"10.1183/09031936.00010206","ISSN":"0903-1936","note":"PMID: 17470624","journalAbbreviation":"Eur. Respir. J.","author":[{"family":"Boles","given":"J-M"},{"family":"Bion","given":"J"},{"family":"Connors","given":"A"},{"family":"Herridge","given":"M"},{"family":"Marsh","given":"B"},{"family":"Melot","given":"C"},{"family":"Pearl","given":"R"},{"family":"Silverman","given":"H"},{"family":"Stanchina","given":"M"},{"family":"Vieillard-Baron","given":"A"},{"family":"Welte","given":"T"}],"issued":{"date-parts":[["2007",5]]}}}],"schema":"https://github.com/citation-style-language/schema/raw/master/csl-citation.json"} </w:instrText>
      </w:r>
      <w:r w:rsidR="00246535" w:rsidRPr="00362C10">
        <w:rPr>
          <w:rFonts w:asciiTheme="minorHAnsi" w:hAnsiTheme="minorHAnsi"/>
          <w:color w:val="000000" w:themeColor="text1"/>
          <w:lang w:val="en-CA"/>
        </w:rPr>
        <w:fldChar w:fldCharType="separate"/>
      </w:r>
      <w:r w:rsidR="00161525" w:rsidRPr="00362C10">
        <w:rPr>
          <w:rFonts w:asciiTheme="minorHAnsi" w:eastAsia="Times New Roman" w:hAnsiTheme="minorHAnsi" w:cs="Times New Roman"/>
          <w:color w:val="000000" w:themeColor="text1"/>
          <w:vertAlign w:val="superscript"/>
        </w:rPr>
        <w:t>2</w:t>
      </w:r>
      <w:r w:rsidR="00246535" w:rsidRPr="00362C10">
        <w:rPr>
          <w:rFonts w:asciiTheme="minorHAnsi" w:hAnsiTheme="minorHAnsi"/>
          <w:color w:val="000000" w:themeColor="text1"/>
          <w:lang w:val="en-CA"/>
        </w:rPr>
        <w:fldChar w:fldCharType="end"/>
      </w:r>
      <w:r w:rsidRPr="00362C10">
        <w:rPr>
          <w:rFonts w:asciiTheme="minorHAnsi" w:hAnsiTheme="minorHAnsi"/>
          <w:color w:val="000000" w:themeColor="text1"/>
          <w:lang w:val="en-CA"/>
        </w:rPr>
        <w:t xml:space="preserve"> </w:t>
      </w:r>
    </w:p>
    <w:p w14:paraId="79B81E47" w14:textId="77777777" w:rsidR="00FC51ED" w:rsidRPr="00362C10" w:rsidRDefault="00D83A83" w:rsidP="00FC51ED">
      <w:pPr>
        <w:pStyle w:val="Sansinterligne"/>
        <w:numPr>
          <w:ilvl w:val="0"/>
          <w:numId w:val="1"/>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 xml:space="preserve">adequate oxygenation (SpO2 </w:t>
      </w:r>
      <w:r w:rsidRPr="00362C10">
        <w:rPr>
          <w:rFonts w:asciiTheme="minorHAnsi" w:hAnsiTheme="minorHAnsi" w:cs="Times New Roman"/>
          <w:color w:val="000000" w:themeColor="text1"/>
          <w:lang w:val="en-CA"/>
        </w:rPr>
        <w:sym w:font="Symbol" w:char="F03E"/>
      </w:r>
      <w:r w:rsidRPr="00362C10">
        <w:rPr>
          <w:rFonts w:asciiTheme="minorHAnsi" w:hAnsiTheme="minorHAnsi" w:cs="Times New Roman"/>
          <w:color w:val="000000" w:themeColor="text1"/>
          <w:lang w:val="en-CA"/>
        </w:rPr>
        <w:t xml:space="preserve">90% on a fraction of inspired oxygen </w:t>
      </w:r>
      <w:r w:rsidRPr="00362C10">
        <w:rPr>
          <w:rFonts w:asciiTheme="minorHAnsi" w:eastAsia="MS Gothic" w:hAnsiTheme="minorHAnsi" w:cs="Times New Roman"/>
          <w:color w:val="000000" w:themeColor="text1"/>
          <w:lang w:val="en-CA"/>
        </w:rPr>
        <w:sym w:font="Symbol" w:char="F0A3"/>
      </w:r>
      <w:r w:rsidRPr="00362C10">
        <w:rPr>
          <w:rFonts w:asciiTheme="minorHAnsi" w:hAnsiTheme="minorHAnsi" w:cs="Times New Roman"/>
          <w:color w:val="000000" w:themeColor="text1"/>
          <w:lang w:val="en-CA"/>
        </w:rPr>
        <w:t xml:space="preserve">40% and positive end expiratory pressure </w:t>
      </w:r>
      <w:r w:rsidRPr="00362C10">
        <w:rPr>
          <w:rFonts w:asciiTheme="minorHAnsi" w:hAnsiTheme="minorHAnsi" w:cs="Times New Roman"/>
          <w:color w:val="000000" w:themeColor="text1"/>
          <w:lang w:val="en-CA"/>
        </w:rPr>
        <w:sym w:font="Symbol" w:char="F0A3"/>
      </w:r>
      <w:r w:rsidRPr="00362C10">
        <w:rPr>
          <w:rFonts w:asciiTheme="minorHAnsi" w:hAnsiTheme="minorHAnsi" w:cs="Times New Roman"/>
          <w:color w:val="000000" w:themeColor="text1"/>
          <w:lang w:val="en-CA"/>
        </w:rPr>
        <w:t>8 cmH</w:t>
      </w:r>
      <w:r w:rsidRPr="00362C10">
        <w:rPr>
          <w:rFonts w:asciiTheme="minorHAnsi" w:hAnsiTheme="minorHAnsi" w:cs="Times New Roman"/>
          <w:color w:val="000000" w:themeColor="text1"/>
          <w:vertAlign w:val="subscript"/>
          <w:lang w:val="en-CA"/>
        </w:rPr>
        <w:t>2</w:t>
      </w:r>
      <w:r w:rsidR="00D86D1B" w:rsidRPr="00362C10">
        <w:rPr>
          <w:rFonts w:asciiTheme="minorHAnsi" w:hAnsiTheme="minorHAnsi" w:cs="Times New Roman"/>
          <w:color w:val="000000" w:themeColor="text1"/>
          <w:lang w:val="en-CA"/>
        </w:rPr>
        <w:t>O)</w:t>
      </w:r>
      <w:r w:rsidRPr="00362C10">
        <w:rPr>
          <w:rFonts w:asciiTheme="minorHAnsi" w:hAnsiTheme="minorHAnsi" w:cs="Times New Roman"/>
          <w:color w:val="000000" w:themeColor="text1"/>
          <w:lang w:val="en-CA"/>
        </w:rPr>
        <w:t xml:space="preserve"> </w:t>
      </w:r>
    </w:p>
    <w:p w14:paraId="276E91DD" w14:textId="77777777" w:rsidR="00FC51ED" w:rsidRPr="00362C10" w:rsidRDefault="00D83A83" w:rsidP="00FC51ED">
      <w:pPr>
        <w:pStyle w:val="Sansinterligne"/>
        <w:numPr>
          <w:ilvl w:val="0"/>
          <w:numId w:val="1"/>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 xml:space="preserve">respiratory rate </w:t>
      </w:r>
      <w:r w:rsidRPr="00362C10">
        <w:rPr>
          <w:rFonts w:asciiTheme="minorHAnsi" w:hAnsiTheme="minorHAnsi" w:cs="Times New Roman"/>
          <w:color w:val="000000" w:themeColor="text1"/>
          <w:lang w:val="en-CA"/>
        </w:rPr>
        <w:sym w:font="Symbol" w:char="F0A3"/>
      </w:r>
      <w:r w:rsidR="00D86D1B" w:rsidRPr="00362C10">
        <w:rPr>
          <w:rFonts w:asciiTheme="minorHAnsi" w:hAnsiTheme="minorHAnsi" w:cs="Times New Roman"/>
          <w:color w:val="000000" w:themeColor="text1"/>
          <w:lang w:val="en-CA"/>
        </w:rPr>
        <w:t>35/min</w:t>
      </w:r>
      <w:r w:rsidRPr="00362C10">
        <w:rPr>
          <w:rFonts w:asciiTheme="minorHAnsi" w:hAnsiTheme="minorHAnsi" w:cs="Times New Roman"/>
          <w:color w:val="000000" w:themeColor="text1"/>
          <w:lang w:val="en-CA"/>
        </w:rPr>
        <w:t xml:space="preserve"> </w:t>
      </w:r>
    </w:p>
    <w:p w14:paraId="57DE9FBA" w14:textId="77777777" w:rsidR="00FC51ED" w:rsidRPr="00362C10" w:rsidRDefault="00D86D1B" w:rsidP="00FC51ED">
      <w:pPr>
        <w:pStyle w:val="Sansinterligne"/>
        <w:numPr>
          <w:ilvl w:val="0"/>
          <w:numId w:val="1"/>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a cooperative cognitive state</w:t>
      </w:r>
      <w:r w:rsidR="00D83A83" w:rsidRPr="00362C10">
        <w:rPr>
          <w:rFonts w:asciiTheme="minorHAnsi" w:hAnsiTheme="minorHAnsi" w:cs="Times New Roman"/>
          <w:color w:val="000000" w:themeColor="text1"/>
          <w:lang w:val="en-CA"/>
        </w:rPr>
        <w:t xml:space="preserve"> </w:t>
      </w:r>
    </w:p>
    <w:p w14:paraId="12A2979D" w14:textId="77777777" w:rsidR="00FC51ED" w:rsidRPr="00362C10" w:rsidRDefault="00D83A83" w:rsidP="00FC51ED">
      <w:pPr>
        <w:pStyle w:val="Sansinterligne"/>
        <w:numPr>
          <w:ilvl w:val="0"/>
          <w:numId w:val="1"/>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lastRenderedPageBreak/>
        <w:t xml:space="preserve">stable cardiovascular status (systolic arterial blood pressure of 90-160 mmHg without or minimal vasopressors and heart rate </w:t>
      </w:r>
      <w:r w:rsidRPr="00362C10">
        <w:rPr>
          <w:rFonts w:asciiTheme="minorHAnsi" w:hAnsiTheme="minorHAnsi" w:cs="Times New Roman"/>
          <w:color w:val="000000" w:themeColor="text1"/>
          <w:lang w:val="en-CA"/>
        </w:rPr>
        <w:sym w:font="Symbol" w:char="F0A3"/>
      </w:r>
      <w:r w:rsidR="00D86D1B" w:rsidRPr="00362C10">
        <w:rPr>
          <w:rFonts w:asciiTheme="minorHAnsi" w:hAnsiTheme="minorHAnsi" w:cs="Times New Roman"/>
          <w:color w:val="000000" w:themeColor="text1"/>
          <w:lang w:val="en-CA"/>
        </w:rPr>
        <w:t>140/min)</w:t>
      </w:r>
    </w:p>
    <w:p w14:paraId="029F0AE0" w14:textId="77777777" w:rsidR="00FC51ED" w:rsidRPr="00362C10" w:rsidRDefault="00FC51ED" w:rsidP="00FC51ED">
      <w:pPr>
        <w:pStyle w:val="Sansinterligne"/>
        <w:spacing w:line="480" w:lineRule="auto"/>
        <w:ind w:left="720"/>
        <w:jc w:val="both"/>
        <w:rPr>
          <w:rFonts w:asciiTheme="minorHAnsi" w:hAnsiTheme="minorHAnsi" w:cs="Times New Roman"/>
          <w:color w:val="000000" w:themeColor="text1"/>
          <w:lang w:val="en-CA"/>
        </w:rPr>
      </w:pPr>
    </w:p>
    <w:p w14:paraId="2A70E6A1" w14:textId="77777777" w:rsidR="00FC51ED" w:rsidRPr="00362C10" w:rsidRDefault="00FC51ED" w:rsidP="00E85E0D">
      <w:pPr>
        <w:pStyle w:val="Sansinterligne"/>
        <w:spacing w:line="480" w:lineRule="auto"/>
        <w:jc w:val="both"/>
        <w:outlineLvl w:val="0"/>
        <w:rPr>
          <w:rFonts w:asciiTheme="minorHAnsi" w:hAnsiTheme="minorHAnsi" w:cs="Times New Roman"/>
          <w:i/>
          <w:color w:val="000000" w:themeColor="text1"/>
          <w:lang w:val="en-US"/>
        </w:rPr>
      </w:pPr>
      <w:r w:rsidRPr="00362C10">
        <w:rPr>
          <w:rFonts w:asciiTheme="minorHAnsi" w:hAnsiTheme="minorHAnsi" w:cs="Times New Roman"/>
          <w:i/>
          <w:color w:val="000000" w:themeColor="text1"/>
          <w:lang w:val="en-US"/>
        </w:rPr>
        <w:t>C</w:t>
      </w:r>
      <w:r w:rsidR="00B5325C" w:rsidRPr="00362C10">
        <w:rPr>
          <w:rFonts w:asciiTheme="minorHAnsi" w:hAnsiTheme="minorHAnsi" w:cs="Times New Roman"/>
          <w:i/>
          <w:color w:val="000000" w:themeColor="text1"/>
          <w:lang w:val="en-US"/>
        </w:rPr>
        <w:t>ontraindications to magnetic stimulation of the phrenic nerves</w:t>
      </w:r>
    </w:p>
    <w:p w14:paraId="484C6B42" w14:textId="77777777" w:rsidR="00D86D1B" w:rsidRPr="00362C10" w:rsidRDefault="00B5325C" w:rsidP="00FC51ED">
      <w:pPr>
        <w:pStyle w:val="Sansinterligne"/>
        <w:numPr>
          <w:ilvl w:val="0"/>
          <w:numId w:val="2"/>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cardiac pacemaker or d</w:t>
      </w:r>
      <w:r w:rsidR="00D86D1B" w:rsidRPr="00362C10">
        <w:rPr>
          <w:rFonts w:asciiTheme="minorHAnsi" w:hAnsiTheme="minorHAnsi" w:cs="Times New Roman"/>
          <w:color w:val="000000" w:themeColor="text1"/>
          <w:lang w:val="en-US"/>
        </w:rPr>
        <w:t>efibrillator</w:t>
      </w:r>
      <w:r w:rsidR="00FC51ED" w:rsidRPr="00362C10">
        <w:rPr>
          <w:rFonts w:asciiTheme="minorHAnsi" w:hAnsiTheme="minorHAnsi" w:cs="Times New Roman"/>
          <w:color w:val="000000" w:themeColor="text1"/>
          <w:lang w:val="en-US"/>
        </w:rPr>
        <w:t xml:space="preserve"> </w:t>
      </w:r>
    </w:p>
    <w:p w14:paraId="36BB995F" w14:textId="77777777" w:rsidR="00FC51ED" w:rsidRPr="00362C10" w:rsidRDefault="00FC51ED" w:rsidP="00FC51ED">
      <w:pPr>
        <w:pStyle w:val="Sansinterligne"/>
        <w:numPr>
          <w:ilvl w:val="0"/>
          <w:numId w:val="2"/>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cervical implants</w:t>
      </w:r>
    </w:p>
    <w:p w14:paraId="55F7958C" w14:textId="77777777" w:rsidR="00FC51ED" w:rsidRPr="00362C10" w:rsidRDefault="00D86D1B" w:rsidP="00FC51ED">
      <w:pPr>
        <w:pStyle w:val="Sansinterligne"/>
        <w:numPr>
          <w:ilvl w:val="0"/>
          <w:numId w:val="2"/>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cervical spine injury</w:t>
      </w:r>
      <w:r w:rsidR="00B5325C" w:rsidRPr="00362C10">
        <w:rPr>
          <w:rFonts w:asciiTheme="minorHAnsi" w:hAnsiTheme="minorHAnsi" w:cs="Times New Roman"/>
          <w:color w:val="000000" w:themeColor="text1"/>
          <w:lang w:val="en-US"/>
        </w:rPr>
        <w:t xml:space="preserve"> </w:t>
      </w:r>
    </w:p>
    <w:p w14:paraId="1630F301" w14:textId="77777777" w:rsidR="00FC51ED" w:rsidRPr="00362C10" w:rsidRDefault="00D86D1B" w:rsidP="00FC51ED">
      <w:pPr>
        <w:pStyle w:val="Sansinterligne"/>
        <w:numPr>
          <w:ilvl w:val="0"/>
          <w:numId w:val="2"/>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pregnancy</w:t>
      </w:r>
      <w:r w:rsidR="00B5325C" w:rsidRPr="00362C10">
        <w:rPr>
          <w:rFonts w:asciiTheme="minorHAnsi" w:hAnsiTheme="minorHAnsi" w:cs="Times New Roman"/>
          <w:color w:val="000000" w:themeColor="text1"/>
          <w:lang w:val="en-US"/>
        </w:rPr>
        <w:t xml:space="preserve"> </w:t>
      </w:r>
    </w:p>
    <w:p w14:paraId="6EE72A5A" w14:textId="77777777" w:rsidR="00FC51ED" w:rsidRPr="00362C10" w:rsidRDefault="00FC51ED" w:rsidP="00FC51ED">
      <w:pPr>
        <w:pStyle w:val="Sansinterligne"/>
        <w:spacing w:line="480" w:lineRule="auto"/>
        <w:ind w:left="360"/>
        <w:jc w:val="both"/>
        <w:rPr>
          <w:rFonts w:asciiTheme="minorHAnsi" w:hAnsiTheme="minorHAnsi" w:cs="Times New Roman"/>
          <w:color w:val="000000" w:themeColor="text1"/>
          <w:lang w:val="en-CA"/>
        </w:rPr>
      </w:pPr>
    </w:p>
    <w:p w14:paraId="3550B95B" w14:textId="63219F2C" w:rsidR="00FC51ED" w:rsidRPr="00362C10" w:rsidRDefault="008A5634" w:rsidP="00E85E0D">
      <w:pPr>
        <w:pStyle w:val="Sansinterligne"/>
        <w:spacing w:line="480" w:lineRule="auto"/>
        <w:jc w:val="both"/>
        <w:outlineLvl w:val="0"/>
        <w:rPr>
          <w:rFonts w:asciiTheme="minorHAnsi" w:hAnsiTheme="minorHAnsi"/>
          <w:i/>
          <w:color w:val="000000" w:themeColor="text1"/>
          <w:lang w:val="en-CA"/>
        </w:rPr>
      </w:pPr>
      <w:r w:rsidRPr="00362C10">
        <w:rPr>
          <w:rFonts w:asciiTheme="minorHAnsi" w:hAnsiTheme="minorHAnsi"/>
          <w:i/>
          <w:color w:val="000000" w:themeColor="text1"/>
          <w:lang w:val="en-CA"/>
        </w:rPr>
        <w:t>Non-inclusion</w:t>
      </w:r>
      <w:r w:rsidR="00CB1C53" w:rsidRPr="00362C10">
        <w:rPr>
          <w:rFonts w:asciiTheme="minorHAnsi" w:hAnsiTheme="minorHAnsi"/>
          <w:i/>
          <w:color w:val="000000" w:themeColor="text1"/>
          <w:lang w:val="en-CA"/>
        </w:rPr>
        <w:t xml:space="preserve"> criteria for study </w:t>
      </w:r>
      <w:r w:rsidR="00FC51ED" w:rsidRPr="00362C10">
        <w:rPr>
          <w:rFonts w:asciiTheme="minorHAnsi" w:hAnsiTheme="minorHAnsi"/>
          <w:i/>
          <w:color w:val="000000" w:themeColor="text1"/>
          <w:lang w:val="en-CA"/>
        </w:rPr>
        <w:t>C</w:t>
      </w:r>
    </w:p>
    <w:p w14:paraId="74E398DE" w14:textId="27401D84" w:rsidR="00FC51ED" w:rsidRPr="00362C10" w:rsidRDefault="00FC51ED" w:rsidP="00FC51ED">
      <w:pPr>
        <w:pStyle w:val="Sansinterligne"/>
        <w:numPr>
          <w:ilvl w:val="0"/>
          <w:numId w:val="5"/>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suspicion of underlying hemi</w:t>
      </w:r>
      <w:r w:rsidR="0022265A" w:rsidRPr="00362C10">
        <w:rPr>
          <w:rFonts w:asciiTheme="minorHAnsi" w:hAnsiTheme="minorHAnsi" w:cs="Times New Roman"/>
          <w:color w:val="000000" w:themeColor="text1"/>
          <w:lang w:val="en-US"/>
        </w:rPr>
        <w:t>-</w:t>
      </w:r>
      <w:r w:rsidRPr="00362C10">
        <w:rPr>
          <w:rFonts w:asciiTheme="minorHAnsi" w:hAnsiTheme="minorHAnsi" w:cs="Times New Roman"/>
          <w:color w:val="000000" w:themeColor="text1"/>
          <w:lang w:val="en-US"/>
        </w:rPr>
        <w:t>diaphragm paralysis (defined as an elevation of &gt;2.5 cm of one hemi</w:t>
      </w:r>
      <w:r w:rsidR="0022265A" w:rsidRPr="00362C10">
        <w:rPr>
          <w:rFonts w:asciiTheme="minorHAnsi" w:hAnsiTheme="minorHAnsi" w:cs="Times New Roman"/>
          <w:color w:val="000000" w:themeColor="text1"/>
          <w:lang w:val="en-US"/>
        </w:rPr>
        <w:t>-</w:t>
      </w:r>
      <w:r w:rsidRPr="00362C10">
        <w:rPr>
          <w:rFonts w:asciiTheme="minorHAnsi" w:hAnsiTheme="minorHAnsi" w:cs="Times New Roman"/>
          <w:color w:val="000000" w:themeColor="text1"/>
          <w:lang w:val="en-US"/>
        </w:rPr>
        <w:t xml:space="preserve">diaphragm compared to the other on chest radiograph), </w:t>
      </w:r>
    </w:p>
    <w:p w14:paraId="5A6C816C" w14:textId="77777777" w:rsidR="00FC51ED" w:rsidRPr="00362C10" w:rsidRDefault="00FC51ED" w:rsidP="00FC51ED">
      <w:pPr>
        <w:pStyle w:val="Sansinterligne"/>
        <w:numPr>
          <w:ilvl w:val="0"/>
          <w:numId w:val="5"/>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 xml:space="preserve">pre-existing neuromuscular disorders, </w:t>
      </w:r>
    </w:p>
    <w:p w14:paraId="0FADE0FB" w14:textId="77777777" w:rsidR="00FC51ED" w:rsidRPr="00362C10" w:rsidRDefault="00FC51ED" w:rsidP="00FC51ED">
      <w:pPr>
        <w:pStyle w:val="Sansinterligne"/>
        <w:numPr>
          <w:ilvl w:val="0"/>
          <w:numId w:val="5"/>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 xml:space="preserve">age &lt;18 years and </w:t>
      </w:r>
    </w:p>
    <w:p w14:paraId="1C9CC15F" w14:textId="77777777" w:rsidR="00FC51ED" w:rsidRPr="00362C10" w:rsidRDefault="00FC51ED" w:rsidP="00FC51ED">
      <w:pPr>
        <w:pStyle w:val="Sansinterligne"/>
        <w:numPr>
          <w:ilvl w:val="0"/>
          <w:numId w:val="2"/>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US"/>
        </w:rPr>
        <w:t xml:space="preserve">decision to withhold life-sustaining treatment. </w:t>
      </w:r>
    </w:p>
    <w:p w14:paraId="44B3183A" w14:textId="77777777" w:rsidR="00FC51ED" w:rsidRPr="00362C10" w:rsidRDefault="00FC51ED" w:rsidP="00FC51ED">
      <w:pPr>
        <w:pStyle w:val="Sansinterligne"/>
        <w:spacing w:line="480" w:lineRule="auto"/>
        <w:jc w:val="both"/>
        <w:rPr>
          <w:rFonts w:asciiTheme="minorHAnsi" w:hAnsiTheme="minorHAnsi"/>
          <w:color w:val="000000" w:themeColor="text1"/>
          <w:lang w:val="en-CA"/>
        </w:rPr>
      </w:pPr>
    </w:p>
    <w:p w14:paraId="25B5442F" w14:textId="3F91838D" w:rsidR="00FC51ED" w:rsidRPr="00362C10" w:rsidRDefault="00FC51ED" w:rsidP="00E85E0D">
      <w:pPr>
        <w:pStyle w:val="Sansinterligne"/>
        <w:spacing w:line="480" w:lineRule="auto"/>
        <w:jc w:val="both"/>
        <w:outlineLvl w:val="0"/>
        <w:rPr>
          <w:rFonts w:asciiTheme="minorHAnsi" w:hAnsiTheme="minorHAnsi"/>
          <w:i/>
          <w:color w:val="000000" w:themeColor="text1"/>
          <w:lang w:val="en-CA"/>
        </w:rPr>
      </w:pPr>
      <w:r w:rsidRPr="00362C10">
        <w:rPr>
          <w:rFonts w:asciiTheme="minorHAnsi" w:hAnsiTheme="minorHAnsi"/>
          <w:i/>
          <w:color w:val="000000" w:themeColor="text1"/>
          <w:lang w:val="en-CA"/>
        </w:rPr>
        <w:t xml:space="preserve">Criteria defining failure of the </w:t>
      </w:r>
      <w:r w:rsidR="00250EBF" w:rsidRPr="00362C10">
        <w:rPr>
          <w:rFonts w:asciiTheme="minorHAnsi" w:hAnsiTheme="minorHAnsi"/>
          <w:i/>
          <w:color w:val="000000" w:themeColor="text1"/>
          <w:lang w:val="en-CA"/>
        </w:rPr>
        <w:t>spontaneous breathing trial</w:t>
      </w:r>
    </w:p>
    <w:p w14:paraId="3605941E" w14:textId="7024EC36" w:rsidR="00FC51ED" w:rsidRPr="00362C10" w:rsidRDefault="00D86D1B" w:rsidP="00FC51ED">
      <w:pPr>
        <w:pStyle w:val="Sansinterligne"/>
        <w:spacing w:line="480" w:lineRule="auto"/>
        <w:jc w:val="both"/>
        <w:rPr>
          <w:rFonts w:asciiTheme="minorHAnsi" w:hAnsiTheme="minorHAnsi" w:cs="Times New Roman"/>
          <w:color w:val="000000" w:themeColor="text1"/>
          <w:lang w:val="en-CA"/>
        </w:rPr>
      </w:pPr>
      <w:r w:rsidRPr="00362C10">
        <w:rPr>
          <w:rFonts w:asciiTheme="minorHAnsi" w:hAnsiTheme="minorHAnsi"/>
          <w:color w:val="000000" w:themeColor="text1"/>
          <w:lang w:val="en-CA"/>
        </w:rPr>
        <w:t xml:space="preserve">The criteria of failure of the </w:t>
      </w:r>
      <w:r w:rsidR="00250EBF" w:rsidRPr="00362C10">
        <w:rPr>
          <w:rFonts w:asciiTheme="minorHAnsi" w:hAnsiTheme="minorHAnsi"/>
          <w:color w:val="000000" w:themeColor="text1"/>
          <w:lang w:val="en-CA"/>
        </w:rPr>
        <w:t xml:space="preserve">spontaneous breathing trial </w:t>
      </w:r>
      <w:r w:rsidRPr="00362C10">
        <w:rPr>
          <w:rFonts w:asciiTheme="minorHAnsi" w:hAnsiTheme="minorHAnsi"/>
          <w:color w:val="000000" w:themeColor="text1"/>
          <w:lang w:val="en-CA"/>
        </w:rPr>
        <w:t>were derived from the International Conference on Weaning</w:t>
      </w:r>
      <w:r w:rsidR="00161525" w:rsidRPr="00362C10">
        <w:rPr>
          <w:rFonts w:asciiTheme="minorHAnsi" w:hAnsiTheme="minorHAnsi"/>
          <w:color w:val="000000" w:themeColor="text1"/>
          <w:lang w:val="en-CA"/>
        </w:rPr>
        <w:t>.</w:t>
      </w:r>
      <w:r w:rsidR="00246535" w:rsidRPr="00362C10">
        <w:rPr>
          <w:rFonts w:asciiTheme="minorHAnsi" w:hAnsiTheme="minorHAnsi"/>
          <w:color w:val="000000" w:themeColor="text1"/>
          <w:lang w:val="en-CA"/>
        </w:rPr>
        <w:fldChar w:fldCharType="begin"/>
      </w:r>
      <w:r w:rsidR="00161525" w:rsidRPr="00362C10">
        <w:rPr>
          <w:rFonts w:asciiTheme="minorHAnsi" w:hAnsiTheme="minorHAnsi"/>
          <w:color w:val="000000" w:themeColor="text1"/>
          <w:lang w:val="en-CA"/>
        </w:rPr>
        <w:instrText xml:space="preserve"> ADDIN ZOTERO_ITEM CSL_CITATION {"citationID":"EVqEpAGN","properties":{"formattedCitation":"\\super 2\\nosupersub{}","plainCitation":"2","noteIndex":0},"citationItems":[{"id":635,"uris":["http://zotero.org/users/535992/items/JIQRA9JM"],"uri":["http://zotero.org/users/535992/items/JIQRA9JM"],"itemData":{"id":635,"type":"article-journal","title":"Weaning from mechanical ventilation","container-title":"The European respiratory journal: official journal of the European Society for Clinical Respiratory Physiology","page":"1033-1056","volume":"29","issue":"5","source":"NCBI PubMed","abstract":"Weaning covers the entire process of liberating the patient from mechanical support and from the endotracheal tube. Many controversial questions remain concerning the best methods for conducting this process. An International Consensus Conference was held in April 2005 to provide recommendations regarding the management of this process. An 11-member international jury answered five pre-defined questions. 1) What is known about the epidemiology of weaning problems? 2) What is the pathophysiology of weaning failure? 3) What is the usual process of initial weaning from the ventilator? 4) Is there a role for different ventilator modes in more difficult weaning? 5) How should patients with prolonged weaning failure be managed? The main recommendations were as follows. 1) Patients should be categorised into three groups based on the difficulty and duration of the weaning process. 2) Weaning should be considered as early as possible. 3) A spontaneous breathing trial is the major diagnostic test to determine whether patients can be successfully extubated. 4) The initial trial should last 30 min and consist of either T-tube breathing or low levels of pressure support. 5) Pressure support or assist-control ventilation modes should be favoured in patients failing an initial trial/trials. 6) Noninvasive ventilation techniques should be considered in selected patients to shorten the duration of intubation but should not be routinely used as a tool for extubation failure.","DOI":"10.1183/09031936.00010206","ISSN":"0903-1936","note":"PMID: 17470624","journalAbbreviation":"Eur. Respir. J.","author":[{"family":"Boles","given":"J-M"},{"family":"Bion","given":"J"},{"family":"Connors","given":"A"},{"family":"Herridge","given":"M"},{"family":"Marsh","given":"B"},{"family":"Melot","given":"C"},{"family":"Pearl","given":"R"},{"family":"Silverman","given":"H"},{"family":"Stanchina","given":"M"},{"family":"Vieillard-Baron","given":"A"},{"family":"Welte","given":"T"}],"issued":{"date-parts":[["2007",5]]}}}],"schema":"https://github.com/citation-style-language/schema/raw/master/csl-citation.json"} </w:instrText>
      </w:r>
      <w:r w:rsidR="00246535" w:rsidRPr="00362C10">
        <w:rPr>
          <w:rFonts w:asciiTheme="minorHAnsi" w:hAnsiTheme="minorHAnsi"/>
          <w:color w:val="000000" w:themeColor="text1"/>
          <w:lang w:val="en-CA"/>
        </w:rPr>
        <w:fldChar w:fldCharType="separate"/>
      </w:r>
      <w:r w:rsidR="00161525" w:rsidRPr="00362C10">
        <w:rPr>
          <w:rFonts w:asciiTheme="minorHAnsi" w:eastAsia="Times New Roman" w:hAnsiTheme="minorHAnsi" w:cs="Times New Roman"/>
          <w:color w:val="000000" w:themeColor="text1"/>
          <w:vertAlign w:val="superscript"/>
        </w:rPr>
        <w:t>2</w:t>
      </w:r>
      <w:r w:rsidR="00246535" w:rsidRPr="00362C10">
        <w:rPr>
          <w:rFonts w:asciiTheme="minorHAnsi" w:hAnsiTheme="minorHAnsi"/>
          <w:color w:val="000000" w:themeColor="text1"/>
          <w:lang w:val="en-CA"/>
        </w:rPr>
        <w:fldChar w:fldCharType="end"/>
      </w:r>
      <w:r w:rsidRPr="00362C10">
        <w:rPr>
          <w:rFonts w:asciiTheme="minorHAnsi" w:hAnsiTheme="minorHAnsi" w:cs="Times New Roman"/>
          <w:color w:val="000000" w:themeColor="text1"/>
          <w:lang w:val="en-CA"/>
        </w:rPr>
        <w:t xml:space="preserve"> </w:t>
      </w:r>
      <w:r w:rsidR="00DD36C5" w:rsidRPr="00362C10">
        <w:rPr>
          <w:rFonts w:asciiTheme="minorHAnsi" w:hAnsiTheme="minorHAnsi" w:cs="Times New Roman"/>
          <w:color w:val="000000" w:themeColor="text1"/>
          <w:lang w:val="en-CA"/>
        </w:rPr>
        <w:t xml:space="preserve">The </w:t>
      </w:r>
      <w:r w:rsidR="00250EBF" w:rsidRPr="00362C10">
        <w:rPr>
          <w:rFonts w:asciiTheme="minorHAnsi" w:hAnsiTheme="minorHAnsi"/>
          <w:color w:val="000000" w:themeColor="text1"/>
          <w:lang w:val="en-CA"/>
        </w:rPr>
        <w:t>spontaneous breathing trial</w:t>
      </w:r>
      <w:r w:rsidR="00250EBF" w:rsidRPr="00362C10">
        <w:rPr>
          <w:rFonts w:asciiTheme="minorHAnsi" w:hAnsiTheme="minorHAnsi" w:cs="Times New Roman"/>
          <w:color w:val="000000" w:themeColor="text1"/>
          <w:lang w:val="en-CA"/>
        </w:rPr>
        <w:t xml:space="preserve"> </w:t>
      </w:r>
      <w:r w:rsidR="00DD36C5" w:rsidRPr="00362C10">
        <w:rPr>
          <w:rFonts w:asciiTheme="minorHAnsi" w:hAnsiTheme="minorHAnsi" w:cs="Times New Roman"/>
          <w:color w:val="000000" w:themeColor="text1"/>
          <w:lang w:val="en-CA"/>
        </w:rPr>
        <w:t>was considered to be a failure if at least one the f</w:t>
      </w:r>
      <w:r w:rsidR="00FC51ED" w:rsidRPr="00362C10">
        <w:rPr>
          <w:rFonts w:asciiTheme="minorHAnsi" w:hAnsiTheme="minorHAnsi" w:cs="Times New Roman"/>
          <w:color w:val="000000" w:themeColor="text1"/>
          <w:lang w:val="en-CA"/>
        </w:rPr>
        <w:t>ollowing criteria was present:</w:t>
      </w:r>
    </w:p>
    <w:p w14:paraId="0F1022F6" w14:textId="77777777" w:rsidR="00D86D1B" w:rsidRPr="00362C10" w:rsidRDefault="00DD36C5" w:rsidP="00FC51ED">
      <w:pPr>
        <w:pStyle w:val="Sansinterligne"/>
        <w:numPr>
          <w:ilvl w:val="0"/>
          <w:numId w:val="6"/>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blood oxygen saturation (SpO</w:t>
      </w:r>
      <w:r w:rsidRPr="00362C10">
        <w:rPr>
          <w:rFonts w:asciiTheme="minorHAnsi" w:hAnsiTheme="minorHAnsi" w:cs="Times New Roman"/>
          <w:color w:val="000000" w:themeColor="text1"/>
          <w:vertAlign w:val="subscript"/>
          <w:lang w:val="en-CA"/>
        </w:rPr>
        <w:t>2</w:t>
      </w:r>
      <w:r w:rsidRPr="00362C10">
        <w:rPr>
          <w:rFonts w:asciiTheme="minorHAnsi" w:hAnsiTheme="minorHAnsi" w:cs="Times New Roman"/>
          <w:color w:val="000000" w:themeColor="text1"/>
          <w:lang w:val="en-CA"/>
        </w:rPr>
        <w:t>) of &lt; 90 % with a fraction of inspired oxygen (FiO</w:t>
      </w:r>
      <w:r w:rsidRPr="00362C10">
        <w:rPr>
          <w:rFonts w:asciiTheme="minorHAnsi" w:hAnsiTheme="minorHAnsi" w:cs="Times New Roman"/>
          <w:color w:val="000000" w:themeColor="text1"/>
          <w:vertAlign w:val="subscript"/>
          <w:lang w:val="en-CA"/>
        </w:rPr>
        <w:t>2</w:t>
      </w:r>
      <w:r w:rsidRPr="00362C10">
        <w:rPr>
          <w:rFonts w:asciiTheme="minorHAnsi" w:hAnsiTheme="minorHAnsi" w:cs="Times New Roman"/>
          <w:color w:val="000000" w:themeColor="text1"/>
          <w:lang w:val="en-CA"/>
        </w:rPr>
        <w:t xml:space="preserve">) </w:t>
      </w:r>
      <w:r w:rsidRPr="00362C10">
        <w:rPr>
          <w:rFonts w:asciiTheme="minorHAnsi" w:eastAsia="MS Gothic" w:hAnsiTheme="minorHAnsi" w:cs="Times New Roman"/>
          <w:color w:val="000000" w:themeColor="text1"/>
          <w:lang w:val="en-CA"/>
        </w:rPr>
        <w:t xml:space="preserve">≥ </w:t>
      </w:r>
      <w:r w:rsidR="00D86D1B" w:rsidRPr="00362C10">
        <w:rPr>
          <w:rFonts w:asciiTheme="minorHAnsi" w:hAnsiTheme="minorHAnsi" w:cs="Times New Roman"/>
          <w:color w:val="000000" w:themeColor="text1"/>
          <w:lang w:val="en-CA"/>
        </w:rPr>
        <w:t xml:space="preserve">50 %; </w:t>
      </w:r>
    </w:p>
    <w:p w14:paraId="7919E598" w14:textId="77777777" w:rsidR="00D86D1B" w:rsidRPr="00362C10" w:rsidRDefault="00DD36C5" w:rsidP="00FC51ED">
      <w:pPr>
        <w:pStyle w:val="Sansinterligne"/>
        <w:numPr>
          <w:ilvl w:val="0"/>
          <w:numId w:val="6"/>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lastRenderedPageBreak/>
        <w:t xml:space="preserve">acute respiratory distress (RR </w:t>
      </w:r>
      <w:r w:rsidRPr="00362C10">
        <w:rPr>
          <w:rFonts w:asciiTheme="minorHAnsi" w:eastAsia="MS Gothic" w:hAnsiTheme="minorHAnsi" w:cs="Times New Roman"/>
          <w:color w:val="000000" w:themeColor="text1"/>
          <w:lang w:val="en-CA"/>
        </w:rPr>
        <w:t>≥</w:t>
      </w:r>
      <w:r w:rsidR="00D86D1B" w:rsidRPr="00362C10">
        <w:rPr>
          <w:rFonts w:asciiTheme="minorHAnsi" w:hAnsiTheme="minorHAnsi" w:cs="Times New Roman"/>
          <w:color w:val="000000" w:themeColor="text1"/>
          <w:lang w:val="en-CA"/>
        </w:rPr>
        <w:t xml:space="preserve"> 40/min, agitation, cyanosis); </w:t>
      </w:r>
    </w:p>
    <w:p w14:paraId="7189FB31" w14:textId="77777777" w:rsidR="00D86D1B" w:rsidRPr="00362C10" w:rsidRDefault="00DD36C5" w:rsidP="00FC51ED">
      <w:pPr>
        <w:pStyle w:val="Sansinterligne"/>
        <w:numPr>
          <w:ilvl w:val="0"/>
          <w:numId w:val="6"/>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 xml:space="preserve">systolic arterial blood pressure of </w:t>
      </w:r>
      <w:r w:rsidRPr="00362C10">
        <w:rPr>
          <w:rFonts w:asciiTheme="minorHAnsi" w:eastAsia="MS Gothic" w:hAnsiTheme="minorHAnsi" w:cs="Times New Roman"/>
          <w:color w:val="000000" w:themeColor="text1"/>
          <w:lang w:val="en-CA"/>
        </w:rPr>
        <w:t xml:space="preserve">≥ </w:t>
      </w:r>
      <w:r w:rsidR="00D86D1B" w:rsidRPr="00362C10">
        <w:rPr>
          <w:rFonts w:asciiTheme="minorHAnsi" w:hAnsiTheme="minorHAnsi" w:cs="Times New Roman"/>
          <w:color w:val="000000" w:themeColor="text1"/>
          <w:lang w:val="en-CA"/>
        </w:rPr>
        <w:t xml:space="preserve">180 mmHg; </w:t>
      </w:r>
    </w:p>
    <w:p w14:paraId="5576741F" w14:textId="77777777" w:rsidR="00D86D1B" w:rsidRPr="00362C10" w:rsidRDefault="00DD36C5" w:rsidP="00FC51ED">
      <w:pPr>
        <w:pStyle w:val="Sansinterligne"/>
        <w:numPr>
          <w:ilvl w:val="0"/>
          <w:numId w:val="6"/>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 xml:space="preserve">cardiac arrhythmias; </w:t>
      </w:r>
    </w:p>
    <w:p w14:paraId="3C51A3B3" w14:textId="77777777" w:rsidR="00D86D1B" w:rsidRPr="00362C10" w:rsidRDefault="00DD36C5" w:rsidP="00D86D1B">
      <w:pPr>
        <w:pStyle w:val="Sansinterligne"/>
        <w:numPr>
          <w:ilvl w:val="0"/>
          <w:numId w:val="6"/>
        </w:numPr>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respiratory acidosis [pH</w:t>
      </w:r>
      <w:r w:rsidRPr="00362C10">
        <w:rPr>
          <w:rFonts w:asciiTheme="minorHAnsi" w:hAnsiTheme="minorHAnsi" w:cs="Times New Roman"/>
          <w:color w:val="000000" w:themeColor="text1"/>
          <w:lang w:val="en-CA"/>
        </w:rPr>
        <w:sym w:font="Symbol" w:char="F03C"/>
      </w:r>
      <w:r w:rsidRPr="00362C10">
        <w:rPr>
          <w:rFonts w:asciiTheme="minorHAnsi" w:hAnsiTheme="minorHAnsi" w:cs="Times New Roman"/>
          <w:color w:val="000000" w:themeColor="text1"/>
          <w:lang w:val="en-CA"/>
        </w:rPr>
        <w:t>7.32 with an arterial carbon dioxide tension (PaCO</w:t>
      </w:r>
      <w:r w:rsidRPr="00362C10">
        <w:rPr>
          <w:rFonts w:asciiTheme="minorHAnsi" w:hAnsiTheme="minorHAnsi" w:cs="Times New Roman"/>
          <w:color w:val="000000" w:themeColor="text1"/>
          <w:vertAlign w:val="subscript"/>
          <w:lang w:val="en-CA"/>
        </w:rPr>
        <w:t>2</w:t>
      </w:r>
      <w:r w:rsidRPr="00362C10">
        <w:rPr>
          <w:rFonts w:asciiTheme="minorHAnsi" w:hAnsiTheme="minorHAnsi" w:cs="Times New Roman"/>
          <w:color w:val="000000" w:themeColor="text1"/>
          <w:lang w:val="en-CA"/>
        </w:rPr>
        <w:t xml:space="preserve">) of </w:t>
      </w:r>
      <w:r w:rsidRPr="00362C10">
        <w:rPr>
          <w:rFonts w:asciiTheme="minorHAnsi" w:eastAsia="MS Gothic" w:hAnsiTheme="minorHAnsi" w:cs="Times New Roman"/>
          <w:color w:val="000000" w:themeColor="text1"/>
          <w:lang w:val="en-CA"/>
        </w:rPr>
        <w:t>≥</w:t>
      </w:r>
      <w:r w:rsidRPr="00362C10">
        <w:rPr>
          <w:rFonts w:asciiTheme="minorHAnsi" w:hAnsiTheme="minorHAnsi" w:cs="Times New Roman"/>
          <w:color w:val="000000" w:themeColor="text1"/>
          <w:lang w:val="en-CA"/>
        </w:rPr>
        <w:t xml:space="preserve">50 mmHg]. </w:t>
      </w:r>
    </w:p>
    <w:p w14:paraId="2301ED16" w14:textId="1DF679FC" w:rsidR="00EE43E7" w:rsidRPr="00362C10" w:rsidRDefault="00DD36C5" w:rsidP="00D86D1B">
      <w:pPr>
        <w:pStyle w:val="Sansinterligne"/>
        <w:spacing w:line="480" w:lineRule="auto"/>
        <w:jc w:val="both"/>
        <w:rPr>
          <w:rFonts w:asciiTheme="minorHAnsi" w:hAnsiTheme="minorHAnsi" w:cs="Times New Roman"/>
          <w:color w:val="000000" w:themeColor="text1"/>
          <w:lang w:val="en-CA"/>
        </w:rPr>
      </w:pPr>
      <w:r w:rsidRPr="00362C10">
        <w:rPr>
          <w:rFonts w:asciiTheme="minorHAnsi" w:hAnsiTheme="minorHAnsi" w:cs="Times New Roman"/>
          <w:color w:val="000000" w:themeColor="text1"/>
          <w:lang w:val="en-CA"/>
        </w:rPr>
        <w:t>If none of these failu</w:t>
      </w:r>
      <w:r w:rsidR="00D86D1B" w:rsidRPr="00362C10">
        <w:rPr>
          <w:rFonts w:asciiTheme="minorHAnsi" w:hAnsiTheme="minorHAnsi" w:cs="Times New Roman"/>
          <w:color w:val="000000" w:themeColor="text1"/>
          <w:lang w:val="en-CA"/>
        </w:rPr>
        <w:t xml:space="preserve">re criteria was present, the </w:t>
      </w:r>
      <w:r w:rsidR="00250EBF" w:rsidRPr="00362C10">
        <w:rPr>
          <w:rFonts w:asciiTheme="minorHAnsi" w:hAnsiTheme="minorHAnsi"/>
          <w:color w:val="000000" w:themeColor="text1"/>
          <w:lang w:val="en-CA"/>
        </w:rPr>
        <w:t>spontaneous breathing trial</w:t>
      </w:r>
      <w:r w:rsidR="00250EBF" w:rsidRPr="00362C10">
        <w:rPr>
          <w:rFonts w:asciiTheme="minorHAnsi" w:hAnsiTheme="minorHAnsi" w:cs="Times New Roman"/>
          <w:color w:val="000000" w:themeColor="text1"/>
          <w:lang w:val="en-CA"/>
        </w:rPr>
        <w:t xml:space="preserve"> </w:t>
      </w:r>
      <w:r w:rsidRPr="00362C10">
        <w:rPr>
          <w:rFonts w:asciiTheme="minorHAnsi" w:hAnsiTheme="minorHAnsi" w:cs="Times New Roman"/>
          <w:color w:val="000000" w:themeColor="text1"/>
          <w:lang w:val="en-CA"/>
        </w:rPr>
        <w:t>was considered as successfully completed</w:t>
      </w:r>
      <w:r w:rsidR="00D86D1B" w:rsidRPr="00362C10">
        <w:rPr>
          <w:rFonts w:asciiTheme="minorHAnsi" w:hAnsiTheme="minorHAnsi" w:cs="Times New Roman"/>
          <w:color w:val="000000" w:themeColor="text1"/>
          <w:lang w:val="en-CA"/>
        </w:rPr>
        <w:t>.</w:t>
      </w:r>
    </w:p>
    <w:p w14:paraId="1BF11D6A" w14:textId="77777777" w:rsidR="00D83A83" w:rsidRPr="00362C10" w:rsidRDefault="00D83A83" w:rsidP="00B9549E">
      <w:pPr>
        <w:pStyle w:val="Sansinterligne"/>
        <w:spacing w:line="480" w:lineRule="auto"/>
        <w:ind w:firstLine="720"/>
        <w:jc w:val="both"/>
        <w:rPr>
          <w:rFonts w:asciiTheme="minorHAnsi" w:hAnsiTheme="minorHAnsi" w:cs="Times New Roman"/>
          <w:color w:val="000000" w:themeColor="text1"/>
          <w:lang w:val="en-CA"/>
        </w:rPr>
      </w:pPr>
    </w:p>
    <w:p w14:paraId="0C023CBC" w14:textId="77777777" w:rsidR="00CB1C53" w:rsidRPr="00362C10" w:rsidRDefault="00CB1C53" w:rsidP="00E85E0D">
      <w:pPr>
        <w:pStyle w:val="Sansinterligne"/>
        <w:spacing w:line="480" w:lineRule="auto"/>
        <w:jc w:val="both"/>
        <w:outlineLvl w:val="0"/>
        <w:rPr>
          <w:rFonts w:asciiTheme="minorHAnsi" w:hAnsiTheme="minorHAnsi"/>
          <w:b/>
          <w:color w:val="000000" w:themeColor="text1"/>
          <w:lang w:val="en-CA"/>
        </w:rPr>
      </w:pPr>
      <w:r w:rsidRPr="00362C10">
        <w:rPr>
          <w:rFonts w:asciiTheme="minorHAnsi" w:hAnsiTheme="minorHAnsi"/>
          <w:b/>
          <w:color w:val="000000" w:themeColor="text1"/>
          <w:lang w:val="en-CA"/>
        </w:rPr>
        <w:t>Measurements</w:t>
      </w:r>
    </w:p>
    <w:p w14:paraId="246CED62" w14:textId="7DBCFF45" w:rsidR="00A2466A" w:rsidRPr="00362C10" w:rsidRDefault="00A2466A" w:rsidP="00CB1C53">
      <w:pPr>
        <w:pStyle w:val="Sansinterligne"/>
        <w:spacing w:line="480" w:lineRule="auto"/>
        <w:jc w:val="both"/>
        <w:rPr>
          <w:rFonts w:asciiTheme="minorHAnsi" w:hAnsiTheme="minorHAnsi"/>
          <w:color w:val="000000" w:themeColor="text1"/>
          <w:lang w:val="en-CA"/>
        </w:rPr>
      </w:pPr>
      <w:r w:rsidRPr="00362C10">
        <w:rPr>
          <w:rFonts w:asciiTheme="minorHAnsi" w:hAnsiTheme="minorHAnsi"/>
          <w:i/>
          <w:color w:val="000000" w:themeColor="text1"/>
          <w:lang w:val="en-CA"/>
        </w:rPr>
        <w:t>Parasternal intercostal muscle ultrasound.</w:t>
      </w:r>
      <w:r w:rsidRPr="00362C10">
        <w:rPr>
          <w:rFonts w:asciiTheme="minorHAnsi" w:hAnsiTheme="minorHAnsi"/>
          <w:color w:val="000000" w:themeColor="text1"/>
          <w:lang w:val="en-CA"/>
        </w:rPr>
        <w:t xml:space="preserve"> Patients and subjects were studied in a semi-recumbent position. A 10-15 MHz linear array transducer (</w:t>
      </w:r>
      <w:proofErr w:type="spellStart"/>
      <w:r w:rsidRPr="00362C10">
        <w:rPr>
          <w:rFonts w:asciiTheme="minorHAnsi" w:hAnsiTheme="minorHAnsi"/>
          <w:color w:val="000000" w:themeColor="text1"/>
          <w:lang w:val="en-CA"/>
        </w:rPr>
        <w:t>Sparq</w:t>
      </w:r>
      <w:proofErr w:type="spellEnd"/>
      <w:r w:rsidRPr="00362C10">
        <w:rPr>
          <w:rFonts w:asciiTheme="minorHAnsi" w:hAnsiTheme="minorHAnsi"/>
          <w:color w:val="000000" w:themeColor="text1"/>
          <w:lang w:val="en-CA"/>
        </w:rPr>
        <w:t xml:space="preserve"> ultrasound system, Phillips, Philips Healthcare, Andover, MA, USA for patients and HFL-38xe, FUJIFILM </w:t>
      </w:r>
      <w:proofErr w:type="spellStart"/>
      <w:r w:rsidRPr="00362C10">
        <w:rPr>
          <w:rFonts w:asciiTheme="minorHAnsi" w:hAnsiTheme="minorHAnsi"/>
          <w:color w:val="000000" w:themeColor="text1"/>
          <w:lang w:val="en-CA"/>
        </w:rPr>
        <w:t>Sonosite</w:t>
      </w:r>
      <w:proofErr w:type="spellEnd"/>
      <w:r w:rsidRPr="00362C10">
        <w:rPr>
          <w:rFonts w:asciiTheme="minorHAnsi" w:hAnsiTheme="minorHAnsi"/>
          <w:color w:val="000000" w:themeColor="text1"/>
          <w:lang w:val="en-CA"/>
        </w:rPr>
        <w:t>, Bothell, WA, USA for healthy subjects) was positioned perpendicular to the anterior thorax surface in the sagittal plane, at the level of the second right intercostal space, approximately 6-8 cm lateral to the sternal edge with a window visualising the 2</w:t>
      </w:r>
      <w:r w:rsidRPr="00362C10">
        <w:rPr>
          <w:rFonts w:asciiTheme="minorHAnsi" w:hAnsiTheme="minorHAnsi"/>
          <w:color w:val="000000" w:themeColor="text1"/>
          <w:vertAlign w:val="superscript"/>
          <w:lang w:val="en-CA"/>
        </w:rPr>
        <w:t>nd</w:t>
      </w:r>
      <w:r w:rsidRPr="00362C10">
        <w:rPr>
          <w:rFonts w:asciiTheme="minorHAnsi" w:hAnsiTheme="minorHAnsi"/>
          <w:color w:val="000000" w:themeColor="text1"/>
          <w:lang w:val="en-CA"/>
        </w:rPr>
        <w:t xml:space="preserve"> and 3</w:t>
      </w:r>
      <w:r w:rsidRPr="00362C10">
        <w:rPr>
          <w:rFonts w:asciiTheme="minorHAnsi" w:hAnsiTheme="minorHAnsi"/>
          <w:color w:val="000000" w:themeColor="text1"/>
          <w:vertAlign w:val="superscript"/>
          <w:lang w:val="en-CA"/>
        </w:rPr>
        <w:t>rd</w:t>
      </w:r>
      <w:r w:rsidRPr="00362C10">
        <w:rPr>
          <w:rFonts w:asciiTheme="minorHAnsi" w:hAnsiTheme="minorHAnsi"/>
          <w:color w:val="000000" w:themeColor="text1"/>
          <w:lang w:val="en-CA"/>
        </w:rPr>
        <w:t xml:space="preserve"> ribs. This intercostal space was chosen as the inspiratory effect of the external parasternal intercostal muscle is maximal at this location, compared to more caudal interspaces</w:t>
      </w:r>
      <w:r w:rsidR="00161525" w:rsidRPr="00362C10">
        <w:rPr>
          <w:rFonts w:asciiTheme="minorHAnsi" w:hAnsiTheme="minorHAnsi"/>
          <w:color w:val="000000" w:themeColor="text1"/>
          <w:lang w:val="en-CA"/>
        </w:rPr>
        <w:t>.</w:t>
      </w:r>
      <w:r w:rsidRPr="00362C10">
        <w:rPr>
          <w:rFonts w:asciiTheme="minorHAnsi" w:hAnsiTheme="minorHAnsi"/>
          <w:color w:val="000000" w:themeColor="text1"/>
          <w:lang w:val="en-CA"/>
        </w:rPr>
        <w:fldChar w:fldCharType="begin"/>
      </w:r>
      <w:r w:rsidR="00161525" w:rsidRPr="00362C10">
        <w:rPr>
          <w:rFonts w:asciiTheme="minorHAnsi" w:hAnsiTheme="minorHAnsi"/>
          <w:color w:val="000000" w:themeColor="text1"/>
          <w:lang w:val="en-CA"/>
        </w:rPr>
        <w:instrText xml:space="preserve"> ADDIN ZOTERO_ITEM CSL_CITATION {"citationID":"f99b4EjJ","properties":{"formattedCitation":"\\super 3\\nosupersub{}","plainCitation":"3","noteIndex":0},"citationItems":[{"id":904,"uris":["http://zotero.org/users/535992/items/A9EQRAZE"],"uri":["http://zotero.org/users/535992/items/A9EQRAZE"],"itemData":{"id":904,"type":"article-journal","title":"Respiratory action of the intercostal muscles","container-title":"Physiological reviews","page":"717-756","volume":"85","issue":"2","source":"NCBI PubMed","abstract":"The mechanical advantages of the external and internal intercostals depend partly on the orientation of the muscle but mostly on interspace number and the position of the muscle within each interspace. Thus the external intercostals in the dorsal portion of the rostral interspaces have a large inspiratory mechanical advantage, but this advantage decreases ventrally and caudally such that in the ventral portion of the caudal interspaces, it is reversed into an expiratory mechanical advantage. The internal interosseous intercostals in the caudal interspaces also have a large expiratory mechanical advantage, but this advantage decreases cranially and, for the upper interspaces, ventrally as well. The intercartilaginous portion of the internal intercostals (the so-called parasternal intercostals), therefore, has an inspiratory mechanical advantage, whereas the triangularis sterni has a large expiratory mechanical advantage. These rostrocaudal gradients result from the nonuniform coupling between rib displacement and lung expansion, and the dorsoventral gradients result from the three-dimensional configuration of the rib cage. Such topographic differences in mechanical advantage imply that the functions of the muscles during breathing are largely determined by the topographic distributions of neural drive. The distributions of inspiratory and expiratory activity among the muscles are strikingly similar to the distributions of inspiratory and expiratory mechanical advantages, respectively. As a result, the external intercostals and the parasternal intercostals have an inspiratory function during breathing, whereas the internal interosseous intercostals and the triangularis sterni have an expiratory function.","DOI":"10.1152/physrev.00007.2004","ISSN":"0031-9333","note":"PMID: 15788709","journalAbbreviation":"Physiol. Rev.","language":"eng","author":[{"family":"De Troyer","given":"André"},{"family":"Kirkwood","given":"Peter A"},{"family":"Wilson","given":"Theodore A"}],"issued":{"date-parts":[["2005",4]]}}}],"schema":"https://github.com/citation-style-language/schema/raw/master/csl-citation.json"} </w:instrText>
      </w:r>
      <w:r w:rsidRPr="00362C10">
        <w:rPr>
          <w:rFonts w:asciiTheme="minorHAnsi" w:hAnsiTheme="minorHAnsi"/>
          <w:color w:val="000000" w:themeColor="text1"/>
          <w:lang w:val="en-CA"/>
        </w:rPr>
        <w:fldChar w:fldCharType="separate"/>
      </w:r>
      <w:r w:rsidR="00161525" w:rsidRPr="00362C10">
        <w:rPr>
          <w:rFonts w:asciiTheme="minorHAnsi" w:eastAsia="Times New Roman" w:hAnsiTheme="minorHAnsi" w:cs="Times New Roman"/>
          <w:color w:val="000000" w:themeColor="text1"/>
          <w:vertAlign w:val="superscript"/>
        </w:rPr>
        <w:t>3</w:t>
      </w:r>
      <w:r w:rsidRPr="00362C10">
        <w:rPr>
          <w:rFonts w:asciiTheme="minorHAnsi" w:hAnsiTheme="minorHAnsi"/>
          <w:color w:val="000000" w:themeColor="text1"/>
          <w:lang w:val="en-CA"/>
        </w:rPr>
        <w:fldChar w:fldCharType="end"/>
      </w:r>
      <w:r w:rsidRPr="00362C10">
        <w:rPr>
          <w:rFonts w:asciiTheme="minorHAnsi" w:hAnsiTheme="minorHAnsi"/>
          <w:color w:val="000000" w:themeColor="text1"/>
          <w:lang w:val="en-CA"/>
        </w:rPr>
        <w:t xml:space="preserve"> The second right parasternal intercostal muscle was identified as a three-layered biconcave structure: two linear hyperechoic membranes respectively running from the anterior and posterior aspects of the adjoining ribs, and a medial portion with muscle echotexture (Figure 1). Considering that during inspiration the muscle fibers of the parasternal intercostal contract, displacing the rib cage cranially and anteriorly</w:t>
      </w:r>
      <w:r w:rsidRPr="00362C10">
        <w:rPr>
          <w:rFonts w:asciiTheme="minorHAnsi" w:hAnsiTheme="minorHAnsi"/>
          <w:color w:val="000000" w:themeColor="text1"/>
          <w:lang w:val="en-CA"/>
        </w:rPr>
        <w:fldChar w:fldCharType="begin"/>
      </w:r>
      <w:r w:rsidR="00161525" w:rsidRPr="00362C10">
        <w:rPr>
          <w:rFonts w:asciiTheme="minorHAnsi" w:hAnsiTheme="minorHAnsi"/>
          <w:color w:val="000000" w:themeColor="text1"/>
          <w:lang w:val="en-CA"/>
        </w:rPr>
        <w:instrText xml:space="preserve"> ADDIN ZOTERO_ITEM CSL_CITATION {"citationID":"EVHNE8so","properties":{"formattedCitation":"\\super 3\\nosupersub{}","plainCitation":"3","noteIndex":0},"citationItems":[{"id":904,"uris":["http://zotero.org/users/535992/items/A9EQRAZE"],"uri":["http://zotero.org/users/535992/items/A9EQRAZE"],"itemData":{"id":904,"type":"article-journal","title":"Respiratory action of the intercostal muscles","container-title":"Physiological reviews","page":"717-756","volume":"85","issue":"2","source":"NCBI PubMed","abstract":"The mechanical advantages of the external and internal intercostals depend partly on the orientation of the muscle but mostly on interspace number and the position of the muscle within each interspace. Thus the external intercostals in the dorsal portion of the rostral interspaces have a large inspiratory mechanical advantage, but this advantage decreases ventrally and caudally such that in the ventral portion of the caudal interspaces, it is reversed into an expiratory mechanical advantage. The internal interosseous intercostals in the caudal interspaces also have a large expiratory mechanical advantage, but this advantage decreases cranially and, for the upper interspaces, ventrally as well. The intercartilaginous portion of the internal intercostals (the so-called parasternal intercostals), therefore, has an inspiratory mechanical advantage, whereas the triangularis sterni has a large expiratory mechanical advantage. These rostrocaudal gradients result from the nonuniform coupling between rib displacement and lung expansion, and the dorsoventral gradients result from the three-dimensional configuration of the rib cage. Such topographic differences in mechanical advantage imply that the functions of the muscles during breathing are largely determined by the topographic distributions of neural drive. The distributions of inspiratory and expiratory activity among the muscles are strikingly similar to the distributions of inspiratory and expiratory mechanical advantages, respectively. As a result, the external intercostals and the parasternal intercostals have an inspiratory function during breathing, whereas the internal interosseous intercostals and the triangularis sterni have an expiratory function.","DOI":"10.1152/physrev.00007.2004","ISSN":"0031-9333","note":"PMID: 15788709","journalAbbreviation":"Physiol. Rev.","language":"eng","author":[{"family":"De Troyer","given":"André"},{"family":"Kirkwood","given":"Peter A"},{"family":"Wilson","given":"Theodore A"}],"issued":{"date-parts":[["2005",4]]}}}],"schema":"https://github.com/citation-style-language/schema/raw/master/csl-citation.json"} </w:instrText>
      </w:r>
      <w:r w:rsidRPr="00362C10">
        <w:rPr>
          <w:rFonts w:asciiTheme="minorHAnsi" w:hAnsiTheme="minorHAnsi"/>
          <w:color w:val="000000" w:themeColor="text1"/>
          <w:lang w:val="en-CA"/>
        </w:rPr>
        <w:fldChar w:fldCharType="separate"/>
      </w:r>
      <w:r w:rsidR="00161525" w:rsidRPr="00362C10">
        <w:rPr>
          <w:rFonts w:asciiTheme="minorHAnsi" w:eastAsia="Times New Roman" w:hAnsiTheme="minorHAnsi" w:cs="Times New Roman"/>
          <w:color w:val="000000" w:themeColor="text1"/>
          <w:vertAlign w:val="superscript"/>
        </w:rPr>
        <w:t>3</w:t>
      </w:r>
      <w:r w:rsidRPr="00362C10">
        <w:rPr>
          <w:rFonts w:asciiTheme="minorHAnsi" w:hAnsiTheme="minorHAnsi"/>
          <w:color w:val="000000" w:themeColor="text1"/>
          <w:lang w:val="en-CA"/>
        </w:rPr>
        <w:fldChar w:fldCharType="end"/>
      </w:r>
      <w:r w:rsidRPr="00362C10">
        <w:rPr>
          <w:rFonts w:asciiTheme="minorHAnsi" w:hAnsiTheme="minorHAnsi"/>
          <w:color w:val="000000" w:themeColor="text1"/>
          <w:lang w:val="en-CA"/>
        </w:rPr>
        <w:t xml:space="preserve"> and </w:t>
      </w:r>
      <w:r w:rsidRPr="00362C10">
        <w:rPr>
          <w:rFonts w:asciiTheme="minorHAnsi" w:hAnsiTheme="minorHAnsi"/>
          <w:color w:val="000000" w:themeColor="text1"/>
          <w:lang w:val="en-CA"/>
        </w:rPr>
        <w:lastRenderedPageBreak/>
        <w:t>that their mass remains constant, an increase in thickness of the muscular structure can be visualized using ultrasound. Using M-mode, the ultrasound beam was perpendicularly directed at the midsection of the muscle, where it is the thinnest at end-expiration. The thickness of the parasternal intercostal muscle was measured on frozen images at end-expiration (Tee) and at peak inspiration (</w:t>
      </w:r>
      <w:proofErr w:type="spellStart"/>
      <w:r w:rsidRPr="00362C10">
        <w:rPr>
          <w:rFonts w:asciiTheme="minorHAnsi" w:hAnsiTheme="minorHAnsi"/>
          <w:color w:val="000000" w:themeColor="text1"/>
          <w:lang w:val="en-CA"/>
        </w:rPr>
        <w:t>Tei</w:t>
      </w:r>
      <w:proofErr w:type="spellEnd"/>
      <w:r w:rsidRPr="00362C10">
        <w:rPr>
          <w:rFonts w:asciiTheme="minorHAnsi" w:hAnsiTheme="minorHAnsi"/>
          <w:color w:val="000000" w:themeColor="text1"/>
          <w:lang w:val="en-CA"/>
        </w:rPr>
        <w:t xml:space="preserve">). </w:t>
      </w:r>
      <w:proofErr w:type="spellStart"/>
      <w:r w:rsidRPr="00362C10">
        <w:rPr>
          <w:rFonts w:asciiTheme="minorHAnsi" w:hAnsiTheme="minorHAnsi"/>
          <w:color w:val="000000" w:themeColor="text1"/>
          <w:lang w:val="en-CA"/>
        </w:rPr>
        <w:t>TFic</w:t>
      </w:r>
      <w:proofErr w:type="spellEnd"/>
      <w:r w:rsidRPr="00362C10">
        <w:rPr>
          <w:rFonts w:asciiTheme="minorHAnsi" w:hAnsiTheme="minorHAnsi"/>
          <w:color w:val="000000" w:themeColor="text1"/>
          <w:lang w:val="en-CA"/>
        </w:rPr>
        <w:t xml:space="preserve"> was defined as the percent change in muscle thickness between expiration and inspiration. This change in thickness determined the thickening fraction of the parasternal intercostal muscle (</w:t>
      </w:r>
      <w:proofErr w:type="spellStart"/>
      <w:r w:rsidRPr="00362C10">
        <w:rPr>
          <w:rFonts w:asciiTheme="minorHAnsi" w:hAnsiTheme="minorHAnsi"/>
          <w:color w:val="000000" w:themeColor="text1"/>
          <w:lang w:val="en-CA"/>
        </w:rPr>
        <w:t>TFic</w:t>
      </w:r>
      <w:proofErr w:type="spellEnd"/>
      <w:r w:rsidRPr="00362C10">
        <w:rPr>
          <w:rFonts w:asciiTheme="minorHAnsi" w:hAnsiTheme="minorHAnsi"/>
          <w:color w:val="000000" w:themeColor="text1"/>
          <w:lang w:val="en-CA"/>
        </w:rPr>
        <w:t xml:space="preserve"> = (</w:t>
      </w:r>
      <w:proofErr w:type="spellStart"/>
      <w:r w:rsidRPr="00362C10">
        <w:rPr>
          <w:rFonts w:asciiTheme="minorHAnsi" w:hAnsiTheme="minorHAnsi"/>
          <w:color w:val="000000" w:themeColor="text1"/>
          <w:lang w:val="en-CA"/>
        </w:rPr>
        <w:t>Tei</w:t>
      </w:r>
      <w:proofErr w:type="spellEnd"/>
      <w:r w:rsidRPr="00362C10">
        <w:rPr>
          <w:rFonts w:asciiTheme="minorHAnsi" w:hAnsiTheme="minorHAnsi"/>
          <w:color w:val="000000" w:themeColor="text1"/>
          <w:vertAlign w:val="subscript"/>
          <w:lang w:val="en-CA"/>
        </w:rPr>
        <w:t xml:space="preserve"> </w:t>
      </w:r>
      <w:r w:rsidRPr="00362C10">
        <w:rPr>
          <w:rFonts w:asciiTheme="minorHAnsi" w:hAnsiTheme="minorHAnsi"/>
          <w:color w:val="000000" w:themeColor="text1"/>
          <w:lang w:val="en-CA"/>
        </w:rPr>
        <w:t>- Tee)/</w:t>
      </w:r>
      <w:proofErr w:type="spellStart"/>
      <w:r w:rsidRPr="00362C10">
        <w:rPr>
          <w:rFonts w:asciiTheme="minorHAnsi" w:hAnsiTheme="minorHAnsi"/>
          <w:color w:val="000000" w:themeColor="text1"/>
          <w:lang w:val="en-CA"/>
        </w:rPr>
        <w:t>Tee</w:t>
      </w:r>
      <w:proofErr w:type="spellEnd"/>
      <w:r w:rsidRPr="00362C10">
        <w:rPr>
          <w:rFonts w:asciiTheme="minorHAnsi" w:hAnsiTheme="minorHAnsi"/>
          <w:color w:val="000000" w:themeColor="text1"/>
          <w:lang w:val="en-CA"/>
        </w:rPr>
        <w:t>). All measurements were repeated on at least three separate breaths and their average was reported. For the sack of feasibility, ultrasound was performed on the right parasternal intercostal muscle only.</w:t>
      </w:r>
      <w:r w:rsidR="001950B6" w:rsidRPr="00362C10">
        <w:rPr>
          <w:rFonts w:asciiTheme="minorHAnsi" w:hAnsiTheme="minorHAnsi"/>
          <w:color w:val="000000" w:themeColor="text1"/>
          <w:lang w:val="en-CA"/>
        </w:rPr>
        <w:t xml:space="preserve"> Ultrasound measurements were performed by MD, BPD and SV.</w:t>
      </w:r>
    </w:p>
    <w:p w14:paraId="4CE0A7E0" w14:textId="369C96AF" w:rsidR="00CB1C53" w:rsidRPr="00362C10" w:rsidRDefault="00CB1C53" w:rsidP="00E85E0D">
      <w:pPr>
        <w:pStyle w:val="Sansinterligne"/>
        <w:spacing w:line="480" w:lineRule="auto"/>
        <w:jc w:val="both"/>
        <w:outlineLvl w:val="0"/>
        <w:rPr>
          <w:rFonts w:asciiTheme="minorHAnsi" w:hAnsiTheme="minorHAnsi"/>
          <w:i/>
          <w:color w:val="000000" w:themeColor="text1"/>
          <w:lang w:val="en-CA"/>
        </w:rPr>
      </w:pPr>
      <w:r w:rsidRPr="00362C10">
        <w:rPr>
          <w:rFonts w:asciiTheme="minorHAnsi" w:hAnsiTheme="minorHAnsi"/>
          <w:i/>
          <w:color w:val="000000" w:themeColor="text1"/>
          <w:lang w:val="en-CA"/>
        </w:rPr>
        <w:t>Phrenic nerve stimulation</w:t>
      </w:r>
      <w:r w:rsidR="00C30ABC" w:rsidRPr="00362C10">
        <w:rPr>
          <w:rFonts w:asciiTheme="minorHAnsi" w:hAnsiTheme="minorHAnsi"/>
          <w:i/>
          <w:color w:val="000000" w:themeColor="text1"/>
          <w:lang w:val="en-CA"/>
        </w:rPr>
        <w:t xml:space="preserve"> method</w:t>
      </w:r>
    </w:p>
    <w:p w14:paraId="61952353" w14:textId="3AE1A67E" w:rsidR="00EE43E7" w:rsidRPr="00362C10" w:rsidRDefault="00CB1C53" w:rsidP="00CB1C53">
      <w:pPr>
        <w:pStyle w:val="Sansinterligne"/>
        <w:spacing w:line="480" w:lineRule="auto"/>
        <w:ind w:firstLine="567"/>
        <w:jc w:val="both"/>
        <w:rPr>
          <w:rFonts w:asciiTheme="minorHAnsi" w:hAnsiTheme="minorHAnsi" w:cs="Times New Roman"/>
          <w:color w:val="000000" w:themeColor="text1"/>
          <w:lang w:val="en-CA"/>
        </w:rPr>
      </w:pPr>
      <w:r w:rsidRPr="00362C10">
        <w:rPr>
          <w:rFonts w:asciiTheme="minorHAnsi" w:hAnsiTheme="minorHAnsi"/>
          <w:color w:val="000000" w:themeColor="text1"/>
          <w:lang w:val="en-CA"/>
        </w:rPr>
        <w:t>Diaphragm pressure generating capacity was assessed in terms of changes in endotracheal tube pressure induced by bilateral phrenic nerve stimulation during airway occlusion (</w:t>
      </w:r>
      <w:proofErr w:type="spellStart"/>
      <w:proofErr w:type="gramStart"/>
      <w:r w:rsidRPr="00362C10">
        <w:rPr>
          <w:rFonts w:asciiTheme="minorHAnsi" w:hAnsiTheme="minorHAnsi"/>
          <w:color w:val="000000" w:themeColor="text1"/>
          <w:lang w:val="en-CA"/>
        </w:rPr>
        <w:t>Ptr,stim</w:t>
      </w:r>
      <w:proofErr w:type="spellEnd"/>
      <w:proofErr w:type="gramEnd"/>
      <w:r w:rsidRPr="00362C10">
        <w:rPr>
          <w:rFonts w:asciiTheme="minorHAnsi" w:hAnsiTheme="minorHAnsi"/>
          <w:color w:val="000000" w:themeColor="text1"/>
          <w:lang w:val="en-CA"/>
        </w:rPr>
        <w:t xml:space="preserve">). Phrenic nerve stimulation was performed by bilateral anterior magnetic stimulation. </w:t>
      </w:r>
      <w:r w:rsidR="00B9549E" w:rsidRPr="00362C10">
        <w:rPr>
          <w:rFonts w:asciiTheme="minorHAnsi" w:hAnsiTheme="minorHAnsi" w:cs="Times New Roman"/>
          <w:color w:val="000000" w:themeColor="text1"/>
          <w:lang w:val="en-CA"/>
        </w:rPr>
        <w:t xml:space="preserve">In brief, two figure-of-eight coils connected to a pair of </w:t>
      </w:r>
      <w:proofErr w:type="spellStart"/>
      <w:r w:rsidR="00B9549E" w:rsidRPr="00362C10">
        <w:rPr>
          <w:rFonts w:asciiTheme="minorHAnsi" w:hAnsiTheme="minorHAnsi" w:cs="Times New Roman"/>
          <w:color w:val="000000" w:themeColor="text1"/>
          <w:lang w:val="en-CA"/>
        </w:rPr>
        <w:t>Magstim</w:t>
      </w:r>
      <w:proofErr w:type="spellEnd"/>
      <w:r w:rsidR="00B9549E" w:rsidRPr="00362C10">
        <w:rPr>
          <w:rFonts w:asciiTheme="minorHAnsi" w:hAnsiTheme="minorHAnsi" w:cs="Times New Roman"/>
          <w:color w:val="000000" w:themeColor="text1"/>
          <w:lang w:val="en-CA"/>
        </w:rPr>
        <w:t xml:space="preserve">® 200 stimulators (The </w:t>
      </w:r>
      <w:proofErr w:type="spellStart"/>
      <w:r w:rsidR="00B9549E" w:rsidRPr="00362C10">
        <w:rPr>
          <w:rFonts w:asciiTheme="minorHAnsi" w:hAnsiTheme="minorHAnsi" w:cs="Times New Roman"/>
          <w:color w:val="000000" w:themeColor="text1"/>
          <w:lang w:val="en-CA"/>
        </w:rPr>
        <w:t>Magstim</w:t>
      </w:r>
      <w:proofErr w:type="spellEnd"/>
      <w:r w:rsidR="00B9549E" w:rsidRPr="00362C10">
        <w:rPr>
          <w:rFonts w:asciiTheme="minorHAnsi" w:hAnsiTheme="minorHAnsi" w:cs="Times New Roman"/>
          <w:color w:val="000000" w:themeColor="text1"/>
          <w:lang w:val="en-CA"/>
        </w:rPr>
        <w:t xml:space="preserve"> Company, Dyfed, UK) were positioned immediately posterior to the </w:t>
      </w:r>
      <w:proofErr w:type="spellStart"/>
      <w:r w:rsidR="00B9549E" w:rsidRPr="00362C10">
        <w:rPr>
          <w:rFonts w:asciiTheme="minorHAnsi" w:hAnsiTheme="minorHAnsi" w:cs="Times New Roman"/>
          <w:color w:val="000000" w:themeColor="text1"/>
          <w:lang w:val="en-CA"/>
        </w:rPr>
        <w:t>sternomastoid</w:t>
      </w:r>
      <w:proofErr w:type="spellEnd"/>
      <w:r w:rsidR="00B9549E" w:rsidRPr="00362C10">
        <w:rPr>
          <w:rFonts w:asciiTheme="minorHAnsi" w:hAnsiTheme="minorHAnsi" w:cs="Times New Roman"/>
          <w:color w:val="000000" w:themeColor="text1"/>
          <w:lang w:val="en-CA"/>
        </w:rPr>
        <w:t xml:space="preserve"> muscles at the level of the cricoid cartilage. Stimulations were delivered at the maximum output intensity of the stimulator (100%) that is known to consistently result in supramaximal phrenic contraction</w:t>
      </w:r>
      <w:r w:rsidR="00161525" w:rsidRPr="00362C10">
        <w:rPr>
          <w:rFonts w:asciiTheme="minorHAnsi" w:hAnsiTheme="minorHAnsi" w:cs="Times New Roman"/>
          <w:color w:val="000000" w:themeColor="text1"/>
          <w:lang w:val="en-CA"/>
        </w:rPr>
        <w:t>.</w:t>
      </w:r>
      <w:r w:rsidR="00246535" w:rsidRPr="00362C10">
        <w:rPr>
          <w:rFonts w:asciiTheme="minorHAnsi" w:hAnsiTheme="minorHAnsi" w:cs="Times New Roman"/>
          <w:color w:val="000000" w:themeColor="text1"/>
          <w:lang w:val="en-CA"/>
        </w:rPr>
        <w:fldChar w:fldCharType="begin"/>
      </w:r>
      <w:r w:rsidR="00161525" w:rsidRPr="00362C10">
        <w:rPr>
          <w:rFonts w:asciiTheme="minorHAnsi" w:hAnsiTheme="minorHAnsi" w:cs="Times New Roman"/>
          <w:color w:val="000000" w:themeColor="text1"/>
          <w:lang w:val="en-CA"/>
        </w:rPr>
        <w:instrText xml:space="preserve"> ADDIN ZOTERO_ITEM CSL_CITATION {"citationID":"vFdjaDQS","properties":{"formattedCitation":"\\super 4\\uc0\\u8211{}7\\nosupersub{}","plainCitation":"4–7","noteIndex":0},"citationItems":[{"id":5381,"uris":["http://zotero.org/users/535992/items/GW3DFRH3"],"uri":["http://zotero.org/users/535992/items/GW3DFRH3"],"itemData":{"id":5381,"type":"article-journal","title":"Diaphragm dysfunction on admission to the intensive care unit. Prevalence, risk factors, and prognostic impact-a prospective study","container-title":"American Journal of Respiratory and Critical Care Medicine","page":"213-219","volume":"188","issue":"2","source":"PubMed","abstract":"RATIONALE: Diaphragmatic insults occurring during intensive care unit (ICU) stays have become the focus of intense research. However, diaphragmatic abnormalities at the initial phase of critical illness remain poorly documented in humans.\nOBJECTIVES: To determine the incidence, risk factors, and prognostic impact of diaphragmatic impairment on ICU admission.\nMETHODS: Prospective, 6-month, observational cohort study in two ICUs. Mechanically ventilated patients were studied within 24 hours after intubation (Day 1) and 48 hours later (Day 3). Seventeen anesthetized intubated control anesthesia patients were also studied. The diaphragm was assessed by twitch tracheal pressure in response to bilateral anterior magnetic phrenic nerve stimulation (Ptr,stim).\nMEASUREMENTS AND MAIN RESULTS: Eighty-five consecutive patients aged 62 (54-75) (median [interquartile range]) were evaluated (medical admission, 79%; Simplified Acute Physiology Score II, 54 [44-68]). On Day 1, Ptr,stim was 8.2 (5.9-12.3) cm H2O and 64% of patients had Ptr,stim less than 11 cm H2O. Independent predictors of low Ptr,stim were sepsis (linear regression coefficient, -3.74; standard error, 1.16; P = 0.002) and Simplified Acute Physiology Score II (linear regression coefficient, -0.07; standard error, 1.69; P = 0.03). Compared with nonsurvivors, ICU survivors had higher Ptr,stim (9.7 [6.3-13.8] vs. 7.3 [5.5-9.7] cm H2O; P = 0.004). This was also true for hospital survivors versus nonsurvivors (9.7 [6.3-13.5] vs. 7.8 [5.5-10.1] cm H2O; P = 0.004). Day 1 and Day 3 Ptr,stim were similar.\nCONCLUSIONS: A reduced capacity of the diaphragm to produce inspiratory pressure (diaphragm dysfunction) is frequent on ICU admission. It is associated with sepsis and disease severity, suggesting that it may represent another form of organ failure. It is associated with a poor prognosis. Clinical trial registered with www.clinicaltrials.gov (NCT 00786526).","DOI":"10.1164/rccm.201209-1668OC","ISSN":"1535-4970","note":"PMID: 23641946","journalAbbreviation":"Am. J. Respir. Crit. Care Med.","language":"eng","author":[{"family":"Demoule","given":"Alexandre"},{"family":"Jung","given":"Boris"},{"family":"Prodanovic","given":"Hélène"},{"family":"Molinari","given":"Nicolas"},{"family":"Chanques","given":"Gerald"},{"family":"Coirault","given":"Catherine"},{"family":"Matecki","given":"Stefan"},{"family":"Duguet","given":"Alexandre"},{"family":"Similowski","given":"Thomas"},{"family":"Jaber","given":"Samir"}],"issued":{"date-parts":[["2013",7,15]]}}},{"id":1276,"uris":["http://zotero.org/users/535992/items/VQ33EAVW"],"uri":["http://zotero.org/users/535992/items/VQ33EAVW"],"itemData":{"id":1276,"type":"article-journal","title":"Diaphragm weakness in mechanically ventilated critically ill patients","container-title":"Critical Care (London, England)","page":"R120","volume":"17","issue":"3","source":"PubMed","abstract":"INTRODUCTION: Studies indicate that mechanically ventilated patients develop significant diaphragm muscle weakness, but the etiology of weakness and its clinical impact remain incompletely understood. We assessed diaphragm strength in mechanically ventilated medical ICU patients, correlated the development of diaphragm weakness with multiple clinical parameters, and examined the relationship between the level of diaphragm weakness and patient outcomes.\nMETHODS: Transdiaphragmatic twitch pressure (PdiTw) in response to bilateral magnetic stimulation of the phrenic nerves was measured. Diaphragm weakness was correlated with the presence of infection, blood urea nitrogen, albumin, and glucose levels. The relationship of diaphragm strength to patient outcomes, including mortality and the duration of mechanical ventilation for successfully weaned patients, was also assessed.\nRESULTS: We found that infection is a major risk factor for diaphragm weakness in mechanically ventilated medical ICU patients. Outcomes for patients with severe diaphragm weakness (PdiTw&lt;10 cmH2O) were poor, with a markedly increased mortality (49%) compared to patients with PdiTw≥10 cmH2O (7% mortality, P=0.022). In addition, survivors with PdiTw&lt;10 cmH2O required a significantly longer duration of mechanical ventilation (12.3±1.7 days) than those with PdiTw≥10 cmH2O (5.5±2.0 days, P=0.016).\nCONCLUSIONS: Infection is a major cause of severe diaphragm weakness in mechanically ventilated patients. Moreover, diaphragm weakness is an important determinant of poor outcomes in this patient population.","DOI":"10.1186/cc12792","ISSN":"1466-609X","note":"PMID: 23786764\nPMCID: PMC3840677","journalAbbreviation":"Crit Care","language":"eng","author":[{"family":"Supinski","given":"Gerald S."},{"family":"Callahan","given":"Leigh Ann"}],"issued":{"date-parts":[["2013"]]}}},{"id":934,"uris":["http://zotero.org/users/535992/items/TSPZGSVK"],"uri":["http://zotero.org/users/535992/items/TSPZGSVK"],"itemData":{"id":934,"type":"article-journal","title":"Tracheal tube pressure change during magnetic stimulation of the phrenic nerves as an indicator of diaphragm strength on the intensive care unit","container-title":"British journal of anaesthesia","page":"876-884","volume":"87","issue":"6","source":"NCBI PubMed","abstract":"Diaphragm strength can be assessed from twitch gastric (TwPgas), twitch oesophageal (TwPoes), and twitch transdiaphragmatic pressure (TwPdi) in response to phrenic nerve stimulation. This requires the passage of balloon catheters, which may be difficult. Changes in pressure measured at the mouth during phrenic nerve stimulation avoid the need for balloon catheters. We hypothesized that pressures measured at the tracheal tube during phrenic stimulation, could also reflect oesophageal pressure change as a result of isolated diaphragmatic contraction and, therefore, reflect diaphragm strength. We aimed to establish the relationship between twitch tracheal tube pressure (TwPet), TwPoes, and TwPdi in patients in the supine and sitting positions. The phrenic nerves were stimulated magnetically bilaterally, in 14 ICU patients while supine and on another occasion while sitting up at 45 degrees. In the sitting position mean TwPoes was 9.1 cm H2O and TwPet 11.3 cm H2O (mean(SD) difference -2.2 (SD 1.5)). In the supine position mean TwPoes was 8.1 cm H2O and TwPet 9.9 cm H2O (mean difference -1.8 (2.2)). The difference between TwPoes and TwPet was less at low twitch amplitude; less than +/- 1 cm H2O below a mean twitch height of 8 cm H2O supine and 10 cm H2O sitting. Sitting TwPet was related to TwPoes r2=0.93 and TwPdi r2=0.65 (P&lt;0.01). Supine TwPet was related to TwPoes r2=0.84 and TwPdi r2=0.83 (P&lt;0.01). The mean within occasion coefficient of variation while sitting was TwPet=13.3%, TwPoes=13.9%, TwPdi=11.2%, and supine TwPet=11.6%, TwPoes=14.6%, TwPdi=11.8%. We conclude that TwPet reflects TwPoes during diaphragmatic stimulation and is worthy of further study to establish its place as a guide to the presence of respiratory muscle strength and fatigue.","ISSN":"0007-0912","note":"PMID: 11878690","journalAbbreviation":"Br J Anaesth","language":"eng","author":[{"family":"Mills","given":"G H"},{"family":"Ponte","given":"J"},{"family":"Hamnegard","given":"C H"},{"family":"Kyroussis","given":"D"},{"family":"Polkey","given":"M I"},{"family":"Moxham","given":"J"},{"family":"Green","given":"M"}],"issued":{"date-parts":[["2001",12]]}}},{"id":947,"uris":["http://zotero.org/users/535992/items/DZQ7W4EF"],"uri":["http://zotero.org/users/535992/items/DZQ7W4EF"],"itemData":{"id":947,"type":"article-journal","title":"Measurement of twitch transdiaphragmatic, esophageal, and endotracheal tube pressure with bilateral anterolateral magnetic phrenic nerve stimulation in patients in the intensive care unit","container-title":"Critical care medicine","page":"1325-1331","volume":"29","issue":"7","source":"NCBI PubMed","abstract":"OBJECTIVE: In the critically ill, respiratory muscle strength usually has been assessed by measuring maximum inspiratory pressure. The maneuver is volitional, and results can be unreliable. The nonvolitional technique of bilateral anterolateral magnetic stimulation of the phrenic nerves, producing twitch transdiaphragmatic pressure, has been successful in normal subjects and ambulatory patients. In this study we used the technique in the intensive care unit and explored the measurement of twitch endotracheal tube pressure as a less invasive technique to assess diaphragmatic contractility.\nDESIGN: Clinical study to quantify diaphragm strength in the intensive care unit.\nSETTING: Patients from three London teaching hospital intensive care units and high-dependency units.\nPATIENTS: Forty-one intensive care patients were recruited. Of these, 33 (20 men, 13 women) were studied.\nINTERVENTIONS: Esophageal and gastric balloon catheters were passed through the anaesthetized nose, and an endotracheal tube occlusion device was placed in the ventilation circuit, next to the endotracheal tube. Two 43-mm magnetic coils were placed anteriorly on the patient's neck, and the phrenic nerves were stimulated magnetically.\nMEASUREMENTS AND MAIN RESULTS: On phrenic nerve stimulation, twitch gastric pressure, twitch esophageal pressure, twitch transdiaphragmatic pressure, and twitch endotracheal tube pressure were measured. Forty-one consecutive patients consented to take part in the study, and twitch pressure data were obtained in 33 of these. Mean transdiaphragmatic pressure was 10.7 cm H2O, mean twitch esophageal pressure was 6.7 cm H2O, and mean twitch endotracheal tube pressure was 6.7 cm H2O. The mean difference between twitch esophageal pressure and twitch endotracheal tube pressure was 0.02 cm H2O. Correlation of the means of twitch endotracheal tube pressure to twitch esophageal pressure was 0.93, and that for twitch endotracheal tube pressure to transdiaphragmatic pressure was 0.78.\nCONCLUSIONS: Transdiaphragmatic pressure can be measured in the critically ill to give a nonvolitional assessment of diaphragm contractility, but not all patients can be studied. At present, the relationship of twitch endotracheal tube pressure to transdiaphragmatic pressure is too variable to reliably represent a less invasive measure of diaphragm strength.","ISSN":"0090-3493","note":"PMID: 11445679","journalAbbreviation":"Crit. Care Med.","language":"eng","author":[{"family":"Watson","given":"A C"},{"family":"Hughes","given":"P D"},{"family":"Louise Harris","given":"M"},{"family":"Hart","given":"N"},{"family":"Ware","given":"R J"},{"family":"Wendon","given":"J"},{"family":"Green","given":"M"},{"family":"Moxham","given":"J"}],"issued":{"date-parts":[["2001",7]]}}}],"schema":"https://github.com/citation-style-language/schema/raw/master/csl-citation.json"} </w:instrText>
      </w:r>
      <w:r w:rsidR="00246535" w:rsidRPr="00362C10">
        <w:rPr>
          <w:rFonts w:asciiTheme="minorHAnsi" w:hAnsiTheme="minorHAnsi" w:cs="Times New Roman"/>
          <w:color w:val="000000" w:themeColor="text1"/>
          <w:lang w:val="en-CA"/>
        </w:rPr>
        <w:fldChar w:fldCharType="separate"/>
      </w:r>
      <w:r w:rsidR="00161525" w:rsidRPr="00362C10">
        <w:rPr>
          <w:rFonts w:asciiTheme="minorHAnsi" w:eastAsia="Times New Roman" w:hAnsiTheme="minorHAnsi" w:cs="Times New Roman"/>
          <w:color w:val="000000" w:themeColor="text1"/>
          <w:vertAlign w:val="superscript"/>
        </w:rPr>
        <w:t>4–7</w:t>
      </w:r>
      <w:r w:rsidR="00246535" w:rsidRPr="00362C10">
        <w:rPr>
          <w:rFonts w:asciiTheme="minorHAnsi" w:hAnsiTheme="minorHAnsi" w:cs="Times New Roman"/>
          <w:color w:val="000000" w:themeColor="text1"/>
          <w:lang w:val="en-CA"/>
        </w:rPr>
        <w:fldChar w:fldCharType="end"/>
      </w:r>
      <w:r w:rsidR="00B9549E" w:rsidRPr="00362C10">
        <w:rPr>
          <w:rFonts w:asciiTheme="minorHAnsi" w:hAnsiTheme="minorHAnsi" w:cs="Times New Roman"/>
          <w:color w:val="000000" w:themeColor="text1"/>
          <w:lang w:val="en-CA"/>
        </w:rPr>
        <w:t xml:space="preserve"> </w:t>
      </w:r>
      <w:r w:rsidR="002812F9" w:rsidRPr="00362C10">
        <w:rPr>
          <w:rFonts w:asciiTheme="minorHAnsi" w:hAnsiTheme="minorHAnsi" w:cs="Times New Roman"/>
          <w:color w:val="000000" w:themeColor="text1"/>
          <w:lang w:val="en-CA"/>
        </w:rPr>
        <w:t>P</w:t>
      </w:r>
      <w:r w:rsidR="00B9549E" w:rsidRPr="00362C10">
        <w:rPr>
          <w:rFonts w:asciiTheme="minorHAnsi" w:hAnsiTheme="minorHAnsi" w:cs="Times New Roman"/>
          <w:color w:val="000000" w:themeColor="text1"/>
          <w:lang w:val="en-CA"/>
        </w:rPr>
        <w:t xml:space="preserve">atients were studied in a standardized semi-recumbent position, as follows: end-expiratory pressure was set to zero and the patient was allowed to exhale during an end-expiratory pause. Intrinsic </w:t>
      </w:r>
      <w:r w:rsidR="00B9549E" w:rsidRPr="00362C10">
        <w:rPr>
          <w:rFonts w:asciiTheme="minorHAnsi" w:hAnsiTheme="minorHAnsi" w:cs="Times New Roman"/>
          <w:color w:val="000000" w:themeColor="text1"/>
          <w:lang w:val="en-CA"/>
        </w:rPr>
        <w:lastRenderedPageBreak/>
        <w:t xml:space="preserve">positive end expiratory pressure was found when </w:t>
      </w:r>
      <w:r w:rsidR="00B9549E" w:rsidRPr="00362C10">
        <w:rPr>
          <w:rFonts w:asciiTheme="minorHAnsi" w:eastAsia="Cambria" w:hAnsiTheme="minorHAnsi" w:cs="Times New Roman"/>
          <w:color w:val="000000" w:themeColor="text1"/>
          <w:u w:color="000000"/>
          <w:lang w:val="en-CA" w:eastAsia="fr-FR"/>
        </w:rPr>
        <w:t>at relaxed end-expiration, the endotracheal pressure could not reach the zero baseline while the endotracheal tube was disconnected</w:t>
      </w:r>
      <w:r w:rsidR="00B9549E" w:rsidRPr="00362C10">
        <w:rPr>
          <w:rFonts w:asciiTheme="minorHAnsi" w:hAnsiTheme="minorHAnsi" w:cs="Times New Roman"/>
          <w:color w:val="000000" w:themeColor="text1"/>
          <w:lang w:val="en-CA"/>
        </w:rPr>
        <w:t xml:space="preserve"> from the ventilator, manually occluded and by checking the absence of respiratory effort. While the endotracheal tube was manually occluded, bilateral anterolateral magnetic stimulation was performed. The absence of active respiratory efforts in response to stimulation was determined by checking the stability of the airway pressure signal. Two operators were required to achieve both stimulation and measurements. After determining the optimal position of the coils, at least three stimulations were performed at 100% of maximal output allowed by the stimulator. Stimulations were separated by at least 60-sec to avoid superposition. </w:t>
      </w:r>
      <w:r w:rsidR="00B9549E" w:rsidRPr="00362C10">
        <w:rPr>
          <w:rFonts w:asciiTheme="minorHAnsi" w:eastAsia="MingLiU" w:hAnsiTheme="minorHAnsi" w:cs="Times New Roman"/>
          <w:color w:val="000000" w:themeColor="text1"/>
          <w:lang w:val="en-CA"/>
        </w:rPr>
        <w:t>The average of the three measures was taken into account for analysis.</w:t>
      </w:r>
      <w:r w:rsidR="00B9549E" w:rsidRPr="00362C10">
        <w:rPr>
          <w:rFonts w:asciiTheme="minorHAnsi" w:hAnsiTheme="minorHAnsi" w:cs="Times New Roman"/>
          <w:color w:val="000000" w:themeColor="text1"/>
          <w:lang w:val="en-CA"/>
        </w:rPr>
        <w:t xml:space="preserve"> </w:t>
      </w:r>
      <w:proofErr w:type="spellStart"/>
      <w:proofErr w:type="gramStart"/>
      <w:r w:rsidR="00B9549E" w:rsidRPr="00362C10">
        <w:rPr>
          <w:rFonts w:asciiTheme="minorHAnsi" w:hAnsiTheme="minorHAnsi" w:cs="Times New Roman"/>
          <w:color w:val="000000" w:themeColor="text1"/>
          <w:lang w:val="en-CA"/>
        </w:rPr>
        <w:t>Ptr,stim</w:t>
      </w:r>
      <w:proofErr w:type="spellEnd"/>
      <w:proofErr w:type="gramEnd"/>
      <w:r w:rsidR="00B9549E" w:rsidRPr="00362C10">
        <w:rPr>
          <w:rFonts w:asciiTheme="minorHAnsi" w:hAnsiTheme="minorHAnsi" w:cs="Times New Roman"/>
          <w:color w:val="000000" w:themeColor="text1"/>
          <w:lang w:val="en-CA"/>
        </w:rPr>
        <w:t xml:space="preserve"> was defined as the amplitude of the negative pressure wave following stimulation, taken from baseline to peak. It was measured at the proximal external end of the endotracheal tube, using a linear differential pressure transducer (MP45 ±100 cmH2O, </w:t>
      </w:r>
      <w:proofErr w:type="spellStart"/>
      <w:r w:rsidR="00B9549E" w:rsidRPr="00362C10">
        <w:rPr>
          <w:rFonts w:asciiTheme="minorHAnsi" w:hAnsiTheme="minorHAnsi" w:cs="Times New Roman"/>
          <w:color w:val="000000" w:themeColor="text1"/>
          <w:lang w:val="en-CA"/>
        </w:rPr>
        <w:t>Validyne</w:t>
      </w:r>
      <w:proofErr w:type="spellEnd"/>
      <w:r w:rsidR="00B9549E" w:rsidRPr="00362C10">
        <w:rPr>
          <w:rFonts w:asciiTheme="minorHAnsi" w:hAnsiTheme="minorHAnsi" w:cs="Times New Roman"/>
          <w:color w:val="000000" w:themeColor="text1"/>
          <w:lang w:val="en-CA"/>
        </w:rPr>
        <w:t xml:space="preserve">, Northridge, Calif., USA). The pressure signal was sampled and digitized at 128 Hz (MP30, </w:t>
      </w:r>
      <w:proofErr w:type="spellStart"/>
      <w:r w:rsidR="00B9549E" w:rsidRPr="00362C10">
        <w:rPr>
          <w:rFonts w:asciiTheme="minorHAnsi" w:hAnsiTheme="minorHAnsi" w:cs="Times New Roman"/>
          <w:color w:val="000000" w:themeColor="text1"/>
          <w:lang w:val="en-CA"/>
        </w:rPr>
        <w:t>Biopac</w:t>
      </w:r>
      <w:proofErr w:type="spellEnd"/>
      <w:r w:rsidR="00B9549E" w:rsidRPr="00362C10">
        <w:rPr>
          <w:rFonts w:asciiTheme="minorHAnsi" w:hAnsiTheme="minorHAnsi" w:cs="Times New Roman"/>
          <w:color w:val="000000" w:themeColor="text1"/>
          <w:lang w:val="en-CA"/>
        </w:rPr>
        <w:t xml:space="preserve"> Systems, Santa Barbara, Calif., USA or </w:t>
      </w:r>
      <w:proofErr w:type="spellStart"/>
      <w:r w:rsidR="00B9549E" w:rsidRPr="00362C10">
        <w:rPr>
          <w:rFonts w:asciiTheme="minorHAnsi" w:hAnsiTheme="minorHAnsi" w:cs="Times New Roman"/>
          <w:color w:val="000000" w:themeColor="text1"/>
          <w:lang w:val="en-CA"/>
        </w:rPr>
        <w:t>Powerlab</w:t>
      </w:r>
      <w:proofErr w:type="spellEnd"/>
      <w:r w:rsidR="00B9549E" w:rsidRPr="00362C10">
        <w:rPr>
          <w:rFonts w:asciiTheme="minorHAnsi" w:hAnsiTheme="minorHAnsi" w:cs="Times New Roman"/>
          <w:color w:val="000000" w:themeColor="text1"/>
          <w:lang w:val="en-CA"/>
        </w:rPr>
        <w:t>, AD Instruments, Bella Vista, Australia) for subsequent data analysis.</w:t>
      </w:r>
    </w:p>
    <w:p w14:paraId="31791706" w14:textId="77777777" w:rsidR="00EE43E7" w:rsidRPr="00362C10" w:rsidRDefault="00EE43E7" w:rsidP="004E25CC">
      <w:pPr>
        <w:pStyle w:val="Sansinterligne"/>
        <w:spacing w:line="480" w:lineRule="auto"/>
        <w:jc w:val="both"/>
        <w:rPr>
          <w:rFonts w:asciiTheme="minorHAnsi" w:hAnsiTheme="minorHAnsi" w:cs="Times New Roman"/>
          <w:color w:val="000000" w:themeColor="text1"/>
          <w:lang w:val="en-CA"/>
        </w:rPr>
      </w:pPr>
    </w:p>
    <w:p w14:paraId="60BED884" w14:textId="77777777" w:rsidR="003D1A02" w:rsidRPr="00362C10" w:rsidRDefault="003D1A02" w:rsidP="005609AA">
      <w:pPr>
        <w:spacing w:line="480" w:lineRule="auto"/>
        <w:rPr>
          <w:rFonts w:cs="Times New Roman"/>
          <w:b/>
          <w:color w:val="000000" w:themeColor="text1"/>
          <w:lang w:val="en-CA"/>
        </w:rPr>
        <w:sectPr w:rsidR="003D1A02" w:rsidRPr="00362C10" w:rsidSect="000B6B8A">
          <w:pgSz w:w="12240" w:h="15840"/>
          <w:pgMar w:top="1440" w:right="1800" w:bottom="1440" w:left="1800" w:header="708" w:footer="708" w:gutter="0"/>
          <w:cols w:space="708"/>
          <w:docGrid w:linePitch="360"/>
        </w:sectPr>
      </w:pPr>
    </w:p>
    <w:p w14:paraId="5116CA37" w14:textId="69579A14" w:rsidR="005609AA" w:rsidRPr="00362C10" w:rsidRDefault="005609AA" w:rsidP="00E85E0D">
      <w:pPr>
        <w:spacing w:line="480" w:lineRule="auto"/>
        <w:outlineLvl w:val="0"/>
        <w:rPr>
          <w:rFonts w:cs="Times New Roman"/>
          <w:b/>
          <w:color w:val="000000" w:themeColor="text1"/>
          <w:lang w:val="en-CA"/>
        </w:rPr>
      </w:pPr>
      <w:r w:rsidRPr="00362C10">
        <w:rPr>
          <w:rFonts w:cs="Times New Roman"/>
          <w:b/>
          <w:color w:val="000000" w:themeColor="text1"/>
          <w:lang w:val="en-CA"/>
        </w:rPr>
        <w:lastRenderedPageBreak/>
        <w:t>References</w:t>
      </w:r>
    </w:p>
    <w:p w14:paraId="4EAE2226" w14:textId="77777777" w:rsidR="00161525" w:rsidRPr="00362C10" w:rsidRDefault="00A2466A" w:rsidP="00161525">
      <w:pPr>
        <w:pStyle w:val="Bibliographie4"/>
        <w:spacing w:line="480" w:lineRule="auto"/>
        <w:rPr>
          <w:b w:val="0"/>
          <w:color w:val="000000" w:themeColor="text1"/>
        </w:rPr>
      </w:pPr>
      <w:r w:rsidRPr="00362C10">
        <w:rPr>
          <w:b w:val="0"/>
          <w:bCs/>
          <w:color w:val="000000" w:themeColor="text1"/>
        </w:rPr>
        <w:fldChar w:fldCharType="begin"/>
      </w:r>
      <w:r w:rsidR="00161525" w:rsidRPr="00362C10">
        <w:rPr>
          <w:b w:val="0"/>
          <w:color w:val="000000" w:themeColor="text1"/>
        </w:rPr>
        <w:instrText xml:space="preserve"> ADDIN ZOTERO_BIBL {"uncited":[],"omitted":[],"custom":[]} CSL_BIBLIOGRAPHY </w:instrText>
      </w:r>
      <w:r w:rsidRPr="00362C10">
        <w:rPr>
          <w:b w:val="0"/>
          <w:bCs/>
          <w:color w:val="000000" w:themeColor="text1"/>
        </w:rPr>
        <w:fldChar w:fldCharType="separate"/>
      </w:r>
      <w:r w:rsidR="00161525" w:rsidRPr="00362C10">
        <w:rPr>
          <w:b w:val="0"/>
          <w:color w:val="000000" w:themeColor="text1"/>
        </w:rPr>
        <w:t>1.</w:t>
      </w:r>
      <w:r w:rsidR="00161525" w:rsidRPr="00362C10">
        <w:rPr>
          <w:b w:val="0"/>
          <w:color w:val="000000" w:themeColor="text1"/>
        </w:rPr>
        <w:tab/>
        <w:t>Dubé B-P, Dres M, Mayaux J, Demiri S, Similowski T, Demoule A: Ultrasound evaluation of diaphragm function in mechanically ventilated patients: comparison to phrenic stimulation and prognostic implications. Thorax 2017; 72:811–8</w:t>
      </w:r>
    </w:p>
    <w:p w14:paraId="0960F276" w14:textId="079A988D" w:rsidR="00161525" w:rsidRPr="00362C10" w:rsidRDefault="00161525" w:rsidP="00161525">
      <w:pPr>
        <w:pStyle w:val="Bibliographie4"/>
        <w:spacing w:line="480" w:lineRule="auto"/>
        <w:rPr>
          <w:b w:val="0"/>
          <w:color w:val="000000" w:themeColor="text1"/>
        </w:rPr>
      </w:pPr>
      <w:r w:rsidRPr="00362C10">
        <w:rPr>
          <w:b w:val="0"/>
          <w:color w:val="000000" w:themeColor="text1"/>
        </w:rPr>
        <w:t>2.</w:t>
      </w:r>
      <w:r w:rsidRPr="00362C10">
        <w:rPr>
          <w:b w:val="0"/>
          <w:color w:val="000000" w:themeColor="text1"/>
        </w:rPr>
        <w:tab/>
        <w:t>Boles J-M, Bion J, Connors A, Herridge M, Marsh B, Melot C, Pearl R, Silverman H, Stanchina M, Vieillard-Baron A, Welte T: Weaning from mechanical ventilation. Eur Respir J 2007; 29:1033–56</w:t>
      </w:r>
    </w:p>
    <w:p w14:paraId="6742467F" w14:textId="77777777" w:rsidR="00161525" w:rsidRPr="00362C10" w:rsidRDefault="00161525" w:rsidP="00161525">
      <w:pPr>
        <w:pStyle w:val="Bibliographie4"/>
        <w:spacing w:line="480" w:lineRule="auto"/>
        <w:rPr>
          <w:b w:val="0"/>
          <w:color w:val="000000" w:themeColor="text1"/>
        </w:rPr>
      </w:pPr>
      <w:r w:rsidRPr="00362C10">
        <w:rPr>
          <w:b w:val="0"/>
          <w:color w:val="000000" w:themeColor="text1"/>
        </w:rPr>
        <w:t>3.</w:t>
      </w:r>
      <w:r w:rsidRPr="00362C10">
        <w:rPr>
          <w:b w:val="0"/>
          <w:color w:val="000000" w:themeColor="text1"/>
        </w:rPr>
        <w:tab/>
        <w:t>De Troyer A, Kirkwood PA, Wilson TA: Respiratory action of the intercostal muscles. Physiol Rev 2005; 85:717–56</w:t>
      </w:r>
    </w:p>
    <w:p w14:paraId="749767BA" w14:textId="77777777" w:rsidR="00161525" w:rsidRPr="00362C10" w:rsidRDefault="00161525" w:rsidP="00161525">
      <w:pPr>
        <w:pStyle w:val="Bibliographie4"/>
        <w:spacing w:line="480" w:lineRule="auto"/>
        <w:rPr>
          <w:b w:val="0"/>
          <w:color w:val="000000" w:themeColor="text1"/>
        </w:rPr>
      </w:pPr>
      <w:r w:rsidRPr="00362C10">
        <w:rPr>
          <w:b w:val="0"/>
          <w:color w:val="000000" w:themeColor="text1"/>
        </w:rPr>
        <w:t>4.</w:t>
      </w:r>
      <w:r w:rsidRPr="00362C10">
        <w:rPr>
          <w:b w:val="0"/>
          <w:color w:val="000000" w:themeColor="text1"/>
        </w:rPr>
        <w:tab/>
        <w:t>Demoule A, Jung B, Prodanovic H, Molinari N, Chanques G, Coirault C, Matecki S, Duguet A, Similowski T, Jaber S: Diaphragm dysfunction on admission to the intensive care unit. Prevalence, risk factors, and prognostic impact-a prospective study. Am J Respir Crit Care Med 2013; 188:213–9</w:t>
      </w:r>
    </w:p>
    <w:p w14:paraId="6F73327E" w14:textId="50DAFB8A" w:rsidR="00161525" w:rsidRPr="00362C10" w:rsidRDefault="00161525" w:rsidP="00161525">
      <w:pPr>
        <w:pStyle w:val="Bibliographie4"/>
        <w:spacing w:line="480" w:lineRule="auto"/>
        <w:rPr>
          <w:b w:val="0"/>
          <w:color w:val="000000" w:themeColor="text1"/>
        </w:rPr>
      </w:pPr>
      <w:r w:rsidRPr="00362C10">
        <w:rPr>
          <w:b w:val="0"/>
          <w:color w:val="000000" w:themeColor="text1"/>
        </w:rPr>
        <w:t>5.</w:t>
      </w:r>
      <w:r w:rsidRPr="00362C10">
        <w:rPr>
          <w:b w:val="0"/>
          <w:color w:val="000000" w:themeColor="text1"/>
        </w:rPr>
        <w:tab/>
        <w:t>Supinski GS, Callahan LA: Diaphragm weakness in mechanically ventilated critically ill patients. Crit Care 2013; 17:R120</w:t>
      </w:r>
    </w:p>
    <w:p w14:paraId="31650994" w14:textId="77777777" w:rsidR="00161525" w:rsidRPr="00362C10" w:rsidRDefault="00161525" w:rsidP="00161525">
      <w:pPr>
        <w:pStyle w:val="Bibliographie4"/>
        <w:spacing w:line="480" w:lineRule="auto"/>
        <w:rPr>
          <w:b w:val="0"/>
          <w:color w:val="000000" w:themeColor="text1"/>
        </w:rPr>
      </w:pPr>
      <w:r w:rsidRPr="00362C10">
        <w:rPr>
          <w:b w:val="0"/>
          <w:color w:val="000000" w:themeColor="text1"/>
        </w:rPr>
        <w:t>6.</w:t>
      </w:r>
      <w:r w:rsidRPr="00362C10">
        <w:rPr>
          <w:b w:val="0"/>
          <w:color w:val="000000" w:themeColor="text1"/>
        </w:rPr>
        <w:tab/>
        <w:t>Mills GH, Ponte J, Hamnegard CH, Kyroussis D, Polkey MI, Moxham J, Green M: Tracheal tube pressure change during magnetic stimulation of the phrenic nerves as an indicator of diaphragm strength on the intensive care unit. Br J Anaesth 2001; 87:876–84</w:t>
      </w:r>
    </w:p>
    <w:p w14:paraId="0C2D4BB6" w14:textId="77777777" w:rsidR="00161525" w:rsidRPr="00362C10" w:rsidRDefault="00161525" w:rsidP="00161525">
      <w:pPr>
        <w:pStyle w:val="Bibliographie4"/>
        <w:spacing w:line="480" w:lineRule="auto"/>
        <w:rPr>
          <w:b w:val="0"/>
          <w:color w:val="000000" w:themeColor="text1"/>
        </w:rPr>
      </w:pPr>
      <w:r w:rsidRPr="00362C10">
        <w:rPr>
          <w:b w:val="0"/>
          <w:color w:val="000000" w:themeColor="text1"/>
        </w:rPr>
        <w:t>7.</w:t>
      </w:r>
      <w:r w:rsidRPr="00362C10">
        <w:rPr>
          <w:b w:val="0"/>
          <w:color w:val="000000" w:themeColor="text1"/>
        </w:rPr>
        <w:tab/>
        <w:t xml:space="preserve">Watson AC, Hughes PD, Louise Harris M, Hart N, Ware RJ, Wendon J, Green M, Moxham J: Measurement of twitch transdiaphragmatic, esophageal, and </w:t>
      </w:r>
      <w:r w:rsidRPr="00362C10">
        <w:rPr>
          <w:b w:val="0"/>
          <w:color w:val="000000" w:themeColor="text1"/>
        </w:rPr>
        <w:lastRenderedPageBreak/>
        <w:t>endotracheal tube pressure with bilateral anterolateral magnetic phrenic nerve stimulation in patients in the intensive care unit. Crit Care Med 2001; 29:1325–31</w:t>
      </w:r>
    </w:p>
    <w:p w14:paraId="5BF17628" w14:textId="2237EB9A" w:rsidR="007A0AB6" w:rsidRPr="00362C10" w:rsidRDefault="00A2466A" w:rsidP="00161525">
      <w:pPr>
        <w:pStyle w:val="Sansinterligne"/>
        <w:spacing w:line="480" w:lineRule="auto"/>
        <w:jc w:val="both"/>
        <w:rPr>
          <w:rFonts w:asciiTheme="minorHAnsi" w:hAnsiTheme="minorHAnsi" w:cs="Times New Roman"/>
          <w:b/>
          <w:color w:val="000000" w:themeColor="text1"/>
          <w:lang w:val="en-CA"/>
        </w:rPr>
      </w:pPr>
      <w:r w:rsidRPr="00362C10">
        <w:rPr>
          <w:rFonts w:asciiTheme="minorHAnsi" w:hAnsiTheme="minorHAnsi" w:cs="Times New Roman"/>
          <w:color w:val="000000" w:themeColor="text1"/>
          <w:lang w:val="en-CA"/>
        </w:rPr>
        <w:fldChar w:fldCharType="end"/>
      </w:r>
    </w:p>
    <w:p w14:paraId="07BBB66E" w14:textId="77777777" w:rsidR="005609AA" w:rsidRPr="00362C10" w:rsidRDefault="005609AA" w:rsidP="006B4B51">
      <w:pPr>
        <w:pStyle w:val="Sansinterligne"/>
        <w:jc w:val="both"/>
        <w:rPr>
          <w:rFonts w:asciiTheme="minorHAnsi" w:hAnsiTheme="minorHAnsi" w:cs="Times New Roman"/>
          <w:b/>
          <w:color w:val="000000" w:themeColor="text1"/>
          <w:sz w:val="32"/>
          <w:lang w:val="en-CA"/>
        </w:rPr>
      </w:pPr>
      <w:r w:rsidRPr="00362C10">
        <w:rPr>
          <w:rFonts w:asciiTheme="minorHAnsi" w:hAnsiTheme="minorHAnsi" w:cs="Times New Roman"/>
          <w:b/>
          <w:color w:val="000000" w:themeColor="text1"/>
          <w:sz w:val="32"/>
          <w:lang w:val="en-CA"/>
        </w:rPr>
        <w:br w:type="page"/>
      </w:r>
    </w:p>
    <w:p w14:paraId="594ECC2C" w14:textId="728F8A5B" w:rsidR="00D86D1B" w:rsidRPr="00362C10" w:rsidRDefault="002812F9" w:rsidP="00E85E0D">
      <w:pPr>
        <w:pStyle w:val="Sansinterligne"/>
        <w:spacing w:line="360" w:lineRule="auto"/>
        <w:jc w:val="both"/>
        <w:outlineLvl w:val="0"/>
        <w:rPr>
          <w:rFonts w:asciiTheme="minorHAnsi" w:hAnsiTheme="minorHAnsi" w:cs="Times New Roman"/>
          <w:b/>
          <w:color w:val="000000" w:themeColor="text1"/>
          <w:sz w:val="32"/>
          <w:szCs w:val="28"/>
          <w:lang w:val="en-CA"/>
        </w:rPr>
      </w:pPr>
      <w:r w:rsidRPr="00362C10">
        <w:rPr>
          <w:rFonts w:asciiTheme="minorHAnsi" w:hAnsiTheme="minorHAnsi" w:cs="Times New Roman"/>
          <w:b/>
          <w:color w:val="000000" w:themeColor="text1"/>
          <w:sz w:val="32"/>
          <w:szCs w:val="28"/>
          <w:lang w:val="en-CA"/>
        </w:rPr>
        <w:lastRenderedPageBreak/>
        <w:t>Table</w:t>
      </w:r>
      <w:r w:rsidR="005609AA" w:rsidRPr="00362C10">
        <w:rPr>
          <w:rFonts w:asciiTheme="minorHAnsi" w:hAnsiTheme="minorHAnsi" w:cs="Times New Roman"/>
          <w:b/>
          <w:color w:val="000000" w:themeColor="text1"/>
          <w:sz w:val="32"/>
          <w:szCs w:val="28"/>
          <w:lang w:val="en-CA"/>
        </w:rPr>
        <w:t>s</w:t>
      </w:r>
    </w:p>
    <w:p w14:paraId="34BE961C" w14:textId="77777777" w:rsidR="0029390C" w:rsidRPr="00362C10" w:rsidRDefault="0029390C" w:rsidP="00EF3CF1">
      <w:pPr>
        <w:pStyle w:val="Sansinterligne"/>
        <w:spacing w:line="360" w:lineRule="auto"/>
        <w:jc w:val="both"/>
        <w:rPr>
          <w:rFonts w:asciiTheme="minorHAnsi" w:hAnsiTheme="minorHAnsi" w:cs="Times New Roman"/>
          <w:b/>
          <w:color w:val="000000" w:themeColor="text1"/>
          <w:lang w:val="en-CA"/>
        </w:rPr>
      </w:pPr>
    </w:p>
    <w:p w14:paraId="1A939486" w14:textId="6F1C919F" w:rsidR="003C123F" w:rsidRPr="00362C10" w:rsidRDefault="003C123F" w:rsidP="003C123F">
      <w:pPr>
        <w:pStyle w:val="Sansinterligne"/>
        <w:spacing w:line="360" w:lineRule="auto"/>
        <w:jc w:val="both"/>
        <w:rPr>
          <w:rFonts w:asciiTheme="minorHAnsi" w:hAnsiTheme="minorHAnsi" w:cs="Times New Roman"/>
          <w:color w:val="000000" w:themeColor="text1"/>
          <w:lang w:val="en-US"/>
        </w:rPr>
      </w:pPr>
      <w:r w:rsidRPr="00362C10">
        <w:rPr>
          <w:rFonts w:asciiTheme="minorHAnsi" w:hAnsiTheme="minorHAnsi" w:cs="Times New Roman"/>
          <w:b/>
          <w:color w:val="000000" w:themeColor="text1"/>
          <w:lang w:val="en-CA"/>
        </w:rPr>
        <w:t xml:space="preserve">Table </w:t>
      </w:r>
      <w:r w:rsidR="00161525" w:rsidRPr="00362C10">
        <w:rPr>
          <w:rFonts w:asciiTheme="minorHAnsi" w:hAnsiTheme="minorHAnsi" w:cs="Times New Roman"/>
          <w:b/>
          <w:color w:val="000000" w:themeColor="text1"/>
          <w:lang w:val="en-CA"/>
        </w:rPr>
        <w:t>E</w:t>
      </w:r>
      <w:r w:rsidRPr="00362C10">
        <w:rPr>
          <w:rFonts w:asciiTheme="minorHAnsi" w:hAnsiTheme="minorHAnsi" w:cs="Times New Roman"/>
          <w:b/>
          <w:color w:val="000000" w:themeColor="text1"/>
          <w:lang w:val="en-CA"/>
        </w:rPr>
        <w:t>1.</w:t>
      </w:r>
      <w:r w:rsidRPr="00362C10">
        <w:rPr>
          <w:rFonts w:asciiTheme="minorHAnsi" w:hAnsiTheme="minorHAnsi" w:cs="Times New Roman"/>
          <w:color w:val="000000" w:themeColor="text1"/>
          <w:lang w:val="en-CA"/>
        </w:rPr>
        <w:t xml:space="preserve"> </w:t>
      </w:r>
      <w:r w:rsidRPr="00362C10">
        <w:rPr>
          <w:rFonts w:asciiTheme="minorHAnsi" w:hAnsiTheme="minorHAnsi" w:cs="Times New Roman"/>
          <w:color w:val="000000" w:themeColor="text1"/>
        </w:rPr>
        <w:t>Intra-class correlation – intra-observer variations of parasternal intercostal muscle ultrasound measurements in healthy subjects (study A) and patients (study C)</w:t>
      </w:r>
    </w:p>
    <w:p w14:paraId="2AB5948D" w14:textId="77777777" w:rsidR="003C123F" w:rsidRPr="00362C10" w:rsidRDefault="003C123F" w:rsidP="003C123F">
      <w:pPr>
        <w:suppressLineNumbers/>
        <w:tabs>
          <w:tab w:val="left" w:pos="0"/>
        </w:tabs>
        <w:autoSpaceDE w:val="0"/>
        <w:autoSpaceDN w:val="0"/>
        <w:adjustRightInd w:val="0"/>
        <w:rPr>
          <w:rFonts w:cs="Times New Roman"/>
          <w:bCs/>
          <w:color w:val="000000" w:themeColor="text1"/>
          <w:lang w:val="en-US"/>
        </w:rPr>
      </w:pPr>
    </w:p>
    <w:tbl>
      <w:tblPr>
        <w:tblW w:w="5000" w:type="pct"/>
        <w:tblCellMar>
          <w:top w:w="15" w:type="dxa"/>
          <w:left w:w="15" w:type="dxa"/>
          <w:bottom w:w="15" w:type="dxa"/>
          <w:right w:w="15" w:type="dxa"/>
        </w:tblCellMar>
        <w:tblLook w:val="04A0" w:firstRow="1" w:lastRow="0" w:firstColumn="1" w:lastColumn="0" w:noHBand="0" w:noVBand="1"/>
      </w:tblPr>
      <w:tblGrid>
        <w:gridCol w:w="868"/>
        <w:gridCol w:w="731"/>
        <w:gridCol w:w="696"/>
        <w:gridCol w:w="1601"/>
        <w:gridCol w:w="52"/>
        <w:gridCol w:w="473"/>
        <w:gridCol w:w="1966"/>
        <w:gridCol w:w="52"/>
        <w:gridCol w:w="473"/>
        <w:gridCol w:w="1758"/>
      </w:tblGrid>
      <w:tr w:rsidR="00362C10" w:rsidRPr="00362C10" w14:paraId="330632F0" w14:textId="77777777" w:rsidTr="00B972A9">
        <w:tc>
          <w:tcPr>
            <w:tcW w:w="500" w:type="pct"/>
            <w:tcBorders>
              <w:top w:val="single" w:sz="12" w:space="0" w:color="auto"/>
              <w:left w:val="single" w:sz="12" w:space="0" w:color="auto"/>
            </w:tcBorders>
          </w:tcPr>
          <w:p w14:paraId="13109DB9" w14:textId="77777777" w:rsidR="003C123F" w:rsidRPr="00362C10" w:rsidRDefault="003C123F" w:rsidP="00B972A9">
            <w:pPr>
              <w:pStyle w:val="Normalweb"/>
              <w:rPr>
                <w:rFonts w:asciiTheme="minorHAnsi" w:hAnsiTheme="minorHAnsi"/>
                <w:color w:val="000000" w:themeColor="text1"/>
                <w:sz w:val="24"/>
                <w:szCs w:val="24"/>
              </w:rPr>
            </w:pPr>
          </w:p>
        </w:tc>
        <w:tc>
          <w:tcPr>
            <w:tcW w:w="421" w:type="pct"/>
            <w:vMerge w:val="restart"/>
            <w:tcBorders>
              <w:top w:val="single" w:sz="12" w:space="0" w:color="auto"/>
              <w:bottom w:val="single" w:sz="4" w:space="0" w:color="auto"/>
              <w:right w:val="single" w:sz="12" w:space="0" w:color="auto"/>
            </w:tcBorders>
            <w:shd w:val="clear" w:color="auto" w:fill="auto"/>
            <w:tcMar>
              <w:top w:w="30" w:type="dxa"/>
              <w:left w:w="120" w:type="dxa"/>
              <w:bottom w:w="15" w:type="dxa"/>
              <w:right w:w="120" w:type="dxa"/>
            </w:tcMar>
            <w:vAlign w:val="bottom"/>
          </w:tcPr>
          <w:p w14:paraId="7F7F7408" w14:textId="77777777" w:rsidR="003C123F" w:rsidRPr="00362C10" w:rsidRDefault="003C123F" w:rsidP="00B972A9">
            <w:pPr>
              <w:pStyle w:val="Normalweb"/>
              <w:rPr>
                <w:rFonts w:asciiTheme="minorHAnsi" w:hAnsiTheme="minorHAnsi"/>
                <w:color w:val="000000" w:themeColor="text1"/>
                <w:sz w:val="24"/>
                <w:szCs w:val="24"/>
              </w:rPr>
            </w:pPr>
          </w:p>
        </w:tc>
        <w:tc>
          <w:tcPr>
            <w:tcW w:w="1324" w:type="pct"/>
            <w:gridSpan w:val="2"/>
            <w:tcBorders>
              <w:top w:val="single" w:sz="12" w:space="0" w:color="auto"/>
              <w:left w:val="single" w:sz="12" w:space="0" w:color="auto"/>
              <w:bottom w:val="single" w:sz="4" w:space="0" w:color="auto"/>
            </w:tcBorders>
            <w:shd w:val="clear" w:color="auto" w:fill="auto"/>
            <w:tcMar>
              <w:top w:w="30" w:type="dxa"/>
              <w:left w:w="120" w:type="dxa"/>
              <w:bottom w:w="15" w:type="dxa"/>
              <w:right w:w="120" w:type="dxa"/>
            </w:tcMar>
            <w:vAlign w:val="bottom"/>
          </w:tcPr>
          <w:p w14:paraId="57934F17" w14:textId="77777777" w:rsidR="003C123F" w:rsidRPr="00362C10" w:rsidRDefault="003C123F" w:rsidP="00B972A9">
            <w:pPr>
              <w:pStyle w:val="Normalweb"/>
              <w:jc w:val="center"/>
              <w:rPr>
                <w:rStyle w:val="normal1"/>
                <w:rFonts w:asciiTheme="minorHAnsi" w:hAnsiTheme="minorHAnsi" w:cs="Times New Roman"/>
                <w:b/>
                <w:color w:val="000000" w:themeColor="text1"/>
                <w:sz w:val="24"/>
                <w:szCs w:val="24"/>
              </w:rPr>
            </w:pPr>
            <w:proofErr w:type="spellStart"/>
            <w:r w:rsidRPr="00362C10">
              <w:rPr>
                <w:rFonts w:asciiTheme="minorHAnsi" w:hAnsiTheme="minorHAnsi"/>
                <w:b/>
                <w:color w:val="000000" w:themeColor="text1"/>
                <w:sz w:val="24"/>
                <w:szCs w:val="24"/>
              </w:rPr>
              <w:t>Intra-Observer</w:t>
            </w:r>
            <w:proofErr w:type="spellEnd"/>
            <w:r w:rsidRPr="00362C10">
              <w:rPr>
                <w:rFonts w:asciiTheme="minorHAnsi" w:hAnsiTheme="minorHAnsi"/>
                <w:b/>
                <w:color w:val="000000" w:themeColor="text1"/>
                <w:sz w:val="24"/>
                <w:szCs w:val="24"/>
              </w:rPr>
              <w:t xml:space="preserve"> #1</w:t>
            </w:r>
          </w:p>
        </w:tc>
        <w:tc>
          <w:tcPr>
            <w:tcW w:w="30" w:type="pct"/>
            <w:tcBorders>
              <w:top w:val="single" w:sz="12" w:space="0" w:color="auto"/>
              <w:bottom w:val="single" w:sz="4" w:space="0" w:color="auto"/>
            </w:tcBorders>
          </w:tcPr>
          <w:p w14:paraId="494E0CAE" w14:textId="77777777" w:rsidR="003C123F" w:rsidRPr="00362C10" w:rsidRDefault="003C123F" w:rsidP="00B972A9">
            <w:pPr>
              <w:pStyle w:val="Normalweb"/>
              <w:jc w:val="center"/>
              <w:rPr>
                <w:rFonts w:asciiTheme="minorHAnsi" w:hAnsiTheme="minorHAnsi"/>
                <w:b/>
                <w:color w:val="000000" w:themeColor="text1"/>
                <w:sz w:val="24"/>
                <w:szCs w:val="24"/>
              </w:rPr>
            </w:pPr>
          </w:p>
        </w:tc>
        <w:tc>
          <w:tcPr>
            <w:tcW w:w="1407" w:type="pct"/>
            <w:gridSpan w:val="2"/>
            <w:tcBorders>
              <w:top w:val="single" w:sz="12" w:space="0" w:color="auto"/>
              <w:bottom w:val="single" w:sz="4" w:space="0" w:color="auto"/>
            </w:tcBorders>
          </w:tcPr>
          <w:p w14:paraId="52495B8E" w14:textId="77777777" w:rsidR="003C123F" w:rsidRPr="00362C10" w:rsidRDefault="003C123F" w:rsidP="00B972A9">
            <w:pPr>
              <w:pStyle w:val="Normalweb"/>
              <w:jc w:val="center"/>
              <w:rPr>
                <w:rStyle w:val="normal1"/>
                <w:rFonts w:asciiTheme="minorHAnsi" w:hAnsiTheme="minorHAnsi" w:cs="Times New Roman"/>
                <w:b/>
                <w:color w:val="000000" w:themeColor="text1"/>
                <w:sz w:val="24"/>
                <w:szCs w:val="24"/>
              </w:rPr>
            </w:pPr>
            <w:proofErr w:type="spellStart"/>
            <w:r w:rsidRPr="00362C10">
              <w:rPr>
                <w:rFonts w:asciiTheme="minorHAnsi" w:hAnsiTheme="minorHAnsi"/>
                <w:b/>
                <w:color w:val="000000" w:themeColor="text1"/>
                <w:sz w:val="24"/>
                <w:szCs w:val="24"/>
              </w:rPr>
              <w:t>Intra-Observer</w:t>
            </w:r>
            <w:proofErr w:type="spellEnd"/>
            <w:r w:rsidRPr="00362C10">
              <w:rPr>
                <w:rFonts w:asciiTheme="minorHAnsi" w:hAnsiTheme="minorHAnsi"/>
                <w:b/>
                <w:color w:val="000000" w:themeColor="text1"/>
                <w:sz w:val="24"/>
                <w:szCs w:val="24"/>
              </w:rPr>
              <w:t xml:space="preserve"> #2</w:t>
            </w:r>
          </w:p>
        </w:tc>
        <w:tc>
          <w:tcPr>
            <w:tcW w:w="30" w:type="pct"/>
            <w:tcBorders>
              <w:top w:val="single" w:sz="12" w:space="0" w:color="auto"/>
              <w:bottom w:val="single" w:sz="4" w:space="0" w:color="auto"/>
            </w:tcBorders>
          </w:tcPr>
          <w:p w14:paraId="634A4973" w14:textId="77777777" w:rsidR="003C123F" w:rsidRPr="00362C10" w:rsidRDefault="003C123F" w:rsidP="00B972A9">
            <w:pPr>
              <w:pStyle w:val="Normalweb"/>
              <w:jc w:val="center"/>
              <w:rPr>
                <w:rStyle w:val="normal1"/>
                <w:rFonts w:asciiTheme="minorHAnsi" w:hAnsiTheme="minorHAnsi" w:cs="Times New Roman"/>
                <w:b/>
                <w:color w:val="000000" w:themeColor="text1"/>
                <w:sz w:val="24"/>
                <w:szCs w:val="24"/>
              </w:rPr>
            </w:pPr>
          </w:p>
        </w:tc>
        <w:tc>
          <w:tcPr>
            <w:tcW w:w="1287" w:type="pct"/>
            <w:gridSpan w:val="2"/>
            <w:tcBorders>
              <w:top w:val="single" w:sz="12" w:space="0" w:color="auto"/>
              <w:right w:val="single" w:sz="12" w:space="0" w:color="auto"/>
            </w:tcBorders>
          </w:tcPr>
          <w:p w14:paraId="33F0AC13" w14:textId="77777777" w:rsidR="003C123F" w:rsidRPr="00362C10" w:rsidRDefault="003C123F" w:rsidP="00B972A9">
            <w:pPr>
              <w:pStyle w:val="Normalweb"/>
              <w:jc w:val="center"/>
              <w:rPr>
                <w:rStyle w:val="normal1"/>
                <w:rFonts w:asciiTheme="minorHAnsi" w:hAnsiTheme="minorHAnsi" w:cs="Times New Roman"/>
                <w:b/>
                <w:color w:val="000000" w:themeColor="text1"/>
                <w:sz w:val="24"/>
                <w:szCs w:val="24"/>
              </w:rPr>
            </w:pPr>
            <w:proofErr w:type="spellStart"/>
            <w:r w:rsidRPr="00362C10">
              <w:rPr>
                <w:rFonts w:asciiTheme="minorHAnsi" w:hAnsiTheme="minorHAnsi"/>
                <w:b/>
                <w:color w:val="000000" w:themeColor="text1"/>
                <w:sz w:val="24"/>
                <w:szCs w:val="24"/>
              </w:rPr>
              <w:t>Inter-Observer</w:t>
            </w:r>
            <w:proofErr w:type="spellEnd"/>
          </w:p>
        </w:tc>
      </w:tr>
      <w:tr w:rsidR="00362C10" w:rsidRPr="00362C10" w14:paraId="7D206FF2" w14:textId="77777777" w:rsidTr="00B972A9">
        <w:tc>
          <w:tcPr>
            <w:tcW w:w="500" w:type="pct"/>
            <w:tcBorders>
              <w:left w:val="single" w:sz="12" w:space="0" w:color="auto"/>
              <w:bottom w:val="single" w:sz="12" w:space="0" w:color="auto"/>
            </w:tcBorders>
          </w:tcPr>
          <w:p w14:paraId="0FDCF975" w14:textId="77777777" w:rsidR="003C123F" w:rsidRPr="00362C10" w:rsidRDefault="003C123F" w:rsidP="00B972A9">
            <w:pPr>
              <w:pStyle w:val="Normalweb"/>
              <w:rPr>
                <w:rStyle w:val="result"/>
                <w:rFonts w:asciiTheme="minorHAnsi" w:hAnsiTheme="minorHAnsi"/>
                <w:color w:val="000000" w:themeColor="text1"/>
                <w:sz w:val="24"/>
                <w:szCs w:val="24"/>
                <w:lang w:val="en-GB"/>
              </w:rPr>
            </w:pPr>
          </w:p>
        </w:tc>
        <w:tc>
          <w:tcPr>
            <w:tcW w:w="421" w:type="pct"/>
            <w:vMerge/>
            <w:tcBorders>
              <w:top w:val="single" w:sz="4" w:space="0" w:color="auto"/>
              <w:bottom w:val="single" w:sz="12" w:space="0" w:color="auto"/>
              <w:right w:val="single" w:sz="12" w:space="0" w:color="auto"/>
            </w:tcBorders>
            <w:tcMar>
              <w:top w:w="30" w:type="dxa"/>
              <w:left w:w="120" w:type="dxa"/>
              <w:bottom w:w="15" w:type="dxa"/>
              <w:right w:w="120" w:type="dxa"/>
            </w:tcMar>
          </w:tcPr>
          <w:p w14:paraId="2B5AAFEF" w14:textId="77777777" w:rsidR="003C123F" w:rsidRPr="00362C10" w:rsidRDefault="003C123F" w:rsidP="00B972A9">
            <w:pPr>
              <w:pStyle w:val="Normalweb"/>
              <w:rPr>
                <w:rStyle w:val="result"/>
                <w:rFonts w:asciiTheme="minorHAnsi" w:hAnsiTheme="minorHAnsi"/>
                <w:color w:val="000000" w:themeColor="text1"/>
                <w:sz w:val="24"/>
                <w:szCs w:val="24"/>
                <w:lang w:val="en-GB"/>
              </w:rPr>
            </w:pPr>
          </w:p>
        </w:tc>
        <w:tc>
          <w:tcPr>
            <w:tcW w:w="401" w:type="pct"/>
            <w:tcBorders>
              <w:top w:val="single" w:sz="4" w:space="0" w:color="auto"/>
              <w:left w:val="single" w:sz="12" w:space="0" w:color="auto"/>
              <w:bottom w:val="single" w:sz="12" w:space="0" w:color="auto"/>
            </w:tcBorders>
            <w:shd w:val="clear" w:color="auto" w:fill="auto"/>
            <w:tcMar>
              <w:top w:w="30" w:type="dxa"/>
              <w:left w:w="120" w:type="dxa"/>
              <w:bottom w:w="15" w:type="dxa"/>
              <w:right w:w="120" w:type="dxa"/>
            </w:tcMar>
            <w:vAlign w:val="bottom"/>
          </w:tcPr>
          <w:p w14:paraId="511C20AA"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normal1"/>
                <w:rFonts w:asciiTheme="minorHAnsi" w:hAnsiTheme="minorHAnsi" w:cs="Times New Roman"/>
                <w:color w:val="000000" w:themeColor="text1"/>
                <w:sz w:val="24"/>
                <w:szCs w:val="24"/>
              </w:rPr>
              <w:t>ICC</w:t>
            </w:r>
          </w:p>
        </w:tc>
        <w:tc>
          <w:tcPr>
            <w:tcW w:w="923" w:type="pct"/>
            <w:tcBorders>
              <w:top w:val="single" w:sz="4" w:space="0" w:color="auto"/>
              <w:bottom w:val="single" w:sz="12" w:space="0" w:color="auto"/>
            </w:tcBorders>
            <w:vAlign w:val="bottom"/>
          </w:tcPr>
          <w:p w14:paraId="3F1E067B"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normal1"/>
                <w:rFonts w:asciiTheme="minorHAnsi" w:hAnsiTheme="minorHAnsi" w:cs="Times New Roman"/>
                <w:color w:val="000000" w:themeColor="text1"/>
                <w:sz w:val="24"/>
                <w:szCs w:val="24"/>
              </w:rPr>
              <w:t>95% CI</w:t>
            </w:r>
          </w:p>
        </w:tc>
        <w:tc>
          <w:tcPr>
            <w:tcW w:w="30" w:type="pct"/>
            <w:tcBorders>
              <w:top w:val="single" w:sz="4" w:space="0" w:color="auto"/>
              <w:bottom w:val="single" w:sz="12" w:space="0" w:color="auto"/>
            </w:tcBorders>
          </w:tcPr>
          <w:p w14:paraId="7DEB65A9" w14:textId="77777777" w:rsidR="003C123F" w:rsidRPr="00362C10" w:rsidRDefault="003C123F" w:rsidP="00B972A9">
            <w:pPr>
              <w:pStyle w:val="Normalweb"/>
              <w:jc w:val="center"/>
              <w:rPr>
                <w:rStyle w:val="normal1"/>
                <w:rFonts w:asciiTheme="minorHAnsi" w:hAnsiTheme="minorHAnsi" w:cs="Times New Roman"/>
                <w:color w:val="000000" w:themeColor="text1"/>
                <w:sz w:val="24"/>
                <w:szCs w:val="24"/>
              </w:rPr>
            </w:pPr>
          </w:p>
        </w:tc>
        <w:tc>
          <w:tcPr>
            <w:tcW w:w="273" w:type="pct"/>
            <w:tcBorders>
              <w:top w:val="single" w:sz="4" w:space="0" w:color="auto"/>
              <w:bottom w:val="single" w:sz="12" w:space="0" w:color="auto"/>
            </w:tcBorders>
            <w:vAlign w:val="bottom"/>
          </w:tcPr>
          <w:p w14:paraId="4AA80173" w14:textId="77777777" w:rsidR="003C123F" w:rsidRPr="00362C10" w:rsidRDefault="003C123F" w:rsidP="00B972A9">
            <w:pPr>
              <w:pStyle w:val="Normalweb"/>
              <w:jc w:val="center"/>
              <w:rPr>
                <w:rStyle w:val="normal1"/>
                <w:rFonts w:asciiTheme="minorHAnsi" w:hAnsiTheme="minorHAnsi" w:cs="Times New Roman"/>
                <w:color w:val="000000" w:themeColor="text1"/>
                <w:sz w:val="24"/>
                <w:szCs w:val="24"/>
              </w:rPr>
            </w:pPr>
            <w:r w:rsidRPr="00362C10">
              <w:rPr>
                <w:rStyle w:val="normal1"/>
                <w:rFonts w:asciiTheme="minorHAnsi" w:hAnsiTheme="minorHAnsi" w:cs="Times New Roman"/>
                <w:color w:val="000000" w:themeColor="text1"/>
                <w:sz w:val="24"/>
                <w:szCs w:val="24"/>
              </w:rPr>
              <w:t>ICC</w:t>
            </w:r>
          </w:p>
        </w:tc>
        <w:tc>
          <w:tcPr>
            <w:tcW w:w="1134" w:type="pct"/>
            <w:tcBorders>
              <w:top w:val="single" w:sz="4" w:space="0" w:color="auto"/>
              <w:bottom w:val="single" w:sz="12" w:space="0" w:color="auto"/>
            </w:tcBorders>
            <w:vAlign w:val="bottom"/>
          </w:tcPr>
          <w:p w14:paraId="2A4C78C3" w14:textId="77777777" w:rsidR="003C123F" w:rsidRPr="00362C10" w:rsidRDefault="003C123F" w:rsidP="00B972A9">
            <w:pPr>
              <w:pStyle w:val="Normalweb"/>
              <w:jc w:val="center"/>
              <w:rPr>
                <w:rStyle w:val="normal1"/>
                <w:rFonts w:asciiTheme="minorHAnsi" w:hAnsiTheme="minorHAnsi" w:cs="Times New Roman"/>
                <w:color w:val="000000" w:themeColor="text1"/>
                <w:sz w:val="24"/>
                <w:szCs w:val="24"/>
              </w:rPr>
            </w:pPr>
            <w:r w:rsidRPr="00362C10">
              <w:rPr>
                <w:rStyle w:val="normal1"/>
                <w:rFonts w:asciiTheme="minorHAnsi" w:hAnsiTheme="minorHAnsi" w:cs="Times New Roman"/>
                <w:color w:val="000000" w:themeColor="text1"/>
                <w:sz w:val="24"/>
                <w:szCs w:val="24"/>
              </w:rPr>
              <w:t>95% CI</w:t>
            </w:r>
          </w:p>
        </w:tc>
        <w:tc>
          <w:tcPr>
            <w:tcW w:w="30" w:type="pct"/>
            <w:tcBorders>
              <w:bottom w:val="single" w:sz="12" w:space="0" w:color="auto"/>
            </w:tcBorders>
          </w:tcPr>
          <w:p w14:paraId="52C19E77" w14:textId="77777777" w:rsidR="003C123F" w:rsidRPr="00362C10" w:rsidRDefault="003C123F" w:rsidP="00B972A9">
            <w:pPr>
              <w:pStyle w:val="Normalweb"/>
              <w:jc w:val="center"/>
              <w:rPr>
                <w:rStyle w:val="normal1"/>
                <w:rFonts w:asciiTheme="minorHAnsi" w:hAnsiTheme="minorHAnsi" w:cs="Times New Roman"/>
                <w:color w:val="000000" w:themeColor="text1"/>
                <w:sz w:val="24"/>
                <w:szCs w:val="24"/>
              </w:rPr>
            </w:pPr>
          </w:p>
        </w:tc>
        <w:tc>
          <w:tcPr>
            <w:tcW w:w="273" w:type="pct"/>
            <w:tcBorders>
              <w:top w:val="single" w:sz="2" w:space="0" w:color="auto"/>
              <w:bottom w:val="single" w:sz="12" w:space="0" w:color="auto"/>
            </w:tcBorders>
            <w:vAlign w:val="bottom"/>
          </w:tcPr>
          <w:p w14:paraId="68E91BF6" w14:textId="77777777" w:rsidR="003C123F" w:rsidRPr="00362C10" w:rsidRDefault="003C123F" w:rsidP="00B972A9">
            <w:pPr>
              <w:pStyle w:val="Normalweb"/>
              <w:jc w:val="center"/>
              <w:rPr>
                <w:rStyle w:val="normal1"/>
                <w:rFonts w:asciiTheme="minorHAnsi" w:hAnsiTheme="minorHAnsi" w:cs="Times New Roman"/>
                <w:color w:val="000000" w:themeColor="text1"/>
                <w:sz w:val="24"/>
                <w:szCs w:val="24"/>
              </w:rPr>
            </w:pPr>
            <w:r w:rsidRPr="00362C10">
              <w:rPr>
                <w:rStyle w:val="normal1"/>
                <w:rFonts w:asciiTheme="minorHAnsi" w:hAnsiTheme="minorHAnsi" w:cs="Times New Roman"/>
                <w:color w:val="000000" w:themeColor="text1"/>
                <w:sz w:val="24"/>
                <w:szCs w:val="24"/>
              </w:rPr>
              <w:t>ICC</w:t>
            </w:r>
          </w:p>
        </w:tc>
        <w:tc>
          <w:tcPr>
            <w:tcW w:w="1013" w:type="pct"/>
            <w:tcBorders>
              <w:top w:val="single" w:sz="2" w:space="0" w:color="auto"/>
              <w:bottom w:val="single" w:sz="12" w:space="0" w:color="auto"/>
              <w:right w:val="single" w:sz="12" w:space="0" w:color="auto"/>
            </w:tcBorders>
            <w:vAlign w:val="bottom"/>
          </w:tcPr>
          <w:p w14:paraId="51E29950" w14:textId="77777777" w:rsidR="003C123F" w:rsidRPr="00362C10" w:rsidRDefault="003C123F" w:rsidP="00B972A9">
            <w:pPr>
              <w:pStyle w:val="Normalweb"/>
              <w:jc w:val="center"/>
              <w:rPr>
                <w:rStyle w:val="normal1"/>
                <w:rFonts w:asciiTheme="minorHAnsi" w:hAnsiTheme="minorHAnsi" w:cs="Times New Roman"/>
                <w:color w:val="000000" w:themeColor="text1"/>
                <w:sz w:val="24"/>
                <w:szCs w:val="24"/>
              </w:rPr>
            </w:pPr>
            <w:r w:rsidRPr="00362C10">
              <w:rPr>
                <w:rStyle w:val="normal1"/>
                <w:rFonts w:asciiTheme="minorHAnsi" w:hAnsiTheme="minorHAnsi" w:cs="Times New Roman"/>
                <w:color w:val="000000" w:themeColor="text1"/>
                <w:sz w:val="24"/>
                <w:szCs w:val="24"/>
              </w:rPr>
              <w:t>95% CI</w:t>
            </w:r>
          </w:p>
        </w:tc>
      </w:tr>
      <w:tr w:rsidR="00362C10" w:rsidRPr="00362C10" w14:paraId="1DC8C7DF" w14:textId="77777777" w:rsidTr="00B972A9">
        <w:tc>
          <w:tcPr>
            <w:tcW w:w="500" w:type="pct"/>
            <w:vMerge w:val="restart"/>
            <w:tcBorders>
              <w:top w:val="single" w:sz="12" w:space="0" w:color="auto"/>
              <w:left w:val="single" w:sz="12" w:space="0" w:color="auto"/>
              <w:right w:val="single" w:sz="2" w:space="0" w:color="auto"/>
            </w:tcBorders>
            <w:textDirection w:val="btLr"/>
          </w:tcPr>
          <w:p w14:paraId="6073879B" w14:textId="77777777" w:rsidR="003C123F" w:rsidRPr="00362C10" w:rsidRDefault="003C123F" w:rsidP="00B972A9">
            <w:pPr>
              <w:pStyle w:val="Normalweb"/>
              <w:ind w:left="113" w:right="113"/>
              <w:jc w:val="center"/>
              <w:rPr>
                <w:rStyle w:val="result"/>
                <w:rFonts w:asciiTheme="minorHAnsi" w:hAnsiTheme="minorHAnsi"/>
                <w:b/>
                <w:color w:val="000000" w:themeColor="text1"/>
                <w:sz w:val="24"/>
                <w:szCs w:val="24"/>
              </w:rPr>
            </w:pPr>
            <w:proofErr w:type="spellStart"/>
            <w:r w:rsidRPr="00362C10">
              <w:rPr>
                <w:rStyle w:val="result"/>
                <w:rFonts w:asciiTheme="minorHAnsi" w:hAnsiTheme="minorHAnsi"/>
                <w:b/>
                <w:color w:val="000000" w:themeColor="text1"/>
                <w:sz w:val="24"/>
                <w:szCs w:val="24"/>
              </w:rPr>
              <w:t>Study</w:t>
            </w:r>
            <w:proofErr w:type="spellEnd"/>
            <w:r w:rsidRPr="00362C10">
              <w:rPr>
                <w:rStyle w:val="result"/>
                <w:rFonts w:asciiTheme="minorHAnsi" w:hAnsiTheme="minorHAnsi"/>
                <w:b/>
                <w:color w:val="000000" w:themeColor="text1"/>
                <w:sz w:val="24"/>
                <w:szCs w:val="24"/>
              </w:rPr>
              <w:t xml:space="preserve"> A</w:t>
            </w:r>
          </w:p>
        </w:tc>
        <w:tc>
          <w:tcPr>
            <w:tcW w:w="421" w:type="pct"/>
            <w:tcBorders>
              <w:top w:val="single" w:sz="12" w:space="0" w:color="auto"/>
              <w:left w:val="single" w:sz="2" w:space="0" w:color="auto"/>
              <w:right w:val="single" w:sz="12" w:space="0" w:color="auto"/>
            </w:tcBorders>
            <w:tcMar>
              <w:top w:w="30" w:type="dxa"/>
              <w:left w:w="120" w:type="dxa"/>
              <w:bottom w:w="15" w:type="dxa"/>
              <w:right w:w="120" w:type="dxa"/>
            </w:tcMar>
          </w:tcPr>
          <w:p w14:paraId="4B262657" w14:textId="77777777" w:rsidR="003C123F" w:rsidRPr="00362C10" w:rsidRDefault="003C123F" w:rsidP="00B972A9">
            <w:pPr>
              <w:pStyle w:val="Normalweb"/>
              <w:rPr>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Tee</w:t>
            </w:r>
          </w:p>
        </w:tc>
        <w:tc>
          <w:tcPr>
            <w:tcW w:w="401" w:type="pct"/>
            <w:tcBorders>
              <w:top w:val="single" w:sz="12" w:space="0" w:color="auto"/>
              <w:left w:val="single" w:sz="12" w:space="0" w:color="auto"/>
            </w:tcBorders>
            <w:tcMar>
              <w:top w:w="30" w:type="dxa"/>
              <w:left w:w="120" w:type="dxa"/>
              <w:bottom w:w="15" w:type="dxa"/>
              <w:right w:w="120" w:type="dxa"/>
            </w:tcMar>
          </w:tcPr>
          <w:p w14:paraId="1199BA10" w14:textId="77777777" w:rsidR="003C123F" w:rsidRPr="00362C10" w:rsidRDefault="003C123F" w:rsidP="00B972A9">
            <w:pPr>
              <w:pStyle w:val="Normalweb"/>
              <w:jc w:val="center"/>
              <w:rPr>
                <w:rFonts w:asciiTheme="minorHAnsi" w:hAnsiTheme="minorHAnsi"/>
                <w:color w:val="000000" w:themeColor="text1"/>
                <w:sz w:val="24"/>
                <w:szCs w:val="24"/>
              </w:rPr>
            </w:pPr>
            <w:r w:rsidRPr="00362C10">
              <w:rPr>
                <w:rFonts w:asciiTheme="minorHAnsi" w:hAnsiTheme="minorHAnsi"/>
                <w:color w:val="000000" w:themeColor="text1"/>
                <w:sz w:val="24"/>
                <w:szCs w:val="24"/>
              </w:rPr>
              <w:t>0.97</w:t>
            </w:r>
          </w:p>
        </w:tc>
        <w:tc>
          <w:tcPr>
            <w:tcW w:w="923" w:type="pct"/>
            <w:tcBorders>
              <w:top w:val="single" w:sz="12" w:space="0" w:color="auto"/>
              <w:right w:val="single" w:sz="12" w:space="0" w:color="auto"/>
            </w:tcBorders>
          </w:tcPr>
          <w:p w14:paraId="5183C536" w14:textId="3C1222D0"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0.94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0.99</w:t>
            </w:r>
          </w:p>
        </w:tc>
        <w:tc>
          <w:tcPr>
            <w:tcW w:w="30" w:type="pct"/>
            <w:tcBorders>
              <w:top w:val="single" w:sz="12" w:space="0" w:color="auto"/>
              <w:left w:val="single" w:sz="12" w:space="0" w:color="auto"/>
            </w:tcBorders>
          </w:tcPr>
          <w:p w14:paraId="47319ACF"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top w:val="single" w:sz="12" w:space="0" w:color="auto"/>
            </w:tcBorders>
          </w:tcPr>
          <w:p w14:paraId="550CCA25"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0.97</w:t>
            </w:r>
          </w:p>
        </w:tc>
        <w:tc>
          <w:tcPr>
            <w:tcW w:w="1134" w:type="pct"/>
            <w:tcBorders>
              <w:top w:val="single" w:sz="12" w:space="0" w:color="auto"/>
              <w:right w:val="single" w:sz="12" w:space="0" w:color="auto"/>
            </w:tcBorders>
          </w:tcPr>
          <w:p w14:paraId="66B3CA33" w14:textId="4BB24BE4"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0.94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0.99</w:t>
            </w:r>
          </w:p>
        </w:tc>
        <w:tc>
          <w:tcPr>
            <w:tcW w:w="30" w:type="pct"/>
            <w:tcBorders>
              <w:top w:val="single" w:sz="12" w:space="0" w:color="auto"/>
              <w:left w:val="single" w:sz="12" w:space="0" w:color="auto"/>
            </w:tcBorders>
          </w:tcPr>
          <w:p w14:paraId="1A6101C9"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top w:val="single" w:sz="12" w:space="0" w:color="auto"/>
            </w:tcBorders>
          </w:tcPr>
          <w:p w14:paraId="168E4E25"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0.92</w:t>
            </w:r>
          </w:p>
        </w:tc>
        <w:tc>
          <w:tcPr>
            <w:tcW w:w="1013" w:type="pct"/>
            <w:tcBorders>
              <w:top w:val="single" w:sz="12" w:space="0" w:color="auto"/>
              <w:right w:val="single" w:sz="12" w:space="0" w:color="auto"/>
            </w:tcBorders>
          </w:tcPr>
          <w:p w14:paraId="6C5897E9" w14:textId="2B25E4D9"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0.82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0.96</w:t>
            </w:r>
          </w:p>
        </w:tc>
      </w:tr>
      <w:tr w:rsidR="00362C10" w:rsidRPr="00362C10" w14:paraId="1387A938" w14:textId="77777777" w:rsidTr="00B972A9">
        <w:tc>
          <w:tcPr>
            <w:tcW w:w="500" w:type="pct"/>
            <w:vMerge/>
            <w:tcBorders>
              <w:left w:val="single" w:sz="12" w:space="0" w:color="auto"/>
              <w:right w:val="single" w:sz="2" w:space="0" w:color="auto"/>
            </w:tcBorders>
            <w:textDirection w:val="btLr"/>
          </w:tcPr>
          <w:p w14:paraId="3AA8842A" w14:textId="77777777" w:rsidR="003C123F" w:rsidRPr="00362C10" w:rsidRDefault="003C123F" w:rsidP="00B972A9">
            <w:pPr>
              <w:pStyle w:val="Normalweb"/>
              <w:ind w:left="113" w:right="113"/>
              <w:jc w:val="center"/>
              <w:rPr>
                <w:rStyle w:val="result"/>
                <w:rFonts w:asciiTheme="minorHAnsi" w:hAnsiTheme="minorHAnsi"/>
                <w:b/>
                <w:color w:val="000000" w:themeColor="text1"/>
                <w:sz w:val="24"/>
                <w:szCs w:val="24"/>
              </w:rPr>
            </w:pPr>
          </w:p>
        </w:tc>
        <w:tc>
          <w:tcPr>
            <w:tcW w:w="421" w:type="pct"/>
            <w:tcBorders>
              <w:left w:val="single" w:sz="2" w:space="0" w:color="auto"/>
              <w:right w:val="single" w:sz="12" w:space="0" w:color="auto"/>
            </w:tcBorders>
            <w:tcMar>
              <w:top w:w="30" w:type="dxa"/>
              <w:left w:w="120" w:type="dxa"/>
              <w:bottom w:w="15" w:type="dxa"/>
              <w:right w:w="120" w:type="dxa"/>
            </w:tcMar>
          </w:tcPr>
          <w:p w14:paraId="6DE3040A" w14:textId="77777777" w:rsidR="003C123F" w:rsidRPr="00362C10" w:rsidRDefault="003C123F" w:rsidP="00B972A9">
            <w:pPr>
              <w:pStyle w:val="Normalweb"/>
              <w:rPr>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Tei</w:t>
            </w:r>
            <w:proofErr w:type="spellEnd"/>
          </w:p>
        </w:tc>
        <w:tc>
          <w:tcPr>
            <w:tcW w:w="401" w:type="pct"/>
            <w:tcBorders>
              <w:left w:val="single" w:sz="12" w:space="0" w:color="auto"/>
            </w:tcBorders>
            <w:tcMar>
              <w:top w:w="30" w:type="dxa"/>
              <w:left w:w="120" w:type="dxa"/>
              <w:bottom w:w="15" w:type="dxa"/>
              <w:right w:w="120" w:type="dxa"/>
            </w:tcMar>
          </w:tcPr>
          <w:p w14:paraId="391EEA18" w14:textId="77777777" w:rsidR="003C123F" w:rsidRPr="00362C10" w:rsidRDefault="003C123F" w:rsidP="00B972A9">
            <w:pPr>
              <w:pStyle w:val="Normalweb"/>
              <w:jc w:val="center"/>
              <w:rPr>
                <w:rFonts w:asciiTheme="minorHAnsi" w:hAnsiTheme="minorHAnsi"/>
                <w:color w:val="000000" w:themeColor="text1"/>
                <w:sz w:val="24"/>
                <w:szCs w:val="24"/>
              </w:rPr>
            </w:pPr>
            <w:r w:rsidRPr="00362C10">
              <w:rPr>
                <w:rFonts w:asciiTheme="minorHAnsi" w:hAnsiTheme="minorHAnsi"/>
                <w:color w:val="000000" w:themeColor="text1"/>
                <w:sz w:val="24"/>
                <w:szCs w:val="24"/>
              </w:rPr>
              <w:t>0.97</w:t>
            </w:r>
          </w:p>
        </w:tc>
        <w:tc>
          <w:tcPr>
            <w:tcW w:w="923" w:type="pct"/>
            <w:tcBorders>
              <w:right w:val="single" w:sz="12" w:space="0" w:color="auto"/>
            </w:tcBorders>
          </w:tcPr>
          <w:p w14:paraId="72077B4C" w14:textId="6A3BE18C"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0.94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0.99</w:t>
            </w:r>
          </w:p>
        </w:tc>
        <w:tc>
          <w:tcPr>
            <w:tcW w:w="30" w:type="pct"/>
            <w:tcBorders>
              <w:left w:val="single" w:sz="12" w:space="0" w:color="auto"/>
            </w:tcBorders>
          </w:tcPr>
          <w:p w14:paraId="241217FC"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Pr>
          <w:p w14:paraId="652EDE4F"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0.97</w:t>
            </w:r>
          </w:p>
        </w:tc>
        <w:tc>
          <w:tcPr>
            <w:tcW w:w="1134" w:type="pct"/>
            <w:tcBorders>
              <w:right w:val="single" w:sz="12" w:space="0" w:color="auto"/>
            </w:tcBorders>
          </w:tcPr>
          <w:p w14:paraId="52136CA4" w14:textId="05772046"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0.92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0.99</w:t>
            </w:r>
          </w:p>
        </w:tc>
        <w:tc>
          <w:tcPr>
            <w:tcW w:w="30" w:type="pct"/>
            <w:tcBorders>
              <w:left w:val="single" w:sz="12" w:space="0" w:color="auto"/>
            </w:tcBorders>
          </w:tcPr>
          <w:p w14:paraId="4E3BB7A7"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Pr>
          <w:p w14:paraId="640166F8"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0.92</w:t>
            </w:r>
          </w:p>
        </w:tc>
        <w:tc>
          <w:tcPr>
            <w:tcW w:w="1013" w:type="pct"/>
            <w:tcBorders>
              <w:right w:val="single" w:sz="12" w:space="0" w:color="auto"/>
            </w:tcBorders>
          </w:tcPr>
          <w:p w14:paraId="24D8281D" w14:textId="5CF809DF"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0.82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0.96</w:t>
            </w:r>
          </w:p>
        </w:tc>
      </w:tr>
      <w:tr w:rsidR="00362C10" w:rsidRPr="00362C10" w14:paraId="23FE6608" w14:textId="77777777" w:rsidTr="00B972A9">
        <w:tc>
          <w:tcPr>
            <w:tcW w:w="500" w:type="pct"/>
            <w:vMerge/>
            <w:tcBorders>
              <w:left w:val="single" w:sz="12" w:space="0" w:color="auto"/>
              <w:bottom w:val="single" w:sz="2" w:space="0" w:color="auto"/>
              <w:right w:val="single" w:sz="2" w:space="0" w:color="auto"/>
            </w:tcBorders>
            <w:textDirection w:val="btLr"/>
          </w:tcPr>
          <w:p w14:paraId="56738429" w14:textId="77777777" w:rsidR="003C123F" w:rsidRPr="00362C10" w:rsidRDefault="003C123F" w:rsidP="00B972A9">
            <w:pPr>
              <w:pStyle w:val="Normalweb"/>
              <w:ind w:left="113" w:right="113"/>
              <w:jc w:val="center"/>
              <w:rPr>
                <w:rStyle w:val="result"/>
                <w:rFonts w:asciiTheme="minorHAnsi" w:hAnsiTheme="minorHAnsi"/>
                <w:b/>
                <w:color w:val="000000" w:themeColor="text1"/>
                <w:sz w:val="24"/>
                <w:szCs w:val="24"/>
              </w:rPr>
            </w:pPr>
          </w:p>
        </w:tc>
        <w:tc>
          <w:tcPr>
            <w:tcW w:w="421" w:type="pct"/>
            <w:tcBorders>
              <w:left w:val="single" w:sz="2" w:space="0" w:color="auto"/>
              <w:bottom w:val="single" w:sz="2" w:space="0" w:color="auto"/>
              <w:right w:val="single" w:sz="12" w:space="0" w:color="auto"/>
            </w:tcBorders>
            <w:tcMar>
              <w:top w:w="30" w:type="dxa"/>
              <w:left w:w="120" w:type="dxa"/>
              <w:bottom w:w="15" w:type="dxa"/>
              <w:right w:w="120" w:type="dxa"/>
            </w:tcMar>
          </w:tcPr>
          <w:p w14:paraId="28A2094A" w14:textId="77777777" w:rsidR="003C123F" w:rsidRPr="00362C10" w:rsidRDefault="003C123F" w:rsidP="00B972A9">
            <w:pPr>
              <w:pStyle w:val="Normalweb"/>
              <w:rPr>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TFic</w:t>
            </w:r>
            <w:proofErr w:type="spellEnd"/>
          </w:p>
        </w:tc>
        <w:tc>
          <w:tcPr>
            <w:tcW w:w="401" w:type="pct"/>
            <w:tcBorders>
              <w:left w:val="single" w:sz="12" w:space="0" w:color="auto"/>
              <w:bottom w:val="single" w:sz="2" w:space="0" w:color="auto"/>
            </w:tcBorders>
            <w:tcMar>
              <w:top w:w="30" w:type="dxa"/>
              <w:left w:w="120" w:type="dxa"/>
              <w:bottom w:w="15" w:type="dxa"/>
              <w:right w:w="120" w:type="dxa"/>
            </w:tcMar>
          </w:tcPr>
          <w:p w14:paraId="6B4B210A" w14:textId="77777777" w:rsidR="003C123F" w:rsidRPr="00362C10" w:rsidRDefault="003C123F" w:rsidP="00B972A9">
            <w:pPr>
              <w:pStyle w:val="Normalweb"/>
              <w:jc w:val="center"/>
              <w:rPr>
                <w:rFonts w:asciiTheme="minorHAnsi" w:hAnsiTheme="minorHAnsi"/>
                <w:color w:val="000000" w:themeColor="text1"/>
                <w:sz w:val="24"/>
                <w:szCs w:val="24"/>
              </w:rPr>
            </w:pPr>
            <w:r w:rsidRPr="00362C10">
              <w:rPr>
                <w:rFonts w:asciiTheme="minorHAnsi" w:hAnsiTheme="minorHAnsi"/>
                <w:color w:val="000000" w:themeColor="text1"/>
                <w:sz w:val="24"/>
                <w:szCs w:val="24"/>
              </w:rPr>
              <w:t>0.86</w:t>
            </w:r>
          </w:p>
        </w:tc>
        <w:tc>
          <w:tcPr>
            <w:tcW w:w="923" w:type="pct"/>
            <w:tcBorders>
              <w:bottom w:val="single" w:sz="2" w:space="0" w:color="auto"/>
              <w:right w:val="single" w:sz="12" w:space="0" w:color="auto"/>
            </w:tcBorders>
          </w:tcPr>
          <w:p w14:paraId="3C3F6F93" w14:textId="1F7CA755"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0.68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0.94</w:t>
            </w:r>
          </w:p>
        </w:tc>
        <w:tc>
          <w:tcPr>
            <w:tcW w:w="30" w:type="pct"/>
            <w:tcBorders>
              <w:left w:val="single" w:sz="12" w:space="0" w:color="auto"/>
              <w:bottom w:val="single" w:sz="2" w:space="0" w:color="auto"/>
            </w:tcBorders>
          </w:tcPr>
          <w:p w14:paraId="68A82674"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bottom w:val="single" w:sz="2" w:space="0" w:color="auto"/>
            </w:tcBorders>
          </w:tcPr>
          <w:p w14:paraId="15D817FE"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0.52</w:t>
            </w:r>
          </w:p>
        </w:tc>
        <w:tc>
          <w:tcPr>
            <w:tcW w:w="1134" w:type="pct"/>
            <w:tcBorders>
              <w:bottom w:val="single" w:sz="2" w:space="0" w:color="auto"/>
              <w:right w:val="single" w:sz="12" w:space="0" w:color="auto"/>
            </w:tcBorders>
          </w:tcPr>
          <w:p w14:paraId="1E1D3BAD" w14:textId="769F9780"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0.12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0.77</w:t>
            </w:r>
          </w:p>
        </w:tc>
        <w:tc>
          <w:tcPr>
            <w:tcW w:w="30" w:type="pct"/>
            <w:tcBorders>
              <w:left w:val="single" w:sz="12" w:space="0" w:color="auto"/>
              <w:bottom w:val="single" w:sz="2" w:space="0" w:color="auto"/>
            </w:tcBorders>
          </w:tcPr>
          <w:p w14:paraId="62870B80"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bottom w:val="single" w:sz="2" w:space="0" w:color="auto"/>
            </w:tcBorders>
          </w:tcPr>
          <w:p w14:paraId="71D11B6B"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0.77</w:t>
            </w:r>
          </w:p>
        </w:tc>
        <w:tc>
          <w:tcPr>
            <w:tcW w:w="1013" w:type="pct"/>
            <w:tcBorders>
              <w:bottom w:val="single" w:sz="2" w:space="0" w:color="auto"/>
              <w:right w:val="single" w:sz="12" w:space="0" w:color="auto"/>
            </w:tcBorders>
          </w:tcPr>
          <w:p w14:paraId="7E15C39D" w14:textId="20291DDA"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0.53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0.89</w:t>
            </w:r>
          </w:p>
        </w:tc>
      </w:tr>
      <w:tr w:rsidR="00362C10" w:rsidRPr="00362C10" w14:paraId="14B356C5" w14:textId="77777777" w:rsidTr="00B972A9">
        <w:tc>
          <w:tcPr>
            <w:tcW w:w="500" w:type="pct"/>
            <w:vMerge w:val="restart"/>
            <w:tcBorders>
              <w:top w:val="single" w:sz="2" w:space="0" w:color="auto"/>
              <w:left w:val="single" w:sz="12" w:space="0" w:color="auto"/>
              <w:right w:val="single" w:sz="2" w:space="0" w:color="auto"/>
            </w:tcBorders>
            <w:textDirection w:val="btLr"/>
          </w:tcPr>
          <w:p w14:paraId="719D0E74" w14:textId="77777777" w:rsidR="003C123F" w:rsidRPr="00362C10" w:rsidRDefault="003C123F" w:rsidP="00B972A9">
            <w:pPr>
              <w:pStyle w:val="Normalweb"/>
              <w:ind w:left="113" w:right="113"/>
              <w:jc w:val="center"/>
              <w:rPr>
                <w:rStyle w:val="result"/>
                <w:rFonts w:asciiTheme="minorHAnsi" w:hAnsiTheme="minorHAnsi"/>
                <w:b/>
                <w:color w:val="000000" w:themeColor="text1"/>
                <w:sz w:val="24"/>
                <w:szCs w:val="24"/>
              </w:rPr>
            </w:pPr>
            <w:proofErr w:type="spellStart"/>
            <w:r w:rsidRPr="00362C10">
              <w:rPr>
                <w:rStyle w:val="result"/>
                <w:rFonts w:asciiTheme="minorHAnsi" w:hAnsiTheme="minorHAnsi"/>
                <w:b/>
                <w:color w:val="000000" w:themeColor="text1"/>
                <w:sz w:val="24"/>
                <w:szCs w:val="24"/>
              </w:rPr>
              <w:t>Study</w:t>
            </w:r>
            <w:proofErr w:type="spellEnd"/>
            <w:r w:rsidRPr="00362C10">
              <w:rPr>
                <w:rStyle w:val="result"/>
                <w:rFonts w:asciiTheme="minorHAnsi" w:hAnsiTheme="minorHAnsi"/>
                <w:b/>
                <w:color w:val="000000" w:themeColor="text1"/>
                <w:sz w:val="24"/>
                <w:szCs w:val="24"/>
              </w:rPr>
              <w:t xml:space="preserve"> C</w:t>
            </w:r>
          </w:p>
        </w:tc>
        <w:tc>
          <w:tcPr>
            <w:tcW w:w="421" w:type="pct"/>
            <w:tcBorders>
              <w:top w:val="single" w:sz="2" w:space="0" w:color="auto"/>
              <w:left w:val="single" w:sz="2" w:space="0" w:color="auto"/>
              <w:right w:val="single" w:sz="12" w:space="0" w:color="auto"/>
            </w:tcBorders>
            <w:tcMar>
              <w:top w:w="30" w:type="dxa"/>
              <w:left w:w="120" w:type="dxa"/>
              <w:bottom w:w="15" w:type="dxa"/>
              <w:right w:w="120" w:type="dxa"/>
            </w:tcMar>
          </w:tcPr>
          <w:p w14:paraId="31407845" w14:textId="77777777" w:rsidR="003C123F" w:rsidRPr="00362C10" w:rsidRDefault="003C123F" w:rsidP="00B972A9">
            <w:pPr>
              <w:pStyle w:val="Normalweb"/>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Tee</w:t>
            </w:r>
          </w:p>
        </w:tc>
        <w:tc>
          <w:tcPr>
            <w:tcW w:w="401" w:type="pct"/>
            <w:tcBorders>
              <w:top w:val="single" w:sz="2" w:space="0" w:color="auto"/>
              <w:left w:val="single" w:sz="12" w:space="0" w:color="auto"/>
            </w:tcBorders>
            <w:tcMar>
              <w:top w:w="30" w:type="dxa"/>
              <w:left w:w="120" w:type="dxa"/>
              <w:bottom w:w="15" w:type="dxa"/>
              <w:right w:w="120" w:type="dxa"/>
            </w:tcMar>
          </w:tcPr>
          <w:p w14:paraId="1152B9EC"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0.79</w:t>
            </w:r>
          </w:p>
        </w:tc>
        <w:tc>
          <w:tcPr>
            <w:tcW w:w="923" w:type="pct"/>
            <w:tcBorders>
              <w:top w:val="single" w:sz="2" w:space="0" w:color="auto"/>
              <w:right w:val="single" w:sz="12" w:space="0" w:color="auto"/>
            </w:tcBorders>
          </w:tcPr>
          <w:p w14:paraId="2DB357D2" w14:textId="532B80B6"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0.48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0.92</w:t>
            </w:r>
          </w:p>
        </w:tc>
        <w:tc>
          <w:tcPr>
            <w:tcW w:w="30" w:type="pct"/>
            <w:tcBorders>
              <w:top w:val="single" w:sz="2" w:space="0" w:color="auto"/>
              <w:left w:val="single" w:sz="12" w:space="0" w:color="auto"/>
            </w:tcBorders>
          </w:tcPr>
          <w:p w14:paraId="543CD8E6"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top w:val="single" w:sz="2" w:space="0" w:color="auto"/>
            </w:tcBorders>
          </w:tcPr>
          <w:p w14:paraId="3D59BF94"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0.97</w:t>
            </w:r>
          </w:p>
        </w:tc>
        <w:tc>
          <w:tcPr>
            <w:tcW w:w="1134" w:type="pct"/>
            <w:tcBorders>
              <w:top w:val="single" w:sz="2" w:space="0" w:color="auto"/>
              <w:right w:val="single" w:sz="12" w:space="0" w:color="auto"/>
            </w:tcBorders>
          </w:tcPr>
          <w:p w14:paraId="37176A4E" w14:textId="3E3F30AB"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0.92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0.99</w:t>
            </w:r>
          </w:p>
        </w:tc>
        <w:tc>
          <w:tcPr>
            <w:tcW w:w="30" w:type="pct"/>
            <w:tcBorders>
              <w:top w:val="single" w:sz="2" w:space="0" w:color="auto"/>
              <w:left w:val="single" w:sz="12" w:space="0" w:color="auto"/>
            </w:tcBorders>
          </w:tcPr>
          <w:p w14:paraId="18560E80"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top w:val="single" w:sz="2" w:space="0" w:color="auto"/>
            </w:tcBorders>
          </w:tcPr>
          <w:p w14:paraId="38770803"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0.84</w:t>
            </w:r>
          </w:p>
        </w:tc>
        <w:tc>
          <w:tcPr>
            <w:tcW w:w="1013" w:type="pct"/>
            <w:tcBorders>
              <w:top w:val="single" w:sz="2" w:space="0" w:color="auto"/>
              <w:right w:val="single" w:sz="12" w:space="0" w:color="auto"/>
            </w:tcBorders>
          </w:tcPr>
          <w:p w14:paraId="497B27D1" w14:textId="263FE7DF"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0.60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0.94</w:t>
            </w:r>
          </w:p>
        </w:tc>
      </w:tr>
      <w:tr w:rsidR="00362C10" w:rsidRPr="00362C10" w14:paraId="0A53810D" w14:textId="77777777" w:rsidTr="00B972A9">
        <w:tc>
          <w:tcPr>
            <w:tcW w:w="500" w:type="pct"/>
            <w:vMerge/>
            <w:tcBorders>
              <w:left w:val="single" w:sz="12" w:space="0" w:color="auto"/>
              <w:right w:val="single" w:sz="2" w:space="0" w:color="auto"/>
            </w:tcBorders>
          </w:tcPr>
          <w:p w14:paraId="3F146EE0" w14:textId="77777777" w:rsidR="003C123F" w:rsidRPr="00362C10" w:rsidRDefault="003C123F" w:rsidP="00B972A9">
            <w:pPr>
              <w:pStyle w:val="Normalweb"/>
              <w:rPr>
                <w:rStyle w:val="result"/>
                <w:rFonts w:asciiTheme="minorHAnsi" w:hAnsiTheme="minorHAnsi"/>
                <w:color w:val="000000" w:themeColor="text1"/>
                <w:sz w:val="24"/>
                <w:szCs w:val="24"/>
              </w:rPr>
            </w:pPr>
          </w:p>
        </w:tc>
        <w:tc>
          <w:tcPr>
            <w:tcW w:w="421" w:type="pct"/>
            <w:tcBorders>
              <w:left w:val="single" w:sz="2" w:space="0" w:color="auto"/>
              <w:right w:val="single" w:sz="12" w:space="0" w:color="auto"/>
            </w:tcBorders>
            <w:tcMar>
              <w:top w:w="30" w:type="dxa"/>
              <w:left w:w="120" w:type="dxa"/>
              <w:bottom w:w="15" w:type="dxa"/>
              <w:right w:w="120" w:type="dxa"/>
            </w:tcMar>
          </w:tcPr>
          <w:p w14:paraId="0DEE60C5" w14:textId="77777777" w:rsidR="003C123F" w:rsidRPr="00362C10" w:rsidRDefault="003C123F" w:rsidP="00B972A9">
            <w:pPr>
              <w:pStyle w:val="Normalweb"/>
              <w:rPr>
                <w:rStyle w:val="result"/>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Tei</w:t>
            </w:r>
            <w:proofErr w:type="spellEnd"/>
          </w:p>
        </w:tc>
        <w:tc>
          <w:tcPr>
            <w:tcW w:w="401" w:type="pct"/>
            <w:tcBorders>
              <w:left w:val="single" w:sz="12" w:space="0" w:color="auto"/>
            </w:tcBorders>
            <w:tcMar>
              <w:top w:w="30" w:type="dxa"/>
              <w:left w:w="120" w:type="dxa"/>
              <w:bottom w:w="15" w:type="dxa"/>
              <w:right w:w="120" w:type="dxa"/>
            </w:tcMar>
          </w:tcPr>
          <w:p w14:paraId="0D030D6F"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0.91</w:t>
            </w:r>
          </w:p>
        </w:tc>
        <w:tc>
          <w:tcPr>
            <w:tcW w:w="923" w:type="pct"/>
            <w:tcBorders>
              <w:right w:val="single" w:sz="12" w:space="0" w:color="auto"/>
            </w:tcBorders>
          </w:tcPr>
          <w:p w14:paraId="492700B7" w14:textId="028C0412"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0.77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0.97</w:t>
            </w:r>
          </w:p>
        </w:tc>
        <w:tc>
          <w:tcPr>
            <w:tcW w:w="30" w:type="pct"/>
            <w:tcBorders>
              <w:left w:val="single" w:sz="12" w:space="0" w:color="auto"/>
            </w:tcBorders>
          </w:tcPr>
          <w:p w14:paraId="78533874"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Pr>
          <w:p w14:paraId="2BA9C163"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0.97</w:t>
            </w:r>
          </w:p>
        </w:tc>
        <w:tc>
          <w:tcPr>
            <w:tcW w:w="1134" w:type="pct"/>
            <w:tcBorders>
              <w:right w:val="single" w:sz="12" w:space="0" w:color="auto"/>
            </w:tcBorders>
          </w:tcPr>
          <w:p w14:paraId="2A6CC78F" w14:textId="64C17B45"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0.93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0.99</w:t>
            </w:r>
          </w:p>
        </w:tc>
        <w:tc>
          <w:tcPr>
            <w:tcW w:w="30" w:type="pct"/>
            <w:tcBorders>
              <w:left w:val="single" w:sz="12" w:space="0" w:color="auto"/>
            </w:tcBorders>
          </w:tcPr>
          <w:p w14:paraId="2A309590"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Pr>
          <w:p w14:paraId="24E67C46"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0.95</w:t>
            </w:r>
          </w:p>
        </w:tc>
        <w:tc>
          <w:tcPr>
            <w:tcW w:w="1013" w:type="pct"/>
            <w:tcBorders>
              <w:right w:val="single" w:sz="12" w:space="0" w:color="auto"/>
            </w:tcBorders>
          </w:tcPr>
          <w:p w14:paraId="393A3D6E" w14:textId="3917628F"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0.88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0.98</w:t>
            </w:r>
          </w:p>
        </w:tc>
      </w:tr>
      <w:tr w:rsidR="003C123F" w:rsidRPr="00362C10" w14:paraId="15B740A7" w14:textId="77777777" w:rsidTr="00B972A9">
        <w:tc>
          <w:tcPr>
            <w:tcW w:w="500" w:type="pct"/>
            <w:vMerge/>
            <w:tcBorders>
              <w:left w:val="single" w:sz="12" w:space="0" w:color="auto"/>
              <w:bottom w:val="single" w:sz="12" w:space="0" w:color="auto"/>
              <w:right w:val="single" w:sz="2" w:space="0" w:color="auto"/>
            </w:tcBorders>
          </w:tcPr>
          <w:p w14:paraId="408A8C44" w14:textId="77777777" w:rsidR="003C123F" w:rsidRPr="00362C10" w:rsidRDefault="003C123F" w:rsidP="00B972A9">
            <w:pPr>
              <w:pStyle w:val="Normalweb"/>
              <w:rPr>
                <w:rStyle w:val="result"/>
                <w:rFonts w:asciiTheme="minorHAnsi" w:hAnsiTheme="minorHAnsi"/>
                <w:color w:val="000000" w:themeColor="text1"/>
                <w:sz w:val="24"/>
                <w:szCs w:val="24"/>
              </w:rPr>
            </w:pPr>
          </w:p>
        </w:tc>
        <w:tc>
          <w:tcPr>
            <w:tcW w:w="421" w:type="pct"/>
            <w:tcBorders>
              <w:left w:val="single" w:sz="2" w:space="0" w:color="auto"/>
              <w:bottom w:val="single" w:sz="12" w:space="0" w:color="auto"/>
              <w:right w:val="single" w:sz="12" w:space="0" w:color="auto"/>
            </w:tcBorders>
            <w:tcMar>
              <w:top w:w="30" w:type="dxa"/>
              <w:left w:w="120" w:type="dxa"/>
              <w:bottom w:w="15" w:type="dxa"/>
              <w:right w:w="120" w:type="dxa"/>
            </w:tcMar>
          </w:tcPr>
          <w:p w14:paraId="1E33DD8E" w14:textId="77777777" w:rsidR="003C123F" w:rsidRPr="00362C10" w:rsidRDefault="003C123F" w:rsidP="00B972A9">
            <w:pPr>
              <w:pStyle w:val="Normalweb"/>
              <w:rPr>
                <w:rStyle w:val="result"/>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TFic</w:t>
            </w:r>
            <w:proofErr w:type="spellEnd"/>
          </w:p>
        </w:tc>
        <w:tc>
          <w:tcPr>
            <w:tcW w:w="401" w:type="pct"/>
            <w:tcBorders>
              <w:left w:val="single" w:sz="12" w:space="0" w:color="auto"/>
              <w:bottom w:val="single" w:sz="12" w:space="0" w:color="auto"/>
            </w:tcBorders>
            <w:tcMar>
              <w:top w:w="30" w:type="dxa"/>
              <w:left w:w="120" w:type="dxa"/>
              <w:bottom w:w="15" w:type="dxa"/>
              <w:right w:w="120" w:type="dxa"/>
            </w:tcMar>
          </w:tcPr>
          <w:p w14:paraId="46C743B0"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0.92</w:t>
            </w:r>
          </w:p>
        </w:tc>
        <w:tc>
          <w:tcPr>
            <w:tcW w:w="923" w:type="pct"/>
            <w:tcBorders>
              <w:bottom w:val="single" w:sz="12" w:space="0" w:color="auto"/>
              <w:right w:val="single" w:sz="12" w:space="0" w:color="auto"/>
            </w:tcBorders>
          </w:tcPr>
          <w:p w14:paraId="657C8C21" w14:textId="1154A21D"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0.78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0.97</w:t>
            </w:r>
          </w:p>
        </w:tc>
        <w:tc>
          <w:tcPr>
            <w:tcW w:w="30" w:type="pct"/>
            <w:tcBorders>
              <w:left w:val="single" w:sz="12" w:space="0" w:color="auto"/>
              <w:bottom w:val="single" w:sz="12" w:space="0" w:color="auto"/>
            </w:tcBorders>
          </w:tcPr>
          <w:p w14:paraId="7618BBFB"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bottom w:val="single" w:sz="12" w:space="0" w:color="auto"/>
            </w:tcBorders>
          </w:tcPr>
          <w:p w14:paraId="2DF07EE6"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0.92</w:t>
            </w:r>
          </w:p>
        </w:tc>
        <w:tc>
          <w:tcPr>
            <w:tcW w:w="1134" w:type="pct"/>
            <w:tcBorders>
              <w:bottom w:val="single" w:sz="12" w:space="0" w:color="auto"/>
              <w:right w:val="single" w:sz="12" w:space="0" w:color="auto"/>
            </w:tcBorders>
          </w:tcPr>
          <w:p w14:paraId="7E411AFD" w14:textId="7E4F6452"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0.77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0.97</w:t>
            </w:r>
          </w:p>
        </w:tc>
        <w:tc>
          <w:tcPr>
            <w:tcW w:w="30" w:type="pct"/>
            <w:tcBorders>
              <w:left w:val="single" w:sz="12" w:space="0" w:color="auto"/>
              <w:bottom w:val="single" w:sz="12" w:space="0" w:color="auto"/>
            </w:tcBorders>
          </w:tcPr>
          <w:p w14:paraId="22B54928" w14:textId="77777777" w:rsidR="003C123F" w:rsidRPr="00362C10" w:rsidRDefault="003C123F" w:rsidP="00B972A9">
            <w:pPr>
              <w:pStyle w:val="Normalweb"/>
              <w:jc w:val="center"/>
              <w:rPr>
                <w:rStyle w:val="result"/>
                <w:rFonts w:asciiTheme="minorHAnsi" w:hAnsiTheme="minorHAnsi"/>
                <w:color w:val="000000" w:themeColor="text1"/>
                <w:sz w:val="24"/>
                <w:szCs w:val="24"/>
              </w:rPr>
            </w:pPr>
          </w:p>
        </w:tc>
        <w:tc>
          <w:tcPr>
            <w:tcW w:w="273" w:type="pct"/>
            <w:tcBorders>
              <w:bottom w:val="single" w:sz="12" w:space="0" w:color="auto"/>
            </w:tcBorders>
          </w:tcPr>
          <w:p w14:paraId="1FC45714" w14:textId="77777777"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0.92</w:t>
            </w:r>
          </w:p>
        </w:tc>
        <w:tc>
          <w:tcPr>
            <w:tcW w:w="1013" w:type="pct"/>
            <w:tcBorders>
              <w:bottom w:val="single" w:sz="12" w:space="0" w:color="auto"/>
              <w:right w:val="single" w:sz="12" w:space="0" w:color="auto"/>
            </w:tcBorders>
          </w:tcPr>
          <w:p w14:paraId="4A4D620C" w14:textId="7700C915" w:rsidR="003C123F" w:rsidRPr="00362C10" w:rsidRDefault="003C123F" w:rsidP="00B972A9">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 xml:space="preserve">0.78 </w:t>
            </w:r>
            <w:r w:rsidR="00E85E0D" w:rsidRPr="00362C10">
              <w:rPr>
                <w:rFonts w:asciiTheme="minorHAnsi" w:hAnsiTheme="minorHAnsi"/>
                <w:color w:val="000000" w:themeColor="text1"/>
                <w:sz w:val="24"/>
                <w:szCs w:val="24"/>
                <w:lang w:val="en-CA"/>
              </w:rPr>
              <w:t>to</w:t>
            </w:r>
            <w:r w:rsidR="00E85E0D" w:rsidRPr="00362C10">
              <w:rPr>
                <w:rStyle w:val="result"/>
                <w:rFonts w:asciiTheme="minorHAnsi" w:hAnsiTheme="minorHAnsi"/>
                <w:color w:val="000000" w:themeColor="text1"/>
                <w:sz w:val="24"/>
                <w:szCs w:val="24"/>
              </w:rPr>
              <w:t xml:space="preserve"> </w:t>
            </w:r>
            <w:r w:rsidRPr="00362C10">
              <w:rPr>
                <w:rStyle w:val="result"/>
                <w:rFonts w:asciiTheme="minorHAnsi" w:hAnsiTheme="minorHAnsi"/>
                <w:color w:val="000000" w:themeColor="text1"/>
                <w:sz w:val="24"/>
                <w:szCs w:val="24"/>
              </w:rPr>
              <w:t>0.97</w:t>
            </w:r>
          </w:p>
        </w:tc>
      </w:tr>
    </w:tbl>
    <w:p w14:paraId="3237F56D" w14:textId="77777777" w:rsidR="003C123F" w:rsidRPr="00362C10" w:rsidRDefault="003C123F" w:rsidP="003C123F">
      <w:pPr>
        <w:suppressLineNumbers/>
        <w:tabs>
          <w:tab w:val="left" w:pos="0"/>
        </w:tabs>
        <w:autoSpaceDE w:val="0"/>
        <w:autoSpaceDN w:val="0"/>
        <w:adjustRightInd w:val="0"/>
        <w:rPr>
          <w:rFonts w:cs="Times New Roman"/>
          <w:bCs/>
          <w:color w:val="000000" w:themeColor="text1"/>
          <w:lang w:val="en-US"/>
        </w:rPr>
      </w:pPr>
    </w:p>
    <w:p w14:paraId="27CF1743" w14:textId="77777777" w:rsidR="003C123F" w:rsidRPr="00362C10" w:rsidRDefault="003C123F" w:rsidP="003C123F">
      <w:pPr>
        <w:suppressLineNumbers/>
        <w:tabs>
          <w:tab w:val="left" w:pos="0"/>
        </w:tabs>
        <w:autoSpaceDE w:val="0"/>
        <w:autoSpaceDN w:val="0"/>
        <w:adjustRightInd w:val="0"/>
        <w:rPr>
          <w:rFonts w:cs="Times New Roman"/>
          <w:bCs/>
          <w:color w:val="000000" w:themeColor="text1"/>
          <w:lang w:val="en-US"/>
        </w:rPr>
      </w:pPr>
    </w:p>
    <w:p w14:paraId="6CE7FAF6" w14:textId="4EBC35D0" w:rsidR="003C123F" w:rsidRPr="00362C10" w:rsidRDefault="003C123F" w:rsidP="003C123F">
      <w:pPr>
        <w:pStyle w:val="Sansinterligne"/>
        <w:spacing w:line="360" w:lineRule="auto"/>
        <w:jc w:val="both"/>
        <w:rPr>
          <w:rFonts w:asciiTheme="minorHAnsi" w:hAnsiTheme="minorHAnsi" w:cs="Times New Roman"/>
          <w:bCs/>
          <w:color w:val="000000" w:themeColor="text1"/>
          <w:lang w:val="en-US"/>
        </w:rPr>
      </w:pPr>
      <w:r w:rsidRPr="00362C10">
        <w:rPr>
          <w:rFonts w:asciiTheme="minorHAnsi" w:hAnsiTheme="minorHAnsi" w:cs="Times New Roman"/>
          <w:bCs/>
          <w:color w:val="000000" w:themeColor="text1"/>
          <w:lang w:val="en-US"/>
        </w:rPr>
        <w:t xml:space="preserve">Tee: parasternal intercostal end-expiratory thickness; </w:t>
      </w:r>
      <w:proofErr w:type="spellStart"/>
      <w:r w:rsidRPr="00362C10">
        <w:rPr>
          <w:rFonts w:asciiTheme="minorHAnsi" w:hAnsiTheme="minorHAnsi" w:cs="Times New Roman"/>
          <w:bCs/>
          <w:color w:val="000000" w:themeColor="text1"/>
          <w:lang w:val="en-US"/>
        </w:rPr>
        <w:t>Tei</w:t>
      </w:r>
      <w:proofErr w:type="spellEnd"/>
      <w:r w:rsidRPr="00362C10">
        <w:rPr>
          <w:rFonts w:asciiTheme="minorHAnsi" w:hAnsiTheme="minorHAnsi" w:cs="Times New Roman"/>
          <w:bCs/>
          <w:color w:val="000000" w:themeColor="text1"/>
          <w:lang w:val="en-US"/>
        </w:rPr>
        <w:t xml:space="preserve">: parasternal intercostal end-inspiratory thickness; </w:t>
      </w:r>
      <w:proofErr w:type="spellStart"/>
      <w:r w:rsidRPr="00362C10">
        <w:rPr>
          <w:rFonts w:asciiTheme="minorHAnsi" w:hAnsiTheme="minorHAnsi" w:cs="Times New Roman"/>
          <w:bCs/>
          <w:color w:val="000000" w:themeColor="text1"/>
          <w:lang w:val="en-US"/>
        </w:rPr>
        <w:t>TFic</w:t>
      </w:r>
      <w:proofErr w:type="spellEnd"/>
      <w:r w:rsidRPr="00362C10">
        <w:rPr>
          <w:rFonts w:asciiTheme="minorHAnsi" w:hAnsiTheme="minorHAnsi" w:cs="Times New Roman"/>
          <w:bCs/>
          <w:color w:val="000000" w:themeColor="text1"/>
          <w:lang w:val="en-US"/>
        </w:rPr>
        <w:t>: parasternal intercostal muscle thickening fraction; ICC: intra-class correlation coefficient; CI: confidence interval</w:t>
      </w:r>
    </w:p>
    <w:p w14:paraId="0FDD3E28" w14:textId="77777777" w:rsidR="003C123F" w:rsidRPr="00362C10" w:rsidRDefault="003C123F" w:rsidP="003C123F">
      <w:pPr>
        <w:pStyle w:val="Sansinterligne"/>
        <w:spacing w:line="360" w:lineRule="auto"/>
        <w:jc w:val="both"/>
        <w:rPr>
          <w:rFonts w:asciiTheme="minorHAnsi" w:hAnsiTheme="minorHAnsi" w:cs="Times New Roman"/>
          <w:bCs/>
          <w:color w:val="000000" w:themeColor="text1"/>
          <w:lang w:val="en-US"/>
        </w:rPr>
      </w:pPr>
    </w:p>
    <w:p w14:paraId="35A63C21" w14:textId="77777777" w:rsidR="003C123F" w:rsidRPr="00362C10" w:rsidRDefault="003C123F" w:rsidP="003C123F">
      <w:pPr>
        <w:pStyle w:val="Sansinterligne"/>
        <w:spacing w:line="360" w:lineRule="auto"/>
        <w:jc w:val="both"/>
        <w:rPr>
          <w:rFonts w:asciiTheme="minorHAnsi" w:hAnsiTheme="minorHAnsi" w:cs="Times New Roman"/>
          <w:b/>
          <w:color w:val="000000" w:themeColor="text1"/>
          <w:lang w:val="en-CA"/>
        </w:rPr>
      </w:pPr>
    </w:p>
    <w:p w14:paraId="0C26B066" w14:textId="700F301E" w:rsidR="00C24BA6" w:rsidRPr="00362C10" w:rsidRDefault="00D9711D" w:rsidP="00C24BA6">
      <w:pPr>
        <w:pStyle w:val="Sansinterligne"/>
        <w:spacing w:line="360" w:lineRule="auto"/>
        <w:jc w:val="both"/>
        <w:rPr>
          <w:rFonts w:asciiTheme="minorHAnsi" w:hAnsiTheme="minorHAnsi" w:cs="Times New Roman"/>
          <w:color w:val="000000" w:themeColor="text1"/>
          <w:lang w:val="en-US"/>
        </w:rPr>
      </w:pPr>
      <w:r w:rsidRPr="00362C10">
        <w:rPr>
          <w:rFonts w:asciiTheme="minorHAnsi" w:hAnsiTheme="minorHAnsi" w:cs="Times New Roman"/>
          <w:b/>
          <w:color w:val="000000" w:themeColor="text1"/>
          <w:lang w:val="en-CA"/>
        </w:rPr>
        <w:t>T</w:t>
      </w:r>
      <w:r w:rsidR="003C123F" w:rsidRPr="00362C10">
        <w:rPr>
          <w:rFonts w:asciiTheme="minorHAnsi" w:hAnsiTheme="minorHAnsi" w:cs="Times New Roman"/>
          <w:b/>
          <w:color w:val="000000" w:themeColor="text1"/>
          <w:lang w:val="en-CA"/>
        </w:rPr>
        <w:t xml:space="preserve">able </w:t>
      </w:r>
      <w:r w:rsidR="00161525" w:rsidRPr="00362C10">
        <w:rPr>
          <w:rFonts w:asciiTheme="minorHAnsi" w:hAnsiTheme="minorHAnsi" w:cs="Times New Roman"/>
          <w:b/>
          <w:color w:val="000000" w:themeColor="text1"/>
          <w:lang w:val="en-CA"/>
        </w:rPr>
        <w:t>E</w:t>
      </w:r>
      <w:r w:rsidR="003C123F" w:rsidRPr="00362C10">
        <w:rPr>
          <w:rFonts w:asciiTheme="minorHAnsi" w:hAnsiTheme="minorHAnsi" w:cs="Times New Roman"/>
          <w:b/>
          <w:color w:val="000000" w:themeColor="text1"/>
          <w:lang w:val="en-CA"/>
        </w:rPr>
        <w:t>2</w:t>
      </w:r>
      <w:r w:rsidR="0029390C" w:rsidRPr="00362C10">
        <w:rPr>
          <w:rFonts w:asciiTheme="minorHAnsi" w:hAnsiTheme="minorHAnsi" w:cs="Times New Roman"/>
          <w:b/>
          <w:color w:val="000000" w:themeColor="text1"/>
          <w:lang w:val="en-CA"/>
        </w:rPr>
        <w:t>.</w:t>
      </w:r>
      <w:r w:rsidR="0029390C" w:rsidRPr="00362C10">
        <w:rPr>
          <w:rFonts w:asciiTheme="minorHAnsi" w:hAnsiTheme="minorHAnsi" w:cs="Times New Roman"/>
          <w:color w:val="000000" w:themeColor="text1"/>
          <w:lang w:val="en-CA"/>
        </w:rPr>
        <w:t xml:space="preserve"> </w:t>
      </w:r>
      <w:r w:rsidR="00C24BA6" w:rsidRPr="00362C10">
        <w:rPr>
          <w:rFonts w:asciiTheme="minorHAnsi" w:hAnsiTheme="minorHAnsi" w:cs="Times New Roman"/>
          <w:color w:val="000000" w:themeColor="text1"/>
        </w:rPr>
        <w:t xml:space="preserve">Comparison of ROC curves of the four indices to predict </w:t>
      </w:r>
      <w:r w:rsidR="00B637E8" w:rsidRPr="00362C10">
        <w:rPr>
          <w:rFonts w:asciiTheme="minorHAnsi" w:hAnsiTheme="minorHAnsi"/>
          <w:color w:val="000000" w:themeColor="text1"/>
          <w:lang w:val="en-CA"/>
        </w:rPr>
        <w:t>spontaneous breathing trial failure</w:t>
      </w:r>
    </w:p>
    <w:p w14:paraId="4349F0E0" w14:textId="77777777" w:rsidR="00C24BA6" w:rsidRPr="00362C10" w:rsidRDefault="00C24BA6" w:rsidP="00C24BA6">
      <w:pPr>
        <w:suppressLineNumbers/>
        <w:tabs>
          <w:tab w:val="left" w:pos="0"/>
        </w:tabs>
        <w:autoSpaceDE w:val="0"/>
        <w:autoSpaceDN w:val="0"/>
        <w:adjustRightInd w:val="0"/>
        <w:rPr>
          <w:rFonts w:cs="Times New Roman"/>
          <w:bCs/>
          <w:color w:val="000000" w:themeColor="text1"/>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666"/>
        <w:gridCol w:w="1197"/>
        <w:gridCol w:w="799"/>
        <w:gridCol w:w="36"/>
        <w:gridCol w:w="932"/>
        <w:gridCol w:w="36"/>
        <w:gridCol w:w="932"/>
        <w:gridCol w:w="36"/>
        <w:gridCol w:w="50"/>
        <w:gridCol w:w="1110"/>
      </w:tblGrid>
      <w:tr w:rsidR="00362C10" w:rsidRPr="00362C10" w14:paraId="261AF790" w14:textId="77777777" w:rsidTr="00D03E5F">
        <w:tc>
          <w:tcPr>
            <w:tcW w:w="0" w:type="auto"/>
            <w:vMerge w:val="restart"/>
            <w:tcBorders>
              <w:top w:val="single" w:sz="18" w:space="0" w:color="auto"/>
            </w:tcBorders>
            <w:shd w:val="clear" w:color="auto" w:fill="auto"/>
            <w:tcMar>
              <w:top w:w="30" w:type="dxa"/>
              <w:left w:w="120" w:type="dxa"/>
              <w:bottom w:w="15" w:type="dxa"/>
              <w:right w:w="120" w:type="dxa"/>
            </w:tcMar>
            <w:vAlign w:val="bottom"/>
          </w:tcPr>
          <w:p w14:paraId="06AAA795" w14:textId="77777777" w:rsidR="00C24BA6" w:rsidRPr="00362C10" w:rsidRDefault="00C24BA6" w:rsidP="00605ECA">
            <w:pPr>
              <w:pStyle w:val="Normalweb"/>
              <w:rPr>
                <w:rFonts w:asciiTheme="minorHAnsi" w:hAnsiTheme="minorHAnsi"/>
                <w:color w:val="000000" w:themeColor="text1"/>
                <w:sz w:val="24"/>
                <w:szCs w:val="24"/>
              </w:rPr>
            </w:pPr>
            <w:r w:rsidRPr="00362C10">
              <w:rPr>
                <w:rStyle w:val="normal1"/>
                <w:rFonts w:asciiTheme="minorHAnsi" w:hAnsiTheme="minorHAnsi" w:cs="Times New Roman"/>
                <w:color w:val="000000" w:themeColor="text1"/>
                <w:sz w:val="24"/>
                <w:szCs w:val="24"/>
              </w:rPr>
              <w:t>Variable</w:t>
            </w:r>
          </w:p>
        </w:tc>
        <w:tc>
          <w:tcPr>
            <w:tcW w:w="0" w:type="auto"/>
            <w:vMerge w:val="restart"/>
            <w:tcBorders>
              <w:top w:val="single" w:sz="18" w:space="0" w:color="auto"/>
            </w:tcBorders>
            <w:shd w:val="clear" w:color="auto" w:fill="auto"/>
            <w:tcMar>
              <w:top w:w="30" w:type="dxa"/>
              <w:left w:w="120" w:type="dxa"/>
              <w:bottom w:w="15" w:type="dxa"/>
              <w:right w:w="120" w:type="dxa"/>
            </w:tcMar>
            <w:vAlign w:val="bottom"/>
          </w:tcPr>
          <w:p w14:paraId="5BEBA950" w14:textId="77777777" w:rsidR="00C24BA6" w:rsidRPr="00362C10" w:rsidRDefault="00C24BA6" w:rsidP="00605ECA">
            <w:pPr>
              <w:pStyle w:val="Normalweb"/>
              <w:jc w:val="center"/>
              <w:rPr>
                <w:rFonts w:asciiTheme="minorHAnsi" w:hAnsiTheme="minorHAnsi"/>
                <w:color w:val="000000" w:themeColor="text1"/>
                <w:sz w:val="24"/>
                <w:szCs w:val="24"/>
              </w:rPr>
            </w:pPr>
            <w:r w:rsidRPr="00362C10">
              <w:rPr>
                <w:rStyle w:val="normal1"/>
                <w:rFonts w:asciiTheme="minorHAnsi" w:hAnsiTheme="minorHAnsi" w:cs="Times New Roman"/>
                <w:color w:val="000000" w:themeColor="text1"/>
                <w:sz w:val="24"/>
                <w:szCs w:val="24"/>
              </w:rPr>
              <w:t>AUC</w:t>
            </w:r>
          </w:p>
        </w:tc>
        <w:tc>
          <w:tcPr>
            <w:tcW w:w="0" w:type="auto"/>
            <w:vMerge w:val="restart"/>
            <w:tcBorders>
              <w:top w:val="single" w:sz="18" w:space="0" w:color="auto"/>
            </w:tcBorders>
            <w:vAlign w:val="bottom"/>
          </w:tcPr>
          <w:p w14:paraId="7ACB4603" w14:textId="77777777" w:rsidR="00C24BA6" w:rsidRPr="00362C10" w:rsidRDefault="00C24BA6" w:rsidP="00605ECA">
            <w:pPr>
              <w:pStyle w:val="Normalweb"/>
              <w:jc w:val="center"/>
              <w:rPr>
                <w:rStyle w:val="normal1"/>
                <w:rFonts w:asciiTheme="minorHAnsi" w:hAnsiTheme="minorHAnsi" w:cs="Times New Roman"/>
                <w:color w:val="000000" w:themeColor="text1"/>
                <w:sz w:val="24"/>
                <w:szCs w:val="24"/>
              </w:rPr>
            </w:pPr>
            <w:r w:rsidRPr="00362C10">
              <w:rPr>
                <w:rStyle w:val="normal1"/>
                <w:rFonts w:asciiTheme="minorHAnsi" w:hAnsiTheme="minorHAnsi" w:cs="Times New Roman"/>
                <w:color w:val="000000" w:themeColor="text1"/>
                <w:sz w:val="24"/>
                <w:szCs w:val="24"/>
              </w:rPr>
              <w:t>95% CI</w:t>
            </w:r>
          </w:p>
        </w:tc>
        <w:tc>
          <w:tcPr>
            <w:tcW w:w="3931" w:type="dxa"/>
            <w:gridSpan w:val="8"/>
            <w:tcBorders>
              <w:top w:val="single" w:sz="18" w:space="0" w:color="auto"/>
            </w:tcBorders>
          </w:tcPr>
          <w:p w14:paraId="6349ED21" w14:textId="77777777" w:rsidR="00C24BA6" w:rsidRPr="00362C10" w:rsidRDefault="00C24BA6" w:rsidP="00605ECA">
            <w:pPr>
              <w:pStyle w:val="Normalweb"/>
              <w:jc w:val="center"/>
              <w:rPr>
                <w:rStyle w:val="normal1"/>
                <w:rFonts w:asciiTheme="minorHAnsi" w:hAnsiTheme="minorHAnsi" w:cs="Times New Roman"/>
                <w:color w:val="000000" w:themeColor="text1"/>
                <w:sz w:val="24"/>
                <w:szCs w:val="24"/>
              </w:rPr>
            </w:pPr>
            <w:proofErr w:type="spellStart"/>
            <w:r w:rsidRPr="00362C10">
              <w:rPr>
                <w:rStyle w:val="normal1"/>
                <w:rFonts w:asciiTheme="minorHAnsi" w:hAnsiTheme="minorHAnsi" w:cs="Times New Roman"/>
                <w:color w:val="000000" w:themeColor="text1"/>
                <w:sz w:val="24"/>
                <w:szCs w:val="24"/>
              </w:rPr>
              <w:t>Comparison</w:t>
            </w:r>
            <w:proofErr w:type="spellEnd"/>
            <w:r w:rsidRPr="00362C10">
              <w:rPr>
                <w:rStyle w:val="normal1"/>
                <w:rFonts w:asciiTheme="minorHAnsi" w:hAnsiTheme="minorHAnsi" w:cs="Times New Roman"/>
                <w:color w:val="000000" w:themeColor="text1"/>
                <w:sz w:val="24"/>
                <w:szCs w:val="24"/>
              </w:rPr>
              <w:t xml:space="preserve"> </w:t>
            </w:r>
            <w:proofErr w:type="spellStart"/>
            <w:r w:rsidRPr="00362C10">
              <w:rPr>
                <w:rStyle w:val="normal1"/>
                <w:rFonts w:asciiTheme="minorHAnsi" w:hAnsiTheme="minorHAnsi" w:cs="Times New Roman"/>
                <w:color w:val="000000" w:themeColor="text1"/>
                <w:sz w:val="24"/>
                <w:szCs w:val="24"/>
              </w:rPr>
              <w:t>with</w:t>
            </w:r>
            <w:proofErr w:type="spellEnd"/>
          </w:p>
        </w:tc>
      </w:tr>
      <w:tr w:rsidR="00362C10" w:rsidRPr="00362C10" w14:paraId="2E9C8A2A" w14:textId="77777777" w:rsidTr="00D03E5F">
        <w:tc>
          <w:tcPr>
            <w:tcW w:w="0" w:type="auto"/>
            <w:vMerge/>
            <w:tcBorders>
              <w:bottom w:val="single" w:sz="12" w:space="0" w:color="auto"/>
            </w:tcBorders>
            <w:tcMar>
              <w:top w:w="30" w:type="dxa"/>
              <w:left w:w="120" w:type="dxa"/>
              <w:bottom w:w="15" w:type="dxa"/>
              <w:right w:w="120" w:type="dxa"/>
            </w:tcMar>
          </w:tcPr>
          <w:p w14:paraId="73980A5A" w14:textId="77777777" w:rsidR="00C24BA6" w:rsidRPr="00362C10" w:rsidRDefault="00C24BA6" w:rsidP="00605ECA">
            <w:pPr>
              <w:pStyle w:val="Normalweb"/>
              <w:rPr>
                <w:rStyle w:val="result"/>
                <w:rFonts w:asciiTheme="minorHAnsi" w:hAnsiTheme="minorHAnsi"/>
                <w:color w:val="000000" w:themeColor="text1"/>
                <w:sz w:val="24"/>
                <w:szCs w:val="24"/>
                <w:lang w:val="en-GB"/>
              </w:rPr>
            </w:pPr>
          </w:p>
        </w:tc>
        <w:tc>
          <w:tcPr>
            <w:tcW w:w="0" w:type="auto"/>
            <w:vMerge/>
            <w:tcBorders>
              <w:bottom w:val="single" w:sz="12" w:space="0" w:color="auto"/>
            </w:tcBorders>
            <w:tcMar>
              <w:top w:w="30" w:type="dxa"/>
              <w:left w:w="120" w:type="dxa"/>
              <w:bottom w:w="15" w:type="dxa"/>
              <w:right w:w="120" w:type="dxa"/>
            </w:tcMar>
          </w:tcPr>
          <w:p w14:paraId="2AD223FF"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vMerge/>
            <w:tcBorders>
              <w:bottom w:val="single" w:sz="12" w:space="0" w:color="auto"/>
            </w:tcBorders>
          </w:tcPr>
          <w:p w14:paraId="5ABBA682"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top w:val="single" w:sz="4" w:space="0" w:color="auto"/>
              <w:bottom w:val="single" w:sz="12" w:space="0" w:color="auto"/>
            </w:tcBorders>
          </w:tcPr>
          <w:p w14:paraId="6BEF9DE5" w14:textId="77777777" w:rsidR="00C24BA6" w:rsidRPr="00362C10" w:rsidRDefault="00C24BA6" w:rsidP="00605ECA">
            <w:pPr>
              <w:pStyle w:val="Normalweb"/>
              <w:jc w:val="center"/>
              <w:rPr>
                <w:rStyle w:val="result"/>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Ptr,stim</w:t>
            </w:r>
            <w:proofErr w:type="spellEnd"/>
          </w:p>
        </w:tc>
        <w:tc>
          <w:tcPr>
            <w:tcW w:w="0" w:type="auto"/>
            <w:tcBorders>
              <w:bottom w:val="single" w:sz="12" w:space="0" w:color="auto"/>
            </w:tcBorders>
          </w:tcPr>
          <w:p w14:paraId="62893DC5"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top w:val="single" w:sz="4" w:space="0" w:color="auto"/>
              <w:bottom w:val="single" w:sz="12" w:space="0" w:color="auto"/>
            </w:tcBorders>
          </w:tcPr>
          <w:p w14:paraId="461397D7" w14:textId="77777777" w:rsidR="00C24BA6" w:rsidRPr="00362C10" w:rsidRDefault="00C24BA6" w:rsidP="00605ECA">
            <w:pPr>
              <w:pStyle w:val="Normalweb"/>
              <w:jc w:val="center"/>
              <w:rPr>
                <w:rStyle w:val="result"/>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TFdi</w:t>
            </w:r>
            <w:proofErr w:type="spellEnd"/>
          </w:p>
        </w:tc>
        <w:tc>
          <w:tcPr>
            <w:tcW w:w="0" w:type="auto"/>
            <w:tcBorders>
              <w:bottom w:val="single" w:sz="12" w:space="0" w:color="auto"/>
            </w:tcBorders>
          </w:tcPr>
          <w:p w14:paraId="78B4F4CF"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top w:val="single" w:sz="4" w:space="0" w:color="auto"/>
              <w:bottom w:val="single" w:sz="12" w:space="0" w:color="auto"/>
            </w:tcBorders>
          </w:tcPr>
          <w:p w14:paraId="5120A402" w14:textId="77777777" w:rsidR="00C24BA6" w:rsidRPr="00362C10" w:rsidRDefault="00C24BA6" w:rsidP="00605ECA">
            <w:pPr>
              <w:pStyle w:val="Normalweb"/>
              <w:jc w:val="center"/>
              <w:rPr>
                <w:rStyle w:val="result"/>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TFic</w:t>
            </w:r>
            <w:proofErr w:type="spellEnd"/>
          </w:p>
        </w:tc>
        <w:tc>
          <w:tcPr>
            <w:tcW w:w="0" w:type="auto"/>
            <w:tcBorders>
              <w:bottom w:val="single" w:sz="12" w:space="0" w:color="auto"/>
            </w:tcBorders>
          </w:tcPr>
          <w:p w14:paraId="6C40AF79"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50" w:type="dxa"/>
            <w:tcBorders>
              <w:bottom w:val="single" w:sz="12" w:space="0" w:color="auto"/>
            </w:tcBorders>
          </w:tcPr>
          <w:p w14:paraId="0898B17E"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1110" w:type="dxa"/>
            <w:tcBorders>
              <w:top w:val="single" w:sz="4" w:space="0" w:color="auto"/>
              <w:bottom w:val="single" w:sz="12" w:space="0" w:color="auto"/>
            </w:tcBorders>
          </w:tcPr>
          <w:p w14:paraId="64DDDE0D" w14:textId="410FB467" w:rsidR="00C24BA6" w:rsidRPr="00362C10" w:rsidRDefault="007C197E" w:rsidP="00605ECA">
            <w:pPr>
              <w:pStyle w:val="Normalweb"/>
              <w:jc w:val="center"/>
              <w:rPr>
                <w:rStyle w:val="result"/>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TFic</w:t>
            </w:r>
            <w:proofErr w:type="spellEnd"/>
            <w:r w:rsidR="00C24BA6" w:rsidRPr="00362C10">
              <w:rPr>
                <w:rStyle w:val="result"/>
                <w:rFonts w:asciiTheme="minorHAnsi" w:hAnsiTheme="minorHAnsi"/>
                <w:color w:val="000000" w:themeColor="text1"/>
                <w:sz w:val="24"/>
                <w:szCs w:val="24"/>
              </w:rPr>
              <w:t>/</w:t>
            </w:r>
            <w:proofErr w:type="spellStart"/>
            <w:r w:rsidR="00C24BA6" w:rsidRPr="00362C10">
              <w:rPr>
                <w:rStyle w:val="result"/>
                <w:rFonts w:asciiTheme="minorHAnsi" w:hAnsiTheme="minorHAnsi"/>
                <w:color w:val="000000" w:themeColor="text1"/>
                <w:sz w:val="24"/>
                <w:szCs w:val="24"/>
              </w:rPr>
              <w:t>TF</w:t>
            </w:r>
            <w:r w:rsidRPr="00362C10">
              <w:rPr>
                <w:rStyle w:val="result"/>
                <w:rFonts w:asciiTheme="minorHAnsi" w:hAnsiTheme="minorHAnsi"/>
                <w:color w:val="000000" w:themeColor="text1"/>
                <w:sz w:val="24"/>
                <w:szCs w:val="24"/>
              </w:rPr>
              <w:t>di</w:t>
            </w:r>
            <w:proofErr w:type="spellEnd"/>
          </w:p>
        </w:tc>
      </w:tr>
      <w:tr w:rsidR="00362C10" w:rsidRPr="00362C10" w14:paraId="027EF17E" w14:textId="77777777" w:rsidTr="00D03E5F">
        <w:tc>
          <w:tcPr>
            <w:tcW w:w="0" w:type="auto"/>
            <w:tcBorders>
              <w:top w:val="single" w:sz="12" w:space="0" w:color="auto"/>
            </w:tcBorders>
            <w:tcMar>
              <w:top w:w="30" w:type="dxa"/>
              <w:left w:w="120" w:type="dxa"/>
              <w:bottom w:w="15" w:type="dxa"/>
              <w:right w:w="120" w:type="dxa"/>
            </w:tcMar>
          </w:tcPr>
          <w:p w14:paraId="466D473F" w14:textId="77777777" w:rsidR="00C24BA6" w:rsidRPr="00362C10" w:rsidRDefault="00C24BA6" w:rsidP="00605ECA">
            <w:pPr>
              <w:pStyle w:val="Normalweb"/>
              <w:rPr>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Ptr,stim</w:t>
            </w:r>
            <w:proofErr w:type="spellEnd"/>
          </w:p>
        </w:tc>
        <w:tc>
          <w:tcPr>
            <w:tcW w:w="0" w:type="auto"/>
            <w:tcBorders>
              <w:top w:val="single" w:sz="12" w:space="0" w:color="auto"/>
            </w:tcBorders>
            <w:tcMar>
              <w:top w:w="30" w:type="dxa"/>
              <w:left w:w="120" w:type="dxa"/>
              <w:bottom w:w="15" w:type="dxa"/>
              <w:right w:w="120" w:type="dxa"/>
            </w:tcMar>
          </w:tcPr>
          <w:p w14:paraId="69531B7E" w14:textId="77777777" w:rsidR="00C24BA6" w:rsidRPr="00362C10" w:rsidRDefault="00C24BA6" w:rsidP="00605ECA">
            <w:pPr>
              <w:pStyle w:val="Normalweb"/>
              <w:jc w:val="center"/>
              <w:rPr>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0.91</w:t>
            </w:r>
          </w:p>
        </w:tc>
        <w:tc>
          <w:tcPr>
            <w:tcW w:w="0" w:type="auto"/>
            <w:tcBorders>
              <w:top w:val="single" w:sz="12" w:space="0" w:color="auto"/>
            </w:tcBorders>
          </w:tcPr>
          <w:p w14:paraId="3452A849" w14:textId="7F6A4F0E" w:rsidR="00C24BA6" w:rsidRPr="00362C10" w:rsidRDefault="00C24BA6" w:rsidP="00605ECA">
            <w:pPr>
              <w:pStyle w:val="Normalweb"/>
              <w:jc w:val="center"/>
              <w:rPr>
                <w:rStyle w:val="result"/>
                <w:rFonts w:ascii="Calibri" w:hAnsi="Calibri"/>
                <w:color w:val="000000" w:themeColor="text1"/>
                <w:sz w:val="24"/>
                <w:szCs w:val="24"/>
              </w:rPr>
            </w:pPr>
            <w:r w:rsidRPr="00362C10">
              <w:rPr>
                <w:rStyle w:val="result"/>
                <w:rFonts w:ascii="Calibri" w:hAnsi="Calibri"/>
                <w:color w:val="000000" w:themeColor="text1"/>
                <w:sz w:val="24"/>
                <w:szCs w:val="24"/>
              </w:rPr>
              <w:t xml:space="preserve">0.80 </w:t>
            </w:r>
            <w:r w:rsidR="00E85E0D" w:rsidRPr="00362C10">
              <w:rPr>
                <w:rFonts w:ascii="Calibri" w:hAnsi="Calibri"/>
                <w:color w:val="000000" w:themeColor="text1"/>
                <w:sz w:val="24"/>
                <w:szCs w:val="24"/>
                <w:lang w:val="en-CA"/>
              </w:rPr>
              <w:t>to</w:t>
            </w:r>
            <w:r w:rsidR="00E85E0D" w:rsidRPr="00362C10">
              <w:rPr>
                <w:rStyle w:val="result"/>
                <w:rFonts w:ascii="Calibri" w:hAnsi="Calibri"/>
                <w:color w:val="000000" w:themeColor="text1"/>
                <w:sz w:val="24"/>
                <w:szCs w:val="24"/>
              </w:rPr>
              <w:t xml:space="preserve"> </w:t>
            </w:r>
            <w:r w:rsidRPr="00362C10">
              <w:rPr>
                <w:rStyle w:val="result"/>
                <w:rFonts w:ascii="Calibri" w:hAnsi="Calibri"/>
                <w:color w:val="000000" w:themeColor="text1"/>
                <w:sz w:val="24"/>
                <w:szCs w:val="24"/>
              </w:rPr>
              <w:t>0.97</w:t>
            </w:r>
          </w:p>
        </w:tc>
        <w:tc>
          <w:tcPr>
            <w:tcW w:w="0" w:type="auto"/>
            <w:tcBorders>
              <w:top w:val="single" w:sz="12" w:space="0" w:color="auto"/>
            </w:tcBorders>
          </w:tcPr>
          <w:p w14:paraId="620EC77E"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Borders>
              <w:top w:val="single" w:sz="12" w:space="0" w:color="auto"/>
            </w:tcBorders>
          </w:tcPr>
          <w:p w14:paraId="6C0817D8"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top w:val="single" w:sz="12" w:space="0" w:color="auto"/>
            </w:tcBorders>
          </w:tcPr>
          <w:p w14:paraId="0D87A8F7" w14:textId="4F68084D" w:rsidR="00C24BA6" w:rsidRPr="00362C10" w:rsidRDefault="00D03E5F"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p = 0.472</w:t>
            </w:r>
          </w:p>
        </w:tc>
        <w:tc>
          <w:tcPr>
            <w:tcW w:w="0" w:type="auto"/>
            <w:tcBorders>
              <w:top w:val="single" w:sz="12" w:space="0" w:color="auto"/>
            </w:tcBorders>
          </w:tcPr>
          <w:p w14:paraId="2869C9FF"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top w:val="single" w:sz="12" w:space="0" w:color="auto"/>
            </w:tcBorders>
          </w:tcPr>
          <w:p w14:paraId="7D77134D" w14:textId="7ECE7B8A" w:rsidR="00C24BA6" w:rsidRPr="00362C10" w:rsidRDefault="00D03E5F"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p = 0.415</w:t>
            </w:r>
          </w:p>
        </w:tc>
        <w:tc>
          <w:tcPr>
            <w:tcW w:w="0" w:type="auto"/>
            <w:tcBorders>
              <w:top w:val="single" w:sz="12" w:space="0" w:color="auto"/>
            </w:tcBorders>
          </w:tcPr>
          <w:p w14:paraId="5C2C5EBE"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50" w:type="dxa"/>
            <w:tcBorders>
              <w:top w:val="single" w:sz="12" w:space="0" w:color="auto"/>
            </w:tcBorders>
          </w:tcPr>
          <w:p w14:paraId="2D3B7CE9" w14:textId="77777777" w:rsidR="00C24BA6" w:rsidRPr="00362C10" w:rsidRDefault="00C24BA6" w:rsidP="00605ECA">
            <w:pPr>
              <w:pStyle w:val="Normalweb"/>
              <w:rPr>
                <w:rStyle w:val="result"/>
                <w:rFonts w:asciiTheme="minorHAnsi" w:hAnsiTheme="minorHAnsi"/>
                <w:color w:val="000000" w:themeColor="text1"/>
                <w:sz w:val="24"/>
                <w:szCs w:val="24"/>
              </w:rPr>
            </w:pPr>
          </w:p>
        </w:tc>
        <w:tc>
          <w:tcPr>
            <w:tcW w:w="1110" w:type="dxa"/>
            <w:tcBorders>
              <w:top w:val="single" w:sz="12" w:space="0" w:color="auto"/>
            </w:tcBorders>
          </w:tcPr>
          <w:p w14:paraId="5E33C0F9" w14:textId="3B6825F4"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p = 0.8</w:t>
            </w:r>
            <w:r w:rsidR="00D03E5F" w:rsidRPr="00362C10">
              <w:rPr>
                <w:rStyle w:val="result"/>
                <w:rFonts w:asciiTheme="minorHAnsi" w:hAnsiTheme="minorHAnsi"/>
                <w:color w:val="000000" w:themeColor="text1"/>
                <w:sz w:val="24"/>
                <w:szCs w:val="24"/>
              </w:rPr>
              <w:t>51</w:t>
            </w:r>
          </w:p>
        </w:tc>
      </w:tr>
      <w:tr w:rsidR="00362C10" w:rsidRPr="00362C10" w14:paraId="59008575" w14:textId="77777777" w:rsidTr="00D03E5F">
        <w:tc>
          <w:tcPr>
            <w:tcW w:w="0" w:type="auto"/>
            <w:tcMar>
              <w:top w:w="30" w:type="dxa"/>
              <w:left w:w="120" w:type="dxa"/>
              <w:bottom w:w="15" w:type="dxa"/>
              <w:right w:w="120" w:type="dxa"/>
            </w:tcMar>
          </w:tcPr>
          <w:p w14:paraId="5B032ADD" w14:textId="77777777" w:rsidR="00C24BA6" w:rsidRPr="00362C10" w:rsidRDefault="00C24BA6" w:rsidP="00605ECA">
            <w:pPr>
              <w:pStyle w:val="Normalweb"/>
              <w:rPr>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TFdi</w:t>
            </w:r>
            <w:proofErr w:type="spellEnd"/>
          </w:p>
        </w:tc>
        <w:tc>
          <w:tcPr>
            <w:tcW w:w="0" w:type="auto"/>
            <w:tcMar>
              <w:top w:w="30" w:type="dxa"/>
              <w:left w:w="120" w:type="dxa"/>
              <w:bottom w:w="15" w:type="dxa"/>
              <w:right w:w="120" w:type="dxa"/>
            </w:tcMar>
          </w:tcPr>
          <w:p w14:paraId="2390540E" w14:textId="77777777" w:rsidR="00C24BA6" w:rsidRPr="00362C10" w:rsidRDefault="00C24BA6" w:rsidP="00605ECA">
            <w:pPr>
              <w:pStyle w:val="Normalweb"/>
              <w:jc w:val="center"/>
              <w:rPr>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0.88</w:t>
            </w:r>
          </w:p>
        </w:tc>
        <w:tc>
          <w:tcPr>
            <w:tcW w:w="0" w:type="auto"/>
          </w:tcPr>
          <w:p w14:paraId="72F5598D" w14:textId="4C33EF82" w:rsidR="00C24BA6" w:rsidRPr="00362C10" w:rsidRDefault="00C24BA6" w:rsidP="00605ECA">
            <w:pPr>
              <w:pStyle w:val="Normalweb"/>
              <w:jc w:val="center"/>
              <w:rPr>
                <w:rStyle w:val="result"/>
                <w:rFonts w:ascii="Calibri" w:hAnsi="Calibri"/>
                <w:color w:val="000000" w:themeColor="text1"/>
                <w:sz w:val="24"/>
                <w:szCs w:val="24"/>
              </w:rPr>
            </w:pPr>
            <w:r w:rsidRPr="00362C10">
              <w:rPr>
                <w:rStyle w:val="result"/>
                <w:rFonts w:ascii="Calibri" w:hAnsi="Calibri"/>
                <w:color w:val="000000" w:themeColor="text1"/>
                <w:sz w:val="24"/>
                <w:szCs w:val="24"/>
              </w:rPr>
              <w:t xml:space="preserve">0.76 </w:t>
            </w:r>
            <w:r w:rsidR="00E85E0D" w:rsidRPr="00362C10">
              <w:rPr>
                <w:rFonts w:ascii="Calibri" w:hAnsi="Calibri"/>
                <w:color w:val="000000" w:themeColor="text1"/>
                <w:sz w:val="24"/>
                <w:szCs w:val="24"/>
                <w:lang w:val="en-CA"/>
              </w:rPr>
              <w:t>to</w:t>
            </w:r>
            <w:r w:rsidR="00E85E0D" w:rsidRPr="00362C10">
              <w:rPr>
                <w:rStyle w:val="result"/>
                <w:rFonts w:ascii="Calibri" w:hAnsi="Calibri"/>
                <w:color w:val="000000" w:themeColor="text1"/>
                <w:sz w:val="24"/>
                <w:szCs w:val="24"/>
              </w:rPr>
              <w:t xml:space="preserve"> </w:t>
            </w:r>
            <w:r w:rsidRPr="00362C10">
              <w:rPr>
                <w:rStyle w:val="result"/>
                <w:rFonts w:ascii="Calibri" w:hAnsi="Calibri"/>
                <w:color w:val="000000" w:themeColor="text1"/>
                <w:sz w:val="24"/>
                <w:szCs w:val="24"/>
              </w:rPr>
              <w:t>0.97</w:t>
            </w:r>
          </w:p>
        </w:tc>
        <w:tc>
          <w:tcPr>
            <w:tcW w:w="0" w:type="auto"/>
          </w:tcPr>
          <w:p w14:paraId="49796677"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Pr>
          <w:p w14:paraId="515CC0F7"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Pr>
          <w:p w14:paraId="6E63A67C"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Pr>
          <w:p w14:paraId="7FF6CC51"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Pr>
          <w:p w14:paraId="3A094792" w14:textId="6D796ACE"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p = 0.</w:t>
            </w:r>
            <w:r w:rsidR="00D03E5F" w:rsidRPr="00362C10">
              <w:rPr>
                <w:rStyle w:val="result"/>
                <w:rFonts w:asciiTheme="minorHAnsi" w:hAnsiTheme="minorHAnsi"/>
                <w:color w:val="000000" w:themeColor="text1"/>
                <w:sz w:val="24"/>
                <w:szCs w:val="24"/>
              </w:rPr>
              <w:t>932</w:t>
            </w:r>
          </w:p>
        </w:tc>
        <w:tc>
          <w:tcPr>
            <w:tcW w:w="0" w:type="auto"/>
          </w:tcPr>
          <w:p w14:paraId="110B8788"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50" w:type="dxa"/>
          </w:tcPr>
          <w:p w14:paraId="025B1792"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1110" w:type="dxa"/>
          </w:tcPr>
          <w:p w14:paraId="7BA3E120" w14:textId="37938B55"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p = 0.</w:t>
            </w:r>
            <w:r w:rsidR="00D03E5F" w:rsidRPr="00362C10">
              <w:rPr>
                <w:rStyle w:val="result"/>
                <w:rFonts w:asciiTheme="minorHAnsi" w:hAnsiTheme="minorHAnsi"/>
                <w:color w:val="000000" w:themeColor="text1"/>
                <w:sz w:val="24"/>
                <w:szCs w:val="24"/>
              </w:rPr>
              <w:t>402</w:t>
            </w:r>
          </w:p>
        </w:tc>
      </w:tr>
      <w:tr w:rsidR="00362C10" w:rsidRPr="00362C10" w14:paraId="7E2EFDA2" w14:textId="77777777" w:rsidTr="00D03E5F">
        <w:tc>
          <w:tcPr>
            <w:tcW w:w="0" w:type="auto"/>
            <w:tcMar>
              <w:top w:w="30" w:type="dxa"/>
              <w:left w:w="120" w:type="dxa"/>
              <w:bottom w:w="15" w:type="dxa"/>
              <w:right w:w="120" w:type="dxa"/>
            </w:tcMar>
          </w:tcPr>
          <w:p w14:paraId="040CBB97" w14:textId="77777777" w:rsidR="00C24BA6" w:rsidRPr="00362C10" w:rsidRDefault="00C24BA6" w:rsidP="00605ECA">
            <w:pPr>
              <w:pStyle w:val="Normalweb"/>
              <w:rPr>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TFic</w:t>
            </w:r>
            <w:proofErr w:type="spellEnd"/>
          </w:p>
        </w:tc>
        <w:tc>
          <w:tcPr>
            <w:tcW w:w="0" w:type="auto"/>
            <w:tcMar>
              <w:top w:w="30" w:type="dxa"/>
              <w:left w:w="120" w:type="dxa"/>
              <w:bottom w:w="15" w:type="dxa"/>
              <w:right w:w="120" w:type="dxa"/>
            </w:tcMar>
          </w:tcPr>
          <w:p w14:paraId="77853A69" w14:textId="77777777" w:rsidR="00C24BA6" w:rsidRPr="00362C10" w:rsidRDefault="00C24BA6" w:rsidP="00605ECA">
            <w:pPr>
              <w:pStyle w:val="Normalweb"/>
              <w:jc w:val="center"/>
              <w:rPr>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0.89</w:t>
            </w:r>
          </w:p>
        </w:tc>
        <w:tc>
          <w:tcPr>
            <w:tcW w:w="0" w:type="auto"/>
          </w:tcPr>
          <w:p w14:paraId="4D1ED4F1" w14:textId="4E4B8832" w:rsidR="00C24BA6" w:rsidRPr="00362C10" w:rsidRDefault="00C24BA6" w:rsidP="00605ECA">
            <w:pPr>
              <w:pStyle w:val="Normalweb"/>
              <w:jc w:val="center"/>
              <w:rPr>
                <w:rStyle w:val="result"/>
                <w:rFonts w:ascii="Calibri" w:hAnsi="Calibri"/>
                <w:color w:val="000000" w:themeColor="text1"/>
                <w:sz w:val="24"/>
                <w:szCs w:val="24"/>
              </w:rPr>
            </w:pPr>
            <w:r w:rsidRPr="00362C10">
              <w:rPr>
                <w:rStyle w:val="result"/>
                <w:rFonts w:ascii="Calibri" w:hAnsi="Calibri"/>
                <w:color w:val="000000" w:themeColor="text1"/>
                <w:sz w:val="24"/>
                <w:szCs w:val="24"/>
              </w:rPr>
              <w:t xml:space="preserve">0.76 </w:t>
            </w:r>
            <w:r w:rsidR="00E85E0D" w:rsidRPr="00362C10">
              <w:rPr>
                <w:rFonts w:ascii="Calibri" w:hAnsi="Calibri"/>
                <w:color w:val="000000" w:themeColor="text1"/>
                <w:sz w:val="24"/>
                <w:szCs w:val="24"/>
                <w:lang w:val="en-CA"/>
              </w:rPr>
              <w:t>to</w:t>
            </w:r>
            <w:r w:rsidR="00E85E0D" w:rsidRPr="00362C10">
              <w:rPr>
                <w:rStyle w:val="result"/>
                <w:rFonts w:ascii="Calibri" w:hAnsi="Calibri"/>
                <w:color w:val="000000" w:themeColor="text1"/>
                <w:sz w:val="24"/>
                <w:szCs w:val="24"/>
              </w:rPr>
              <w:t xml:space="preserve"> </w:t>
            </w:r>
            <w:r w:rsidRPr="00362C10">
              <w:rPr>
                <w:rStyle w:val="result"/>
                <w:rFonts w:ascii="Calibri" w:hAnsi="Calibri"/>
                <w:color w:val="000000" w:themeColor="text1"/>
                <w:sz w:val="24"/>
                <w:szCs w:val="24"/>
              </w:rPr>
              <w:t>0.95</w:t>
            </w:r>
          </w:p>
        </w:tc>
        <w:tc>
          <w:tcPr>
            <w:tcW w:w="0" w:type="auto"/>
          </w:tcPr>
          <w:p w14:paraId="32DBF2B3"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Pr>
          <w:p w14:paraId="3AFA8C01"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Pr>
          <w:p w14:paraId="38D9C713"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Pr>
          <w:p w14:paraId="15B6ED09"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Pr>
          <w:p w14:paraId="25B03089"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Pr>
          <w:p w14:paraId="7342CF6F"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50" w:type="dxa"/>
          </w:tcPr>
          <w:p w14:paraId="651CC318"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1110" w:type="dxa"/>
          </w:tcPr>
          <w:p w14:paraId="1B754D9B" w14:textId="2F64700E"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p = 0.</w:t>
            </w:r>
            <w:r w:rsidR="00D03E5F" w:rsidRPr="00362C10">
              <w:rPr>
                <w:rStyle w:val="result"/>
                <w:rFonts w:asciiTheme="minorHAnsi" w:hAnsiTheme="minorHAnsi"/>
                <w:color w:val="000000" w:themeColor="text1"/>
                <w:sz w:val="24"/>
                <w:szCs w:val="24"/>
              </w:rPr>
              <w:t>130</w:t>
            </w:r>
          </w:p>
        </w:tc>
      </w:tr>
      <w:tr w:rsidR="00C24BA6" w:rsidRPr="00362C10" w14:paraId="4506690E" w14:textId="77777777" w:rsidTr="00D03E5F">
        <w:tc>
          <w:tcPr>
            <w:tcW w:w="0" w:type="auto"/>
            <w:tcBorders>
              <w:bottom w:val="single" w:sz="4" w:space="0" w:color="auto"/>
            </w:tcBorders>
            <w:tcMar>
              <w:top w:w="30" w:type="dxa"/>
              <w:left w:w="120" w:type="dxa"/>
              <w:bottom w:w="15" w:type="dxa"/>
              <w:right w:w="120" w:type="dxa"/>
            </w:tcMar>
          </w:tcPr>
          <w:p w14:paraId="6BC5373F" w14:textId="79FDD2B6" w:rsidR="00C24BA6" w:rsidRPr="00362C10" w:rsidRDefault="007C197E" w:rsidP="00605ECA">
            <w:pPr>
              <w:pStyle w:val="Normalweb"/>
              <w:rPr>
                <w:rFonts w:asciiTheme="minorHAnsi" w:hAnsiTheme="minorHAnsi"/>
                <w:color w:val="000000" w:themeColor="text1"/>
                <w:sz w:val="24"/>
                <w:szCs w:val="24"/>
              </w:rPr>
            </w:pPr>
            <w:proofErr w:type="spellStart"/>
            <w:r w:rsidRPr="00362C10">
              <w:rPr>
                <w:rStyle w:val="result"/>
                <w:rFonts w:asciiTheme="minorHAnsi" w:hAnsiTheme="minorHAnsi"/>
                <w:color w:val="000000" w:themeColor="text1"/>
                <w:sz w:val="24"/>
                <w:szCs w:val="24"/>
              </w:rPr>
              <w:t>TFic</w:t>
            </w:r>
            <w:proofErr w:type="spellEnd"/>
            <w:r w:rsidR="00C24BA6" w:rsidRPr="00362C10">
              <w:rPr>
                <w:rStyle w:val="result"/>
                <w:rFonts w:asciiTheme="minorHAnsi" w:hAnsiTheme="minorHAnsi"/>
                <w:color w:val="000000" w:themeColor="text1"/>
                <w:sz w:val="24"/>
                <w:szCs w:val="24"/>
              </w:rPr>
              <w:t>/</w:t>
            </w:r>
            <w:proofErr w:type="spellStart"/>
            <w:r w:rsidR="00C24BA6" w:rsidRPr="00362C10">
              <w:rPr>
                <w:rStyle w:val="result"/>
                <w:rFonts w:asciiTheme="minorHAnsi" w:hAnsiTheme="minorHAnsi"/>
                <w:color w:val="000000" w:themeColor="text1"/>
                <w:sz w:val="24"/>
                <w:szCs w:val="24"/>
              </w:rPr>
              <w:t>TF</w:t>
            </w:r>
            <w:r w:rsidRPr="00362C10">
              <w:rPr>
                <w:rStyle w:val="result"/>
                <w:rFonts w:asciiTheme="minorHAnsi" w:hAnsiTheme="minorHAnsi"/>
                <w:color w:val="000000" w:themeColor="text1"/>
                <w:sz w:val="24"/>
                <w:szCs w:val="24"/>
              </w:rPr>
              <w:t>di</w:t>
            </w:r>
            <w:proofErr w:type="spellEnd"/>
          </w:p>
        </w:tc>
        <w:tc>
          <w:tcPr>
            <w:tcW w:w="0" w:type="auto"/>
            <w:tcBorders>
              <w:bottom w:val="single" w:sz="4" w:space="0" w:color="auto"/>
            </w:tcBorders>
            <w:tcMar>
              <w:top w:w="30" w:type="dxa"/>
              <w:left w:w="120" w:type="dxa"/>
              <w:bottom w:w="15" w:type="dxa"/>
              <w:right w:w="120" w:type="dxa"/>
            </w:tcMar>
          </w:tcPr>
          <w:p w14:paraId="07E54E6C" w14:textId="77777777" w:rsidR="00C24BA6" w:rsidRPr="00362C10" w:rsidRDefault="00C24BA6" w:rsidP="00605ECA">
            <w:pPr>
              <w:pStyle w:val="Normalweb"/>
              <w:jc w:val="center"/>
              <w:rPr>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0.92</w:t>
            </w:r>
          </w:p>
        </w:tc>
        <w:tc>
          <w:tcPr>
            <w:tcW w:w="0" w:type="auto"/>
            <w:tcBorders>
              <w:bottom w:val="single" w:sz="4" w:space="0" w:color="auto"/>
            </w:tcBorders>
          </w:tcPr>
          <w:p w14:paraId="02FE3352" w14:textId="5F150276" w:rsidR="00C24BA6" w:rsidRPr="00362C10" w:rsidRDefault="00C24BA6" w:rsidP="00605ECA">
            <w:pPr>
              <w:pStyle w:val="Normalweb"/>
              <w:jc w:val="center"/>
              <w:rPr>
                <w:rStyle w:val="result"/>
                <w:rFonts w:ascii="Calibri" w:hAnsi="Calibri"/>
                <w:color w:val="000000" w:themeColor="text1"/>
                <w:sz w:val="24"/>
                <w:szCs w:val="24"/>
              </w:rPr>
            </w:pPr>
            <w:r w:rsidRPr="00362C10">
              <w:rPr>
                <w:rStyle w:val="result"/>
                <w:rFonts w:ascii="Calibri" w:hAnsi="Calibri"/>
                <w:color w:val="000000" w:themeColor="text1"/>
                <w:sz w:val="24"/>
                <w:szCs w:val="24"/>
              </w:rPr>
              <w:t xml:space="preserve">0.81 </w:t>
            </w:r>
            <w:r w:rsidR="00E85E0D" w:rsidRPr="00362C10">
              <w:rPr>
                <w:rFonts w:ascii="Calibri" w:hAnsi="Calibri"/>
                <w:color w:val="000000" w:themeColor="text1"/>
                <w:sz w:val="24"/>
                <w:szCs w:val="24"/>
                <w:lang w:val="en-CA"/>
              </w:rPr>
              <w:t>to</w:t>
            </w:r>
            <w:r w:rsidR="00E85E0D" w:rsidRPr="00362C10">
              <w:rPr>
                <w:rStyle w:val="result"/>
                <w:rFonts w:ascii="Calibri" w:hAnsi="Calibri"/>
                <w:color w:val="000000" w:themeColor="text1"/>
                <w:sz w:val="24"/>
                <w:szCs w:val="24"/>
              </w:rPr>
              <w:t xml:space="preserve"> </w:t>
            </w:r>
            <w:r w:rsidRPr="00362C10">
              <w:rPr>
                <w:rStyle w:val="result"/>
                <w:rFonts w:ascii="Calibri" w:hAnsi="Calibri"/>
                <w:color w:val="000000" w:themeColor="text1"/>
                <w:sz w:val="24"/>
                <w:szCs w:val="24"/>
              </w:rPr>
              <w:t>0.96</w:t>
            </w:r>
          </w:p>
        </w:tc>
        <w:tc>
          <w:tcPr>
            <w:tcW w:w="0" w:type="auto"/>
            <w:tcBorders>
              <w:bottom w:val="single" w:sz="4" w:space="0" w:color="auto"/>
            </w:tcBorders>
          </w:tcPr>
          <w:p w14:paraId="6D037919"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Borders>
              <w:bottom w:val="single" w:sz="4" w:space="0" w:color="auto"/>
            </w:tcBorders>
          </w:tcPr>
          <w:p w14:paraId="3949A9A6"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bottom w:val="single" w:sz="4" w:space="0" w:color="auto"/>
            </w:tcBorders>
          </w:tcPr>
          <w:p w14:paraId="59FE0F8F"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Borders>
              <w:bottom w:val="single" w:sz="4" w:space="0" w:color="auto"/>
            </w:tcBorders>
          </w:tcPr>
          <w:p w14:paraId="02A7BB04"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0" w:type="auto"/>
            <w:tcBorders>
              <w:bottom w:val="single" w:sz="4" w:space="0" w:color="auto"/>
            </w:tcBorders>
          </w:tcPr>
          <w:p w14:paraId="77BE48AA"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c>
          <w:tcPr>
            <w:tcW w:w="0" w:type="auto"/>
            <w:tcBorders>
              <w:bottom w:val="single" w:sz="4" w:space="0" w:color="auto"/>
            </w:tcBorders>
          </w:tcPr>
          <w:p w14:paraId="59F69526"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50" w:type="dxa"/>
            <w:tcBorders>
              <w:bottom w:val="single" w:sz="4" w:space="0" w:color="auto"/>
            </w:tcBorders>
          </w:tcPr>
          <w:p w14:paraId="63C4B93B" w14:textId="77777777" w:rsidR="00C24BA6" w:rsidRPr="00362C10" w:rsidRDefault="00C24BA6" w:rsidP="00605ECA">
            <w:pPr>
              <w:pStyle w:val="Normalweb"/>
              <w:jc w:val="center"/>
              <w:rPr>
                <w:rStyle w:val="result"/>
                <w:rFonts w:asciiTheme="minorHAnsi" w:hAnsiTheme="minorHAnsi"/>
                <w:color w:val="000000" w:themeColor="text1"/>
                <w:sz w:val="24"/>
                <w:szCs w:val="24"/>
              </w:rPr>
            </w:pPr>
          </w:p>
        </w:tc>
        <w:tc>
          <w:tcPr>
            <w:tcW w:w="1110" w:type="dxa"/>
            <w:tcBorders>
              <w:bottom w:val="single" w:sz="4" w:space="0" w:color="auto"/>
            </w:tcBorders>
          </w:tcPr>
          <w:p w14:paraId="0D02F1E4" w14:textId="77777777" w:rsidR="00C24BA6" w:rsidRPr="00362C10" w:rsidRDefault="00C24BA6" w:rsidP="00605ECA">
            <w:pPr>
              <w:pStyle w:val="Normalweb"/>
              <w:jc w:val="center"/>
              <w:rPr>
                <w:rStyle w:val="result"/>
                <w:rFonts w:asciiTheme="minorHAnsi" w:hAnsiTheme="minorHAnsi"/>
                <w:color w:val="000000" w:themeColor="text1"/>
                <w:sz w:val="24"/>
                <w:szCs w:val="24"/>
              </w:rPr>
            </w:pPr>
            <w:r w:rsidRPr="00362C10">
              <w:rPr>
                <w:rStyle w:val="result"/>
                <w:rFonts w:asciiTheme="minorHAnsi" w:hAnsiTheme="minorHAnsi"/>
                <w:color w:val="000000" w:themeColor="text1"/>
                <w:sz w:val="24"/>
                <w:szCs w:val="24"/>
              </w:rPr>
              <w:t>-</w:t>
            </w:r>
          </w:p>
        </w:tc>
      </w:tr>
    </w:tbl>
    <w:p w14:paraId="21F924E4" w14:textId="77777777" w:rsidR="00C24BA6" w:rsidRPr="00362C10" w:rsidRDefault="00C24BA6" w:rsidP="00C24BA6">
      <w:pPr>
        <w:suppressLineNumbers/>
        <w:tabs>
          <w:tab w:val="left" w:pos="0"/>
        </w:tabs>
        <w:autoSpaceDE w:val="0"/>
        <w:autoSpaceDN w:val="0"/>
        <w:adjustRightInd w:val="0"/>
        <w:rPr>
          <w:rFonts w:cs="Times New Roman"/>
          <w:bCs/>
          <w:color w:val="000000" w:themeColor="text1"/>
          <w:lang w:val="en-US"/>
        </w:rPr>
      </w:pPr>
    </w:p>
    <w:p w14:paraId="6E08FA65" w14:textId="77777777" w:rsidR="00C24BA6" w:rsidRPr="00362C10" w:rsidRDefault="00C24BA6" w:rsidP="00C24BA6">
      <w:pPr>
        <w:suppressLineNumbers/>
        <w:tabs>
          <w:tab w:val="left" w:pos="0"/>
        </w:tabs>
        <w:autoSpaceDE w:val="0"/>
        <w:autoSpaceDN w:val="0"/>
        <w:adjustRightInd w:val="0"/>
        <w:rPr>
          <w:rFonts w:cs="Times New Roman"/>
          <w:bCs/>
          <w:color w:val="000000" w:themeColor="text1"/>
          <w:lang w:val="en-US"/>
        </w:rPr>
      </w:pPr>
    </w:p>
    <w:p w14:paraId="7750F92E" w14:textId="2BE216FB" w:rsidR="009E4A70" w:rsidRPr="00362C10" w:rsidRDefault="00C24BA6">
      <w:pPr>
        <w:rPr>
          <w:rFonts w:cs="Times New Roman"/>
          <w:bCs/>
          <w:color w:val="000000" w:themeColor="text1"/>
          <w:lang w:val="en-US"/>
        </w:rPr>
      </w:pPr>
      <w:proofErr w:type="spellStart"/>
      <w:proofErr w:type="gramStart"/>
      <w:r w:rsidRPr="00362C10">
        <w:rPr>
          <w:rFonts w:cs="Times New Roman"/>
          <w:bCs/>
          <w:color w:val="000000" w:themeColor="text1"/>
          <w:lang w:val="en-US"/>
        </w:rPr>
        <w:t>Ptr,stim</w:t>
      </w:r>
      <w:proofErr w:type="spellEnd"/>
      <w:proofErr w:type="gramEnd"/>
      <w:r w:rsidRPr="00362C10">
        <w:rPr>
          <w:rFonts w:cs="Times New Roman"/>
          <w:bCs/>
          <w:color w:val="000000" w:themeColor="text1"/>
          <w:lang w:val="en-US"/>
        </w:rPr>
        <w:t xml:space="preserve">: endotracheal pressure induced by a bilateral phrenic nerve stimulation, </w:t>
      </w:r>
      <w:proofErr w:type="spellStart"/>
      <w:r w:rsidRPr="00362C10">
        <w:rPr>
          <w:rFonts w:cs="Times New Roman"/>
          <w:bCs/>
          <w:color w:val="000000" w:themeColor="text1"/>
          <w:lang w:val="en-US"/>
        </w:rPr>
        <w:t>TFdi</w:t>
      </w:r>
      <w:proofErr w:type="spellEnd"/>
      <w:r w:rsidRPr="00362C10">
        <w:rPr>
          <w:rFonts w:cs="Times New Roman"/>
          <w:bCs/>
          <w:color w:val="000000" w:themeColor="text1"/>
          <w:lang w:val="en-US"/>
        </w:rPr>
        <w:t xml:space="preserve">: diaphragm thickening fraction; </w:t>
      </w:r>
      <w:proofErr w:type="spellStart"/>
      <w:r w:rsidRPr="00362C10">
        <w:rPr>
          <w:rFonts w:cs="Times New Roman"/>
          <w:bCs/>
          <w:color w:val="000000" w:themeColor="text1"/>
          <w:lang w:val="en-US"/>
        </w:rPr>
        <w:t>TFic</w:t>
      </w:r>
      <w:proofErr w:type="spellEnd"/>
      <w:r w:rsidRPr="00362C10">
        <w:rPr>
          <w:rFonts w:cs="Times New Roman"/>
          <w:bCs/>
          <w:color w:val="000000" w:themeColor="text1"/>
          <w:lang w:val="en-US"/>
        </w:rPr>
        <w:t xml:space="preserve">: </w:t>
      </w:r>
      <w:r w:rsidR="00225EF1" w:rsidRPr="00362C10">
        <w:rPr>
          <w:rFonts w:cs="Times New Roman"/>
          <w:bCs/>
          <w:color w:val="000000" w:themeColor="text1"/>
          <w:lang w:val="en-US"/>
        </w:rPr>
        <w:t xml:space="preserve">parasternal </w:t>
      </w:r>
      <w:r w:rsidRPr="00362C10">
        <w:rPr>
          <w:rFonts w:cs="Times New Roman"/>
          <w:bCs/>
          <w:color w:val="000000" w:themeColor="text1"/>
          <w:lang w:val="en-US"/>
        </w:rPr>
        <w:t>intercostal muscle thickening fraction; AUC: area under the receiver operating characteristics curves; CI: confidence interval</w:t>
      </w:r>
    </w:p>
    <w:p w14:paraId="230073E0" w14:textId="77777777" w:rsidR="009E4A70" w:rsidRPr="00362C10" w:rsidRDefault="009E4A70">
      <w:pPr>
        <w:rPr>
          <w:rFonts w:cs="Times New Roman"/>
          <w:bCs/>
          <w:color w:val="000000" w:themeColor="text1"/>
          <w:lang w:val="en-US"/>
        </w:rPr>
      </w:pPr>
    </w:p>
    <w:p w14:paraId="636A3044" w14:textId="77777777" w:rsidR="009E4A70" w:rsidRPr="00362C10" w:rsidRDefault="009E4A70">
      <w:pPr>
        <w:rPr>
          <w:rFonts w:cs="Times New Roman"/>
          <w:bCs/>
          <w:color w:val="000000" w:themeColor="text1"/>
          <w:lang w:val="en-US"/>
        </w:rPr>
      </w:pPr>
    </w:p>
    <w:p w14:paraId="16C69728" w14:textId="16BF387A" w:rsidR="008803E3" w:rsidRPr="00362C10" w:rsidRDefault="008803E3" w:rsidP="009E4A70">
      <w:pPr>
        <w:rPr>
          <w:rFonts w:cs="Times New Roman"/>
          <w:color w:val="000000" w:themeColor="text1"/>
          <w:sz w:val="18"/>
          <w:szCs w:val="18"/>
          <w:lang w:val="en-US"/>
        </w:rPr>
      </w:pPr>
      <w:r w:rsidRPr="00362C10">
        <w:rPr>
          <w:rFonts w:cs="Times New Roman"/>
          <w:color w:val="000000" w:themeColor="text1"/>
          <w:sz w:val="18"/>
          <w:szCs w:val="18"/>
          <w:lang w:val="en-US"/>
        </w:rPr>
        <w:br w:type="page"/>
      </w:r>
    </w:p>
    <w:p w14:paraId="5C7D3F92" w14:textId="77777777" w:rsidR="002812F9" w:rsidRPr="00362C10" w:rsidRDefault="002812F9" w:rsidP="00E85E0D">
      <w:pPr>
        <w:pStyle w:val="Sansinterligne"/>
        <w:jc w:val="both"/>
        <w:outlineLvl w:val="0"/>
        <w:rPr>
          <w:rFonts w:asciiTheme="minorHAnsi" w:hAnsiTheme="minorHAnsi" w:cs="Times New Roman"/>
          <w:b/>
          <w:color w:val="000000" w:themeColor="text1"/>
          <w:sz w:val="32"/>
          <w:lang w:val="en-CA"/>
        </w:rPr>
      </w:pPr>
      <w:r w:rsidRPr="00362C10">
        <w:rPr>
          <w:rFonts w:asciiTheme="minorHAnsi" w:hAnsiTheme="minorHAnsi" w:cs="Times New Roman"/>
          <w:b/>
          <w:color w:val="000000" w:themeColor="text1"/>
          <w:sz w:val="32"/>
          <w:lang w:val="en-CA"/>
        </w:rPr>
        <w:lastRenderedPageBreak/>
        <w:t>Figure</w:t>
      </w:r>
      <w:r w:rsidR="004A124E" w:rsidRPr="00362C10">
        <w:rPr>
          <w:rFonts w:asciiTheme="minorHAnsi" w:hAnsiTheme="minorHAnsi" w:cs="Times New Roman"/>
          <w:b/>
          <w:color w:val="000000" w:themeColor="text1"/>
          <w:sz w:val="32"/>
          <w:lang w:val="en-CA"/>
        </w:rPr>
        <w:t>s</w:t>
      </w:r>
    </w:p>
    <w:p w14:paraId="4BFC9C14" w14:textId="77777777" w:rsidR="002812F9" w:rsidRPr="00362C10" w:rsidRDefault="002812F9" w:rsidP="002812F9">
      <w:pPr>
        <w:pStyle w:val="Sansinterligne"/>
        <w:jc w:val="both"/>
        <w:rPr>
          <w:rFonts w:asciiTheme="minorHAnsi" w:hAnsiTheme="minorHAnsi" w:cs="Times New Roman"/>
          <w:b/>
          <w:color w:val="000000" w:themeColor="text1"/>
          <w:lang w:val="en-CA"/>
        </w:rPr>
      </w:pPr>
    </w:p>
    <w:p w14:paraId="17A90612" w14:textId="1763A68E" w:rsidR="008803E3" w:rsidRPr="00362C10" w:rsidRDefault="007E32B8" w:rsidP="00E85E0D">
      <w:pPr>
        <w:pStyle w:val="Sansinterligne"/>
        <w:spacing w:line="480" w:lineRule="auto"/>
        <w:jc w:val="both"/>
        <w:outlineLvl w:val="0"/>
        <w:rPr>
          <w:rFonts w:asciiTheme="minorHAnsi" w:hAnsiTheme="minorHAnsi" w:cs="Times New Roman"/>
          <w:b/>
          <w:color w:val="000000" w:themeColor="text1"/>
          <w:lang w:val="en-CA"/>
        </w:rPr>
      </w:pPr>
      <w:r w:rsidRPr="00362C10">
        <w:rPr>
          <w:rFonts w:asciiTheme="minorHAnsi" w:hAnsiTheme="minorHAnsi" w:cs="Times New Roman"/>
          <w:b/>
          <w:color w:val="000000" w:themeColor="text1"/>
          <w:lang w:val="en-CA"/>
        </w:rPr>
        <w:t xml:space="preserve">Figure </w:t>
      </w:r>
      <w:r w:rsidR="00432864" w:rsidRPr="00362C10">
        <w:rPr>
          <w:rFonts w:asciiTheme="minorHAnsi" w:hAnsiTheme="minorHAnsi" w:cs="Times New Roman"/>
          <w:b/>
          <w:color w:val="000000" w:themeColor="text1"/>
          <w:lang w:val="en-CA"/>
        </w:rPr>
        <w:t>E</w:t>
      </w:r>
      <w:r w:rsidRPr="00362C10">
        <w:rPr>
          <w:rFonts w:asciiTheme="minorHAnsi" w:hAnsiTheme="minorHAnsi" w:cs="Times New Roman"/>
          <w:b/>
          <w:color w:val="000000" w:themeColor="text1"/>
          <w:lang w:val="en-CA"/>
        </w:rPr>
        <w:t>1</w:t>
      </w:r>
    </w:p>
    <w:p w14:paraId="3F06D078" w14:textId="2F4F7921" w:rsidR="007E32B8" w:rsidRPr="00362C10" w:rsidRDefault="007E32B8" w:rsidP="007A0AB6">
      <w:pPr>
        <w:pStyle w:val="Sansinterligne"/>
        <w:spacing w:line="480" w:lineRule="auto"/>
        <w:jc w:val="both"/>
        <w:rPr>
          <w:rFonts w:asciiTheme="minorHAnsi" w:hAnsiTheme="minorHAnsi" w:cs="Times New Roman"/>
          <w:b/>
          <w:color w:val="000000" w:themeColor="text1"/>
          <w:lang w:val="en-CA"/>
        </w:rPr>
      </w:pPr>
      <w:r w:rsidRPr="00362C10">
        <w:rPr>
          <w:rFonts w:asciiTheme="minorHAnsi" w:hAnsiTheme="minorHAnsi" w:cs="Times New Roman"/>
          <w:b/>
          <w:noProof/>
          <w:color w:val="000000" w:themeColor="text1"/>
          <w:lang w:val="fr-FR" w:eastAsia="fr-FR"/>
        </w:rPr>
        <w:drawing>
          <wp:inline distT="0" distB="0" distL="0" distR="0" wp14:anchorId="3F2A5737" wp14:editId="233B26E2">
            <wp:extent cx="4865370" cy="3453130"/>
            <wp:effectExtent l="0" t="0" r="0" b="0"/>
            <wp:docPr id="2" name="Image 2" descr="../Figures/Intercostal_TFdi_ic_SD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Intercostal_TFdi_ic_SDC.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5370" cy="3453130"/>
                    </a:xfrm>
                    <a:prstGeom prst="rect">
                      <a:avLst/>
                    </a:prstGeom>
                    <a:noFill/>
                    <a:ln>
                      <a:noFill/>
                    </a:ln>
                  </pic:spPr>
                </pic:pic>
              </a:graphicData>
            </a:graphic>
          </wp:inline>
        </w:drawing>
      </w:r>
    </w:p>
    <w:p w14:paraId="293BCD5F" w14:textId="4A945B10" w:rsidR="00EE43E7" w:rsidRPr="00362C10" w:rsidRDefault="00D95B50" w:rsidP="00E85E0D">
      <w:pPr>
        <w:outlineLvl w:val="0"/>
        <w:rPr>
          <w:rFonts w:cs="Times New Roman"/>
          <w:b/>
          <w:color w:val="000000" w:themeColor="text1"/>
          <w:lang w:val="en-CA"/>
        </w:rPr>
      </w:pPr>
      <w:r w:rsidRPr="00362C10">
        <w:rPr>
          <w:rFonts w:cs="Times New Roman"/>
          <w:b/>
          <w:color w:val="000000" w:themeColor="text1"/>
          <w:lang w:val="en-CA"/>
        </w:rPr>
        <w:t xml:space="preserve">Figure </w:t>
      </w:r>
      <w:r w:rsidR="00432864" w:rsidRPr="00362C10">
        <w:rPr>
          <w:rFonts w:cs="Times New Roman"/>
          <w:b/>
          <w:color w:val="000000" w:themeColor="text1"/>
          <w:lang w:val="en-CA"/>
        </w:rPr>
        <w:t>E</w:t>
      </w:r>
      <w:r w:rsidR="007E32B8" w:rsidRPr="00362C10">
        <w:rPr>
          <w:rFonts w:cs="Times New Roman"/>
          <w:b/>
          <w:color w:val="000000" w:themeColor="text1"/>
          <w:lang w:val="en-CA"/>
        </w:rPr>
        <w:t>2</w:t>
      </w:r>
    </w:p>
    <w:p w14:paraId="61EB9FAE" w14:textId="77777777" w:rsidR="00D95B50" w:rsidRPr="00362C10" w:rsidRDefault="00D95B50" w:rsidP="005609AA">
      <w:pPr>
        <w:rPr>
          <w:rFonts w:cs="Times New Roman"/>
          <w:color w:val="000000" w:themeColor="text1"/>
          <w:lang w:val="en-CA"/>
        </w:rPr>
      </w:pPr>
    </w:p>
    <w:p w14:paraId="6A3DEED3" w14:textId="132DDFB3" w:rsidR="00D95B50" w:rsidRPr="00362C10" w:rsidRDefault="00D95B50" w:rsidP="005609AA">
      <w:pPr>
        <w:rPr>
          <w:rFonts w:cs="Times New Roman"/>
          <w:color w:val="000000" w:themeColor="text1"/>
          <w:lang w:val="en-CA"/>
        </w:rPr>
      </w:pPr>
      <w:r w:rsidRPr="00362C10">
        <w:rPr>
          <w:rFonts w:cs="Times New Roman"/>
          <w:noProof/>
          <w:color w:val="000000" w:themeColor="text1"/>
          <w:lang w:eastAsia="fr-FR"/>
        </w:rPr>
        <w:drawing>
          <wp:inline distT="0" distB="0" distL="0" distR="0" wp14:anchorId="29BB25E2" wp14:editId="7B29F1CB">
            <wp:extent cx="5486400" cy="3088640"/>
            <wp:effectExtent l="0" t="0" r="0" b="10160"/>
            <wp:docPr id="1" name="Image 1" descr="../Figures/Intercostal_Figure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Intercostal_FigureE3.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88640"/>
                    </a:xfrm>
                    <a:prstGeom prst="rect">
                      <a:avLst/>
                    </a:prstGeom>
                    <a:noFill/>
                    <a:ln>
                      <a:noFill/>
                    </a:ln>
                  </pic:spPr>
                </pic:pic>
              </a:graphicData>
            </a:graphic>
          </wp:inline>
        </w:drawing>
      </w:r>
    </w:p>
    <w:bookmarkEnd w:id="0"/>
    <w:sectPr w:rsidR="00D95B50" w:rsidRPr="00362C10" w:rsidSect="000B6B8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8C9A" w14:textId="77777777" w:rsidR="00C22CE6" w:rsidRDefault="00C22CE6" w:rsidP="00255B17">
      <w:r>
        <w:separator/>
      </w:r>
    </w:p>
  </w:endnote>
  <w:endnote w:type="continuationSeparator" w:id="0">
    <w:p w14:paraId="75600EB5" w14:textId="77777777" w:rsidR="00C22CE6" w:rsidRDefault="00C22CE6" w:rsidP="0025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DFC11" w14:textId="77777777" w:rsidR="00255B17" w:rsidRDefault="00CE1D00" w:rsidP="00052BAD">
    <w:pPr>
      <w:pStyle w:val="Pieddepage"/>
      <w:framePr w:wrap="around" w:vAnchor="text" w:hAnchor="margin" w:xAlign="center" w:y="1"/>
      <w:rPr>
        <w:rStyle w:val="Numrodepage"/>
      </w:rPr>
    </w:pPr>
    <w:r>
      <w:rPr>
        <w:rStyle w:val="Numrodepage"/>
      </w:rPr>
      <w:fldChar w:fldCharType="begin"/>
    </w:r>
    <w:r w:rsidR="00255B17">
      <w:rPr>
        <w:rStyle w:val="Numrodepage"/>
      </w:rPr>
      <w:instrText xml:space="preserve">PAGE  </w:instrText>
    </w:r>
    <w:r>
      <w:rPr>
        <w:rStyle w:val="Numrodepage"/>
      </w:rPr>
      <w:fldChar w:fldCharType="end"/>
    </w:r>
  </w:p>
  <w:p w14:paraId="04ABF730" w14:textId="77777777" w:rsidR="00255B17" w:rsidRDefault="00255B17" w:rsidP="00255B1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1078" w14:textId="77777777" w:rsidR="009B076B" w:rsidRPr="00052BAD" w:rsidRDefault="009B076B" w:rsidP="0047754E">
    <w:pPr>
      <w:pStyle w:val="Pieddepage"/>
      <w:framePr w:wrap="around" w:vAnchor="text" w:hAnchor="margin" w:xAlign="center" w:y="1"/>
      <w:rPr>
        <w:rStyle w:val="Numrodepage"/>
        <w:rFonts w:ascii="Times New Roman" w:hAnsi="Times New Roman"/>
      </w:rPr>
    </w:pPr>
    <w:r>
      <w:rPr>
        <w:rStyle w:val="Numrodepage"/>
        <w:rFonts w:ascii="Times New Roman" w:hAnsi="Times New Roman"/>
      </w:rPr>
      <w:t xml:space="preserve">- </w:t>
    </w:r>
    <w:r w:rsidRPr="00052BAD">
      <w:rPr>
        <w:rStyle w:val="Numrodepage"/>
        <w:rFonts w:ascii="Times New Roman" w:hAnsi="Times New Roman"/>
      </w:rPr>
      <w:fldChar w:fldCharType="begin"/>
    </w:r>
    <w:r w:rsidRPr="00052BAD">
      <w:rPr>
        <w:rStyle w:val="Numrodepage"/>
        <w:rFonts w:ascii="Times New Roman" w:hAnsi="Times New Roman"/>
      </w:rPr>
      <w:instrText xml:space="preserve">PAGE  </w:instrText>
    </w:r>
    <w:r w:rsidRPr="00052BAD">
      <w:rPr>
        <w:rStyle w:val="Numrodepage"/>
        <w:rFonts w:ascii="Times New Roman" w:hAnsi="Times New Roman"/>
      </w:rPr>
      <w:fldChar w:fldCharType="separate"/>
    </w:r>
    <w:r w:rsidR="00362C10">
      <w:rPr>
        <w:rStyle w:val="Numrodepage"/>
        <w:rFonts w:ascii="Times New Roman" w:hAnsi="Times New Roman"/>
        <w:noProof/>
      </w:rPr>
      <w:t>12</w:t>
    </w:r>
    <w:r w:rsidRPr="00052BAD">
      <w:rPr>
        <w:rStyle w:val="Numrodepage"/>
        <w:rFonts w:ascii="Times New Roman" w:hAnsi="Times New Roman"/>
      </w:rPr>
      <w:fldChar w:fldCharType="end"/>
    </w:r>
    <w:r>
      <w:rPr>
        <w:rStyle w:val="Numrodepage"/>
        <w:rFonts w:ascii="Times New Roman" w:hAnsi="Times New Roman"/>
      </w:rPr>
      <w:t xml:space="preserve"> -</w:t>
    </w:r>
  </w:p>
  <w:p w14:paraId="4F79B3AB" w14:textId="77777777" w:rsidR="00255B17" w:rsidRDefault="00255B17" w:rsidP="00255B1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97F1" w14:textId="77777777" w:rsidR="00C22CE6" w:rsidRDefault="00C22CE6" w:rsidP="00255B17">
      <w:r>
        <w:separator/>
      </w:r>
    </w:p>
  </w:footnote>
  <w:footnote w:type="continuationSeparator" w:id="0">
    <w:p w14:paraId="4332DEFC" w14:textId="77777777" w:rsidR="00C22CE6" w:rsidRDefault="00C22CE6" w:rsidP="00255B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323DE"/>
    <w:multiLevelType w:val="hybridMultilevel"/>
    <w:tmpl w:val="45F8C35E"/>
    <w:lvl w:ilvl="0" w:tplc="82A2E44E">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3647B1"/>
    <w:multiLevelType w:val="hybridMultilevel"/>
    <w:tmpl w:val="FFD6639C"/>
    <w:lvl w:ilvl="0" w:tplc="D58848D2">
      <w:numFmt w:val="bullet"/>
      <w:lvlText w:val=""/>
      <w:lvlJc w:val="left"/>
      <w:pPr>
        <w:ind w:left="720" w:hanging="360"/>
      </w:pPr>
      <w:rPr>
        <w:rFonts w:ascii="Symbol" w:eastAsiaTheme="minorHAns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11402D"/>
    <w:multiLevelType w:val="hybridMultilevel"/>
    <w:tmpl w:val="D2EEAB46"/>
    <w:lvl w:ilvl="0" w:tplc="754C4F48">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F70119"/>
    <w:multiLevelType w:val="hybridMultilevel"/>
    <w:tmpl w:val="76C874D0"/>
    <w:lvl w:ilvl="0" w:tplc="01CC46CC">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BB2FAF"/>
    <w:multiLevelType w:val="hybridMultilevel"/>
    <w:tmpl w:val="0B4837D2"/>
    <w:lvl w:ilvl="0" w:tplc="50E4CCD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3B9A3350"/>
    <w:multiLevelType w:val="hybridMultilevel"/>
    <w:tmpl w:val="76C874D0"/>
    <w:lvl w:ilvl="0" w:tplc="01CC46CC">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C36F75"/>
    <w:multiLevelType w:val="hybridMultilevel"/>
    <w:tmpl w:val="8DFEE0CE"/>
    <w:lvl w:ilvl="0" w:tplc="52620C12">
      <w:start w:val="1"/>
      <w:numFmt w:val="decimal"/>
      <w:lvlText w:val="%1e"/>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2rpw5xhfwvxie5sp25vts70wpp5peaeraf&quot;&gt;Library 1&lt;record-ids&gt;&lt;item&gt;441&lt;/item&gt;&lt;item&gt;445&lt;/item&gt;&lt;item&gt;462&lt;/item&gt;&lt;item&gt;572&lt;/item&gt;&lt;item&gt;597&lt;/item&gt;&lt;item&gt;1227&lt;/item&gt;&lt;/record-ids&gt;&lt;/item&gt;&lt;/Libraries&gt;"/>
  </w:docVars>
  <w:rsids>
    <w:rsidRoot w:val="00EE43E7"/>
    <w:rsid w:val="00003D1D"/>
    <w:rsid w:val="00024C7C"/>
    <w:rsid w:val="000452D9"/>
    <w:rsid w:val="00052BAD"/>
    <w:rsid w:val="000563DA"/>
    <w:rsid w:val="00056C4E"/>
    <w:rsid w:val="00067BE5"/>
    <w:rsid w:val="00073DF6"/>
    <w:rsid w:val="00083B32"/>
    <w:rsid w:val="0009359E"/>
    <w:rsid w:val="00097293"/>
    <w:rsid w:val="000A2C31"/>
    <w:rsid w:val="000B6B8A"/>
    <w:rsid w:val="000C5698"/>
    <w:rsid w:val="00150D63"/>
    <w:rsid w:val="0015507B"/>
    <w:rsid w:val="00161525"/>
    <w:rsid w:val="00192180"/>
    <w:rsid w:val="001950B6"/>
    <w:rsid w:val="001B73D3"/>
    <w:rsid w:val="001C6F61"/>
    <w:rsid w:val="001D707B"/>
    <w:rsid w:val="001E454D"/>
    <w:rsid w:val="001F42F6"/>
    <w:rsid w:val="001F4DA3"/>
    <w:rsid w:val="0021220B"/>
    <w:rsid w:val="0022190D"/>
    <w:rsid w:val="0022265A"/>
    <w:rsid w:val="00224041"/>
    <w:rsid w:val="00225EF1"/>
    <w:rsid w:val="00246535"/>
    <w:rsid w:val="00250EBF"/>
    <w:rsid w:val="00251F56"/>
    <w:rsid w:val="00255B17"/>
    <w:rsid w:val="0026252C"/>
    <w:rsid w:val="00271C56"/>
    <w:rsid w:val="002812F9"/>
    <w:rsid w:val="002856A5"/>
    <w:rsid w:val="0029390C"/>
    <w:rsid w:val="00295CC3"/>
    <w:rsid w:val="002A6FD0"/>
    <w:rsid w:val="002A75CC"/>
    <w:rsid w:val="002C3E27"/>
    <w:rsid w:val="002C758A"/>
    <w:rsid w:val="002C7F33"/>
    <w:rsid w:val="002E5434"/>
    <w:rsid w:val="003025E7"/>
    <w:rsid w:val="00314499"/>
    <w:rsid w:val="00345EFC"/>
    <w:rsid w:val="003534D1"/>
    <w:rsid w:val="00362C10"/>
    <w:rsid w:val="00392A7B"/>
    <w:rsid w:val="0039794E"/>
    <w:rsid w:val="003A4270"/>
    <w:rsid w:val="003B2F03"/>
    <w:rsid w:val="003C123F"/>
    <w:rsid w:val="003D1A02"/>
    <w:rsid w:val="003D4E24"/>
    <w:rsid w:val="003E0066"/>
    <w:rsid w:val="003F05D1"/>
    <w:rsid w:val="003F4951"/>
    <w:rsid w:val="00432864"/>
    <w:rsid w:val="00472F0D"/>
    <w:rsid w:val="00495437"/>
    <w:rsid w:val="004A124E"/>
    <w:rsid w:val="004B55AF"/>
    <w:rsid w:val="004D254A"/>
    <w:rsid w:val="004E25CC"/>
    <w:rsid w:val="00515723"/>
    <w:rsid w:val="005609AA"/>
    <w:rsid w:val="00590A54"/>
    <w:rsid w:val="005B21BA"/>
    <w:rsid w:val="005F352F"/>
    <w:rsid w:val="00656060"/>
    <w:rsid w:val="00661387"/>
    <w:rsid w:val="006B4B51"/>
    <w:rsid w:val="006E0197"/>
    <w:rsid w:val="006E2A3E"/>
    <w:rsid w:val="006F7996"/>
    <w:rsid w:val="00701CD6"/>
    <w:rsid w:val="0070205D"/>
    <w:rsid w:val="00750FE2"/>
    <w:rsid w:val="0076329C"/>
    <w:rsid w:val="007671C6"/>
    <w:rsid w:val="00770BA2"/>
    <w:rsid w:val="00791724"/>
    <w:rsid w:val="0079177D"/>
    <w:rsid w:val="00792FED"/>
    <w:rsid w:val="00793631"/>
    <w:rsid w:val="007A0AB6"/>
    <w:rsid w:val="007A2B30"/>
    <w:rsid w:val="007A34AC"/>
    <w:rsid w:val="007A4EA1"/>
    <w:rsid w:val="007C03C6"/>
    <w:rsid w:val="007C197E"/>
    <w:rsid w:val="007D738E"/>
    <w:rsid w:val="007E32B8"/>
    <w:rsid w:val="008011F6"/>
    <w:rsid w:val="00832ABC"/>
    <w:rsid w:val="00846BA9"/>
    <w:rsid w:val="008669C4"/>
    <w:rsid w:val="00867CAF"/>
    <w:rsid w:val="00872238"/>
    <w:rsid w:val="008803E3"/>
    <w:rsid w:val="00885182"/>
    <w:rsid w:val="008A0D27"/>
    <w:rsid w:val="008A5634"/>
    <w:rsid w:val="00900D3F"/>
    <w:rsid w:val="00922DB6"/>
    <w:rsid w:val="0093112C"/>
    <w:rsid w:val="009576FF"/>
    <w:rsid w:val="009B076B"/>
    <w:rsid w:val="009C0DDB"/>
    <w:rsid w:val="009E4A70"/>
    <w:rsid w:val="00A05C67"/>
    <w:rsid w:val="00A16096"/>
    <w:rsid w:val="00A172A4"/>
    <w:rsid w:val="00A205C5"/>
    <w:rsid w:val="00A24349"/>
    <w:rsid w:val="00A2466A"/>
    <w:rsid w:val="00A30CDA"/>
    <w:rsid w:val="00A3548A"/>
    <w:rsid w:val="00A67BA9"/>
    <w:rsid w:val="00A67D3E"/>
    <w:rsid w:val="00A757EF"/>
    <w:rsid w:val="00A80148"/>
    <w:rsid w:val="00A821DC"/>
    <w:rsid w:val="00A8320A"/>
    <w:rsid w:val="00A844D0"/>
    <w:rsid w:val="00A86E23"/>
    <w:rsid w:val="00A94A6B"/>
    <w:rsid w:val="00A97E1E"/>
    <w:rsid w:val="00AA6FD5"/>
    <w:rsid w:val="00AB16A3"/>
    <w:rsid w:val="00AC54FE"/>
    <w:rsid w:val="00B256A0"/>
    <w:rsid w:val="00B26A7B"/>
    <w:rsid w:val="00B3190F"/>
    <w:rsid w:val="00B34A0E"/>
    <w:rsid w:val="00B5325C"/>
    <w:rsid w:val="00B637E8"/>
    <w:rsid w:val="00B63BE9"/>
    <w:rsid w:val="00B701FA"/>
    <w:rsid w:val="00B9549E"/>
    <w:rsid w:val="00BA118B"/>
    <w:rsid w:val="00BC7960"/>
    <w:rsid w:val="00BD0E0D"/>
    <w:rsid w:val="00BD394B"/>
    <w:rsid w:val="00BF4A43"/>
    <w:rsid w:val="00C1712D"/>
    <w:rsid w:val="00C22CE6"/>
    <w:rsid w:val="00C24BA6"/>
    <w:rsid w:val="00C30ABC"/>
    <w:rsid w:val="00C47474"/>
    <w:rsid w:val="00C51AB6"/>
    <w:rsid w:val="00C52A32"/>
    <w:rsid w:val="00C65B9F"/>
    <w:rsid w:val="00CB1C53"/>
    <w:rsid w:val="00CB619D"/>
    <w:rsid w:val="00CE1D00"/>
    <w:rsid w:val="00CE1DA6"/>
    <w:rsid w:val="00D03E5F"/>
    <w:rsid w:val="00D06FB1"/>
    <w:rsid w:val="00D12997"/>
    <w:rsid w:val="00D153C5"/>
    <w:rsid w:val="00D50844"/>
    <w:rsid w:val="00D83A83"/>
    <w:rsid w:val="00D86D1B"/>
    <w:rsid w:val="00D95B50"/>
    <w:rsid w:val="00D9711D"/>
    <w:rsid w:val="00DC22D6"/>
    <w:rsid w:val="00DC4355"/>
    <w:rsid w:val="00DD1893"/>
    <w:rsid w:val="00DD36C5"/>
    <w:rsid w:val="00E003C0"/>
    <w:rsid w:val="00E176BA"/>
    <w:rsid w:val="00E22EBD"/>
    <w:rsid w:val="00E54B99"/>
    <w:rsid w:val="00E8119A"/>
    <w:rsid w:val="00E85E0D"/>
    <w:rsid w:val="00EA720E"/>
    <w:rsid w:val="00EE1824"/>
    <w:rsid w:val="00EE43E7"/>
    <w:rsid w:val="00EE6A15"/>
    <w:rsid w:val="00EF16AB"/>
    <w:rsid w:val="00EF3CF1"/>
    <w:rsid w:val="00F0207C"/>
    <w:rsid w:val="00F276A3"/>
    <w:rsid w:val="00F30EB1"/>
    <w:rsid w:val="00F3792D"/>
    <w:rsid w:val="00F41654"/>
    <w:rsid w:val="00F8467D"/>
    <w:rsid w:val="00FA293A"/>
    <w:rsid w:val="00FC51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DF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1D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43E7"/>
    <w:rPr>
      <w:rFonts w:ascii="Times New Roman" w:eastAsiaTheme="minorEastAsia" w:hAnsi="Times New Roman"/>
      <w:lang w:val="en-GB"/>
    </w:rPr>
  </w:style>
  <w:style w:type="character" w:styleId="Marquedecommentaire">
    <w:name w:val="annotation reference"/>
    <w:basedOn w:val="Policepardfaut"/>
    <w:uiPriority w:val="99"/>
    <w:semiHidden/>
    <w:unhideWhenUsed/>
    <w:rsid w:val="00EE43E7"/>
    <w:rPr>
      <w:sz w:val="18"/>
      <w:szCs w:val="18"/>
    </w:rPr>
  </w:style>
  <w:style w:type="paragraph" w:styleId="Commentaire">
    <w:name w:val="annotation text"/>
    <w:basedOn w:val="Normal"/>
    <w:link w:val="CommentaireCar"/>
    <w:uiPriority w:val="99"/>
    <w:semiHidden/>
    <w:unhideWhenUsed/>
    <w:rsid w:val="00EE43E7"/>
    <w:rPr>
      <w:rFonts w:ascii="Times New Roman" w:eastAsiaTheme="minorEastAsia" w:hAnsi="Times New Roman"/>
      <w:lang w:val="en-GB"/>
    </w:rPr>
  </w:style>
  <w:style w:type="character" w:customStyle="1" w:styleId="CommentaireCar">
    <w:name w:val="Commentaire Car"/>
    <w:basedOn w:val="Policepardfaut"/>
    <w:link w:val="Commentaire"/>
    <w:uiPriority w:val="99"/>
    <w:semiHidden/>
    <w:rsid w:val="00EE43E7"/>
    <w:rPr>
      <w:rFonts w:ascii="Times New Roman" w:eastAsiaTheme="minorEastAsia" w:hAnsi="Times New Roman"/>
      <w:lang w:val="en-GB"/>
    </w:rPr>
  </w:style>
  <w:style w:type="paragraph" w:customStyle="1" w:styleId="EndNoteBibliographyTitle">
    <w:name w:val="EndNote Bibliography Title"/>
    <w:basedOn w:val="Normal"/>
    <w:rsid w:val="004E25CC"/>
    <w:pPr>
      <w:jc w:val="center"/>
    </w:pPr>
    <w:rPr>
      <w:rFonts w:ascii="Times New Roman" w:hAnsi="Times New Roman" w:cs="Times New Roman"/>
      <w:lang w:val="en-US"/>
    </w:rPr>
  </w:style>
  <w:style w:type="paragraph" w:customStyle="1" w:styleId="EndNoteBibliography">
    <w:name w:val="EndNote Bibliography"/>
    <w:basedOn w:val="Normal"/>
    <w:rsid w:val="004E25CC"/>
    <w:rPr>
      <w:rFonts w:ascii="Times New Roman" w:hAnsi="Times New Roman" w:cs="Times New Roman"/>
      <w:lang w:val="en-US"/>
    </w:rPr>
  </w:style>
  <w:style w:type="table" w:styleId="Grilledutableau">
    <w:name w:val="Table Grid"/>
    <w:basedOn w:val="TableauNormal"/>
    <w:uiPriority w:val="39"/>
    <w:rsid w:val="00A75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D86D1B"/>
    <w:rPr>
      <w:rFonts w:asciiTheme="minorHAnsi" w:eastAsiaTheme="minorHAnsi" w:hAnsiTheme="minorHAnsi"/>
      <w:b/>
      <w:bCs/>
      <w:sz w:val="20"/>
      <w:szCs w:val="20"/>
      <w:lang w:val="fr-FR"/>
    </w:rPr>
  </w:style>
  <w:style w:type="character" w:customStyle="1" w:styleId="ObjetducommentaireCar">
    <w:name w:val="Objet du commentaire Car"/>
    <w:basedOn w:val="CommentaireCar"/>
    <w:link w:val="Objetducommentaire"/>
    <w:uiPriority w:val="99"/>
    <w:semiHidden/>
    <w:rsid w:val="00D86D1B"/>
    <w:rPr>
      <w:rFonts w:ascii="Times New Roman" w:eastAsiaTheme="minorEastAsia" w:hAnsi="Times New Roman"/>
      <w:b/>
      <w:bCs/>
      <w:sz w:val="20"/>
      <w:szCs w:val="20"/>
      <w:lang w:val="en-GB"/>
    </w:rPr>
  </w:style>
  <w:style w:type="paragraph" w:styleId="Textedebulles">
    <w:name w:val="Balloon Text"/>
    <w:basedOn w:val="Normal"/>
    <w:link w:val="TextedebullesCar"/>
    <w:uiPriority w:val="99"/>
    <w:semiHidden/>
    <w:unhideWhenUsed/>
    <w:rsid w:val="00D86D1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86D1B"/>
    <w:rPr>
      <w:rFonts w:ascii="Times New Roman" w:hAnsi="Times New Roman" w:cs="Times New Roman"/>
      <w:sz w:val="18"/>
      <w:szCs w:val="18"/>
    </w:rPr>
  </w:style>
  <w:style w:type="paragraph" w:styleId="Pieddepage">
    <w:name w:val="footer"/>
    <w:basedOn w:val="Normal"/>
    <w:link w:val="PieddepageCar"/>
    <w:uiPriority w:val="99"/>
    <w:unhideWhenUsed/>
    <w:rsid w:val="00255B17"/>
    <w:pPr>
      <w:tabs>
        <w:tab w:val="center" w:pos="4536"/>
        <w:tab w:val="right" w:pos="9072"/>
      </w:tabs>
    </w:pPr>
  </w:style>
  <w:style w:type="character" w:customStyle="1" w:styleId="PieddepageCar">
    <w:name w:val="Pied de page Car"/>
    <w:basedOn w:val="Policepardfaut"/>
    <w:link w:val="Pieddepage"/>
    <w:uiPriority w:val="99"/>
    <w:rsid w:val="00255B17"/>
  </w:style>
  <w:style w:type="character" w:styleId="Numrodepage">
    <w:name w:val="page number"/>
    <w:basedOn w:val="Policepardfaut"/>
    <w:uiPriority w:val="99"/>
    <w:semiHidden/>
    <w:unhideWhenUsed/>
    <w:rsid w:val="00255B17"/>
  </w:style>
  <w:style w:type="paragraph" w:styleId="En-tte">
    <w:name w:val="header"/>
    <w:basedOn w:val="Normal"/>
    <w:link w:val="En-tteCar"/>
    <w:uiPriority w:val="99"/>
    <w:unhideWhenUsed/>
    <w:rsid w:val="009B076B"/>
    <w:pPr>
      <w:tabs>
        <w:tab w:val="center" w:pos="4536"/>
        <w:tab w:val="right" w:pos="9072"/>
      </w:tabs>
    </w:pPr>
  </w:style>
  <w:style w:type="character" w:customStyle="1" w:styleId="En-tteCar">
    <w:name w:val="En-tête Car"/>
    <w:basedOn w:val="Policepardfaut"/>
    <w:link w:val="En-tte"/>
    <w:uiPriority w:val="99"/>
    <w:rsid w:val="009B076B"/>
  </w:style>
  <w:style w:type="paragraph" w:styleId="Normalweb">
    <w:name w:val="Normal (Web)"/>
    <w:basedOn w:val="Normal"/>
    <w:uiPriority w:val="99"/>
    <w:unhideWhenUsed/>
    <w:rsid w:val="00C24BA6"/>
    <w:pPr>
      <w:spacing w:before="100" w:beforeAutospacing="1" w:after="100" w:afterAutospacing="1"/>
    </w:pPr>
    <w:rPr>
      <w:rFonts w:ascii="Times" w:eastAsiaTheme="minorEastAsia" w:hAnsi="Times" w:cs="Times New Roman"/>
      <w:sz w:val="20"/>
      <w:szCs w:val="20"/>
      <w:lang w:val="fr-CA"/>
    </w:rPr>
  </w:style>
  <w:style w:type="character" w:customStyle="1" w:styleId="normal1">
    <w:name w:val="normal1"/>
    <w:basedOn w:val="Policepardfaut"/>
    <w:rsid w:val="00C24BA6"/>
    <w:rPr>
      <w:rFonts w:ascii="Arial" w:hAnsi="Arial" w:cs="Arial" w:hint="default"/>
      <w:color w:val="000000"/>
      <w:sz w:val="20"/>
      <w:szCs w:val="20"/>
    </w:rPr>
  </w:style>
  <w:style w:type="character" w:customStyle="1" w:styleId="result">
    <w:name w:val="result"/>
    <w:basedOn w:val="Policepardfaut"/>
    <w:rsid w:val="00C24BA6"/>
    <w:rPr>
      <w:color w:val="000080"/>
    </w:rPr>
  </w:style>
  <w:style w:type="paragraph" w:styleId="Rvision">
    <w:name w:val="Revision"/>
    <w:hidden/>
    <w:uiPriority w:val="99"/>
    <w:semiHidden/>
    <w:rsid w:val="00C24BA6"/>
  </w:style>
  <w:style w:type="paragraph" w:customStyle="1" w:styleId="Bibliographie1">
    <w:name w:val="Bibliographie1"/>
    <w:basedOn w:val="Normal"/>
    <w:rsid w:val="00A2466A"/>
    <w:pPr>
      <w:tabs>
        <w:tab w:val="left" w:pos="380"/>
      </w:tabs>
      <w:spacing w:after="240"/>
      <w:ind w:left="384" w:hanging="384"/>
      <w:jc w:val="both"/>
    </w:pPr>
    <w:rPr>
      <w:rFonts w:cs="Times New Roman"/>
      <w:b/>
      <w:lang w:val="en-CA"/>
    </w:rPr>
  </w:style>
  <w:style w:type="paragraph" w:customStyle="1" w:styleId="Bibliographie2">
    <w:name w:val="Bibliographie2"/>
    <w:basedOn w:val="Normal"/>
    <w:rsid w:val="003D1A02"/>
    <w:pPr>
      <w:tabs>
        <w:tab w:val="left" w:pos="380"/>
      </w:tabs>
      <w:spacing w:after="240"/>
      <w:ind w:left="384" w:hanging="384"/>
      <w:jc w:val="center"/>
    </w:pPr>
    <w:rPr>
      <w:rFonts w:ascii="Times New Roman" w:eastAsiaTheme="minorEastAsia" w:hAnsi="Times New Roman" w:cs="Times New Roman"/>
      <w:b/>
      <w:bCs/>
      <w:color w:val="000000" w:themeColor="text1"/>
      <w:sz w:val="28"/>
      <w:szCs w:val="28"/>
      <w:lang w:val="en-CA"/>
    </w:rPr>
  </w:style>
  <w:style w:type="paragraph" w:customStyle="1" w:styleId="Bibliographie3">
    <w:name w:val="Bibliographie3"/>
    <w:basedOn w:val="Normal"/>
    <w:rsid w:val="00B63BE9"/>
    <w:pPr>
      <w:tabs>
        <w:tab w:val="left" w:pos="380"/>
      </w:tabs>
      <w:spacing w:after="240"/>
      <w:ind w:left="384" w:hanging="384"/>
      <w:jc w:val="center"/>
    </w:pPr>
    <w:rPr>
      <w:rFonts w:ascii="Times New Roman" w:eastAsiaTheme="minorEastAsia" w:hAnsi="Times New Roman" w:cs="Times New Roman"/>
      <w:b/>
      <w:bCs/>
      <w:color w:val="000000" w:themeColor="text1"/>
      <w:sz w:val="28"/>
      <w:szCs w:val="28"/>
      <w:lang w:val="en-CA"/>
    </w:rPr>
  </w:style>
  <w:style w:type="paragraph" w:customStyle="1" w:styleId="Bibliographie4">
    <w:name w:val="Bibliographie4"/>
    <w:basedOn w:val="Normal"/>
    <w:rsid w:val="00161525"/>
    <w:pPr>
      <w:tabs>
        <w:tab w:val="left" w:pos="260"/>
      </w:tabs>
      <w:ind w:left="264" w:hanging="264"/>
      <w:jc w:val="both"/>
    </w:pPr>
    <w:rPr>
      <w:rFonts w:cs="Times New Roman"/>
      <w:b/>
      <w:lang w:val="en-CA"/>
    </w:rPr>
  </w:style>
  <w:style w:type="paragraph" w:styleId="Pardeliste">
    <w:name w:val="List Paragraph"/>
    <w:basedOn w:val="Normal"/>
    <w:uiPriority w:val="34"/>
    <w:qFormat/>
    <w:rsid w:val="005F3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E3C5-D10B-F242-948D-EF66EA46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5583</Words>
  <Characters>30709</Characters>
  <Application>Microsoft Macintosh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Bruno-Pierre Dubé</dc:creator>
  <cp:lastModifiedBy>Martin DRES</cp:lastModifiedBy>
  <cp:revision>3</cp:revision>
  <dcterms:created xsi:type="dcterms:W3CDTF">2020-01-17T16:43:00Z</dcterms:created>
  <dcterms:modified xsi:type="dcterms:W3CDTF">2020-01-17T16:43:00Z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id="RCShRFtd"/&gt;&lt;style id="http://www.zotero.org/styles/anesthesiology"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