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894CE" w14:textId="3D06BA1F" w:rsidR="00393559" w:rsidRPr="003E2367" w:rsidRDefault="00393559" w:rsidP="00393559">
      <w:pPr>
        <w:spacing w:after="120" w:line="360" w:lineRule="auto"/>
        <w:jc w:val="both"/>
        <w:rPr>
          <w:rFonts w:cstheme="minorHAnsi"/>
          <w:color w:val="000000" w:themeColor="text1"/>
        </w:rPr>
      </w:pPr>
      <w:bookmarkStart w:id="0" w:name="OLE_LINK149"/>
      <w:bookmarkStart w:id="1" w:name="OLE_LINK150"/>
      <w:bookmarkStart w:id="2" w:name="OLE_LINK142"/>
      <w:bookmarkStart w:id="3" w:name="OLE_LINK143"/>
      <w:r w:rsidRPr="003B3B3F">
        <w:rPr>
          <w:b/>
        </w:rPr>
        <w:t xml:space="preserve">Supplemental Digital Content </w:t>
      </w:r>
      <w:r>
        <w:rPr>
          <w:b/>
        </w:rPr>
        <w:t>4</w:t>
      </w:r>
      <w:r w:rsidRPr="003B3B3F">
        <w:rPr>
          <w:b/>
        </w:rPr>
        <w:t>.</w:t>
      </w:r>
      <w:r>
        <w:t xml:space="preserve"> </w:t>
      </w:r>
      <w:bookmarkStart w:id="4" w:name="OLE_LINK131"/>
      <w:bookmarkStart w:id="5" w:name="OLE_LINK132"/>
      <w:bookmarkEnd w:id="0"/>
      <w:bookmarkEnd w:id="1"/>
      <w:r w:rsidRPr="003E2367">
        <w:rPr>
          <w:rFonts w:cstheme="minorHAnsi"/>
          <w:color w:val="000000" w:themeColor="text1"/>
        </w:rPr>
        <w:t>Physiological characteristics of pigs ventilated in the prone vs. supine position at two different level of PEEP before and after hydrochloric acid instillation in the trachea. PIP: peak inspiratory pressure. †: P&lt;0.05 between levels of PEEP; §: P&lt;0.05 supine vs. prone</w:t>
      </w:r>
      <w:r>
        <w:rPr>
          <w:rFonts w:cstheme="minorHAnsi"/>
          <w:color w:val="000000" w:themeColor="text1"/>
        </w:rPr>
        <w:t xml:space="preserve">; </w:t>
      </w:r>
      <w:r>
        <w:rPr>
          <w:rFonts w:ascii="Calibri" w:hAnsi="Calibri" w:cs="Calibri"/>
          <w:color w:val="000000" w:themeColor="text1"/>
        </w:rPr>
        <w:t>¶</w:t>
      </w:r>
      <w:r>
        <w:rPr>
          <w:rFonts w:cstheme="minorHAnsi"/>
          <w:color w:val="000000" w:themeColor="text1"/>
        </w:rPr>
        <w:t xml:space="preserve">: </w:t>
      </w:r>
      <w:r w:rsidRPr="003E2367">
        <w:rPr>
          <w:rFonts w:cstheme="minorHAnsi"/>
          <w:color w:val="000000" w:themeColor="text1"/>
        </w:rPr>
        <w:t xml:space="preserve">P&lt;0.05 </w:t>
      </w:r>
      <w:r>
        <w:rPr>
          <w:rFonts w:cstheme="minorHAnsi"/>
          <w:color w:val="000000" w:themeColor="text1"/>
        </w:rPr>
        <w:t xml:space="preserve">healthy </w:t>
      </w:r>
      <w:r w:rsidRPr="003E2367">
        <w:rPr>
          <w:rFonts w:cstheme="minorHAnsi"/>
          <w:color w:val="000000" w:themeColor="text1"/>
        </w:rPr>
        <w:t>vs.</w:t>
      </w:r>
      <w:r>
        <w:rPr>
          <w:rFonts w:cstheme="minorHAnsi"/>
          <w:color w:val="000000" w:themeColor="text1"/>
        </w:rPr>
        <w:t xml:space="preserve"> injury. </w:t>
      </w:r>
    </w:p>
    <w:bookmarkEnd w:id="4"/>
    <w:bookmarkEnd w:id="5"/>
    <w:p w14:paraId="491147B3" w14:textId="77777777" w:rsidR="00393559" w:rsidRDefault="00393559" w:rsidP="00393559">
      <w:pPr>
        <w:jc w:val="both"/>
      </w:pPr>
    </w:p>
    <w:tbl>
      <w:tblPr>
        <w:tblW w:w="12902" w:type="dxa"/>
        <w:tblLook w:val="04A0" w:firstRow="1" w:lastRow="0" w:firstColumn="1" w:lastColumn="0" w:noHBand="0" w:noVBand="1"/>
      </w:tblPr>
      <w:tblGrid>
        <w:gridCol w:w="2620"/>
        <w:gridCol w:w="1127"/>
        <w:gridCol w:w="1245"/>
        <w:gridCol w:w="1558"/>
        <w:gridCol w:w="1612"/>
        <w:gridCol w:w="1136"/>
        <w:gridCol w:w="1136"/>
        <w:gridCol w:w="1332"/>
        <w:gridCol w:w="1136"/>
      </w:tblGrid>
      <w:tr w:rsidR="00393559" w:rsidRPr="00890A7C" w14:paraId="26B1E922" w14:textId="77777777" w:rsidTr="00D83053">
        <w:trPr>
          <w:trHeight w:val="34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85F4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6" w:name="RANGE!A1"/>
            <w:r w:rsidRPr="00890A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  <w:bookmarkEnd w:id="6"/>
          </w:p>
        </w:tc>
        <w:tc>
          <w:tcPr>
            <w:tcW w:w="55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37B901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Supine</w:t>
            </w:r>
          </w:p>
        </w:tc>
        <w:tc>
          <w:tcPr>
            <w:tcW w:w="47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153A0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Prone</w:t>
            </w:r>
          </w:p>
        </w:tc>
      </w:tr>
      <w:tr w:rsidR="00393559" w:rsidRPr="00890A7C" w14:paraId="5825A3FE" w14:textId="77777777" w:rsidTr="00D83053">
        <w:trPr>
          <w:trHeight w:val="3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9862F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AD81D5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31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5A8A2C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2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735988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Healthy</w:t>
            </w:r>
          </w:p>
        </w:tc>
        <w:tc>
          <w:tcPr>
            <w:tcW w:w="2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3E7BF1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Injury</w:t>
            </w:r>
          </w:p>
        </w:tc>
      </w:tr>
      <w:tr w:rsidR="00393559" w:rsidRPr="00890A7C" w14:paraId="21FA55A8" w14:textId="77777777" w:rsidTr="00D83053">
        <w:trPr>
          <w:trHeight w:val="3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12024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PEEP (cmH</w:t>
            </w: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AC8E4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99510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87688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81294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D8312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A1213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40FCA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E644A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93559" w:rsidRPr="00890A7C" w14:paraId="03B1A91C" w14:textId="77777777" w:rsidTr="00D83053">
        <w:trPr>
          <w:trHeight w:val="3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E1A7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TV (ml/kg)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1926C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AE90A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AFA21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A8121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B139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39035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FF315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3E74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93559" w:rsidRPr="00890A7C" w14:paraId="1D8EAA42" w14:textId="77777777" w:rsidTr="00D83053">
        <w:trPr>
          <w:trHeight w:val="3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136CA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pCO</w:t>
            </w: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(mmHg)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FD640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47.8±5.0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B1A30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56.8±12.2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85B1C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53.3±10.6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C1971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56.6±11.4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8B67B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54.1±8.2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D4987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56.9±13.9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A9D67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53.0±9.9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55EB2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51.0±5.0</w:t>
            </w:r>
          </w:p>
        </w:tc>
      </w:tr>
      <w:tr w:rsidR="00393559" w:rsidRPr="00890A7C" w14:paraId="5209C437" w14:textId="77777777" w:rsidTr="00D83053">
        <w:trPr>
          <w:trHeight w:val="3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6666B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pO</w:t>
            </w: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(mmHg)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3D271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251.5±50.4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CFC0A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265.6±64.7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DCDF2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161.1±116.9 ¶§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28D3E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171.8±100.2 ¶§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12C35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286.1±43.3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9DF4B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276.0±59.5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82BC5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223.7±30.8 ¶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3F138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248.3±40.0</w:t>
            </w:r>
          </w:p>
        </w:tc>
      </w:tr>
      <w:tr w:rsidR="00393559" w:rsidRPr="00890A7C" w14:paraId="1E2368ED" w14:textId="77777777" w:rsidTr="00D83053">
        <w:trPr>
          <w:trHeight w:val="3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D0A73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SpO</w:t>
            </w: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6CD92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99.8±0.2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9342E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99.0±1.0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8FE4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87.1±15.9 ¶§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40D19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94.2±6.6 ¶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747E2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99.9±0.3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D6DBD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99.6±0.7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7ADD3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99.5±0.5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43A09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99.6±0.4</w:t>
            </w:r>
          </w:p>
        </w:tc>
      </w:tr>
      <w:tr w:rsidR="00393559" w:rsidRPr="00890A7C" w14:paraId="161034BC" w14:textId="77777777" w:rsidTr="00D83053">
        <w:trPr>
          <w:trHeight w:val="3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171A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Lactate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C1378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1.9±1.3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39FF5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1.7±1.6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C7124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1.9±0.9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D4492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2.3±1.5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C94B8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2.7±1.2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1E19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1.8±1.4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C99B51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2.1±1.2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86464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2.5±1.3</w:t>
            </w:r>
          </w:p>
        </w:tc>
      </w:tr>
      <w:tr w:rsidR="00393559" w:rsidRPr="00890A7C" w14:paraId="0D64B71B" w14:textId="77777777" w:rsidTr="00D83053">
        <w:trPr>
          <w:trHeight w:val="3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3D310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PIP (cmH</w:t>
            </w: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4BA39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18.0±2.5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8D307" w14:textId="328E352C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26.0±1.7</w:t>
            </w:r>
            <w:r w:rsidR="005C7D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C7DE5" w:rsidRPr="003E2367">
              <w:rPr>
                <w:rFonts w:cstheme="minorHAnsi"/>
                <w:color w:val="000000" w:themeColor="text1"/>
              </w:rPr>
              <w:t>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4A7D5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24.0±4.8 ¶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6CA0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29.8±3.4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EEC39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17.±2.6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92616" w14:textId="0CD10594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24.0±1.7</w:t>
            </w:r>
            <w:r w:rsidR="005C7D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5C7DE5" w:rsidRPr="003E2367">
              <w:rPr>
                <w:rFonts w:cstheme="minorHAnsi"/>
                <w:color w:val="000000" w:themeColor="text1"/>
              </w:rPr>
              <w:t>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72309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22.8±4.6 ¶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7F2A6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27.5±2.9</w:t>
            </w:r>
          </w:p>
        </w:tc>
      </w:tr>
      <w:tr w:rsidR="00393559" w:rsidRPr="00890A7C" w14:paraId="127253B2" w14:textId="77777777" w:rsidTr="00D83053">
        <w:trPr>
          <w:trHeight w:val="3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13064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Driving Pressure (cmH</w:t>
            </w: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A6543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13.0±2.6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B9BC7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16.0±1.7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3CC01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19.0±4.8 ¶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0A60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19.8±3.4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8BE59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12.5±2.7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1C05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14.0±1.7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ED4CB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17.8±4.6 ¶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63594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17.5±2.9</w:t>
            </w:r>
          </w:p>
        </w:tc>
      </w:tr>
      <w:tr w:rsidR="00393559" w:rsidRPr="00890A7C" w14:paraId="4A248BA2" w14:textId="77777777" w:rsidTr="00D83053">
        <w:trPr>
          <w:trHeight w:val="34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1A0D7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Compliance (ml/cmH</w:t>
            </w: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vertAlign w:val="subscript"/>
              </w:rPr>
              <w:t>2</w:t>
            </w:r>
            <w:r w:rsidRPr="00890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O)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43565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20.1±3.1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11CA2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16.8±2.8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474DA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14.6±4.2 ¶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3AEBA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13.5±2.1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3061D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21.6±4.5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59C9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19.2±1.9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71FEE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15.4±3.6 ¶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0B1DF" w14:textId="77777777" w:rsidR="00393559" w:rsidRPr="00890A7C" w:rsidRDefault="00393559" w:rsidP="00393559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90A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15.2±2.1</w:t>
            </w:r>
          </w:p>
        </w:tc>
      </w:tr>
      <w:bookmarkEnd w:id="2"/>
      <w:bookmarkEnd w:id="3"/>
    </w:tbl>
    <w:p w14:paraId="498C02FC" w14:textId="205730F9" w:rsidR="00393559" w:rsidRDefault="00393559"/>
    <w:sectPr w:rsidR="00393559" w:rsidSect="00D83053">
      <w:footerReference w:type="default" r:id="rId7"/>
      <w:type w:val="continuous"/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F13DA" w14:textId="77777777" w:rsidR="009A579B" w:rsidRDefault="009A579B">
      <w:r>
        <w:separator/>
      </w:r>
    </w:p>
  </w:endnote>
  <w:endnote w:type="continuationSeparator" w:id="0">
    <w:p w14:paraId="33974F09" w14:textId="77777777" w:rsidR="009A579B" w:rsidRDefault="009A5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8550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9D6F8F" w14:textId="77777777" w:rsidR="008E69D5" w:rsidRDefault="008E69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CD855D" w14:textId="77777777" w:rsidR="008E69D5" w:rsidRDefault="008E6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6C425" w14:textId="77777777" w:rsidR="009A579B" w:rsidRDefault="009A579B">
      <w:r>
        <w:separator/>
      </w:r>
    </w:p>
  </w:footnote>
  <w:footnote w:type="continuationSeparator" w:id="0">
    <w:p w14:paraId="5C159D93" w14:textId="77777777" w:rsidR="009A579B" w:rsidRDefault="009A5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21C54"/>
    <w:multiLevelType w:val="hybridMultilevel"/>
    <w:tmpl w:val="CEDEA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73"/>
    <w:rsid w:val="0027062C"/>
    <w:rsid w:val="002977F7"/>
    <w:rsid w:val="00366669"/>
    <w:rsid w:val="003849DC"/>
    <w:rsid w:val="00393559"/>
    <w:rsid w:val="003B3B3F"/>
    <w:rsid w:val="003D4175"/>
    <w:rsid w:val="00422B35"/>
    <w:rsid w:val="005A519A"/>
    <w:rsid w:val="005C7DE5"/>
    <w:rsid w:val="00610388"/>
    <w:rsid w:val="0063136B"/>
    <w:rsid w:val="00654283"/>
    <w:rsid w:val="006C211C"/>
    <w:rsid w:val="006F08FA"/>
    <w:rsid w:val="0074168E"/>
    <w:rsid w:val="00782973"/>
    <w:rsid w:val="00870F7F"/>
    <w:rsid w:val="00884AFA"/>
    <w:rsid w:val="00890A7C"/>
    <w:rsid w:val="008E69D5"/>
    <w:rsid w:val="00917248"/>
    <w:rsid w:val="009A579B"/>
    <w:rsid w:val="00A07D98"/>
    <w:rsid w:val="00A5417E"/>
    <w:rsid w:val="00A627C4"/>
    <w:rsid w:val="00A64680"/>
    <w:rsid w:val="00C02674"/>
    <w:rsid w:val="00C92730"/>
    <w:rsid w:val="00CC362D"/>
    <w:rsid w:val="00D049E4"/>
    <w:rsid w:val="00D83053"/>
    <w:rsid w:val="00DA5864"/>
    <w:rsid w:val="00E23810"/>
    <w:rsid w:val="00E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0EDD"/>
  <w14:defaultImageDpi w14:val="32767"/>
  <w15:chartTrackingRefBased/>
  <w15:docId w15:val="{EBF8C93F-8494-394C-AD56-5572819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D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D9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3849DC"/>
  </w:style>
  <w:style w:type="character" w:styleId="CommentReference">
    <w:name w:val="annotation reference"/>
    <w:basedOn w:val="DefaultParagraphFont"/>
    <w:uiPriority w:val="99"/>
    <w:semiHidden/>
    <w:unhideWhenUsed/>
    <w:rsid w:val="00384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9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9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9DC"/>
    <w:rPr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1038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10388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10388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54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Xin</dc:creator>
  <cp:keywords/>
  <dc:description/>
  <cp:lastModifiedBy>Yi Xin</cp:lastModifiedBy>
  <cp:revision>38</cp:revision>
  <dcterms:created xsi:type="dcterms:W3CDTF">2020-02-12T22:45:00Z</dcterms:created>
  <dcterms:modified xsi:type="dcterms:W3CDTF">2020-06-03T02:48:00Z</dcterms:modified>
</cp:coreProperties>
</file>