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after="200"/>
        <w:jc w:val="left"/>
        <w:rPr>
          <w:rFonts w:ascii="Arial" w:hAnsi="Arial" w:eastAsia="等线" w:cs="Arial"/>
          <w:b/>
          <w:kern w:val="0"/>
          <w:sz w:val="28"/>
          <w:szCs w:val="28"/>
          <w:lang w:eastAsia="en-US"/>
        </w:rPr>
      </w:pPr>
      <w:r>
        <w:rPr>
          <w:rFonts w:ascii="Arial" w:hAnsi="Arial" w:eastAsia="等线" w:cs="Arial"/>
          <w:b/>
          <w:kern w:val="0"/>
          <w:sz w:val="28"/>
          <w:szCs w:val="28"/>
          <w:lang w:eastAsia="en-US"/>
        </w:rPr>
        <w:t>Supplementary</w:t>
      </w:r>
      <w:r>
        <w:rPr>
          <w:rFonts w:ascii="Arial" w:hAnsi="Arial" w:eastAsia="等线" w:cs="Arial"/>
          <w:b/>
          <w:bCs/>
        </w:rPr>
        <w:t xml:space="preserve"> </w:t>
      </w:r>
      <w:r>
        <w:rPr>
          <w:rFonts w:ascii="Arial" w:hAnsi="Arial" w:eastAsia="等线" w:cs="Arial"/>
          <w:b/>
          <w:kern w:val="0"/>
          <w:sz w:val="28"/>
          <w:szCs w:val="28"/>
          <w:lang w:eastAsia="en-US"/>
        </w:rPr>
        <w:t>Material</w:t>
      </w:r>
      <w:r>
        <w:rPr>
          <w:rFonts w:ascii="Arial" w:hAnsi="Arial" w:eastAsia="等线" w:cs="Arial"/>
          <w:b/>
          <w:bCs/>
        </w:rPr>
        <w:t xml:space="preserve"> </w:t>
      </w:r>
      <w:r>
        <w:rPr>
          <w:rFonts w:ascii="Arial" w:hAnsi="Arial" w:eastAsia="等线" w:cs="Arial"/>
          <w:b/>
          <w:kern w:val="0"/>
          <w:sz w:val="28"/>
          <w:szCs w:val="28"/>
          <w:lang w:eastAsia="en-US"/>
        </w:rPr>
        <w:t>for</w:t>
      </w:r>
    </w:p>
    <w:p>
      <w:pPr>
        <w:spacing w:line="480" w:lineRule="auto"/>
        <w:rPr>
          <w:rFonts w:ascii="Arial" w:hAnsi="Arial" w:eastAsia="宋体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Arial" w:hAnsi="Arial" w:eastAsia="宋体" w:cs="Arial"/>
          <w:sz w:val="28"/>
          <w:szCs w:val="28"/>
        </w:rPr>
        <w:t xml:space="preserve">GABAergic Neurons in the Dorsal-intermediate Lateral Septum Regulate Sleep-wakefulness and Anesthesia </w:t>
      </w:r>
      <w:r>
        <w:rPr>
          <w:rFonts w:ascii="Arial" w:hAnsi="Arial" w:eastAsia="宋体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in Mice</w:t>
      </w:r>
    </w:p>
    <w:p>
      <w:pPr>
        <w:spacing w:line="480" w:lineRule="auto"/>
        <w:ind w:left="1"/>
        <w:rPr>
          <w:rFonts w:ascii="Arial" w:hAnsi="Arial" w:eastAsia="宋体" w:cs="Arial"/>
          <w:sz w:val="24"/>
          <w:szCs w:val="24"/>
        </w:rPr>
      </w:pPr>
      <w:r>
        <w:rPr>
          <w:rFonts w:ascii="Arial" w:hAnsi="Arial" w:eastAsia="宋体" w:cs="Arial"/>
          <w:sz w:val="24"/>
          <w:szCs w:val="24"/>
        </w:rPr>
        <w:t>Di Wang, M.D., Qingchen Guo, Ph.D., Yu Zhou, M.D., Zheng Xu, M.D., Su-Wan Hu M.D., Xiang-Xi Kong, M.D., Yan Su, M.D., Feng Dai, M.D., Yu-Mei Yu, M.D., Shi-Ya Zou, M.D., Bing-Qian Fan, M.D., Li Yang, M.D., Jun-Xia Yang, M.D., Hongxing Zhang, M.D., Sun-Hui Xia, M.D., Hai-Lei Ding, M.D. and Jun-Li Cao, M.D., Ph.D.</w:t>
      </w:r>
    </w:p>
    <w:p>
      <w:pPr>
        <w:spacing w:line="480" w:lineRule="auto"/>
        <w:ind w:left="1"/>
        <w:rPr>
          <w:rFonts w:ascii="Arial" w:hAnsi="Arial" w:eastAsia="宋体" w:cs="Arial"/>
          <w:sz w:val="24"/>
          <w:szCs w:val="24"/>
        </w:rPr>
      </w:pPr>
    </w:p>
    <w:p>
      <w:pPr>
        <w:widowControl/>
        <w:spacing w:after="200" w:line="480" w:lineRule="auto"/>
        <w:ind w:left="1"/>
        <w:rPr>
          <w:rFonts w:ascii="Arial" w:hAnsi="Arial" w:eastAsia="宋体" w:cs="Arial"/>
          <w:kern w:val="0"/>
          <w:sz w:val="24"/>
          <w:szCs w:val="24"/>
          <w:lang w:eastAsia="en-US"/>
        </w:rPr>
      </w:pPr>
      <w:bookmarkStart w:id="0" w:name="1fob9te" w:colFirst="0" w:colLast="0"/>
      <w:bookmarkEnd w:id="0"/>
      <w:bookmarkStart w:id="1" w:name="30j0zll" w:colFirst="0" w:colLast="0"/>
      <w:bookmarkEnd w:id="1"/>
      <w:r>
        <w:rPr>
          <w:rFonts w:ascii="Arial" w:hAnsi="Arial" w:eastAsia="宋体" w:cs="Arial"/>
          <w:kern w:val="0"/>
          <w:sz w:val="24"/>
          <w:szCs w:val="24"/>
          <w:lang w:eastAsia="en-US"/>
        </w:rPr>
        <w:t>D.W., Q.G., and Y.Z. contributed equally to this article.</w:t>
      </w:r>
    </w:p>
    <w:p>
      <w:pPr>
        <w:widowControl/>
        <w:spacing w:after="200" w:line="480" w:lineRule="auto"/>
        <w:ind w:left="1"/>
        <w:rPr>
          <w:rFonts w:ascii="Arial" w:hAnsi="Arial" w:eastAsia="宋体" w:cs="Arial"/>
          <w:kern w:val="0"/>
          <w:sz w:val="24"/>
          <w:szCs w:val="24"/>
          <w:lang w:eastAsia="en-US"/>
        </w:rPr>
      </w:pPr>
      <w:r>
        <w:rPr>
          <w:rFonts w:ascii="Arial" w:hAnsi="Arial" w:eastAsia="宋体" w:cs="Arial"/>
          <w:kern w:val="0"/>
          <w:sz w:val="24"/>
          <w:szCs w:val="24"/>
          <w:lang w:eastAsia="en-US"/>
        </w:rPr>
        <w:t>From Jiangsu Province Key Laboratory of Anesthesiology, Jiangsu Province Key Laboratory of Anesthesia and Analgesia Application Technology, Xuzhou Medical University (D.W., Q.G., Y.Z.,</w:t>
      </w:r>
      <w:r>
        <w:rPr>
          <w:rFonts w:hint="eastAsia" w:ascii="Arial" w:hAnsi="Arial" w:eastAsia="宋体" w:cs="Arial"/>
          <w:kern w:val="0"/>
          <w:sz w:val="24"/>
          <w:szCs w:val="24"/>
        </w:rPr>
        <w:t xml:space="preserve"> </w:t>
      </w:r>
      <w:r>
        <w:rPr>
          <w:rFonts w:ascii="Arial" w:hAnsi="Arial" w:eastAsia="宋体" w:cs="Arial"/>
          <w:kern w:val="0"/>
          <w:sz w:val="24"/>
          <w:szCs w:val="24"/>
          <w:lang w:eastAsia="en-US"/>
        </w:rPr>
        <w:t>Z.X., S.-W.H., X.-X.K., Y.S., F.D., Y.-M.Y., S.-Y.Z., B.-Q.F., L.Y., J.-X.Y., H.Z., S.-H.X., H.-L.D., J.-L.C.) and Department of Anesthesiology, The Affliated Hospital of Xuzhou Medical</w:t>
      </w:r>
      <w:r>
        <w:rPr>
          <w:rFonts w:hint="eastAsia" w:ascii="Arial" w:hAnsi="Arial" w:eastAsia="宋体" w:cs="Arial"/>
          <w:kern w:val="0"/>
          <w:sz w:val="24"/>
          <w:szCs w:val="24"/>
        </w:rPr>
        <w:t xml:space="preserve"> </w:t>
      </w:r>
      <w:r>
        <w:rPr>
          <w:rFonts w:ascii="Arial" w:hAnsi="Arial" w:eastAsia="宋体" w:cs="Arial"/>
          <w:kern w:val="0"/>
          <w:sz w:val="24"/>
          <w:szCs w:val="24"/>
          <w:lang w:eastAsia="en-US"/>
        </w:rPr>
        <w:t>University (H.-L.D., J.-L.C.), Xuzhou, China.</w:t>
      </w:r>
    </w:p>
    <w:p>
      <w:pPr>
        <w:widowControl/>
        <w:spacing w:after="200" w:line="480" w:lineRule="auto"/>
        <w:rPr>
          <w:rFonts w:ascii="Arial" w:hAnsi="Arial" w:eastAsia="宋体" w:cs="Arial"/>
          <w:kern w:val="0"/>
          <w:sz w:val="24"/>
          <w:szCs w:val="24"/>
        </w:rPr>
      </w:pPr>
      <w:r>
        <w:rPr>
          <w:rFonts w:ascii="Arial" w:hAnsi="Arial" w:eastAsia="宋体" w:cs="Arial"/>
          <w:b/>
          <w:bCs/>
          <w:kern w:val="0"/>
          <w:sz w:val="24"/>
          <w:szCs w:val="24"/>
          <w:lang w:eastAsia="en-US"/>
        </w:rPr>
        <w:t xml:space="preserve">Corresponding Author: </w:t>
      </w:r>
      <w:r>
        <w:rPr>
          <w:rFonts w:ascii="Arial" w:hAnsi="Arial" w:eastAsia="宋体" w:cs="Arial"/>
          <w:kern w:val="0"/>
          <w:sz w:val="24"/>
          <w:szCs w:val="24"/>
          <w:lang w:eastAsia="en-US"/>
        </w:rPr>
        <w:t xml:space="preserve">Prof. Jun-Li Cao, Department of Anesthesiology, The Affiliated Hospital of Xuzhou Medical University, Xuzhou 221002, China; Jiangsu Province Key Laboratory of Anesthesiology, Xuzhou Medical University, Xuzhou 221004, China. Telephone: 86-516-83262686, Email: </w:t>
      </w:r>
      <w:r>
        <w:fldChar w:fldCharType="begin"/>
      </w:r>
      <w:r>
        <w:instrText xml:space="preserve"> HYPERLINK "mailto:caojl0310@aliyun.com" </w:instrText>
      </w:r>
      <w:r>
        <w:fldChar w:fldCharType="separate"/>
      </w:r>
      <w:r>
        <w:rPr>
          <w:rFonts w:ascii="Arial" w:hAnsi="Arial" w:eastAsia="宋体" w:cs="Arial"/>
          <w:color w:val="0563C1" w:themeColor="hyperlink"/>
          <w:kern w:val="0"/>
          <w:sz w:val="24"/>
          <w:szCs w:val="24"/>
          <w:u w:val="single"/>
          <w:lang w:eastAsia="en-US"/>
          <w14:textFill>
            <w14:solidFill>
              <w14:schemeClr w14:val="hlink"/>
            </w14:solidFill>
          </w14:textFill>
        </w:rPr>
        <w:t>caojl0310@aliyun.com</w:t>
      </w:r>
      <w:r>
        <w:rPr>
          <w:rFonts w:ascii="Arial" w:hAnsi="Arial" w:eastAsia="宋体" w:cs="Arial"/>
          <w:color w:val="0563C1" w:themeColor="hyperlink"/>
          <w:kern w:val="0"/>
          <w:sz w:val="24"/>
          <w:szCs w:val="24"/>
          <w:u w:val="single"/>
          <w:lang w:eastAsia="en-US"/>
          <w14:textFill>
            <w14:solidFill>
              <w14:schemeClr w14:val="hlink"/>
            </w14:solidFill>
          </w14:textFill>
        </w:rPr>
        <w:fldChar w:fldCharType="end"/>
      </w:r>
      <w:r>
        <w:rPr>
          <w:rFonts w:hint="eastAsia" w:ascii="Arial" w:hAnsi="Arial" w:eastAsia="宋体" w:cs="Arial"/>
          <w:kern w:val="0"/>
          <w:sz w:val="24"/>
          <w:szCs w:val="24"/>
        </w:rPr>
        <w:t>.</w:t>
      </w:r>
    </w:p>
    <w:p>
      <w:pPr>
        <w:widowControl/>
        <w:spacing w:after="200"/>
        <w:jc w:val="left"/>
        <w:rPr>
          <w:rFonts w:ascii="Arial" w:hAnsi="Arial" w:eastAsia="宋体" w:cs="Arial"/>
          <w:sz w:val="24"/>
          <w:szCs w:val="24"/>
        </w:rPr>
      </w:pPr>
    </w:p>
    <w:p>
      <w:pPr>
        <w:widowControl/>
        <w:spacing w:after="200"/>
        <w:jc w:val="left"/>
        <w:rPr>
          <w:rFonts w:ascii="Arial" w:hAnsi="Arial" w:eastAsia="宋体" w:cs="Arial"/>
          <w:sz w:val="24"/>
          <w:szCs w:val="24"/>
        </w:rPr>
      </w:pPr>
    </w:p>
    <w:p>
      <w:pPr>
        <w:widowControl/>
        <w:spacing w:after="200"/>
        <w:jc w:val="left"/>
        <w:rPr>
          <w:rFonts w:ascii="Arial" w:hAnsi="Arial" w:eastAsia="宋体" w:cs="Arial"/>
          <w:sz w:val="24"/>
          <w:szCs w:val="24"/>
        </w:rPr>
      </w:pPr>
    </w:p>
    <w:p>
      <w:pPr>
        <w:widowControl/>
        <w:spacing w:after="200"/>
        <w:jc w:val="left"/>
        <w:rPr>
          <w:rFonts w:ascii="Arial" w:hAnsi="Arial" w:eastAsia="等线" w:cs="Arial"/>
          <w:b/>
          <w:kern w:val="0"/>
          <w:sz w:val="28"/>
          <w:szCs w:val="28"/>
          <w:lang w:eastAsia="en-US"/>
        </w:rPr>
      </w:pPr>
      <w:r>
        <w:rPr>
          <w:rFonts w:ascii="Arial" w:hAnsi="Arial" w:eastAsia="等线" w:cs="Arial"/>
          <w:b/>
          <w:kern w:val="0"/>
          <w:sz w:val="28"/>
          <w:szCs w:val="28"/>
          <w:lang w:eastAsia="en-US"/>
        </w:rPr>
        <w:t>Supplemental Results</w:t>
      </w:r>
    </w:p>
    <w:p>
      <w:pPr>
        <w:spacing w:line="480" w:lineRule="auto"/>
        <w:rPr>
          <w:rFonts w:ascii="Arial" w:hAnsi="Arial" w:eastAsia="等线" w:cs="Arial"/>
          <w:sz w:val="24"/>
          <w:szCs w:val="24"/>
        </w:rPr>
      </w:pPr>
      <w:r>
        <w:rPr>
          <w:rFonts w:ascii="Arial" w:hAnsi="Arial" w:eastAsia="等线" w:cs="Arial"/>
          <w:b/>
          <w:bCs/>
          <w:sz w:val="24"/>
          <w:szCs w:val="24"/>
        </w:rPr>
        <w:t>V</w:t>
      </w:r>
      <w:r>
        <w:rPr>
          <w:rFonts w:hint="eastAsia" w:ascii="Arial" w:hAnsi="Arial" w:eastAsia="等线" w:cs="Arial"/>
          <w:b/>
          <w:bCs/>
          <w:sz w:val="24"/>
          <w:szCs w:val="24"/>
          <w:lang w:val="en-US" w:eastAsia="zh-CN"/>
        </w:rPr>
        <w:t>i</w:t>
      </w:r>
      <w:r>
        <w:rPr>
          <w:rFonts w:ascii="Arial" w:hAnsi="Arial" w:eastAsia="等线" w:cs="Arial"/>
          <w:b/>
          <w:bCs/>
          <w:sz w:val="24"/>
          <w:szCs w:val="24"/>
        </w:rPr>
        <w:t>d</w:t>
      </w:r>
      <w:r>
        <w:rPr>
          <w:rFonts w:hint="eastAsia" w:ascii="Arial" w:hAnsi="Arial" w:eastAsia="等线" w:cs="Arial"/>
          <w:b/>
          <w:bCs/>
          <w:sz w:val="24"/>
          <w:szCs w:val="24"/>
          <w:lang w:val="en-US" w:eastAsia="zh-CN"/>
        </w:rPr>
        <w:t>e</w:t>
      </w:r>
      <w:r>
        <w:rPr>
          <w:rFonts w:ascii="Arial" w:hAnsi="Arial" w:eastAsia="等线" w:cs="Arial"/>
          <w:b/>
          <w:bCs/>
          <w:sz w:val="24"/>
          <w:szCs w:val="24"/>
        </w:rPr>
        <w:t xml:space="preserve">o 1 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Optogenetic activation of </w:t>
      </w:r>
      <w:r>
        <w:rPr>
          <w:rFonts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dorsal-intermediate lateral septum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GABAergic neurons during non-REM sleep promotes wakefulness. Blue light (473 nm, 2-3 mW, 10 ms width at 20 Hz) w</w:t>
      </w:r>
      <w:bookmarkStart w:id="8" w:name="_GoBack"/>
      <w:bookmarkEnd w:id="8"/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as illuminated in the </w:t>
      </w:r>
      <w:r>
        <w:rPr>
          <w:rFonts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dorsal-intermediate lateral septum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area in non-REM sleep state to activate ChR2-expressing </w:t>
      </w:r>
      <w:r>
        <w:rPr>
          <w:rFonts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dorsal-intermediate lateral septum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GABAergic neurons</w:t>
      </w:r>
      <w:r>
        <w:rPr>
          <w:rFonts w:ascii="Arial" w:hAnsi="Arial" w:eastAsia="等线" w:cs="Arial"/>
          <w:sz w:val="24"/>
          <w:szCs w:val="24"/>
        </w:rPr>
        <w:t>.</w:t>
      </w:r>
    </w:p>
    <w:p>
      <w:pPr>
        <w:spacing w:line="480" w:lineRule="auto"/>
        <w:rPr>
          <w:rFonts w:ascii="Arial" w:hAnsi="Arial" w:eastAsia="等线" w:cs="Arial"/>
          <w:sz w:val="24"/>
          <w:szCs w:val="24"/>
        </w:rPr>
      </w:pPr>
    </w:p>
    <w:p>
      <w:pPr>
        <w:spacing w:line="480" w:lineRule="auto"/>
        <w:rPr>
          <w:rFonts w:ascii="Arial" w:hAnsi="Arial" w:eastAsia="等线" w:cs="Arial"/>
          <w:sz w:val="24"/>
          <w:szCs w:val="24"/>
        </w:rPr>
      </w:pPr>
    </w:p>
    <w:p>
      <w:pPr>
        <w:spacing w:line="480" w:lineRule="auto"/>
        <w:rPr>
          <w:rFonts w:ascii="Arial" w:hAnsi="Arial" w:eastAsia="等线" w:cs="Arial"/>
          <w:sz w:val="24"/>
          <w:szCs w:val="24"/>
        </w:rPr>
      </w:pPr>
    </w:p>
    <w:p>
      <w:pPr>
        <w:spacing w:line="480" w:lineRule="auto"/>
        <w:rPr>
          <w:rFonts w:ascii="Arial" w:hAnsi="Arial" w:eastAsia="等线" w:cs="Arial"/>
          <w:sz w:val="24"/>
          <w:szCs w:val="24"/>
        </w:rPr>
      </w:pPr>
    </w:p>
    <w:p>
      <w:pPr>
        <w:spacing w:line="480" w:lineRule="auto"/>
        <w:rPr>
          <w:rFonts w:ascii="Arial" w:hAnsi="Arial" w:eastAsia="等线" w:cs="Arial"/>
          <w:sz w:val="24"/>
          <w:szCs w:val="24"/>
        </w:rPr>
      </w:pPr>
    </w:p>
    <w:p>
      <w:pPr>
        <w:spacing w:line="480" w:lineRule="auto"/>
        <w:rPr>
          <w:rFonts w:ascii="Arial" w:hAnsi="Arial" w:eastAsia="等线" w:cs="Arial"/>
          <w:sz w:val="24"/>
          <w:szCs w:val="24"/>
        </w:rPr>
      </w:pPr>
    </w:p>
    <w:p>
      <w:pPr>
        <w:spacing w:line="480" w:lineRule="auto"/>
        <w:rPr>
          <w:rFonts w:ascii="Arial" w:hAnsi="Arial" w:eastAsia="等线" w:cs="Arial"/>
          <w:sz w:val="24"/>
          <w:szCs w:val="24"/>
        </w:rPr>
      </w:pPr>
    </w:p>
    <w:p>
      <w:pPr>
        <w:spacing w:line="480" w:lineRule="auto"/>
        <w:rPr>
          <w:rFonts w:ascii="Arial" w:hAnsi="Arial" w:eastAsia="等线" w:cs="Arial"/>
          <w:sz w:val="24"/>
          <w:szCs w:val="24"/>
        </w:rPr>
      </w:pPr>
    </w:p>
    <w:p>
      <w:pPr>
        <w:spacing w:line="480" w:lineRule="auto"/>
        <w:rPr>
          <w:rFonts w:ascii="Arial" w:hAnsi="Arial" w:eastAsia="等线" w:cs="Arial"/>
          <w:sz w:val="24"/>
          <w:szCs w:val="24"/>
        </w:rPr>
      </w:pPr>
    </w:p>
    <w:p>
      <w:pPr>
        <w:spacing w:line="480" w:lineRule="auto"/>
        <w:rPr>
          <w:rFonts w:ascii="Arial" w:hAnsi="Arial" w:eastAsia="等线" w:cs="Arial"/>
          <w:sz w:val="24"/>
          <w:szCs w:val="24"/>
        </w:rPr>
      </w:pPr>
    </w:p>
    <w:p>
      <w:pPr>
        <w:spacing w:line="480" w:lineRule="auto"/>
        <w:rPr>
          <w:rFonts w:ascii="Arial" w:hAnsi="Arial" w:eastAsia="等线" w:cs="Arial"/>
          <w:sz w:val="24"/>
          <w:szCs w:val="24"/>
        </w:rPr>
      </w:pPr>
    </w:p>
    <w:p>
      <w:pPr>
        <w:spacing w:line="480" w:lineRule="auto"/>
        <w:rPr>
          <w:rFonts w:ascii="Arial" w:hAnsi="Arial" w:eastAsia="等线" w:cs="Arial"/>
          <w:sz w:val="24"/>
          <w:szCs w:val="24"/>
        </w:rPr>
      </w:pPr>
    </w:p>
    <w:p>
      <w:pPr>
        <w:spacing w:line="480" w:lineRule="auto"/>
        <w:rPr>
          <w:rFonts w:ascii="Arial" w:hAnsi="Arial" w:eastAsia="等线" w:cs="Arial"/>
          <w:sz w:val="24"/>
          <w:szCs w:val="24"/>
        </w:rPr>
      </w:pPr>
    </w:p>
    <w:p>
      <w:pPr>
        <w:spacing w:line="480" w:lineRule="auto"/>
        <w:rPr>
          <w:rFonts w:ascii="Arial" w:hAnsi="Arial" w:eastAsia="等线" w:cs="Arial"/>
          <w:sz w:val="24"/>
          <w:szCs w:val="24"/>
        </w:rPr>
      </w:pPr>
    </w:p>
    <w:p>
      <w:pPr>
        <w:spacing w:line="480" w:lineRule="auto"/>
        <w:rPr>
          <w:rFonts w:ascii="Arial" w:hAnsi="Arial" w:eastAsia="等线" w:cs="Arial"/>
          <w:sz w:val="24"/>
          <w:szCs w:val="24"/>
        </w:rPr>
      </w:pPr>
    </w:p>
    <w:p>
      <w:pPr>
        <w:spacing w:line="480" w:lineRule="auto"/>
        <w:rPr>
          <w:rFonts w:ascii="Arial" w:hAnsi="Arial" w:eastAsia="等线" w:cs="Arial"/>
          <w:sz w:val="24"/>
          <w:szCs w:val="24"/>
        </w:rPr>
      </w:pPr>
    </w:p>
    <w:p>
      <w:pPr>
        <w:spacing w:line="480" w:lineRule="auto"/>
        <w:rPr>
          <w:rFonts w:ascii="Arial" w:hAnsi="Arial" w:eastAsia="等线" w:cs="Arial"/>
          <w:sz w:val="24"/>
          <w:szCs w:val="24"/>
        </w:rPr>
      </w:pPr>
    </w:p>
    <w:p>
      <w:pPr>
        <w:spacing w:line="480" w:lineRule="auto"/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Arial" w:hAnsi="Arial" w:eastAsia="等线" w:cs="Arial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4843145" cy="1524000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272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_Hlk55313882"/>
      <w:r>
        <w:rPr>
          <w:rFonts w:ascii="Arial" w:hAnsi="Arial" w:eastAsia="宋体" w:cs="Arial"/>
          <w:b/>
          <w:bCs/>
          <w:color w:val="000000"/>
          <w:kern w:val="0"/>
          <w:sz w:val="24"/>
          <w:szCs w:val="24"/>
          <w:lang w:eastAsia="en-US"/>
        </w:rPr>
        <w:t>Supplementary Fig. 1.</w:t>
      </w:r>
      <w:bookmarkEnd w:id="2"/>
      <w:r>
        <w:rPr>
          <w:rFonts w:ascii="Arial" w:hAnsi="Arial" w:eastAsia="宋体" w:cs="Arial"/>
          <w:color w:val="000000"/>
          <w:kern w:val="0"/>
          <w:sz w:val="24"/>
          <w:szCs w:val="24"/>
          <w:lang w:eastAsia="en-US"/>
        </w:rPr>
        <w:t xml:space="preserve"> Raw curve. </w:t>
      </w:r>
      <w:r>
        <w:rPr>
          <w:rFonts w:ascii="Arial" w:hAnsi="Arial" w:eastAsia="宋体" w:cs="Arial"/>
          <w:b/>
          <w:bCs/>
          <w:color w:val="000000"/>
          <w:kern w:val="0"/>
          <w:sz w:val="24"/>
          <w:szCs w:val="24"/>
          <w:lang w:eastAsia="en-US"/>
        </w:rPr>
        <w:t xml:space="preserve">A </w:t>
      </w:r>
      <w:r>
        <w:rPr>
          <w:rFonts w:ascii="Arial" w:hAnsi="Arial" w:eastAsia="宋体" w:cs="Arial"/>
          <w:color w:val="000000"/>
          <w:kern w:val="0"/>
          <w:sz w:val="24"/>
          <w:szCs w:val="24"/>
          <w:lang w:eastAsia="en-US"/>
        </w:rPr>
        <w:t xml:space="preserve">Representative EEG and EMG traces recorded from the same </w:t>
      </w:r>
      <w:r>
        <w:rPr>
          <w:rFonts w:ascii="Arial" w:hAnsi="Arial" w:eastAsia="宋体" w:cs="Arial"/>
          <w:i/>
          <w:iCs/>
          <w:color w:val="000000"/>
          <w:kern w:val="0"/>
          <w:sz w:val="24"/>
          <w:szCs w:val="24"/>
          <w:lang w:eastAsia="en-US"/>
        </w:rPr>
        <w:t>Vgat-Cre</w:t>
      </w:r>
      <w:r>
        <w:rPr>
          <w:rFonts w:ascii="Arial" w:hAnsi="Arial" w:eastAsia="宋体" w:cs="Arial"/>
          <w:color w:val="000000"/>
          <w:kern w:val="0"/>
          <w:sz w:val="24"/>
          <w:szCs w:val="24"/>
          <w:lang w:eastAsia="en-US"/>
        </w:rPr>
        <w:t xml:space="preserve"> mouse during the awake state, non-REM sleep, and REM sleep. </w:t>
      </w:r>
      <w:r>
        <w:rPr>
          <w:rFonts w:ascii="Arial" w:hAnsi="Arial" w:eastAsia="宋体" w:cs="Arial"/>
          <w:b/>
          <w:bCs/>
          <w:color w:val="000000"/>
          <w:kern w:val="0"/>
          <w:sz w:val="24"/>
          <w:szCs w:val="24"/>
          <w:lang w:eastAsia="en-US"/>
        </w:rPr>
        <w:t xml:space="preserve">B </w:t>
      </w:r>
      <w:r>
        <w:rPr>
          <w:rFonts w:ascii="Arial" w:hAnsi="Arial" w:eastAsia="宋体" w:cs="Arial"/>
          <w:color w:val="000000"/>
          <w:kern w:val="0"/>
          <w:sz w:val="24"/>
          <w:szCs w:val="24"/>
          <w:lang w:eastAsia="en-US"/>
        </w:rPr>
        <w:t xml:space="preserve">Representative EEG and EMG traces recorded from the same </w:t>
      </w:r>
      <w:r>
        <w:rPr>
          <w:rFonts w:ascii="Arial" w:hAnsi="Arial" w:eastAsia="宋体" w:cs="Arial"/>
          <w:i/>
          <w:iCs/>
          <w:color w:val="000000"/>
          <w:kern w:val="0"/>
          <w:sz w:val="24"/>
          <w:szCs w:val="24"/>
          <w:lang w:eastAsia="en-US"/>
        </w:rPr>
        <w:t>Vgat-Cre</w:t>
      </w:r>
      <w:r>
        <w:rPr>
          <w:rFonts w:ascii="Arial" w:hAnsi="Arial" w:eastAsia="宋体" w:cs="Arial"/>
          <w:color w:val="000000"/>
          <w:kern w:val="0"/>
          <w:sz w:val="24"/>
          <w:szCs w:val="24"/>
          <w:lang w:eastAsia="en-US"/>
        </w:rPr>
        <w:t xml:space="preserve"> mouse during the awake state, deep anesthesia (burst suppression), and anesthesia recovery periods.</w:t>
      </w:r>
      <w:r>
        <w:rPr>
          <w:rFonts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EEG: electroencephalogram; EMG: electromyography; non-REM: non-rapid eye movement; REM: rapid eye movement; Pre-anesth.: Pre-anesthesia; Anesth.: Anesthesia; Post-anesth.: Post- anesthesia.</w:t>
      </w:r>
    </w:p>
    <w:p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</w:p>
    <w:p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</w:p>
    <w:p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</w:p>
    <w:p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</w:p>
    <w:p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</w:p>
    <w:p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</w:p>
    <w:p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</w:p>
    <w:p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</w:p>
    <w:p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</w:p>
    <w:p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</w:p>
    <w:p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</w:p>
    <w:p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69850</wp:posOffset>
            </wp:positionV>
            <wp:extent cx="5495290" cy="2030095"/>
            <wp:effectExtent l="0" t="0" r="0" b="889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544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4"/>
          <w:szCs w:val="24"/>
        </w:rPr>
        <w:t xml:space="preserve">Supplementary Fig. 2. 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Fluorescence signals aligned to wake state transitions. Upper panel, individual transitions with color coded fluorescence intensity (non-REM to wake; wake to non-REM; REM to wake; non-REM to REM). Middle panel, comparison of area under the curve (AUC) per second before (-30 to 0 s) and after (0 to 30 s) state transitions, </w:t>
      </w:r>
      <w:r>
        <w:rPr>
          <w:rFonts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Unpaired two-tailed Student’s </w:t>
      </w:r>
      <w:r>
        <w:rPr>
          <w:rFonts w:ascii="Arial" w:hAnsi="Arial" w:eastAsia="宋体" w:cs="Arial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</w:t>
      </w:r>
      <w:r>
        <w:rPr>
          <w:rFonts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test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: </w:t>
      </w:r>
      <w:r>
        <w:rPr>
          <w:rFonts w:ascii="Arial" w:hAnsi="Arial" w:eastAsia="等线" w:cs="Arial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</w:t>
      </w:r>
      <w:r>
        <w:rPr>
          <w:rFonts w:ascii="Arial" w:hAnsi="Arial" w:eastAsia="等线" w:cs="Arial"/>
          <w:i/>
          <w:iCs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6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= 4.93, </w:t>
      </w:r>
      <w:r>
        <w:rPr>
          <w:rFonts w:ascii="Arial" w:hAnsi="Arial" w:eastAsia="等线" w:cs="Arial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P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= 0.003 (non-REM-wake); </w:t>
      </w:r>
      <w:r>
        <w:rPr>
          <w:rFonts w:ascii="Arial" w:hAnsi="Arial" w:eastAsia="等线" w:cs="Arial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</w:t>
      </w:r>
      <w:r>
        <w:rPr>
          <w:rFonts w:ascii="Arial" w:hAnsi="Arial" w:eastAsia="等线" w:cs="Arial"/>
          <w:i/>
          <w:iCs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6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= 15.42, </w:t>
      </w:r>
      <w:r>
        <w:rPr>
          <w:rFonts w:ascii="Arial" w:hAnsi="Arial" w:eastAsia="等线" w:cs="Arial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P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&lt; 0.001 (wake-non-REM);</w:t>
      </w:r>
      <w:r>
        <w:rPr>
          <w:rFonts w:ascii="Arial" w:hAnsi="Arial" w:eastAsia="等线" w:cs="Arial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t</w:t>
      </w:r>
      <w:r>
        <w:rPr>
          <w:rFonts w:ascii="Arial" w:hAnsi="Arial" w:eastAsia="等线" w:cs="Arial"/>
          <w:i/>
          <w:iCs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6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= 3.32, </w:t>
      </w:r>
      <w:r>
        <w:rPr>
          <w:rFonts w:ascii="Arial" w:hAnsi="Arial" w:eastAsia="等线" w:cs="Arial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P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= 0.016 (REM-wake); </w:t>
      </w:r>
      <w:r>
        <w:rPr>
          <w:rFonts w:ascii="Arial" w:hAnsi="Arial" w:eastAsia="等线" w:cs="Arial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</w:t>
      </w:r>
      <w:r>
        <w:rPr>
          <w:rFonts w:ascii="Arial" w:hAnsi="Arial" w:eastAsia="等线" w:cs="Arial"/>
          <w:i/>
          <w:iCs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6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= 7.74, </w:t>
      </w:r>
      <w:r>
        <w:rPr>
          <w:rFonts w:ascii="Arial" w:hAnsi="Arial" w:eastAsia="等线" w:cs="Arial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P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&lt; 0.001 (non-REM-REM). Lower panel, mean (the solid line) ± SD. (gray shading) showing the average calcium transients from all the transitions.</w:t>
      </w:r>
      <w:r>
        <w:rPr>
          <w:rFonts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non-REM: non-rapid eye movement; REM: rapid eye movement.</w:t>
      </w:r>
      <w:r>
        <w:rPr>
          <w:rFonts w:ascii="Arial" w:hAnsi="Arial" w:eastAsia="宋体" w:cs="Arial"/>
          <w:color w:val="000000" w:themeColor="text1"/>
          <w:kern w:val="0"/>
          <w:sz w:val="24"/>
          <w:szCs w:val="24"/>
          <w:lang w:eastAsia="en-US"/>
          <w14:textFill>
            <w14:solidFill>
              <w14:schemeClr w14:val="tx1"/>
            </w14:solidFill>
          </w14:textFill>
        </w:rPr>
        <w:t xml:space="preserve"> *</w:t>
      </w:r>
      <w:r>
        <w:rPr>
          <w:rFonts w:ascii="Arial" w:hAnsi="Arial" w:eastAsia="宋体" w:cs="Arial"/>
          <w:i/>
          <w:iCs/>
          <w:color w:val="000000" w:themeColor="text1"/>
          <w:kern w:val="0"/>
          <w:sz w:val="24"/>
          <w:szCs w:val="24"/>
          <w:lang w:eastAsia="en-US"/>
          <w14:textFill>
            <w14:solidFill>
              <w14:schemeClr w14:val="tx1"/>
            </w14:solidFill>
          </w14:textFill>
        </w:rPr>
        <w:t>P</w:t>
      </w:r>
      <w:r>
        <w:rPr>
          <w:rFonts w:ascii="Arial" w:hAnsi="Arial" w:eastAsia="宋体" w:cs="Arial"/>
          <w:color w:val="000000" w:themeColor="text1"/>
          <w:kern w:val="0"/>
          <w:sz w:val="24"/>
          <w:szCs w:val="24"/>
          <w:lang w:eastAsia="en-US"/>
          <w14:textFill>
            <w14:solidFill>
              <w14:schemeClr w14:val="tx1"/>
            </w14:solidFill>
          </w14:textFill>
        </w:rPr>
        <w:t xml:space="preserve"> &lt; 0.05, **</w:t>
      </w:r>
      <w:r>
        <w:rPr>
          <w:rFonts w:ascii="Arial" w:hAnsi="Arial" w:eastAsia="宋体" w:cs="Arial"/>
          <w:i/>
          <w:iCs/>
          <w:color w:val="000000" w:themeColor="text1"/>
          <w:kern w:val="0"/>
          <w:sz w:val="24"/>
          <w:szCs w:val="24"/>
          <w:lang w:eastAsia="en-US"/>
          <w14:textFill>
            <w14:solidFill>
              <w14:schemeClr w14:val="tx1"/>
            </w14:solidFill>
          </w14:textFill>
        </w:rPr>
        <w:t>P</w:t>
      </w:r>
      <w:r>
        <w:rPr>
          <w:rFonts w:ascii="Arial" w:hAnsi="Arial" w:eastAsia="宋体" w:cs="Arial"/>
          <w:color w:val="000000" w:themeColor="text1"/>
          <w:kern w:val="0"/>
          <w:sz w:val="24"/>
          <w:szCs w:val="24"/>
          <w:lang w:eastAsia="en-US"/>
          <w14:textFill>
            <w14:solidFill>
              <w14:schemeClr w14:val="tx1"/>
            </w14:solidFill>
          </w14:textFill>
        </w:rPr>
        <w:t xml:space="preserve"> &lt; 0.01, ***</w:t>
      </w:r>
      <w:r>
        <w:rPr>
          <w:rFonts w:ascii="Arial" w:hAnsi="Arial" w:eastAsia="宋体" w:cs="Arial"/>
          <w:i/>
          <w:iCs/>
          <w:color w:val="000000" w:themeColor="text1"/>
          <w:kern w:val="0"/>
          <w:sz w:val="24"/>
          <w:szCs w:val="24"/>
          <w:lang w:eastAsia="en-US"/>
          <w14:textFill>
            <w14:solidFill>
              <w14:schemeClr w14:val="tx1"/>
            </w14:solidFill>
          </w14:textFill>
        </w:rPr>
        <w:t>P</w:t>
      </w:r>
      <w:r>
        <w:rPr>
          <w:rFonts w:ascii="Arial" w:hAnsi="Arial" w:eastAsia="宋体" w:cs="Arial"/>
          <w:color w:val="000000" w:themeColor="text1"/>
          <w:kern w:val="0"/>
          <w:sz w:val="24"/>
          <w:szCs w:val="24"/>
          <w:lang w:eastAsia="en-US"/>
          <w14:textFill>
            <w14:solidFill>
              <w14:schemeClr w14:val="tx1"/>
            </w14:solidFill>
          </w14:textFill>
        </w:rPr>
        <w:t xml:space="preserve"> &lt; 0.001.</w:t>
      </w:r>
    </w:p>
    <w:p>
      <w:pPr>
        <w:spacing w:line="480" w:lineRule="auto"/>
        <w:rPr>
          <w:rFonts w:ascii="Arial" w:hAnsi="Arial" w:cs="Arial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</w:p>
    <w:p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</w:p>
    <w:p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</w:p>
    <w:p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</w:p>
    <w:p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</w:p>
    <w:p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</w:p>
    <w:p>
      <w:pPr>
        <w:spacing w:line="480" w:lineRule="auto"/>
        <w:rPr>
          <w:rFonts w:ascii="Arial" w:hAnsi="Arial" w:cs="Arial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/>
          <w:b/>
          <w:bCs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38100</wp:posOffset>
            </wp:positionV>
            <wp:extent cx="4041775" cy="3496310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1648" cy="3496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4"/>
          <w:szCs w:val="24"/>
        </w:rPr>
        <w:t xml:space="preserve">Supplementary Fig. 3. 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Optogenetic activation of lateral septum GABAergic neurons has no effect on REM sleep.</w:t>
      </w:r>
      <w:r>
        <w:rPr>
          <w:rFonts w:ascii="Arial" w:hAnsi="Arial" w:eastAsia="等线" w:cs="Arial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A 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Representative EEG/EMG traces, heat map of EEG power spectra shows that acute photostimulation (20 Hz/30 s) applied during REM sleep has no change in a ChR2-eYFP mouse. </w:t>
      </w:r>
      <w:r>
        <w:rPr>
          <w:rFonts w:ascii="Arial" w:hAnsi="Arial" w:eastAsia="等线" w:cs="Arial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Mean latencies of REM to wake transitions following optogenetic stimulation at 20 Hz. </w:t>
      </w:r>
      <w:r>
        <w:rPr>
          <w:rFonts w:ascii="Arial" w:hAnsi="Arial" w:eastAsia="等线" w:cs="Arial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</w:t>
      </w:r>
      <w:r>
        <w:rPr>
          <w:rFonts w:ascii="Arial" w:hAnsi="Arial" w:eastAsia="等线" w:cs="Arial"/>
          <w:i/>
          <w:iCs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8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= 0.15, </w:t>
      </w:r>
      <w:r>
        <w:rPr>
          <w:rFonts w:ascii="Arial" w:hAnsi="Arial" w:eastAsia="等线" w:cs="Arial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P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= 0.885 unpaired two-tailed Student’s </w:t>
      </w:r>
      <w:r>
        <w:rPr>
          <w:rFonts w:ascii="Arial" w:hAnsi="Arial" w:eastAsia="等线" w:cs="Arial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test. </w:t>
      </w:r>
      <w:r>
        <w:rPr>
          <w:rFonts w:ascii="Arial" w:hAnsi="Arial" w:eastAsia="等线" w:cs="Arial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C-D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Average of normalized spectral power distribution of relative cortical EEG power density in control animals (black trace) and ChR2-eYFP (blue trace) animals following optical activating LS GABAergic neurons during REM sleep.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EEG: electroencephalogram; EMG: electromyography; non-REM: non-rapid eye movement; REM: rapid eye movement;</w:t>
      </w:r>
      <w:r>
        <w:rPr>
          <w:rFonts w:ascii="Arial" w:hAnsi="Arial" w:eastAsia="宋体" w:cs="Arial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bookmarkStart w:id="3" w:name="OLE_LINK14"/>
      <w:r>
        <w:rPr>
          <w:rFonts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Data represent</w:t>
      </w:r>
      <w:r>
        <w:rPr>
          <w:rFonts w:hint="eastAsia"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mean ± SD.</w:t>
      </w:r>
      <w:bookmarkEnd w:id="3"/>
    </w:p>
    <w:p>
      <w:pPr>
        <w:spacing w:line="480" w:lineRule="auto"/>
        <w:rPr>
          <w:rFonts w:ascii="Arial" w:hAnsi="Arial" w:cs="Arial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4" w:name="_Hlk55314718"/>
    </w:p>
    <w:p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</w:p>
    <w:p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</w:p>
    <w:p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</w:p>
    <w:p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19050</wp:posOffset>
            </wp:positionV>
            <wp:extent cx="5495290" cy="1935480"/>
            <wp:effectExtent l="0" t="0" r="0" b="762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544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Supplementary Fig. 4.</w:t>
      </w:r>
      <w:bookmarkEnd w:id="4"/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eastAsia="等线" w:cs="Arial"/>
          <w:sz w:val="24"/>
          <w:szCs w:val="24"/>
        </w:rPr>
        <w:t>According to principal component analysis, neurons are divided into three categories. Dopaminergic neurons (red), GABAergic neurons (blue), Glutamatergic neurons (yellow).</w:t>
      </w:r>
    </w:p>
    <w:p>
      <w:pPr>
        <w:spacing w:line="480" w:lineRule="auto"/>
        <w:rPr>
          <w:rFonts w:ascii="Arial" w:hAnsi="Arial" w:eastAsia="等线" w:cs="Arial"/>
          <w:sz w:val="24"/>
          <w:szCs w:val="24"/>
        </w:rPr>
      </w:pPr>
    </w:p>
    <w:p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</w:p>
    <w:p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</w:p>
    <w:p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</w:p>
    <w:p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</w:p>
    <w:p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</w:p>
    <w:p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</w:p>
    <w:p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</w:p>
    <w:p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</w:p>
    <w:p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</w:p>
    <w:p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</w:p>
    <w:p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</w:p>
    <w:p>
      <w:pPr>
        <w:spacing w:line="480" w:lineRule="auto"/>
        <w:rPr>
          <w:rFonts w:ascii="Arial" w:hAnsi="Arial" w:cs="Arial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/>
          <w:b/>
          <w:bCs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117975" cy="2764790"/>
            <wp:effectExtent l="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848" cy="2764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4"/>
          <w:szCs w:val="24"/>
        </w:rPr>
        <w:t xml:space="preserve">Supplementary Fig. 5. </w:t>
      </w:r>
      <w:r>
        <w:rPr>
          <w:rFonts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Terminal calcium signal of the dorsal-intermediate lateral septum GABAergic neurons in ventral tegmental area across sleep-awake states.</w:t>
      </w:r>
      <w:r>
        <w:rPr>
          <w:rFonts w:ascii="Arial" w:hAnsi="Arial" w:eastAsia="宋体" w:cs="Arial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A </w:t>
      </w:r>
      <w:r>
        <w:rPr>
          <w:rFonts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Schemetic showing the virus injection into the dorsal-intermediate lateral septum and optical fiber implantation into the ventral tegmental area. </w:t>
      </w:r>
      <w:r>
        <w:rPr>
          <w:rFonts w:ascii="Arial" w:hAnsi="Arial" w:eastAsia="宋体" w:cs="Arial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B </w:t>
      </w:r>
      <w:r>
        <w:rPr>
          <w:rFonts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Typical image showing the GCaMP6s-labeled neuronal terminals in the ventral tegmental area and the location of the optical</w:t>
      </w:r>
      <w:r>
        <w:rPr>
          <w:rFonts w:hint="eastAsia"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fiber. Scale bar represents 100 µm. </w:t>
      </w:r>
      <w:r>
        <w:rPr>
          <w:rFonts w:ascii="Arial" w:hAnsi="Arial" w:eastAsia="宋体" w:cs="Arial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</w:t>
      </w:r>
      <w:r>
        <w:rPr>
          <w:rFonts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bookmarkStart w:id="5" w:name="_Hlk55313734"/>
      <w:r>
        <w:rPr>
          <w:rFonts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Representative EEG power spectrum, EEG-EMG traces, and raw fluorescence trace at distinct</w:t>
      </w:r>
      <w:r>
        <w:rPr>
          <w:rFonts w:hint="eastAsia"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sleep-wake states.</w:t>
      </w:r>
      <w:bookmarkEnd w:id="5"/>
      <w:r>
        <w:rPr>
          <w:rFonts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Arial" w:hAnsi="Arial" w:eastAsia="宋体" w:cs="Arial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D</w:t>
      </w:r>
      <w:r>
        <w:rPr>
          <w:rFonts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Summary data showing the calcium signals during the awake state, non-REM sleep and REM sleep (n = 7 mice, 5 sessions per mouse, Kruskal-Wallis One</w:t>
      </w:r>
      <w:r>
        <w:rPr>
          <w:rFonts w:hint="eastAsia"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Way ANOVA</w:t>
      </w:r>
      <w:r>
        <w:rPr>
          <w:rFonts w:hint="eastAsia"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on ranks</w:t>
      </w:r>
      <w:r>
        <w:rPr>
          <w:rFonts w:hint="eastAsia"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with Tukey’s</w:t>
      </w:r>
      <w:r>
        <w:rPr>
          <w:rFonts w:hint="eastAsia"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post hoc</w:t>
      </w:r>
      <w:r>
        <w:rPr>
          <w:rFonts w:hint="eastAsia"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comparison: H</w:t>
      </w:r>
      <w:r>
        <w:rPr>
          <w:rFonts w:ascii="Arial" w:hAnsi="Arial" w:eastAsia="宋体" w:cs="Arial"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= 9.98, </w:t>
      </w:r>
      <w:r>
        <w:rPr>
          <w:rFonts w:ascii="Arial" w:hAnsi="Arial" w:eastAsia="宋体" w:cs="Arial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P</w:t>
      </w:r>
      <w:r>
        <w:rPr>
          <w:rFonts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&lt; 0.01; </w:t>
      </w:r>
      <w:r>
        <w:rPr>
          <w:rFonts w:ascii="Arial" w:hAnsi="Arial" w:eastAsia="宋体" w:cs="Arial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P</w:t>
      </w:r>
      <w:r>
        <w:rPr>
          <w:rFonts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(non-REM-wake) = 0.035, </w:t>
      </w:r>
      <w:r>
        <w:rPr>
          <w:rFonts w:ascii="Arial" w:hAnsi="Arial" w:eastAsia="宋体" w:cs="Arial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P</w:t>
      </w:r>
      <w:r>
        <w:rPr>
          <w:rFonts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(non-REM-REM) &lt; 0.001).</w:t>
      </w:r>
      <w:r>
        <w:rPr>
          <w:rFonts w:ascii="Arial" w:hAnsi="Arial" w:eastAsia="宋体" w:cs="Arial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bookmarkStart w:id="6" w:name="_Hlk65442512"/>
      <w:r>
        <w:rPr>
          <w:rFonts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EEG: electroencephalogram; EMG: electromyography; LS: lateral septum; VTA: ventral tegmental area. </w:t>
      </w:r>
      <w:bookmarkEnd w:id="6"/>
      <w:r>
        <w:rPr>
          <w:rFonts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non-REM: non-rapid eye movement; REM: rapid eye movement. DAPI: 4',6-diamidino-2-phenylindole. Data represent</w:t>
      </w:r>
      <w:r>
        <w:rPr>
          <w:rFonts w:hint="eastAsia"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mean ± SD. *</w:t>
      </w:r>
      <w:r>
        <w:rPr>
          <w:rFonts w:ascii="Arial" w:hAnsi="Arial" w:eastAsia="宋体" w:cs="Arial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P</w:t>
      </w:r>
      <w:r>
        <w:rPr>
          <w:rFonts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&lt; 0.05, ***</w:t>
      </w:r>
      <w:r>
        <w:rPr>
          <w:rFonts w:ascii="Arial" w:hAnsi="Arial" w:eastAsia="宋体" w:cs="Arial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P</w:t>
      </w:r>
      <w:r>
        <w:rPr>
          <w:rFonts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&lt; 0.001.</w:t>
      </w:r>
    </w:p>
    <w:p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</w:p>
    <w:p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</w:p>
    <w:p>
      <w:pPr>
        <w:spacing w:line="480" w:lineRule="auto"/>
        <w:rPr>
          <w:rFonts w:ascii="Arial" w:hAnsi="Arial" w:cs="Arial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/>
          <w:b/>
          <w:bCs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69850</wp:posOffset>
            </wp:positionV>
            <wp:extent cx="6029960" cy="4416425"/>
            <wp:effectExtent l="0" t="0" r="8890" b="317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41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_Hlk58512355"/>
      <w:r>
        <w:rPr>
          <w:rFonts w:ascii="Arial" w:hAnsi="Arial" w:cs="Arial"/>
          <w:b/>
          <w:bCs/>
          <w:sz w:val="24"/>
          <w:szCs w:val="24"/>
        </w:rPr>
        <w:t>Supplementary Fig. 6.</w:t>
      </w:r>
      <w:bookmarkEnd w:id="7"/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Inhibition </w:t>
      </w:r>
      <w:r>
        <w:rPr>
          <w:rFonts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dorsal-intermediate lateral septum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-</w:t>
      </w:r>
      <w:r>
        <w:rPr>
          <w:rFonts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ventral tegmental area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GABAergic neurons during wake promotes non-REM-like sleep state and prolongs emergency time compare to control conditions.</w:t>
      </w:r>
      <w:r>
        <w:rPr>
          <w:rFonts w:ascii="Arial" w:hAnsi="Arial" w:eastAsia="等线" w:cs="Arial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A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Schematic of experimental preparation. AAV-DIO-NpHR-eYFP and AAV-DIO-EYFP (control) were infused in the </w:t>
      </w:r>
      <w:r>
        <w:rPr>
          <w:rFonts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dorsal-intermediate lateral septum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of </w:t>
      </w:r>
      <w:r>
        <w:rPr>
          <w:rFonts w:ascii="Arial" w:hAnsi="Arial" w:eastAsia="等线" w:cs="Arial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Vgat-Cre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animals. Fibers were implanted in the </w:t>
      </w:r>
      <w:r>
        <w:rPr>
          <w:rFonts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ventral tegmental area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ascii="Arial" w:hAnsi="Arial" w:eastAsia="等线" w:cs="Arial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B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Image showing NpHR-eYFP expressing neuronal axons in the </w:t>
      </w:r>
      <w:r>
        <w:rPr>
          <w:rFonts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ventral tegmental area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and the placement of optical fiber. Scale bar represents 100 µm. </w:t>
      </w:r>
      <w:r>
        <w:rPr>
          <w:rFonts w:ascii="Arial" w:hAnsi="Arial" w:eastAsia="等线" w:cs="Arial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Representative EEG/EMG traces and EEG heat map of NpHR-eYFP. Animals showing changes in the EEG oscillation, EMG and correspondent heat map EEG power spectrum in response to local terminal optical silencing (yellow stimulation, 593 nm) circuit during wake. </w:t>
      </w:r>
      <w:r>
        <w:rPr>
          <w:rFonts w:ascii="Arial" w:hAnsi="Arial" w:eastAsia="等线" w:cs="Arial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D 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Wake-to-sleep transitions following optogenetic stimulation at 20 Hz. </w:t>
      </w:r>
      <w:r>
        <w:rPr>
          <w:rFonts w:ascii="Arial" w:hAnsi="Arial" w:eastAsia="宋体" w:cs="Arial"/>
          <w:color w:val="000000" w:themeColor="text1"/>
          <w:kern w:val="0"/>
          <w:sz w:val="24"/>
          <w:szCs w:val="24"/>
          <w:lang w:eastAsia="en-US"/>
          <w14:textFill>
            <w14:solidFill>
              <w14:schemeClr w14:val="tx1"/>
            </w14:solidFill>
          </w14:textFill>
        </w:rPr>
        <w:t xml:space="preserve">U= 0.00 </w:t>
      </w:r>
      <w:r>
        <w:rPr>
          <w:rFonts w:ascii="Arial" w:hAnsi="Arial" w:eastAsia="宋体" w:cs="Arial"/>
          <w:i/>
          <w:iCs/>
          <w:color w:val="000000" w:themeColor="text1"/>
          <w:kern w:val="0"/>
          <w:sz w:val="24"/>
          <w:szCs w:val="24"/>
          <w:lang w:eastAsia="en-US"/>
          <w14:textFill>
            <w14:solidFill>
              <w14:schemeClr w14:val="tx1"/>
            </w14:solidFill>
          </w14:textFill>
        </w:rPr>
        <w:t>P</w:t>
      </w:r>
      <w:r>
        <w:rPr>
          <w:rFonts w:ascii="Arial" w:hAnsi="Arial" w:eastAsia="宋体" w:cs="Arial"/>
          <w:color w:val="000000" w:themeColor="text1"/>
          <w:kern w:val="0"/>
          <w:sz w:val="24"/>
          <w:szCs w:val="24"/>
          <w:lang w:eastAsia="en-US"/>
          <w14:textFill>
            <w14:solidFill>
              <w14:schemeClr w14:val="tx1"/>
            </w14:solidFill>
          </w14:textFill>
        </w:rPr>
        <w:t xml:space="preserve"> = 0.004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Mann-Whitney</w:t>
      </w:r>
      <w:r>
        <w:rPr>
          <w:rFonts w:hint="eastAsia"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rank sum</w:t>
      </w:r>
      <w:r>
        <w:rPr>
          <w:rFonts w:hint="eastAsia"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test (two-tailed)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ascii="Arial" w:hAnsi="Arial" w:eastAsia="等线" w:cs="Arial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E-I 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Normalized spectral power of the relative cortical EEG power of delta increased, theta, beta and gamma decreased under unpaired two-tailed </w:t>
      </w:r>
      <w:r>
        <w:rPr>
          <w:rFonts w:ascii="Arial" w:hAnsi="Arial" w:eastAsia="等线" w:cs="Arial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t 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test. Delta: </w:t>
      </w:r>
      <w:r>
        <w:rPr>
          <w:rFonts w:ascii="Arial" w:hAnsi="Arial" w:eastAsia="等线" w:cs="Arial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</w:t>
      </w:r>
      <w:r>
        <w:rPr>
          <w:rFonts w:ascii="Arial" w:hAnsi="Arial" w:eastAsia="等线" w:cs="Arial"/>
          <w:i/>
          <w:iCs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10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= 2.74, </w:t>
      </w:r>
      <w:r>
        <w:rPr>
          <w:rFonts w:ascii="Arial" w:hAnsi="Arial" w:eastAsia="等线" w:cs="Arial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P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= 0.021; Theta: </w:t>
      </w:r>
      <w:r>
        <w:rPr>
          <w:rFonts w:ascii="Arial" w:hAnsi="Arial" w:eastAsia="等线" w:cs="Arial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</w:t>
      </w:r>
      <w:r>
        <w:rPr>
          <w:rFonts w:ascii="Arial" w:hAnsi="Arial" w:eastAsia="等线" w:cs="Arial"/>
          <w:i/>
          <w:iCs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10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= 2.74, </w:t>
      </w:r>
      <w:r>
        <w:rPr>
          <w:rFonts w:ascii="Arial" w:hAnsi="Arial" w:eastAsia="等线" w:cs="Arial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P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= 0.021; Beta: </w:t>
      </w:r>
      <w:r>
        <w:rPr>
          <w:rFonts w:ascii="Arial" w:hAnsi="Arial" w:eastAsia="等线" w:cs="Arial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</w:t>
      </w:r>
      <w:r>
        <w:rPr>
          <w:rFonts w:ascii="Arial" w:hAnsi="Arial" w:eastAsia="等线" w:cs="Arial"/>
          <w:i/>
          <w:iCs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10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= 1.63, </w:t>
      </w:r>
      <w:r>
        <w:rPr>
          <w:rFonts w:ascii="Arial" w:hAnsi="Arial" w:eastAsia="等线" w:cs="Arial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P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=0.135; Gamma: </w:t>
      </w:r>
      <w:r>
        <w:rPr>
          <w:rFonts w:ascii="Arial" w:hAnsi="Arial" w:eastAsia="等线" w:cs="Arial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</w:t>
      </w:r>
      <w:r>
        <w:rPr>
          <w:rFonts w:ascii="Arial" w:hAnsi="Arial" w:eastAsia="等线" w:cs="Arial"/>
          <w:i/>
          <w:iCs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10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=2.18, </w:t>
      </w:r>
      <w:r>
        <w:rPr>
          <w:rFonts w:ascii="Arial" w:hAnsi="Arial" w:eastAsia="等线" w:cs="Arial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P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= 0.054. </w:t>
      </w:r>
      <w:r>
        <w:rPr>
          <w:rFonts w:ascii="Arial" w:hAnsi="Arial" w:eastAsia="等线" w:cs="Arial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i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left: Protocol for optical stimulation and recording of emergence time. Laser stimulation was begun after turning off isoflurane and ended with recovery of righting. right: Optical inactivation of </w:t>
      </w:r>
      <w:r>
        <w:rPr>
          <w:rFonts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dorsal-intermediate lateral septum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GABAergic neurons prolonged emergence time from 1.5% isoflurane anesthesia. </w:t>
      </w:r>
      <w:r>
        <w:rPr>
          <w:rFonts w:ascii="Arial" w:hAnsi="Arial" w:eastAsia="宋体" w:cs="Arial"/>
          <w:color w:val="000000" w:themeColor="text1"/>
          <w:kern w:val="0"/>
          <w:sz w:val="24"/>
          <w:szCs w:val="24"/>
          <w:lang w:eastAsia="en-US"/>
          <w14:textFill>
            <w14:solidFill>
              <w14:schemeClr w14:val="tx1"/>
            </w14:solidFill>
          </w14:textFill>
        </w:rPr>
        <w:t xml:space="preserve">U= 0.00 </w:t>
      </w:r>
      <w:r>
        <w:rPr>
          <w:rFonts w:ascii="Arial" w:hAnsi="Arial" w:eastAsia="宋体" w:cs="Arial"/>
          <w:i/>
          <w:iCs/>
          <w:color w:val="000000" w:themeColor="text1"/>
          <w:kern w:val="0"/>
          <w:sz w:val="24"/>
          <w:szCs w:val="24"/>
          <w:lang w:eastAsia="en-US"/>
          <w14:textFill>
            <w14:solidFill>
              <w14:schemeClr w14:val="tx1"/>
            </w14:solidFill>
          </w14:textFill>
        </w:rPr>
        <w:t>P</w:t>
      </w:r>
      <w:r>
        <w:rPr>
          <w:rFonts w:ascii="Arial" w:hAnsi="Arial" w:eastAsia="宋体" w:cs="Arial"/>
          <w:color w:val="000000" w:themeColor="text1"/>
          <w:kern w:val="0"/>
          <w:sz w:val="24"/>
          <w:szCs w:val="24"/>
          <w:lang w:eastAsia="en-US"/>
          <w14:textFill>
            <w14:solidFill>
              <w14:schemeClr w14:val="tx1"/>
            </w14:solidFill>
          </w14:textFill>
        </w:rPr>
        <w:t xml:space="preserve"> = 0.004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Mann-Whitney</w:t>
      </w:r>
      <w:r>
        <w:rPr>
          <w:rFonts w:hint="eastAsia"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rank sum</w:t>
      </w:r>
      <w:r>
        <w:rPr>
          <w:rFonts w:hint="eastAsia"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test (two-tailed)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ascii="Arial" w:hAnsi="Arial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EEG: electroencephalogram; EMG: electromyography; LS: lateral septum; VTA: ventral tegmental area; DAPI: 4',6-diamidino-2-phenylindole. 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Data represent mean ± SD. *</w:t>
      </w:r>
      <w:r>
        <w:rPr>
          <w:rFonts w:ascii="Arial" w:hAnsi="Arial" w:eastAsia="等线" w:cs="Arial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P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&lt; 0.05, **</w:t>
      </w:r>
      <w:r>
        <w:rPr>
          <w:rFonts w:ascii="Arial" w:hAnsi="Arial" w:eastAsia="等线" w:cs="Arial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P</w:t>
      </w:r>
      <w:r>
        <w:rPr>
          <w:rFonts w:ascii="Arial" w:hAnsi="Arial" w:eastAsia="等线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&lt; 0.01.</w:t>
      </w:r>
    </w:p>
    <w:p>
      <w:pPr>
        <w:spacing w:line="480" w:lineRule="auto"/>
        <w:rPr>
          <w:rFonts w:ascii="Arial" w:hAnsi="Arial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pgSz w:w="11906" w:h="16838"/>
      <w:pgMar w:top="1440" w:right="1276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757399077"/>
      <w:docPartObj>
        <w:docPartGallery w:val="AutoText"/>
      </w:docPartObj>
    </w:sdtPr>
    <w:sdtContent>
      <w:p>
        <w:pPr>
          <w:pStyle w:val="13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1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DD6"/>
    <w:rsid w:val="00023C20"/>
    <w:rsid w:val="00071649"/>
    <w:rsid w:val="000C5010"/>
    <w:rsid w:val="000E4B8D"/>
    <w:rsid w:val="000E6CB4"/>
    <w:rsid w:val="000E7090"/>
    <w:rsid w:val="001762C2"/>
    <w:rsid w:val="0017771A"/>
    <w:rsid w:val="002157B2"/>
    <w:rsid w:val="00221072"/>
    <w:rsid w:val="00247D9D"/>
    <w:rsid w:val="00253C8B"/>
    <w:rsid w:val="003234C3"/>
    <w:rsid w:val="00357F01"/>
    <w:rsid w:val="003A1DE6"/>
    <w:rsid w:val="003F5FA8"/>
    <w:rsid w:val="004819A4"/>
    <w:rsid w:val="00565D6B"/>
    <w:rsid w:val="00583D68"/>
    <w:rsid w:val="00584C6E"/>
    <w:rsid w:val="005B0DB9"/>
    <w:rsid w:val="005F1D31"/>
    <w:rsid w:val="005F4E78"/>
    <w:rsid w:val="006032BC"/>
    <w:rsid w:val="00625A7C"/>
    <w:rsid w:val="006668AD"/>
    <w:rsid w:val="00747D8F"/>
    <w:rsid w:val="007823E1"/>
    <w:rsid w:val="00827A02"/>
    <w:rsid w:val="008D731A"/>
    <w:rsid w:val="00930DB4"/>
    <w:rsid w:val="00931499"/>
    <w:rsid w:val="00975AA6"/>
    <w:rsid w:val="00994B6B"/>
    <w:rsid w:val="00A56A40"/>
    <w:rsid w:val="00AC5611"/>
    <w:rsid w:val="00AD7FEC"/>
    <w:rsid w:val="00B11B2F"/>
    <w:rsid w:val="00B41989"/>
    <w:rsid w:val="00B56DD6"/>
    <w:rsid w:val="00BF1DEF"/>
    <w:rsid w:val="00C14908"/>
    <w:rsid w:val="00C40FF0"/>
    <w:rsid w:val="00C45D62"/>
    <w:rsid w:val="00D06C5C"/>
    <w:rsid w:val="00D501E9"/>
    <w:rsid w:val="00D83B67"/>
    <w:rsid w:val="00DC1102"/>
    <w:rsid w:val="00DC58CF"/>
    <w:rsid w:val="00E01A14"/>
    <w:rsid w:val="00E258A6"/>
    <w:rsid w:val="00E6446C"/>
    <w:rsid w:val="00E87DC7"/>
    <w:rsid w:val="00EC1BD1"/>
    <w:rsid w:val="00FC7043"/>
    <w:rsid w:val="0CF1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4"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uiPriority w:val="99"/>
    <w:rPr>
      <w:sz w:val="18"/>
      <w:szCs w:val="18"/>
    </w:rPr>
  </w:style>
  <w:style w:type="character" w:customStyle="1" w:styleId="10">
    <w:name w:val="批注框文本 字符"/>
    <w:basedOn w:val="6"/>
    <w:link w:val="2"/>
    <w:semiHidden/>
    <w:uiPriority w:val="99"/>
    <w:rPr>
      <w:sz w:val="18"/>
      <w:szCs w:val="18"/>
    </w:rPr>
  </w:style>
  <w:style w:type="paragraph" w:customStyle="1" w:styleId="11">
    <w:name w:val="样式1"/>
    <w:basedOn w:val="4"/>
    <w:qFormat/>
    <w:uiPriority w:val="0"/>
    <w:pPr>
      <w:pBdr>
        <w:bottom w:val="none" w:color="auto" w:sz="0" w:space="0"/>
      </w:pBdr>
    </w:pPr>
  </w:style>
  <w:style w:type="paragraph" w:customStyle="1" w:styleId="12">
    <w:name w:val="样式2"/>
    <w:basedOn w:val="4"/>
    <w:qFormat/>
    <w:uiPriority w:val="0"/>
    <w:pPr>
      <w:jc w:val="right"/>
    </w:pPr>
    <w:rPr>
      <w:rFonts w:ascii="Arial" w:hAnsi="Arial" w:eastAsia="Arial" w:cs="Arial"/>
      <w:sz w:val="24"/>
      <w:szCs w:val="24"/>
    </w:rPr>
  </w:style>
  <w:style w:type="paragraph" w:customStyle="1" w:styleId="13">
    <w:name w:val="样式3"/>
    <w:basedOn w:val="12"/>
    <w:qFormat/>
    <w:uiPriority w:val="0"/>
    <w:pPr>
      <w:pBdr>
        <w:bottom w:val="none" w:color="auto" w:sz="0" w:space="0"/>
      </w:pBdr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tiff"/><Relationship Id="rId8" Type="http://schemas.openxmlformats.org/officeDocument/2006/relationships/image" Target="media/image4.tiff"/><Relationship Id="rId7" Type="http://schemas.openxmlformats.org/officeDocument/2006/relationships/image" Target="media/image3.tiff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1020</Words>
  <Characters>5817</Characters>
  <Lines>48</Lines>
  <Paragraphs>13</Paragraphs>
  <TotalTime>258</TotalTime>
  <ScaleCrop>false</ScaleCrop>
  <LinksUpToDate>false</LinksUpToDate>
  <CharactersWithSpaces>6824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2020-11-03T08:28:00Z</dcterms:created>
  <dc:creator>asus</dc:creator>
  <cp:lastModifiedBy>asus</cp:lastModifiedBy>
  <dcterms:modified xsi:type="dcterms:W3CDTF">2021-04-20T14:02:08Z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51BAD75EEB3741DC8F04A7D2703271EC</vt:lpwstr>
  </property>
</Properties>
</file>