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20"/>
        <w:tblW w:w="13887" w:type="dxa"/>
        <w:tblLayout w:type="fixed"/>
        <w:tblLook w:val="04A0" w:firstRow="1" w:lastRow="0" w:firstColumn="1" w:lastColumn="0" w:noHBand="0" w:noVBand="1"/>
      </w:tblPr>
      <w:tblGrid>
        <w:gridCol w:w="576"/>
        <w:gridCol w:w="2254"/>
        <w:gridCol w:w="1701"/>
        <w:gridCol w:w="9356"/>
      </w:tblGrid>
      <w:tr w:rsidR="00FE6F9D" w:rsidRPr="005C54E1" w14:paraId="6795EB52" w14:textId="77777777" w:rsidTr="00A77CD7">
        <w:tc>
          <w:tcPr>
            <w:tcW w:w="576" w:type="dxa"/>
          </w:tcPr>
          <w:p w14:paraId="6EBC9894" w14:textId="77777777" w:rsidR="00FE6F9D" w:rsidRPr="005C54E1" w:rsidRDefault="00FE6F9D" w:rsidP="00A77CD7">
            <w:pPr>
              <w:rPr>
                <w:rFonts w:ascii="Times New Roman" w:hAnsi="Times New Roman" w:cs="Times New Roman"/>
                <w:b/>
                <w:bCs/>
                <w:sz w:val="20"/>
                <w:szCs w:val="20"/>
              </w:rPr>
            </w:pPr>
            <w:r w:rsidRPr="005C54E1">
              <w:rPr>
                <w:rFonts w:ascii="Times New Roman" w:hAnsi="Times New Roman" w:cs="Times New Roman"/>
                <w:b/>
                <w:bCs/>
                <w:sz w:val="20"/>
                <w:szCs w:val="20"/>
              </w:rPr>
              <w:t>No.</w:t>
            </w:r>
          </w:p>
        </w:tc>
        <w:tc>
          <w:tcPr>
            <w:tcW w:w="2254" w:type="dxa"/>
          </w:tcPr>
          <w:p w14:paraId="54364B4B" w14:textId="77777777" w:rsidR="00FE6F9D" w:rsidRPr="005C54E1" w:rsidRDefault="00FE6F9D" w:rsidP="00A77CD7">
            <w:pPr>
              <w:rPr>
                <w:rFonts w:ascii="Times New Roman" w:hAnsi="Times New Roman" w:cs="Times New Roman"/>
                <w:b/>
                <w:bCs/>
                <w:sz w:val="20"/>
                <w:szCs w:val="20"/>
              </w:rPr>
            </w:pPr>
            <w:r w:rsidRPr="005C54E1">
              <w:rPr>
                <w:rFonts w:ascii="Times New Roman" w:hAnsi="Times New Roman" w:cs="Times New Roman"/>
                <w:b/>
                <w:bCs/>
                <w:sz w:val="20"/>
                <w:szCs w:val="20"/>
              </w:rPr>
              <w:t>Study</w:t>
            </w:r>
          </w:p>
        </w:tc>
        <w:tc>
          <w:tcPr>
            <w:tcW w:w="1701" w:type="dxa"/>
          </w:tcPr>
          <w:p w14:paraId="2FF25363" w14:textId="77777777" w:rsidR="00FE6F9D" w:rsidRPr="005C54E1" w:rsidRDefault="00FE6F9D" w:rsidP="00A77CD7">
            <w:pPr>
              <w:rPr>
                <w:rFonts w:ascii="Times New Roman" w:hAnsi="Times New Roman" w:cs="Times New Roman"/>
                <w:b/>
                <w:bCs/>
                <w:sz w:val="20"/>
                <w:szCs w:val="20"/>
              </w:rPr>
            </w:pPr>
            <w:r w:rsidRPr="005C54E1">
              <w:rPr>
                <w:rFonts w:ascii="Times New Roman" w:hAnsi="Times New Roman" w:cs="Times New Roman"/>
                <w:b/>
                <w:bCs/>
                <w:sz w:val="20"/>
                <w:szCs w:val="20"/>
              </w:rPr>
              <w:t>Measure</w:t>
            </w:r>
          </w:p>
        </w:tc>
        <w:tc>
          <w:tcPr>
            <w:tcW w:w="9356" w:type="dxa"/>
          </w:tcPr>
          <w:p w14:paraId="2F62424A" w14:textId="77777777" w:rsidR="00FE6F9D" w:rsidRPr="005C54E1" w:rsidRDefault="00FE6F9D" w:rsidP="00A77CD7">
            <w:pPr>
              <w:rPr>
                <w:rFonts w:ascii="Times New Roman" w:hAnsi="Times New Roman" w:cs="Times New Roman"/>
                <w:b/>
                <w:bCs/>
                <w:sz w:val="20"/>
                <w:szCs w:val="20"/>
              </w:rPr>
            </w:pPr>
            <w:r w:rsidRPr="005C54E1">
              <w:rPr>
                <w:rFonts w:ascii="Times New Roman" w:hAnsi="Times New Roman" w:cs="Times New Roman"/>
                <w:b/>
                <w:bCs/>
                <w:sz w:val="20"/>
                <w:szCs w:val="20"/>
              </w:rPr>
              <w:t>Results</w:t>
            </w:r>
          </w:p>
        </w:tc>
      </w:tr>
      <w:tr w:rsidR="00FE6F9D" w:rsidRPr="005C54E1" w14:paraId="4870A0B0" w14:textId="77777777" w:rsidTr="00A77CD7">
        <w:tc>
          <w:tcPr>
            <w:tcW w:w="576" w:type="dxa"/>
          </w:tcPr>
          <w:p w14:paraId="7D718BD7" w14:textId="77777777" w:rsidR="00FE6F9D" w:rsidRPr="005C54E1" w:rsidRDefault="00FE6F9D" w:rsidP="00A77CD7">
            <w:pPr>
              <w:rPr>
                <w:rFonts w:ascii="Times New Roman" w:hAnsi="Times New Roman" w:cs="Times New Roman"/>
                <w:sz w:val="20"/>
                <w:szCs w:val="20"/>
              </w:rPr>
            </w:pPr>
            <w:r w:rsidRPr="005C54E1">
              <w:rPr>
                <w:rFonts w:ascii="Times New Roman" w:hAnsi="Times New Roman" w:cs="Times New Roman"/>
                <w:sz w:val="20"/>
                <w:szCs w:val="20"/>
              </w:rPr>
              <w:t>1</w:t>
            </w:r>
          </w:p>
        </w:tc>
        <w:tc>
          <w:tcPr>
            <w:tcW w:w="2254" w:type="dxa"/>
          </w:tcPr>
          <w:p w14:paraId="080EBC42" w14:textId="622A0ECF" w:rsidR="00FE6F9D" w:rsidRPr="005C54E1" w:rsidRDefault="00FE6F9D" w:rsidP="00A77CD7">
            <w:pPr>
              <w:rPr>
                <w:rFonts w:ascii="Times New Roman"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{"citationID":"tG4PGkCP","properties":{"formattedCitation":"(Hornero et al. 2005)","plainCitation":"(Hornero et al. 2005)","noteIndex":0},"citationItems":[{"id":1101,"uris":["http://zotero.org/users/6964737/items/4PL76MF6"],"uri":["http://zotero.org/users/6964737/items/4PL76MF6"],"itemData":{"id":1101,"type":"article-journal","abstract":"We studied changes in intracranial pressure (ICP) complexity, estimated by the approximate entropy (ApEn) of the ICP signal, as subjects progressed from a state of normal ICP (&lt;20–25 mmHg) to acutely elevated ICP (an ICP \"spike\" defined as ICP &gt;25 mmHg for /spl les/ 5 min). We hypothesized that the measures of intracranial pressure (ICP) complexity and irregularity would decrease during acute elevations in ICP. To test this hypothesis we studied ICP spikes in pediatric subjects with severe traumatic brain injury (TBI). We conclude that decreased complexity of ICP coincides with episodes of intracranial hypertension (ICH) in TBI. This suggests that the complex regulatory mechanisms that govern intracranial pressure are disrupted during acute rises in ICP. Furthermore, we carried out a series of experiments where ApEn was used to analyze synthetic signals of different characteristics with the objective of gaining a better understanding of ApEn itself, especially its interpretation in biomedical signal analysis.","container-title":"IEEE Transactions on Biomedical Engineering","DOI":"10.1109/TBME.2005.855722","ISSN":"1558-2531","issue":"10","note":"event: IEEE Transactions on Biomedical Engineering","page":"1671-1680","source":"IEEE Xplore","title":"Interpretation of approximate entropy: analysis of intracranial pressure approximate entropy during acute intracranial hypertension","title-short":"Interpretation of approximate entropy","volume":"52","author":[{"family":"Hornero","given":"R."},{"family":"Aboy","given":"M."},{"family":"Abasolo","given":"D."},{"family":"McNames","given":"J."},{"family":"Goldstein","given":"B."}],"issued":{"date-parts":[["2005",10]]}}}],"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(Hornero et al. 2005)</w:t>
            </w:r>
            <w:r>
              <w:rPr>
                <w:rFonts w:ascii="Times New Roman" w:hAnsi="Times New Roman" w:cs="Times New Roman"/>
                <w:sz w:val="20"/>
                <w:szCs w:val="20"/>
              </w:rPr>
              <w:fldChar w:fldCharType="end"/>
            </w: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&lt;EndNote&gt;&lt;Cite&gt;&lt;Author&gt;Watt&lt;/Author&gt;&lt;Year&gt;1988&lt;/Year&gt;&lt;RecNum&gt;503&lt;/RecNum&gt;&lt;DisplayText&gt;(Watt and Hameroff, 1988)&lt;/DisplayText&gt;&lt;record&gt;&lt;rec-number&gt;503&lt;/rec-number&gt;&lt;foreign-keys&gt;&lt;key app="EN" db-id="d0xxe5trrv0wpsezt58xpt2mapt09ewpat5s" timestamp="1634871307"&gt;503&lt;/key&gt;&lt;/foreign-keys&gt;&lt;ref-type name="Journal Article"&gt;17&lt;/ref-type&gt;&lt;contributors&gt;&lt;authors&gt;&lt;author&gt;Watt, R. C.&lt;/author&gt;&lt;author&gt;Hameroff, S. R.&lt;/author&gt;&lt;/authors&gt;&lt;/contributors&gt;&lt;titles&gt;&lt;title&gt;Phase-Space Electroencephalography (Eeg) - a New Mode of Intraoperative Eeg Analysis&lt;/title&gt;&lt;secondary-title&gt;International Journal of Clinical Monitoring and Computing&lt;/secondary-title&gt;&lt;alt-title&gt;Int J Clin Monit Com&lt;/alt-title&gt;&lt;/titles&gt;&lt;periodical&gt;&lt;full-title&gt;International Journal of Clinical Monitoring and Computing&lt;/full-title&gt;&lt;abbr-1&gt;Int J Clin Monit Com&lt;/abbr-1&gt;&lt;/periodical&gt;&lt;alt-periodical&gt;&lt;full-title&gt;International Journal of Clinical Monitoring and Computing&lt;/full-title&gt;&lt;abbr-1&gt;Int J Clin Monit Com&lt;/abbr-1&gt;&lt;/alt-periodical&gt;&lt;pages&gt;3-13&lt;/pages&gt;&lt;volume&gt;5&lt;/volume&gt;&lt;number&gt;1&lt;/number&gt;&lt;dates&gt;&lt;year&gt;1988&lt;/year&gt;&lt;/dates&gt;&lt;isbn&gt;0167-9945&lt;/isbn&gt;&lt;accession-num&gt;WOS:A1988M553100001&lt;/accession-num&gt;&lt;urls&gt;&lt;related-urls&gt;&lt;url&gt;&amp;lt;Go to ISI&amp;gt;://WOS:A1988M553100001&lt;/url&gt;&lt;/related-urls&gt;&lt;/urls&gt;&lt;electronic-resource-num&gt;Doi 10.1007/Bf01739226&lt;/electronic-resource-num&gt;&lt;language&gt;English&lt;/language&gt;&lt;/record&gt;&lt;/Cite&gt;&lt;/EndNote&gt;</w:instrText>
            </w:r>
            <w:r w:rsidR="004B0FEB">
              <w:rPr>
                <w:rFonts w:ascii="Times New Roman" w:hAnsi="Times New Roman" w:cs="Times New Roman"/>
                <w:sz w:val="20"/>
                <w:szCs w:val="20"/>
              </w:rPr>
              <w:fldChar w:fldCharType="separate"/>
            </w:r>
            <w:r w:rsidRPr="005C54E1">
              <w:rPr>
                <w:rFonts w:ascii="Times New Roman" w:hAnsi="Times New Roman" w:cs="Times New Roman"/>
                <w:sz w:val="20"/>
                <w:szCs w:val="20"/>
              </w:rPr>
              <w:fldChar w:fldCharType="end"/>
            </w:r>
          </w:p>
        </w:tc>
        <w:tc>
          <w:tcPr>
            <w:tcW w:w="1701" w:type="dxa"/>
          </w:tcPr>
          <w:p w14:paraId="43D2F98E" w14:textId="14BD86E2"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AE</w:t>
            </w:r>
          </w:p>
        </w:tc>
        <w:tc>
          <w:tcPr>
            <w:tcW w:w="9356" w:type="dxa"/>
          </w:tcPr>
          <w:p w14:paraId="3155ECF8" w14:textId="324868A8" w:rsidR="00FE6F9D" w:rsidRPr="005C54E1" w:rsidRDefault="009C2820" w:rsidP="00A77CD7">
            <w:pPr>
              <w:rPr>
                <w:rFonts w:ascii="Times New Roman" w:hAnsi="Times New Roman" w:cs="Times New Roman"/>
                <w:sz w:val="20"/>
                <w:szCs w:val="20"/>
              </w:rPr>
            </w:pPr>
            <w:r>
              <w:rPr>
                <w:rFonts w:ascii="Times New Roman" w:hAnsi="Times New Roman" w:cs="Times New Roman"/>
                <w:sz w:val="20"/>
                <w:szCs w:val="20"/>
              </w:rPr>
              <w:t>AE increased with signal frequency, amplitude modulation, number of harmonics, lower SNR, stochastic harmonic variability, noise bandwidth, NOT with pure noise power</w:t>
            </w:r>
          </w:p>
        </w:tc>
      </w:tr>
      <w:tr w:rsidR="00FE6F9D" w:rsidRPr="005C54E1" w14:paraId="0D55E54E" w14:textId="77777777" w:rsidTr="00A77CD7">
        <w:tc>
          <w:tcPr>
            <w:tcW w:w="576" w:type="dxa"/>
          </w:tcPr>
          <w:p w14:paraId="23D15B6D" w14:textId="77777777" w:rsidR="00FE6F9D" w:rsidRPr="005C54E1" w:rsidRDefault="00FE6F9D" w:rsidP="00A77CD7">
            <w:pPr>
              <w:rPr>
                <w:rFonts w:ascii="Times New Roman" w:hAnsi="Times New Roman" w:cs="Times New Roman"/>
                <w:sz w:val="20"/>
                <w:szCs w:val="20"/>
              </w:rPr>
            </w:pPr>
            <w:r w:rsidRPr="005C54E1">
              <w:rPr>
                <w:rFonts w:ascii="Times New Roman" w:hAnsi="Times New Roman" w:cs="Times New Roman"/>
                <w:sz w:val="20"/>
                <w:szCs w:val="20"/>
              </w:rPr>
              <w:t>2</w:t>
            </w:r>
          </w:p>
        </w:tc>
        <w:tc>
          <w:tcPr>
            <w:tcW w:w="2254" w:type="dxa"/>
          </w:tcPr>
          <w:p w14:paraId="31AD361F" w14:textId="16BDB8E4" w:rsidR="00FE6F9D" w:rsidRPr="005C54E1" w:rsidRDefault="00FE6F9D" w:rsidP="00A77CD7">
            <w:pPr>
              <w:rPr>
                <w:rFonts w:ascii="Times New Roman" w:hAnsi="Times New Roman" w:cs="Times New Roman"/>
                <w:b/>
                <w:bCs/>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{"citationID":"25lITrEj","properties":{"formattedCitation":"(M. Aboy et al. 2006)","plainCitation":"(M. Aboy et al. 2006)","noteIndex":0},"citationItems":[{"id":877,"uris":["http://zotero.org/users/6964737/items/GBR8B2QK"],"uri":["http://zotero.org/users/6964737/items/GBR8B2QK"],"itemData":{"id":877,"type":"article-journal","abstract":"Lempel-Ziv complexity (LZ) and derived LZ algorithms have been extensively used to solve information theoretic problems such as coding and lossless data compression. In recent years, LZ has been widely used in biomedical applications to estimate the complexity of discrete-time signals. Despite its popularity as a complexity measure for biosignal analysis, the question of LZ interpretability and its relationship to other signal parameters and to other metrics has not been previously addressed. We have carried out an investigation aimed at gaining a better understanding of the LZ complexity itself, especially regarding its interpretability as a biomedical signal analysis technique. Our results indicate that LZ is particularly useful as a scalar metric to estimate the bandwidth of random processes and the harmonic variability in quasi-periodic signals","container-title":"IEEE Transactions on Biomedical Engineering","DOI":"10.1109/TBME.2006.883696","ISSN":"1558-2531","issue":"11","note":"event: IEEE Transactions on Biomedical Engineering","page":"2282-2288","source":"IEEE Xplore","title":"Interpretation of the Lempel-Ziv Complexity Measure in the Context of Biomedical Signal Analysis","volume":"53","author":[{"family":"Aboy","given":"M."},{"family":"Hornero","given":"R."},{"family":"Abasolo","given":"D."},{"family":"Alvarez","given":"D."}],"issued":{"date-parts":[["2006",11]]}}}],"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(M. Aboy et al. 2006)</w:t>
            </w:r>
            <w:r>
              <w:rPr>
                <w:rFonts w:ascii="Times New Roman" w:hAnsi="Times New Roman" w:cs="Times New Roman"/>
                <w:sz w:val="20"/>
                <w:szCs w:val="20"/>
              </w:rPr>
              <w:fldChar w:fldCharType="end"/>
            </w:r>
            <w:r w:rsidRPr="005C54E1">
              <w:rPr>
                <w:rFonts w:ascii="Times New Roman" w:hAnsi="Times New Roman" w:cs="Times New Roman"/>
                <w:sz w:val="20"/>
                <w:szCs w:val="20"/>
              </w:rPr>
              <w:fldChar w:fldCharType="begin"/>
            </w:r>
            <w:r w:rsidRPr="005C54E1">
              <w:rPr>
                <w:rFonts w:ascii="Times New Roman" w:hAnsi="Times New Roman" w:cs="Times New Roman"/>
                <w:sz w:val="20"/>
                <w:szCs w:val="20"/>
              </w:rPr>
              <w:instrText xml:space="preserve"> ADDIN EN.CITE &lt;EndNote&gt;&lt;Cite&gt;&lt;Author&gt;Widman&lt;/Author&gt;&lt;Year&gt;2000&lt;/Year&gt;&lt;RecNum&gt;502&lt;/RecNum&gt;&lt;DisplayText&gt;(Widman et al., 2000)&lt;/DisplayText&gt;&lt;record&gt;&lt;rec-number&gt;502&lt;/rec-number&gt;&lt;foreign-keys&gt;&lt;key app="EN" db-id="d0xxe5trrv0wpsezt58xpt2mapt09ewpat5s" timestamp="1634871016"&gt;502&lt;/key&gt;&lt;/foreign-keys&gt;&lt;ref-type name="Journal Article"&gt;17&lt;/ref-type&gt;&lt;contributors&gt;&lt;authors&gt;&lt;author&gt;Widman, G.&lt;/author&gt;&lt;author&gt;Schreiber, T.&lt;/author&gt;&lt;author&gt;Rehberg, B.&lt;/author&gt;&lt;author&gt;Hoeft, A.&lt;/author&gt;&lt;author&gt;Elger, C. E.&lt;/author&gt;&lt;/authors&gt;&lt;/contributors&gt;&lt;auth-address&gt;Clinic of Epileptology, University of Bonn, Sigmund-Freud-Strasse 25, 53105 Bonn, Germany.&lt;/auth-address&gt;&lt;titles&gt;&lt;title&gt;Quantification of depth of anesthesia by nonlinear time series analysis of brain electrical activity&lt;/title&gt;&lt;secondary-title&gt;Phys Rev E Stat Phys Plasmas Fluids Relat Interdiscip Topics&lt;/secondary-title&gt;&lt;/titles&gt;&lt;periodical&gt;&lt;full-title&gt;Phys Rev E Stat Phys Plasmas Fluids Relat Interdiscip Topics&lt;/full-title&gt;&lt;/periodical&gt;&lt;pages&gt;4898-903&lt;/pages&gt;&lt;volume&gt;62&lt;/volume&gt;&lt;number&gt;4 Pt A&lt;/number&gt;&lt;dates&gt;&lt;year&gt;2000&lt;/year&gt;&lt;pub-dates&gt;&lt;date&gt;Oct&lt;/date&gt;&lt;/pub-dates&gt;&lt;/dates&gt;&lt;isbn&gt;1063-651X (Print)&amp;#xD;1063-651X (Linking)&lt;/isbn&gt;&lt;accession-num&gt;11089035&lt;/accession-num&gt;&lt;urls&gt;&lt;related-urls&gt;&lt;url&gt;https://www.ncbi.nlm.nih.gov/pubmed/11089035&lt;/url&gt;&lt;/related-urls&gt;&lt;/urls&gt;&lt;electronic-resource-num&gt;10.1103/physreve.62.4898&lt;/electronic-resource-num&gt;&lt;/record&gt;&lt;/Cite&gt;&lt;/EndNote&gt;</w:instrText>
            </w:r>
            <w:r w:rsidR="004B0FEB">
              <w:rPr>
                <w:rFonts w:ascii="Times New Roman" w:hAnsi="Times New Roman" w:cs="Times New Roman"/>
                <w:sz w:val="20"/>
                <w:szCs w:val="20"/>
              </w:rPr>
              <w:fldChar w:fldCharType="separate"/>
            </w:r>
            <w:r w:rsidRPr="005C54E1">
              <w:rPr>
                <w:rFonts w:ascii="Times New Roman" w:hAnsi="Times New Roman" w:cs="Times New Roman"/>
                <w:sz w:val="20"/>
                <w:szCs w:val="20"/>
              </w:rPr>
              <w:fldChar w:fldCharType="end"/>
            </w:r>
          </w:p>
        </w:tc>
        <w:tc>
          <w:tcPr>
            <w:tcW w:w="1701" w:type="dxa"/>
          </w:tcPr>
          <w:p w14:paraId="32FB58F3" w14:textId="786A80B0"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LZC</w:t>
            </w:r>
          </w:p>
        </w:tc>
        <w:tc>
          <w:tcPr>
            <w:tcW w:w="9356" w:type="dxa"/>
          </w:tcPr>
          <w:p w14:paraId="7F9EE220" w14:textId="0625420F" w:rsidR="00FE6F9D" w:rsidRPr="005C54E1" w:rsidRDefault="009C2820" w:rsidP="00A77CD7">
            <w:pPr>
              <w:rPr>
                <w:rFonts w:ascii="Times New Roman" w:hAnsi="Times New Roman" w:cs="Times New Roman"/>
                <w:sz w:val="20"/>
                <w:szCs w:val="20"/>
              </w:rPr>
            </w:pPr>
            <w:r>
              <w:rPr>
                <w:rFonts w:ascii="Times New Roman" w:hAnsi="Times New Roman" w:cs="Times New Roman"/>
                <w:sz w:val="20"/>
                <w:szCs w:val="20"/>
              </w:rPr>
              <w:t>LZC increased with signal frequency, amplitude modulation, lower SNR, stochastic harmonic variability, noise bandwidth, NOT with pure noise power or number of harmonics</w:t>
            </w:r>
          </w:p>
        </w:tc>
      </w:tr>
      <w:tr w:rsidR="00FE6F9D" w:rsidRPr="005C54E1" w14:paraId="4D7F5BBF" w14:textId="77777777" w:rsidTr="00A77CD7">
        <w:tc>
          <w:tcPr>
            <w:tcW w:w="576" w:type="dxa"/>
          </w:tcPr>
          <w:p w14:paraId="334AA898" w14:textId="77777777" w:rsidR="00FE6F9D" w:rsidRPr="005C54E1" w:rsidRDefault="00FE6F9D" w:rsidP="00A77CD7">
            <w:pPr>
              <w:rPr>
                <w:rFonts w:ascii="Times New Roman" w:hAnsi="Times New Roman" w:cs="Times New Roman"/>
                <w:sz w:val="20"/>
                <w:szCs w:val="20"/>
              </w:rPr>
            </w:pPr>
            <w:r w:rsidRPr="005C54E1">
              <w:rPr>
                <w:rFonts w:ascii="Times New Roman" w:hAnsi="Times New Roman" w:cs="Times New Roman"/>
                <w:sz w:val="20"/>
                <w:szCs w:val="20"/>
              </w:rPr>
              <w:t>3</w:t>
            </w:r>
          </w:p>
        </w:tc>
        <w:tc>
          <w:tcPr>
            <w:tcW w:w="2254" w:type="dxa"/>
          </w:tcPr>
          <w:p w14:paraId="52329F17" w14:textId="10C82870"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{"citationID":"d7a3h4A7","properties":{"formattedCitation":"(Hu, Gao, and Principe 2006)","plainCitation":"(Hu, Gao, and Principe 2006)","noteIndex":0},"citationItems":[{"id":1108,"uris":["http://zotero.org/users/6964737/items/QUV8HSR2"],"uri":["http://zotero.org/users/6964737/items/QUV8HSR2"],"itemData":{"id":1108,"type":"article-journal","abstract":"The Lempel-Ziv (LZ) complexity and its variants are popular metrics for characterizing biological signals. Proper interpretation of such analyses, however, has not been thoroughly addressed. In this letter, we study the the effect of finite data size. We derive analytic expressions for the LZ complexity for regular and random sequences, and employ them to develop a normalization scheme. To gain further understanding, we compare the LZ complexity with the correlation entropy from chaos theory in the context of epileptic seizure detection from EEG data, and discuss advantages of the normalized LZ complexity over the correlation entropy","container-title":"IEEE Transactions on Biomedical Engineering","DOI":"10.1109/TBME.2006.883825","ISSN":"1558-2531","issue":"12","note":"event: IEEE Transactions on Biomedical Engineering","page":"2606-2609","source":"IEEE Xplore","title":"Analysis of Biomedical Signals by the Lempel-Ziv Complexity: the Effect of Finite Data Size","title-short":"Analysis of Biomedical Signals by the Lempel-Ziv Complexity","volume":"53","author":[{"family":"Hu","given":"Jing"},{"family":"Gao","given":"Jianbo"},{"family":"Principe","given":"Jose C."}],"issued":{"date-parts":[["2006",12]]}}}],"schema":"https://github.com/citation-style-language/schema/raw/master/csl-citation.json"}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(Hu, Gao, and Principe 2006)</w:t>
            </w:r>
            <w:r>
              <w:rPr>
                <w:rFonts w:ascii="Times New Roman" w:hAnsi="Times New Roman" w:cs="Times New Roman"/>
                <w:sz w:val="20"/>
                <w:szCs w:val="20"/>
              </w:rPr>
              <w:fldChar w:fldCharType="end"/>
            </w:r>
          </w:p>
        </w:tc>
        <w:tc>
          <w:tcPr>
            <w:tcW w:w="1701" w:type="dxa"/>
          </w:tcPr>
          <w:p w14:paraId="69075931" w14:textId="0707FE0A"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LZC</w:t>
            </w:r>
          </w:p>
        </w:tc>
        <w:tc>
          <w:tcPr>
            <w:tcW w:w="9356" w:type="dxa"/>
          </w:tcPr>
          <w:p w14:paraId="299ED5DE" w14:textId="2D2971AA" w:rsidR="00FE6F9D" w:rsidRPr="005C54E1" w:rsidRDefault="009C2820" w:rsidP="00A77CD7">
            <w:pPr>
              <w:rPr>
                <w:rFonts w:ascii="Times New Roman" w:hAnsi="Times New Roman" w:cs="Times New Roman"/>
                <w:sz w:val="20"/>
                <w:szCs w:val="20"/>
              </w:rPr>
            </w:pPr>
            <w:r>
              <w:rPr>
                <w:rFonts w:ascii="Times New Roman" w:hAnsi="Times New Roman" w:cs="Times New Roman"/>
                <w:sz w:val="20"/>
                <w:szCs w:val="20"/>
              </w:rPr>
              <w:t>LZC decreases with sequence length until saturation</w:t>
            </w:r>
            <w:r w:rsidR="00600799">
              <w:rPr>
                <w:rFonts w:ascii="Times New Roman" w:hAnsi="Times New Roman" w:cs="Times New Roman"/>
                <w:sz w:val="20"/>
                <w:szCs w:val="20"/>
              </w:rPr>
              <w:t xml:space="preserve"> in simulations</w:t>
            </w:r>
          </w:p>
        </w:tc>
      </w:tr>
      <w:tr w:rsidR="00FE6F9D" w:rsidRPr="005C54E1" w14:paraId="5A8640C4" w14:textId="77777777" w:rsidTr="00A77CD7">
        <w:tc>
          <w:tcPr>
            <w:tcW w:w="576" w:type="dxa"/>
          </w:tcPr>
          <w:p w14:paraId="3F42CF57" w14:textId="52C8FD78"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4</w:t>
            </w:r>
          </w:p>
        </w:tc>
        <w:tc>
          <w:tcPr>
            <w:tcW w:w="2254" w:type="dxa"/>
          </w:tcPr>
          <w:p w14:paraId="01190836" w14:textId="714A2E5B"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{"citationID":"6TORiuwy","properties":{"formattedCitation":"(Mateo Aboy et al. 2007)","plainCitation":"(Mateo Aboy et al. 2007)","noteIndex":0},"citationItems":[{"id":1109,"uris":["http://zotero.org/users/6964737/items/2VNB4UB4"],"uri":["http://zotero.org/users/6964737/items/2VNB4UB4"],"itemData":{"id":1109,"type":"paper-conference","abstract":"Sample entropy (SampEn) has been proposed as a method to overcome limitations associated with approximate entropy (ApEn). The initial paper describing the SampEn metric included a characterization study comparing both ApEn and SampEn against theoretical results and concluded that SampEn is both more consistent and agrees more closely with theory for known random processes than ApEn. SampEn has been used in several studies to analyze the regularity of clinical and experimental time series. However, questions regarding how to interpret SampEn in certain clinical situations and its relationship to classical signal parameters remain unanswered. In this paper we report the results of a characterization study intended to provide additional insights regarding the interpretability of SampEn in the context of biomedical signal analysis.","container-title":"2007 29th Annual International Conference of the IEEE Engineering in Medicine and Biology Society","DOI":"10.1109/IEMBS.2007.4353701","event":"2007 29th Annual International Conference of the IEEE Engineering in Medicine and Biology Society","note":"ISSN: 1558-4615","page":"5942-5945","source":"IEEE Xplore","title":"Characterization of Sample Entropy in the Context of Biomedical Signal Analysis","author":[{"family":"Aboy","given":"Mateo"},{"family":"Cuesta-Frau","given":"David"},{"family":"Austin","given":"Daniel"},{"family":"Mico-Tormos","given":"Pau"}],"issued":{"date-parts":[["2007",8]]}}}],"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(Mateo Aboy et al. 2007)</w:t>
            </w:r>
            <w:r>
              <w:rPr>
                <w:rFonts w:ascii="Times New Roman" w:hAnsi="Times New Roman" w:cs="Times New Roman"/>
                <w:sz w:val="20"/>
                <w:szCs w:val="20"/>
              </w:rPr>
              <w:fldChar w:fldCharType="end"/>
            </w:r>
          </w:p>
        </w:tc>
        <w:tc>
          <w:tcPr>
            <w:tcW w:w="1701" w:type="dxa"/>
          </w:tcPr>
          <w:p w14:paraId="385CBDA9" w14:textId="799AB8B4"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SE</w:t>
            </w:r>
          </w:p>
        </w:tc>
        <w:tc>
          <w:tcPr>
            <w:tcW w:w="9356" w:type="dxa"/>
          </w:tcPr>
          <w:p w14:paraId="58E4BF28" w14:textId="546B5313" w:rsidR="00FE6F9D" w:rsidRPr="005C54E1" w:rsidRDefault="00A615DB" w:rsidP="00A77CD7">
            <w:pPr>
              <w:rPr>
                <w:rFonts w:ascii="Times New Roman" w:hAnsi="Times New Roman" w:cs="Times New Roman"/>
                <w:sz w:val="20"/>
                <w:szCs w:val="20"/>
              </w:rPr>
            </w:pPr>
            <w:r>
              <w:rPr>
                <w:rFonts w:ascii="Times New Roman" w:hAnsi="Times New Roman" w:cs="Times New Roman"/>
                <w:sz w:val="20"/>
                <w:szCs w:val="20"/>
              </w:rPr>
              <w:t>SE increases with lower SNR, with frequency until saturation, decreases with number of harmonics</w:t>
            </w:r>
          </w:p>
        </w:tc>
      </w:tr>
      <w:tr w:rsidR="00FE6F9D" w:rsidRPr="005C54E1" w14:paraId="6124FC72" w14:textId="77777777" w:rsidTr="00A77CD7">
        <w:tc>
          <w:tcPr>
            <w:tcW w:w="576" w:type="dxa"/>
          </w:tcPr>
          <w:p w14:paraId="03D5EB1D" w14:textId="03B0C27C"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5</w:t>
            </w:r>
          </w:p>
        </w:tc>
        <w:tc>
          <w:tcPr>
            <w:tcW w:w="2254" w:type="dxa"/>
          </w:tcPr>
          <w:p w14:paraId="40A95FD9" w14:textId="3888C42E"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{"citationID":"pO2ZSgbM","properties":{"formattedCitation":"(Molina-Pic\\uc0\\u243{} et al. 2011)","plainCitation":"(Molina-Picó et al. 2011)","noteIndex":0},"citationItems":[{"id":1107,"uris":["http://zotero.org/users/6964737/items/GNE7LSBY"],"uri":["http://zotero.org/users/6964737/items/GNE7LSBY"],"itemData":{"id":1107,"type":"article-journal","abstract":"Objective\nThere is an ongoing research effort devoted to characterize the signal regularity metrics approximate entropy (ApEn) and sample entropy (SampEn) in order to better interpret their results in the context of biomedical signal analysis. Along with this line, this paper addresses the influence of abnormal spikes (impulses) on ApEn and SampEn measurements.\nMethods\nA set of test signals consisting of generic synthetic signals, simulated biomedical signals, and real RR records was created. These test signals were corrupted by randomly generated spikes. ApEn and SampEn were computed for all the signals under different spike probabilities and for 100 realizations.\nResults\nThe effect of the presence of spikes on ApEn and SampEn is different for test signals with narrowband line spectra and test signals that are better modeled as broadband random processes. In the first case, the presence of extrinsic spikes in the signal results in an ApEn and SampEn increase. In the second case, it results in an entropy decrease. For real RR records, the presence of spikes, often due to QRS detection errors, also results in an entropy decrease.\nConclusions\nOur findings demonstrate that both ApEn and SampEn are very sensitive to the presence of spikes. Abnormal spikes should be removed, if possible, from signals before computing ApEn or SampEn. Otherwise, the results can lead to misunderstandings or misclassification of the signal regularity.","container-title":"Artificial Intelligence in Medicine","DOI":"10.1016/j.artmed.2011.06.007","ISSN":"0933-3657","issue":"2","journalAbbreviation":"Artificial Intelligence in Medicine","language":"en","page":"97-106","source":"ScienceDirect","title":"Comparative study of approximate entropy and sample entropy robustness to spikes","volume":"53","author":[{"family":"Molina-Picó","given":"Antonio"},{"family":"Cuesta-Frau","given":"David"},{"family":"Aboy","given":"Mateo"},{"family":"Crespo","given":"Cristina"},{"family":"Miró-Martínez","given":"Pau"},{"family":"Oltra-Crespo","given":"Sandra"}],"issued":{"date-parts":[["2011",10,1]]}}}],"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szCs w:val="24"/>
              </w:rPr>
              <w:t>(Molina-Picó et al. 2011)</w:t>
            </w:r>
            <w:r>
              <w:rPr>
                <w:rFonts w:ascii="Times New Roman" w:hAnsi="Times New Roman" w:cs="Times New Roman"/>
                <w:sz w:val="20"/>
                <w:szCs w:val="20"/>
              </w:rPr>
              <w:fldChar w:fldCharType="end"/>
            </w:r>
          </w:p>
        </w:tc>
        <w:tc>
          <w:tcPr>
            <w:tcW w:w="1701" w:type="dxa"/>
          </w:tcPr>
          <w:p w14:paraId="3CCED708" w14:textId="0FB950C7"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AE, SE</w:t>
            </w:r>
          </w:p>
        </w:tc>
        <w:tc>
          <w:tcPr>
            <w:tcW w:w="9356" w:type="dxa"/>
          </w:tcPr>
          <w:p w14:paraId="661C2785" w14:textId="074F0314" w:rsidR="00FE6F9D" w:rsidRPr="005C54E1" w:rsidRDefault="00A615DB" w:rsidP="00A77CD7">
            <w:pPr>
              <w:rPr>
                <w:rFonts w:ascii="Times New Roman" w:hAnsi="Times New Roman" w:cs="Times New Roman"/>
                <w:sz w:val="20"/>
                <w:szCs w:val="20"/>
              </w:rPr>
            </w:pPr>
            <w:r>
              <w:rPr>
                <w:rFonts w:ascii="Times New Roman" w:hAnsi="Times New Roman" w:cs="Times New Roman"/>
                <w:sz w:val="20"/>
                <w:szCs w:val="20"/>
              </w:rPr>
              <w:t>AE and SE can increase or decrease when spikes exist in the data depending on whether it is noise or oscillation dominated</w:t>
            </w:r>
          </w:p>
        </w:tc>
      </w:tr>
      <w:tr w:rsidR="00FE6F9D" w:rsidRPr="005C54E1" w14:paraId="0087232A" w14:textId="77777777" w:rsidTr="00A77CD7">
        <w:tc>
          <w:tcPr>
            <w:tcW w:w="576" w:type="dxa"/>
          </w:tcPr>
          <w:p w14:paraId="6DDAE7E5" w14:textId="2F21B304"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6</w:t>
            </w:r>
          </w:p>
        </w:tc>
        <w:tc>
          <w:tcPr>
            <w:tcW w:w="2254" w:type="dxa"/>
          </w:tcPr>
          <w:p w14:paraId="01FF2159" w14:textId="6DD68C3D"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{"citationID":"5bMXdxlr","properties":{"formattedCitation":"(Cirugeda-Roldan et al. 2014)","plainCitation":"(Cirugeda-Roldan et al. 2014)","noteIndex":0},"citationItems":[{"id":1105,"uris":["http://zotero.org/users/6964737/items/N7JX2XSC"],"uri":["http://zotero.org/users/6964737/items/N7JX2XSC"],"itemData":{"id":1105,"type":"article-journal","abstract":"Entropy estimation metrics have become a widely used method to identify subtle changes or hidden features in biomedical records. These methods have been more effective than conventional linear techniques in a number of signal classification applications, specially the healthy–pathological segmentation dichotomy. Nevertheless, a thorough characterization of these measures, namely, how to match metric and signal features, is still lacking. This paper studies a specific characterization problem: the influence of missing samples in biomedical records. The assessment is conducted using four of the most popular entropy metrics: Approximate Entropy, Sample Entropy, Fuzzy Entropy, and Detrended Fluctuation Analysis. The rationale of this study is that missing samples are a signal disturbance that can arise in many cases: signal compression, non-uniform sampling, or data transmission stages. It is of great interest to determine if these real situations can impair the capability of segmenting signal classes using such metrics. The experiments employed several biosignals: electroencephalograms, gait records, and RR time series. Samples of these signals were systematically removed, and the entropy computed for each case. The results showed that these metrics are robust against missing samples: With a data loss percentage of 50% or even higher, the methods were still able to distinguish among signal classes.","container-title":"Entropy","DOI":"10.3390/e16115901","issue":"11","language":"en","note":"number: 11\npublisher: Multidisciplinary Digital Publishing Institute","page":"5901-5918","source":"www.mdpi.com","title":"Comparative Study of Entropy Sensitivity to Missing Biosignal Data","volume":"16","author":[{"family":"Cirugeda-Roldan","given":"Eva"},{"family":"Cuesta-Frau","given":"David"},{"family":"Miro-Martinez","given":"Pau"},{"family":"Oltra-Crespo","given":"Sandra"}],"issued":{"date-parts":[["2014",11]]}}}],"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(Cirugeda-Roldan et al. 2014)</w:t>
            </w:r>
            <w:r>
              <w:rPr>
                <w:rFonts w:ascii="Times New Roman" w:hAnsi="Times New Roman" w:cs="Times New Roman"/>
                <w:sz w:val="20"/>
                <w:szCs w:val="20"/>
              </w:rPr>
              <w:fldChar w:fldCharType="end"/>
            </w:r>
          </w:p>
        </w:tc>
        <w:tc>
          <w:tcPr>
            <w:tcW w:w="1701" w:type="dxa"/>
          </w:tcPr>
          <w:p w14:paraId="33AF0F33" w14:textId="41148FD6"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AE, SE, fuzzy entropy (FE)</w:t>
            </w:r>
          </w:p>
        </w:tc>
        <w:tc>
          <w:tcPr>
            <w:tcW w:w="9356" w:type="dxa"/>
          </w:tcPr>
          <w:p w14:paraId="5DE6F663" w14:textId="75C2EFC6" w:rsidR="00FE6F9D" w:rsidRPr="005C54E1" w:rsidRDefault="008738E8" w:rsidP="00A77CD7">
            <w:pPr>
              <w:rPr>
                <w:rFonts w:ascii="Times New Roman" w:hAnsi="Times New Roman" w:cs="Times New Roman"/>
                <w:sz w:val="20"/>
                <w:szCs w:val="20"/>
              </w:rPr>
            </w:pPr>
            <w:r>
              <w:rPr>
                <w:rFonts w:ascii="Times New Roman" w:hAnsi="Times New Roman" w:cs="Times New Roman"/>
                <w:sz w:val="20"/>
                <w:szCs w:val="20"/>
              </w:rPr>
              <w:t>Entropy increases with more data excluded but still robust to distinguish between groups even at 50% data loss</w:t>
            </w:r>
          </w:p>
        </w:tc>
      </w:tr>
      <w:tr w:rsidR="00FE6F9D" w:rsidRPr="005C54E1" w14:paraId="6BB5DD75" w14:textId="77777777" w:rsidTr="00A77CD7">
        <w:tc>
          <w:tcPr>
            <w:tcW w:w="576" w:type="dxa"/>
          </w:tcPr>
          <w:p w14:paraId="3A78CA53" w14:textId="3ADD5B1F"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7</w:t>
            </w:r>
          </w:p>
        </w:tc>
        <w:tc>
          <w:tcPr>
            <w:tcW w:w="2254" w:type="dxa"/>
          </w:tcPr>
          <w:p w14:paraId="46F69C68" w14:textId="1DDFE2B3"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{"citationID":"CHE8YdsA","properties":{"formattedCitation":"(Rivolta et al. 2014)","plainCitation":"(Rivolta et al. 2014)","noteIndex":0},"citationItems":[{"id":1112,"uris":["http://zotero.org/users/6964737/items/UCGBQTPV"],"uri":["http://zotero.org/users/6964737/items/UCGBQTPV"],"itemData":{"id":1112,"type":"paper-conference","abstract":"Lempel-Ziv Complexity (LZC) has been demonstrated to be a powerful complexity measure in several biomedical applications. During sleep, it is still not clear how many samples are required to ensure robustness of its estimate when computed on beat-to-beat interval series (RR). The aims of this study were: i) evaluation of the number of necessary samples in different sleep stages for a reliable estimation of LZC; ii) evaluation of the LZC when considering inter-subject variability; and iii) comparison between LZC and Sample Entropy (SampEn). Both synthetic and real data were employed. In particular, synthetic RR signals were generated by means of AR models fitted on real data. The minimum number of samples required by LZC for having no changes in its average value, for both NREM and REM sleep periods, was 104 (p&lt;;0.01) when using a binary quantization. However, LZC can be computed with N &gt;1000 when a tolerance of 5% is considered satisfying. The influence of the inter-subject variability on the LZC was first assessed on model generated data confirming what found (&gt;104; p&lt;;0.01) for both NREM and REM stage. However, on real data, without differentiate between sleep stages, the minimum number of samples required was 1.8×104. The linear correlation between LZC and SampEn was computed on a synthetic dataset. We obtained a correlation higher than 0.75 (p&lt;;0.01) when considering sleep stages separately, and higher than 0.90 (p&lt;;0.01) when stages were not differentiated. Summarizing, we suggest to use LZC with the binary quantization and at least 1000 samples when a variation smaller than 5% is considered satisfying, or at least 104 for maximal accuracy. The use of more than 2 levels of quantization is not recommended.","container-title":"2014 36th Annual International Conference of the IEEE Engineering in Medicine and Biology Society","DOI":"10.1109/EMBC.2014.6943685","event":"2014 36th Annual International Conference of the IEEE Engineering in Medicine and Biology Society","note":"ISSN: 1558-4615","page":"693-696","source":"IEEE Xplore","title":"Effects of the series length on Lempel-Ziv Complexity during sleep","author":[{"family":"Rivolta","given":"Massimo W."},{"family":"Migliorini","given":"Matteo"},{"family":"Aktaruzzaman","given":"Md"},{"family":"Sassi","given":"Roberto"},{"family":"Bianchi","given":"Anna M."}],"issued":{"date-parts":[["2014",8]]}}}],"schema":"https://github.com/citation-style-language/schema/raw/master/csl-citation.json"}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(Rivolta et al. 2014)</w:t>
            </w:r>
            <w:r>
              <w:rPr>
                <w:rFonts w:ascii="Times New Roman" w:hAnsi="Times New Roman" w:cs="Times New Roman"/>
                <w:sz w:val="20"/>
                <w:szCs w:val="20"/>
              </w:rPr>
              <w:fldChar w:fldCharType="end"/>
            </w:r>
          </w:p>
        </w:tc>
        <w:tc>
          <w:tcPr>
            <w:tcW w:w="1701" w:type="dxa"/>
          </w:tcPr>
          <w:p w14:paraId="7DDB1BD7" w14:textId="054B41B1"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LZC</w:t>
            </w:r>
          </w:p>
        </w:tc>
        <w:tc>
          <w:tcPr>
            <w:tcW w:w="9356" w:type="dxa"/>
          </w:tcPr>
          <w:p w14:paraId="59C8140B" w14:textId="2B051450" w:rsidR="00FE6F9D" w:rsidRPr="005C54E1" w:rsidRDefault="00600799" w:rsidP="00A77CD7">
            <w:pPr>
              <w:rPr>
                <w:rFonts w:ascii="Times New Roman" w:hAnsi="Times New Roman" w:cs="Times New Roman"/>
                <w:sz w:val="20"/>
                <w:szCs w:val="20"/>
              </w:rPr>
            </w:pPr>
            <w:r>
              <w:rPr>
                <w:rFonts w:ascii="Times New Roman" w:hAnsi="Times New Roman" w:cs="Times New Roman"/>
                <w:sz w:val="20"/>
                <w:szCs w:val="20"/>
              </w:rPr>
              <w:t>LZC decreases with series length in sleep data</w:t>
            </w:r>
          </w:p>
        </w:tc>
      </w:tr>
      <w:tr w:rsidR="00FE6F9D" w:rsidRPr="005C54E1" w14:paraId="48EC2B31" w14:textId="77777777" w:rsidTr="00A77CD7">
        <w:tc>
          <w:tcPr>
            <w:tcW w:w="576" w:type="dxa"/>
          </w:tcPr>
          <w:p w14:paraId="3A84CC20" w14:textId="58FD96B7"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8</w:t>
            </w:r>
          </w:p>
        </w:tc>
        <w:tc>
          <w:tcPr>
            <w:tcW w:w="2254" w:type="dxa"/>
          </w:tcPr>
          <w:p w14:paraId="1397BCF9" w14:textId="21A38B16"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{"citationID":"62VNwiRW","properties":{"formattedCitation":"(Escudero, Ib\\uc0\\u225{}\\uc0\\u241{}ez-Molina, and Iglesias-Parro 2015)","plainCitation":"(Escudero, Ibáñez-Molina, and Iglesias-Parro 2015)","noteIndex":0},"citationItems":[{"id":1102,"uris":["http://zotero.org/users/6964737/items/D8NJFBGM"],"uri":["http://zotero.org/users/6964737/items/D8NJFBGM"],"itemData":{"id":1102,"type":"paper-conference","abstract":"Cognitive functions result from the interplay of distributed brain areas operating in large-scale networks. These networks can be modelled with a number of parameters that represent their underlying dynamics. One particularly fruitful model to simulate key aspects of the large-scale brain networks is the Kuramoto model, which simulates the phase evolution of several weakly coupled oscillators that represent the mean oscillatory behavior of different cortical regions. Here, we inspected the dependency of two widespread nonlinear complexity markers, Sample Entropy (SampEn) and Lempel-Ziv Complexity (LZC), on EEG activity generated with a Kuramoto phase model where the time delay and connectivity strength among oscillators varied. We also added different levels of noise to the electroencephalogram (EEG) signals. Our results indicated that both complexity metrics reflected the changes in the delays and global synchrony levels, but we found that SampEn was slightly more sensitive to the state transition and its results were less affected by the presence of noise. These results help in the effort to understand the dynamics of EEG recordings and their relationship to large-scale networks.","container-title":"2015 37th Annual International Conference of the IEEE Engineering in Medicine and Biology Society (EMBC)","DOI":"10.1109/EMBC.2015.7320217","event":"2015 37th Annual International Conference of the IEEE Engineering in Medicine and Biology Society (EMBC)","note":"ISSN: 1558-4615","page":"7873-7876","source":"IEEE Xplore","title":"Effect of the average delay and mean connectivity of the Kuramoto model on the complexity of the output electroencephalograms","author":[{"family":"Escudero","given":"Javier"},{"family":"Ibáñez-Molina","given":"Antonio"},{"family":"Iglesias-Parro","given":"Sergio"}],"issued":{"date-parts":[["2015",8]]}}}],"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szCs w:val="24"/>
              </w:rPr>
              <w:t>(Escudero, Ibáñez-Molina, and Iglesias-Parro 2015)</w:t>
            </w:r>
            <w:r>
              <w:rPr>
                <w:rFonts w:ascii="Times New Roman" w:hAnsi="Times New Roman" w:cs="Times New Roman"/>
                <w:sz w:val="20"/>
                <w:szCs w:val="20"/>
              </w:rPr>
              <w:fldChar w:fldCharType="end"/>
            </w:r>
          </w:p>
        </w:tc>
        <w:tc>
          <w:tcPr>
            <w:tcW w:w="1701" w:type="dxa"/>
          </w:tcPr>
          <w:p w14:paraId="3F3962AA" w14:textId="21E4D4D0"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SE, LZC</w:t>
            </w:r>
          </w:p>
        </w:tc>
        <w:tc>
          <w:tcPr>
            <w:tcW w:w="9356" w:type="dxa"/>
          </w:tcPr>
          <w:p w14:paraId="178AF52B" w14:textId="56BD4954" w:rsidR="00FE6F9D" w:rsidRPr="005C54E1" w:rsidRDefault="00600799" w:rsidP="00A77CD7">
            <w:pPr>
              <w:rPr>
                <w:rFonts w:ascii="Times New Roman" w:hAnsi="Times New Roman" w:cs="Times New Roman"/>
                <w:sz w:val="20"/>
                <w:szCs w:val="20"/>
              </w:rPr>
            </w:pPr>
            <w:proofErr w:type="spellStart"/>
            <w:r>
              <w:rPr>
                <w:rFonts w:ascii="Times New Roman" w:hAnsi="Times New Roman" w:cs="Times New Roman"/>
                <w:sz w:val="20"/>
                <w:szCs w:val="20"/>
              </w:rPr>
              <w:t>Kuramoto</w:t>
            </w:r>
            <w:proofErr w:type="spellEnd"/>
            <w:r>
              <w:rPr>
                <w:rFonts w:ascii="Times New Roman" w:hAnsi="Times New Roman" w:cs="Times New Roman"/>
                <w:sz w:val="20"/>
                <w:szCs w:val="20"/>
              </w:rPr>
              <w:t xml:space="preserve"> model: SE and LZC decrease as connectivity strength k and global synchrony tau increase, but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depends on noise</w:t>
            </w:r>
          </w:p>
        </w:tc>
      </w:tr>
      <w:tr w:rsidR="00FE6F9D" w:rsidRPr="005C54E1" w14:paraId="4D411736" w14:textId="77777777" w:rsidTr="00A77CD7">
        <w:tc>
          <w:tcPr>
            <w:tcW w:w="576" w:type="dxa"/>
          </w:tcPr>
          <w:p w14:paraId="451D5BCA" w14:textId="138BDE3F"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9</w:t>
            </w:r>
          </w:p>
        </w:tc>
        <w:tc>
          <w:tcPr>
            <w:tcW w:w="2254" w:type="dxa"/>
          </w:tcPr>
          <w:p w14:paraId="12571B31" w14:textId="2FD14AFB"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{"citationID":"rAY8untZ","properties":{"formattedCitation":"(Nagaraj and Balasubramanian 2017)","plainCitation":"(Nagaraj and Balasubramanian 2017)","noteIndex":0},"citationItems":[{"id":1104,"uris":["http://zotero.org/users/6964737/items/CSX36RGG"],"uri":["http://zotero.org/users/6964737/items/CSX36RGG"],"itemData":{"id":1104,"type":"article-journal","abstract":"Shannon entropy has been extensively used for characterizing complexity of time series arising from chaotic dynamical systems and stochastic processes such as Markov chains. However, for short and noisy time series, Shannon entropy performs poorly. Complexity measures which are based on lossless compression algorithms are a good substitute in such scenarios. We evaluate the performance of two such Compression-Complexity Measures namely Lempel-Ziv complexity (LZ) and Effort-To-Compress (ETC) on short time series from chaotic dynamical systems in the presence of noise. Both LZ and ETC outperform Shannon entropy (H) in accurately characterizing the dynamical complexity of such systems. For very short binary sequences (which arise in neuroscience applications), ETC has higher number of distinct complexity values than LZ and H, thus enabling a finer resolution. For two-state ergodic Markov chains, we empirically show that ETC converges to a steady state value faster than LZ. Compression-Complexity measures are promising for applications which involve short and noisy time series.","container-title":"The European Physical Journal Special Topics","DOI":"10.1140/epjst/e2016-60397-x","ISSN":"1951-6401","issue":"10","journalAbbreviation":"Eur. Phys. J. Spec. Top.","language":"en","page":"2191-2204","source":"Springer Link","title":"Dynamical complexity of short and noisy time series","volume":"226","author":[{"family":"Nagaraj","given":"Nithin"},{"family":"Balasubramanian","given":"Karthi"}],"issued":{"date-parts":[["2017",7,1]]}}}],"schema":"https://github.com/citation-style-language/schema/raw/master/csl-citation.json"}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rPr>
              <w:t>(Nagaraj and Balasubramanian 2017)</w:t>
            </w:r>
            <w:r>
              <w:rPr>
                <w:rFonts w:ascii="Times New Roman" w:hAnsi="Times New Roman" w:cs="Times New Roman"/>
                <w:sz w:val="20"/>
                <w:szCs w:val="20"/>
              </w:rPr>
              <w:fldChar w:fldCharType="end"/>
            </w:r>
          </w:p>
        </w:tc>
        <w:tc>
          <w:tcPr>
            <w:tcW w:w="1701" w:type="dxa"/>
          </w:tcPr>
          <w:p w14:paraId="32BAF33B" w14:textId="1554C096"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LZC, effort to compress (ETC)</w:t>
            </w:r>
          </w:p>
        </w:tc>
        <w:tc>
          <w:tcPr>
            <w:tcW w:w="9356" w:type="dxa"/>
          </w:tcPr>
          <w:p w14:paraId="4911DC66" w14:textId="2761F4E3" w:rsidR="00FE6F9D" w:rsidRPr="005C54E1" w:rsidRDefault="008738E8" w:rsidP="00A77CD7">
            <w:pPr>
              <w:rPr>
                <w:rFonts w:ascii="Times New Roman" w:hAnsi="Times New Roman" w:cs="Times New Roman"/>
                <w:sz w:val="20"/>
                <w:szCs w:val="20"/>
              </w:rPr>
            </w:pPr>
            <w:r>
              <w:rPr>
                <w:rFonts w:ascii="Times New Roman" w:hAnsi="Times New Roman" w:cs="Times New Roman"/>
                <w:sz w:val="20"/>
                <w:szCs w:val="20"/>
              </w:rPr>
              <w:t>For the logistic map</w:t>
            </w:r>
            <w:r w:rsidR="00600799">
              <w:rPr>
                <w:rFonts w:ascii="Times New Roman" w:hAnsi="Times New Roman" w:cs="Times New Roman"/>
                <w:sz w:val="20"/>
                <w:szCs w:val="20"/>
              </w:rPr>
              <w:t>, LZC and ETC slightly increase with time series length</w:t>
            </w:r>
          </w:p>
        </w:tc>
      </w:tr>
      <w:tr w:rsidR="00FE6F9D" w:rsidRPr="005C54E1" w14:paraId="29057E3F" w14:textId="77777777" w:rsidTr="00A77CD7">
        <w:tc>
          <w:tcPr>
            <w:tcW w:w="576" w:type="dxa"/>
          </w:tcPr>
          <w:p w14:paraId="5286CD7E" w14:textId="7CDB596C" w:rsidR="00FE6F9D" w:rsidRPr="005C54E1" w:rsidRDefault="00FE6F9D" w:rsidP="00A77CD7">
            <w:pPr>
              <w:rPr>
                <w:rFonts w:ascii="Times New Roman" w:hAnsi="Times New Roman" w:cs="Times New Roman"/>
                <w:sz w:val="20"/>
                <w:szCs w:val="20"/>
              </w:rPr>
            </w:pPr>
            <w:r>
              <w:rPr>
                <w:rFonts w:ascii="Times New Roman" w:hAnsi="Times New Roman" w:cs="Times New Roman"/>
                <w:sz w:val="20"/>
                <w:szCs w:val="20"/>
              </w:rPr>
              <w:t>10</w:t>
            </w:r>
          </w:p>
        </w:tc>
        <w:tc>
          <w:tcPr>
            <w:tcW w:w="2254" w:type="dxa"/>
          </w:tcPr>
          <w:p w14:paraId="188647A6" w14:textId="116E1147" w:rsidR="00FE6F9D" w:rsidRDefault="00FE6F9D" w:rsidP="00A77CD7">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ZOTERO_ITEM CSL_CITATION {"citationID":"gS4KYm5H","properties":{"formattedCitation":"(Amarantidis and Ab\\uc0\\u225{}solo 2019)","plainCitation":"(Amarantidis and Abásolo 2019)","noteIndex":0},"citationItems":[{"id":1103,"uris":["http://zotero.org/users/6964737/items/HPCPUGB2"],"uri":["http://zotero.org/users/6964737/items/HPCPUGB2"],"itemData":{"id":1103,"type":"article-journal","abstract":"Biomedical signals are measurable time series that describe a physiological state of a biological system. Entropy algorithms have been previously used to quantify the complexity of biomedical signals, but there is a need to understand the relationship of entropy to signal processing concepts. In this study, ten synthetic signals that represent widely encountered signal structures in the field of signal processing were created to interpret permutation, modified permutation, sample, quadratic sample and fuzzy entropies. Subsequently, the entropy algorithms were applied to two different databases containing electroencephalogram (EEG) signals from epilepsy studies. Transitions from randomness to periodicity were successfully detected in the synthetic signals, while significant differences in EEG signals were observed based on different regions and states of the brain. In addition, using results from one entropy algorithm as features and the k-nearest neighbours algorithm, maximum classification accuracies in the first EEG database ranged from 63% to 73.5%, while these values increased by approximately 20% when using two different entropies as features. For the second database, maximum classification accuracy reached 62.5% using one entropy algorithm, while using two algorithms as features further increased that by 10%. Embedding entropies (sample, quadratic sample and fuzzy entropies) are found to outperform the rest of the algorithms in terms of sensitivity and show greater potential by considering the fine-tuning possibilities they offer. On the other hand, permutation and modified permutation entropies are more consistent across different input parameter values and considerably faster to calculate.","container-title":"Entropy","DOI":"10.3390/e21090840","issue":"9","language":"en","note":"number: 9\npublisher: Multidisciplinary Digital Publishing Institute","page":"840","source":"www.mdpi.com","title":"Interpretation of Entropy Algorithms in the Context of Biomedical Signal Analysis and Their Application to EEG Analysis in Epilepsy","volume":"21","author":[{"family":"Amarantidis","given":"Lampros Chrysovalantis"},{"family":"Abásolo","given":"Daniel"}],"issued":{"date-parts":[["2019",9]]}}}],"schema":"https://github.com/citation-style-language/schema/raw/master/csl-citation.json"} </w:instrText>
            </w:r>
            <w:r>
              <w:rPr>
                <w:rFonts w:ascii="Times New Roman" w:hAnsi="Times New Roman" w:cs="Times New Roman"/>
                <w:sz w:val="20"/>
                <w:szCs w:val="20"/>
              </w:rPr>
              <w:fldChar w:fldCharType="separate"/>
            </w:r>
            <w:r w:rsidRPr="00FE6F9D">
              <w:rPr>
                <w:rFonts w:ascii="Times New Roman" w:hAnsi="Times New Roman" w:cs="Times New Roman"/>
                <w:sz w:val="20"/>
                <w:szCs w:val="24"/>
              </w:rPr>
              <w:t>(Amarantidis and Abásolo 2019)</w:t>
            </w:r>
            <w:r>
              <w:rPr>
                <w:rFonts w:ascii="Times New Roman" w:hAnsi="Times New Roman" w:cs="Times New Roman"/>
                <w:sz w:val="20"/>
                <w:szCs w:val="20"/>
              </w:rPr>
              <w:fldChar w:fldCharType="end"/>
            </w:r>
          </w:p>
        </w:tc>
        <w:tc>
          <w:tcPr>
            <w:tcW w:w="1701" w:type="dxa"/>
          </w:tcPr>
          <w:p w14:paraId="72775BDB" w14:textId="16CCCAC4" w:rsidR="00FE6F9D" w:rsidRPr="005C54E1" w:rsidRDefault="00877BA6" w:rsidP="00A77CD7">
            <w:pPr>
              <w:rPr>
                <w:rFonts w:ascii="Times New Roman" w:hAnsi="Times New Roman" w:cs="Times New Roman"/>
                <w:sz w:val="20"/>
                <w:szCs w:val="20"/>
              </w:rPr>
            </w:pPr>
            <w:r>
              <w:rPr>
                <w:rFonts w:ascii="Times New Roman" w:hAnsi="Times New Roman" w:cs="Times New Roman"/>
                <w:sz w:val="20"/>
                <w:szCs w:val="20"/>
              </w:rPr>
              <w:t>PE, SE, FE</w:t>
            </w:r>
          </w:p>
        </w:tc>
        <w:tc>
          <w:tcPr>
            <w:tcW w:w="9356" w:type="dxa"/>
          </w:tcPr>
          <w:p w14:paraId="680BD55F" w14:textId="708B9D22" w:rsidR="00FE6F9D" w:rsidRPr="005C54E1" w:rsidRDefault="008738E8" w:rsidP="00A77CD7">
            <w:pPr>
              <w:rPr>
                <w:rFonts w:ascii="Times New Roman" w:hAnsi="Times New Roman" w:cs="Times New Roman"/>
                <w:sz w:val="20"/>
                <w:szCs w:val="20"/>
              </w:rPr>
            </w:pPr>
            <w:proofErr w:type="gramStart"/>
            <w:r>
              <w:rPr>
                <w:rFonts w:ascii="Times New Roman" w:hAnsi="Times New Roman" w:cs="Times New Roman"/>
                <w:sz w:val="20"/>
                <w:szCs w:val="20"/>
              </w:rPr>
              <w:t>S</w:t>
            </w:r>
            <w:r w:rsidR="00A054FB">
              <w:rPr>
                <w:rFonts w:ascii="Times New Roman" w:hAnsi="Times New Roman" w:cs="Times New Roman"/>
                <w:sz w:val="20"/>
                <w:szCs w:val="20"/>
              </w:rPr>
              <w:t>imilar to</w:t>
            </w:r>
            <w:proofErr w:type="gramEnd"/>
            <w:r w:rsidR="00A054FB">
              <w:rPr>
                <w:rFonts w:ascii="Times New Roman" w:hAnsi="Times New Roman" w:cs="Times New Roman"/>
                <w:sz w:val="20"/>
                <w:szCs w:val="20"/>
              </w:rPr>
              <w:t xml:space="preserve"> 1 and 4; also shows PE, SE, and FE</w:t>
            </w:r>
            <w:r w:rsidR="004B0FEB">
              <w:rPr>
                <w:rFonts w:ascii="Times New Roman" w:hAnsi="Times New Roman" w:cs="Times New Roman"/>
                <w:sz w:val="20"/>
                <w:szCs w:val="20"/>
              </w:rPr>
              <w:t xml:space="preserve"> depend on </w:t>
            </w:r>
            <w:proofErr w:type="spellStart"/>
            <w:r w:rsidR="004B0FEB">
              <w:rPr>
                <w:rFonts w:ascii="Times New Roman" w:hAnsi="Times New Roman" w:cs="Times New Roman"/>
                <w:sz w:val="20"/>
                <w:szCs w:val="20"/>
              </w:rPr>
              <w:t>colour</w:t>
            </w:r>
            <w:proofErr w:type="spellEnd"/>
            <w:r w:rsidR="004B0FEB">
              <w:rPr>
                <w:rFonts w:ascii="Times New Roman" w:hAnsi="Times New Roman" w:cs="Times New Roman"/>
                <w:sz w:val="20"/>
                <w:szCs w:val="20"/>
              </w:rPr>
              <w:t xml:space="preserve"> of the noise and</w:t>
            </w:r>
            <w:r w:rsidR="00A054FB">
              <w:rPr>
                <w:rFonts w:ascii="Times New Roman" w:hAnsi="Times New Roman" w:cs="Times New Roman"/>
                <w:sz w:val="20"/>
                <w:szCs w:val="20"/>
              </w:rPr>
              <w:t xml:space="preserve"> increase for the logistic map and Lorenz system</w:t>
            </w:r>
            <w:r w:rsidR="00EC2136">
              <w:rPr>
                <w:rFonts w:ascii="Times New Roman" w:hAnsi="Times New Roman" w:cs="Times New Roman"/>
                <w:sz w:val="20"/>
                <w:szCs w:val="20"/>
              </w:rPr>
              <w:t xml:space="preserve"> as they transition to chaos.</w:t>
            </w:r>
          </w:p>
        </w:tc>
      </w:tr>
    </w:tbl>
    <w:p w14:paraId="37EBDB0B" w14:textId="1B6BDDB4" w:rsidR="000533D0" w:rsidRPr="00A77CD7" w:rsidRDefault="00A77CD7">
      <w:pPr>
        <w:rPr>
          <w:b/>
          <w:bCs/>
        </w:rPr>
      </w:pPr>
      <w:r w:rsidRPr="00A77CD7">
        <w:rPr>
          <w:b/>
          <w:bCs/>
        </w:rPr>
        <w:t>Methodological papers on complexity metrics</w:t>
      </w:r>
    </w:p>
    <w:p w14:paraId="0E4570C5" w14:textId="03386FBA" w:rsidR="00FE6F9D" w:rsidRDefault="00FE6F9D"/>
    <w:p w14:paraId="2722EF90" w14:textId="024D3B9D" w:rsidR="00A77CD7" w:rsidRDefault="00A77CD7"/>
    <w:p w14:paraId="67F4A769" w14:textId="2FC75BE3" w:rsidR="00A77CD7" w:rsidRDefault="00A77CD7"/>
    <w:p w14:paraId="0E1CDDCC" w14:textId="047595C8" w:rsidR="00A77CD7" w:rsidRDefault="00A77CD7"/>
    <w:p w14:paraId="2DFFD5C0" w14:textId="4AB7F427" w:rsidR="00A77CD7" w:rsidRDefault="00A77CD7"/>
    <w:p w14:paraId="0E1E4800" w14:textId="3ABCD495" w:rsidR="00A77CD7" w:rsidRDefault="00A77CD7"/>
    <w:p w14:paraId="793434E3" w14:textId="77777777" w:rsidR="00A77CD7" w:rsidRDefault="00A77CD7"/>
    <w:p w14:paraId="48BC3DE3" w14:textId="789F177C" w:rsidR="00FE6F9D" w:rsidRDefault="00FE6F9D"/>
    <w:p w14:paraId="4D057083" w14:textId="362A7596" w:rsidR="00FE6F9D" w:rsidRPr="00FE6F9D" w:rsidRDefault="00FE6F9D" w:rsidP="00FE6F9D">
      <w:pPr>
        <w:pStyle w:val="Bibliography"/>
        <w:rPr>
          <w:b/>
          <w:bCs/>
        </w:rPr>
      </w:pPr>
      <w:r w:rsidRPr="00FE6F9D">
        <w:rPr>
          <w:b/>
          <w:bCs/>
        </w:rPr>
        <w:lastRenderedPageBreak/>
        <w:t>References</w:t>
      </w:r>
    </w:p>
    <w:p w14:paraId="7326690C" w14:textId="7DB2BCE4" w:rsidR="00FE6F9D" w:rsidRPr="00FE6F9D" w:rsidRDefault="00FE6F9D" w:rsidP="00FE6F9D">
      <w:pPr>
        <w:pStyle w:val="Bibliography"/>
        <w:rPr>
          <w:rFonts w:ascii="Calibri" w:hAnsi="Calibri" w:cs="Calibri"/>
        </w:rPr>
      </w:pPr>
      <w:r>
        <w:fldChar w:fldCharType="begin"/>
      </w:r>
      <w:r>
        <w:instrText xml:space="preserve"> ADDIN ZOTERO_BIBL {"uncited":[],"omitted":[],"custom":[]} CSL_BIBLIOGRAPHY </w:instrText>
      </w:r>
      <w:r>
        <w:fldChar w:fldCharType="separate"/>
      </w:r>
      <w:r w:rsidRPr="00FE6F9D">
        <w:rPr>
          <w:rFonts w:ascii="Calibri" w:hAnsi="Calibri" w:cs="Calibri"/>
        </w:rPr>
        <w:t xml:space="preserve">Aboy, M., R. Hornero, D. Abasolo, and D. Alvarez. 2006. ‘Interpretation of the Lempel-Ziv Complexity Measure in the Context of Biomedical Signal Analysis’. </w:t>
      </w:r>
      <w:r w:rsidRPr="00FE6F9D">
        <w:rPr>
          <w:rFonts w:ascii="Calibri" w:hAnsi="Calibri" w:cs="Calibri"/>
          <w:i/>
          <w:iCs/>
        </w:rPr>
        <w:t>IEEE Transactions on Biomedical Engineering</w:t>
      </w:r>
      <w:r w:rsidRPr="00FE6F9D">
        <w:rPr>
          <w:rFonts w:ascii="Calibri" w:hAnsi="Calibri" w:cs="Calibri"/>
        </w:rPr>
        <w:t xml:space="preserve"> 53(11): 2282–88.</w:t>
      </w:r>
    </w:p>
    <w:p w14:paraId="2398EDD1" w14:textId="77777777" w:rsidR="00FE6F9D" w:rsidRPr="00FE6F9D" w:rsidRDefault="00FE6F9D" w:rsidP="00FE6F9D">
      <w:pPr>
        <w:pStyle w:val="Bibliography"/>
        <w:rPr>
          <w:rFonts w:ascii="Calibri" w:hAnsi="Calibri" w:cs="Calibri"/>
        </w:rPr>
      </w:pPr>
      <w:r w:rsidRPr="00FE6F9D">
        <w:rPr>
          <w:rFonts w:ascii="Calibri" w:hAnsi="Calibri" w:cs="Calibri"/>
        </w:rPr>
        <w:t xml:space="preserve">Aboy, Mateo, David Cuesta-Frau, Daniel Austin, and Pau Mico-Tormos. 2007. ‘Characterization of Sample Entropy in the Context of Biomedical Signal Analysis’. In </w:t>
      </w:r>
      <w:r w:rsidRPr="00FE6F9D">
        <w:rPr>
          <w:rFonts w:ascii="Calibri" w:hAnsi="Calibri" w:cs="Calibri"/>
          <w:i/>
          <w:iCs/>
        </w:rPr>
        <w:t>2007 29th Annual International Conference of the IEEE Engineering in Medicine and Biology Society</w:t>
      </w:r>
      <w:r w:rsidRPr="00FE6F9D">
        <w:rPr>
          <w:rFonts w:ascii="Calibri" w:hAnsi="Calibri" w:cs="Calibri"/>
        </w:rPr>
        <w:t>, , 5942–45.</w:t>
      </w:r>
    </w:p>
    <w:p w14:paraId="3CE83987" w14:textId="77777777" w:rsidR="00FE6F9D" w:rsidRPr="00FE6F9D" w:rsidRDefault="00FE6F9D" w:rsidP="00FE6F9D">
      <w:pPr>
        <w:pStyle w:val="Bibliography"/>
        <w:rPr>
          <w:rFonts w:ascii="Calibri" w:hAnsi="Calibri" w:cs="Calibri"/>
        </w:rPr>
      </w:pPr>
      <w:r w:rsidRPr="00FE6F9D">
        <w:rPr>
          <w:rFonts w:ascii="Calibri" w:hAnsi="Calibri" w:cs="Calibri"/>
        </w:rPr>
        <w:t xml:space="preserve">Amarantidis, Lampros Chrysovalantis, and Daniel Abásolo. 2019. ‘Interpretation of Entropy Algorithms in the Context of Biomedical Signal Analysis and Their Application to EEG Analysis in Epilepsy’. </w:t>
      </w:r>
      <w:r w:rsidRPr="00FE6F9D">
        <w:rPr>
          <w:rFonts w:ascii="Calibri" w:hAnsi="Calibri" w:cs="Calibri"/>
          <w:i/>
          <w:iCs/>
        </w:rPr>
        <w:t>Entropy</w:t>
      </w:r>
      <w:r w:rsidRPr="00FE6F9D">
        <w:rPr>
          <w:rFonts w:ascii="Calibri" w:hAnsi="Calibri" w:cs="Calibri"/>
        </w:rPr>
        <w:t xml:space="preserve"> 21(9): 840.</w:t>
      </w:r>
    </w:p>
    <w:p w14:paraId="33F3B846" w14:textId="77777777" w:rsidR="00FE6F9D" w:rsidRPr="00FE6F9D" w:rsidRDefault="00FE6F9D" w:rsidP="00FE6F9D">
      <w:pPr>
        <w:pStyle w:val="Bibliography"/>
        <w:rPr>
          <w:rFonts w:ascii="Calibri" w:hAnsi="Calibri" w:cs="Calibri"/>
        </w:rPr>
      </w:pPr>
      <w:r w:rsidRPr="00FE6F9D">
        <w:rPr>
          <w:rFonts w:ascii="Calibri" w:hAnsi="Calibri" w:cs="Calibri"/>
        </w:rPr>
        <w:t xml:space="preserve">Cirugeda-Roldan, Eva, David Cuesta-Frau, Pau Miro-Martinez, and Sandra Oltra-Crespo. 2014. ‘Comparative Study of Entropy Sensitivity to Missing Biosignal Data’. </w:t>
      </w:r>
      <w:r w:rsidRPr="00FE6F9D">
        <w:rPr>
          <w:rFonts w:ascii="Calibri" w:hAnsi="Calibri" w:cs="Calibri"/>
          <w:i/>
          <w:iCs/>
        </w:rPr>
        <w:t>Entropy</w:t>
      </w:r>
      <w:r w:rsidRPr="00FE6F9D">
        <w:rPr>
          <w:rFonts w:ascii="Calibri" w:hAnsi="Calibri" w:cs="Calibri"/>
        </w:rPr>
        <w:t xml:space="preserve"> 16(11): 5901–18.</w:t>
      </w:r>
    </w:p>
    <w:p w14:paraId="27F1332B" w14:textId="77777777" w:rsidR="00FE6F9D" w:rsidRPr="00FE6F9D" w:rsidRDefault="00FE6F9D" w:rsidP="00FE6F9D">
      <w:pPr>
        <w:pStyle w:val="Bibliography"/>
        <w:rPr>
          <w:rFonts w:ascii="Calibri" w:hAnsi="Calibri" w:cs="Calibri"/>
        </w:rPr>
      </w:pPr>
      <w:r w:rsidRPr="00FE6F9D">
        <w:rPr>
          <w:rFonts w:ascii="Calibri" w:hAnsi="Calibri" w:cs="Calibri"/>
        </w:rPr>
        <w:t xml:space="preserve">Escudero, Javier, Antonio Ibáñez-Molina, and Sergio Iglesias-Parro. 2015. ‘Effect of the Average Delay and Mean Connectivity of the Kuramoto Model on the Complexity of the Output Electroencephalograms’. In </w:t>
      </w:r>
      <w:r w:rsidRPr="00FE6F9D">
        <w:rPr>
          <w:rFonts w:ascii="Calibri" w:hAnsi="Calibri" w:cs="Calibri"/>
          <w:i/>
          <w:iCs/>
        </w:rPr>
        <w:t>2015 37th Annual International Conference of the IEEE Engineering in Medicine and Biology Society (EMBC)</w:t>
      </w:r>
      <w:r w:rsidRPr="00FE6F9D">
        <w:rPr>
          <w:rFonts w:ascii="Calibri" w:hAnsi="Calibri" w:cs="Calibri"/>
        </w:rPr>
        <w:t>, , 7873–76.</w:t>
      </w:r>
    </w:p>
    <w:p w14:paraId="6B44B503" w14:textId="77777777" w:rsidR="00FE6F9D" w:rsidRPr="00FE6F9D" w:rsidRDefault="00FE6F9D" w:rsidP="00FE6F9D">
      <w:pPr>
        <w:pStyle w:val="Bibliography"/>
        <w:rPr>
          <w:rFonts w:ascii="Calibri" w:hAnsi="Calibri" w:cs="Calibri"/>
        </w:rPr>
      </w:pPr>
      <w:r w:rsidRPr="00FE6F9D">
        <w:rPr>
          <w:rFonts w:ascii="Calibri" w:hAnsi="Calibri" w:cs="Calibri"/>
        </w:rPr>
        <w:t xml:space="preserve">Hornero, R. et al. 2005. ‘Interpretation of Approximate Entropy: Analysis of Intracranial Pressure Approximate Entropy during Acute Intracranial Hypertension’. </w:t>
      </w:r>
      <w:r w:rsidRPr="00FE6F9D">
        <w:rPr>
          <w:rFonts w:ascii="Calibri" w:hAnsi="Calibri" w:cs="Calibri"/>
          <w:i/>
          <w:iCs/>
        </w:rPr>
        <w:t>IEEE Transactions on Biomedical Engineering</w:t>
      </w:r>
      <w:r w:rsidRPr="00FE6F9D">
        <w:rPr>
          <w:rFonts w:ascii="Calibri" w:hAnsi="Calibri" w:cs="Calibri"/>
        </w:rPr>
        <w:t xml:space="preserve"> 52(10): 1671–80.</w:t>
      </w:r>
    </w:p>
    <w:p w14:paraId="45E11D5D" w14:textId="77777777" w:rsidR="00FE6F9D" w:rsidRPr="00FE6F9D" w:rsidRDefault="00FE6F9D" w:rsidP="00FE6F9D">
      <w:pPr>
        <w:pStyle w:val="Bibliography"/>
        <w:rPr>
          <w:rFonts w:ascii="Calibri" w:hAnsi="Calibri" w:cs="Calibri"/>
        </w:rPr>
      </w:pPr>
      <w:r w:rsidRPr="00FE6F9D">
        <w:rPr>
          <w:rFonts w:ascii="Calibri" w:hAnsi="Calibri" w:cs="Calibri"/>
        </w:rPr>
        <w:t xml:space="preserve">Hu, Jing, Jianbo Gao, and Jose C. Principe. 2006. ‘Analysis of Biomedical Signals by the Lempel-Ziv Complexity: The Effect of Finite Data Size’. </w:t>
      </w:r>
      <w:r w:rsidRPr="00FE6F9D">
        <w:rPr>
          <w:rFonts w:ascii="Calibri" w:hAnsi="Calibri" w:cs="Calibri"/>
          <w:i/>
          <w:iCs/>
        </w:rPr>
        <w:t>IEEE Transactions on Biomedical Engineering</w:t>
      </w:r>
      <w:r w:rsidRPr="00FE6F9D">
        <w:rPr>
          <w:rFonts w:ascii="Calibri" w:hAnsi="Calibri" w:cs="Calibri"/>
        </w:rPr>
        <w:t xml:space="preserve"> 53(12): 2606–9.</w:t>
      </w:r>
    </w:p>
    <w:p w14:paraId="68305A90" w14:textId="77777777" w:rsidR="00FE6F9D" w:rsidRPr="00FE6F9D" w:rsidRDefault="00FE6F9D" w:rsidP="00FE6F9D">
      <w:pPr>
        <w:pStyle w:val="Bibliography"/>
        <w:rPr>
          <w:rFonts w:ascii="Calibri" w:hAnsi="Calibri" w:cs="Calibri"/>
        </w:rPr>
      </w:pPr>
      <w:r w:rsidRPr="00FE6F9D">
        <w:rPr>
          <w:rFonts w:ascii="Calibri" w:hAnsi="Calibri" w:cs="Calibri"/>
        </w:rPr>
        <w:t xml:space="preserve">Molina-Picó, Antonio et al. 2011. ‘Comparative Study of Approximate Entropy and Sample Entropy Robustness to Spikes’. </w:t>
      </w:r>
      <w:r w:rsidRPr="00FE6F9D">
        <w:rPr>
          <w:rFonts w:ascii="Calibri" w:hAnsi="Calibri" w:cs="Calibri"/>
          <w:i/>
          <w:iCs/>
        </w:rPr>
        <w:t>Artificial Intelligence in Medicine</w:t>
      </w:r>
      <w:r w:rsidRPr="00FE6F9D">
        <w:rPr>
          <w:rFonts w:ascii="Calibri" w:hAnsi="Calibri" w:cs="Calibri"/>
        </w:rPr>
        <w:t xml:space="preserve"> 53(2): 97–106.</w:t>
      </w:r>
    </w:p>
    <w:p w14:paraId="220F4817" w14:textId="77777777" w:rsidR="00FE6F9D" w:rsidRPr="00FE6F9D" w:rsidRDefault="00FE6F9D" w:rsidP="00FE6F9D">
      <w:pPr>
        <w:pStyle w:val="Bibliography"/>
        <w:rPr>
          <w:rFonts w:ascii="Calibri" w:hAnsi="Calibri" w:cs="Calibri"/>
        </w:rPr>
      </w:pPr>
      <w:r w:rsidRPr="00FE6F9D">
        <w:rPr>
          <w:rFonts w:ascii="Calibri" w:hAnsi="Calibri" w:cs="Calibri"/>
        </w:rPr>
        <w:t xml:space="preserve">Nagaraj, Nithin, and Karthi Balasubramanian. 2017. ‘Dynamical Complexity of Short and Noisy Time Series’. </w:t>
      </w:r>
      <w:r w:rsidRPr="00FE6F9D">
        <w:rPr>
          <w:rFonts w:ascii="Calibri" w:hAnsi="Calibri" w:cs="Calibri"/>
          <w:i/>
          <w:iCs/>
        </w:rPr>
        <w:t>The European Physical Journal Special Topics</w:t>
      </w:r>
      <w:r w:rsidRPr="00FE6F9D">
        <w:rPr>
          <w:rFonts w:ascii="Calibri" w:hAnsi="Calibri" w:cs="Calibri"/>
        </w:rPr>
        <w:t xml:space="preserve"> 226(10): 2191–2204.</w:t>
      </w:r>
    </w:p>
    <w:p w14:paraId="3F4D64E9" w14:textId="1EE3B685" w:rsidR="00FE6F9D" w:rsidRDefault="00FE6F9D" w:rsidP="00FE6F9D">
      <w:pPr>
        <w:pStyle w:val="Bibliography"/>
        <w:rPr>
          <w:rFonts w:ascii="Calibri" w:hAnsi="Calibri" w:cs="Calibri"/>
        </w:rPr>
      </w:pPr>
      <w:r w:rsidRPr="00FE6F9D">
        <w:rPr>
          <w:rFonts w:ascii="Calibri" w:hAnsi="Calibri" w:cs="Calibri"/>
        </w:rPr>
        <w:t xml:space="preserve">Rivolta, Massimo W. et al. 2014. ‘Effects of the Series Length on Lempel-Ziv Complexity during Sleep’. In </w:t>
      </w:r>
      <w:r w:rsidRPr="00FE6F9D">
        <w:rPr>
          <w:rFonts w:ascii="Calibri" w:hAnsi="Calibri" w:cs="Calibri"/>
          <w:i/>
          <w:iCs/>
        </w:rPr>
        <w:t>2014 36th Annual International Conference of the IEEE Engineering in Medicine and Biology Society</w:t>
      </w:r>
      <w:r w:rsidRPr="00FE6F9D">
        <w:rPr>
          <w:rFonts w:ascii="Calibri" w:hAnsi="Calibri" w:cs="Calibri"/>
        </w:rPr>
        <w:t>, , 693–96.</w:t>
      </w:r>
    </w:p>
    <w:p w14:paraId="20DDDCB7" w14:textId="7A692E7F" w:rsidR="009C2820" w:rsidRDefault="009C2820" w:rsidP="009C2820"/>
    <w:p w14:paraId="3029AC0F" w14:textId="7A5F6BF5" w:rsidR="009C2820" w:rsidRPr="009C2820" w:rsidRDefault="009C2820" w:rsidP="009C2820">
      <w:r w:rsidRPr="009C2820">
        <w:rPr>
          <w:noProof/>
        </w:rPr>
        <w:lastRenderedPageBreak/>
        <w:drawing>
          <wp:inline distT="0" distB="0" distL="0" distR="0" wp14:anchorId="39BD9276" wp14:editId="38A88778">
            <wp:extent cx="5468113" cy="5639587"/>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stretch>
                      <a:fillRect/>
                    </a:stretch>
                  </pic:blipFill>
                  <pic:spPr>
                    <a:xfrm>
                      <a:off x="0" y="0"/>
                      <a:ext cx="5468113" cy="5639587"/>
                    </a:xfrm>
                    <a:prstGeom prst="rect">
                      <a:avLst/>
                    </a:prstGeom>
                  </pic:spPr>
                </pic:pic>
              </a:graphicData>
            </a:graphic>
          </wp:inline>
        </w:drawing>
      </w:r>
    </w:p>
    <w:p w14:paraId="0A54F114" w14:textId="350EB6D6" w:rsidR="00FE6F9D" w:rsidRDefault="00FE6F9D">
      <w:pPr>
        <w:rPr>
          <w:noProof/>
        </w:rPr>
      </w:pPr>
      <w:r>
        <w:lastRenderedPageBreak/>
        <w:fldChar w:fldCharType="end"/>
      </w:r>
      <w:r w:rsidR="009C2820" w:rsidRPr="009C2820">
        <w:rPr>
          <w:noProof/>
        </w:rPr>
        <w:t xml:space="preserve"> </w:t>
      </w:r>
      <w:r w:rsidR="009C2820" w:rsidRPr="009C2820">
        <w:rPr>
          <w:noProof/>
        </w:rPr>
        <w:drawing>
          <wp:inline distT="0" distB="0" distL="0" distR="0" wp14:anchorId="1EE32FE6" wp14:editId="0CB14FB8">
            <wp:extent cx="5484495" cy="5731510"/>
            <wp:effectExtent l="0" t="0" r="1905" b="254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stretch>
                      <a:fillRect/>
                    </a:stretch>
                  </pic:blipFill>
                  <pic:spPr>
                    <a:xfrm>
                      <a:off x="0" y="0"/>
                      <a:ext cx="5484495" cy="5731510"/>
                    </a:xfrm>
                    <a:prstGeom prst="rect">
                      <a:avLst/>
                    </a:prstGeom>
                  </pic:spPr>
                </pic:pic>
              </a:graphicData>
            </a:graphic>
          </wp:inline>
        </w:drawing>
      </w:r>
    </w:p>
    <w:p w14:paraId="1088EEAF" w14:textId="345ED04D" w:rsidR="009C2820" w:rsidRDefault="009C2820">
      <w:r w:rsidRPr="009C2820">
        <w:rPr>
          <w:noProof/>
        </w:rPr>
        <w:lastRenderedPageBreak/>
        <w:drawing>
          <wp:inline distT="0" distB="0" distL="0" distR="0" wp14:anchorId="243FDDFA" wp14:editId="4133922B">
            <wp:extent cx="5594350" cy="5731510"/>
            <wp:effectExtent l="0" t="0" r="6350" b="254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9"/>
                    <a:stretch>
                      <a:fillRect/>
                    </a:stretch>
                  </pic:blipFill>
                  <pic:spPr>
                    <a:xfrm>
                      <a:off x="0" y="0"/>
                      <a:ext cx="5594350" cy="5731510"/>
                    </a:xfrm>
                    <a:prstGeom prst="rect">
                      <a:avLst/>
                    </a:prstGeom>
                  </pic:spPr>
                </pic:pic>
              </a:graphicData>
            </a:graphic>
          </wp:inline>
        </w:drawing>
      </w:r>
    </w:p>
    <w:p w14:paraId="3469EFFE" w14:textId="2FC424FE" w:rsidR="00A615DB" w:rsidRDefault="00A615DB">
      <w:r w:rsidRPr="00A615DB">
        <w:rPr>
          <w:noProof/>
        </w:rPr>
        <w:lastRenderedPageBreak/>
        <w:drawing>
          <wp:inline distT="0" distB="0" distL="0" distR="0" wp14:anchorId="12CBFFD7" wp14:editId="37228D3C">
            <wp:extent cx="4225290" cy="5731510"/>
            <wp:effectExtent l="0" t="0" r="381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a:stretch>
                      <a:fillRect/>
                    </a:stretch>
                  </pic:blipFill>
                  <pic:spPr>
                    <a:xfrm>
                      <a:off x="0" y="0"/>
                      <a:ext cx="4225290" cy="5731510"/>
                    </a:xfrm>
                    <a:prstGeom prst="rect">
                      <a:avLst/>
                    </a:prstGeom>
                  </pic:spPr>
                </pic:pic>
              </a:graphicData>
            </a:graphic>
          </wp:inline>
        </w:drawing>
      </w:r>
    </w:p>
    <w:sectPr w:rsidR="00A615DB" w:rsidSect="00FE6F9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B659" w14:textId="77777777" w:rsidR="00FE6F9D" w:rsidRDefault="00FE6F9D" w:rsidP="00FE6F9D">
      <w:pPr>
        <w:spacing w:after="0" w:line="240" w:lineRule="auto"/>
      </w:pPr>
      <w:r>
        <w:separator/>
      </w:r>
    </w:p>
  </w:endnote>
  <w:endnote w:type="continuationSeparator" w:id="0">
    <w:p w14:paraId="6668A014" w14:textId="77777777" w:rsidR="00FE6F9D" w:rsidRDefault="00FE6F9D" w:rsidP="00FE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69CD" w14:textId="77777777" w:rsidR="00FE6F9D" w:rsidRDefault="00FE6F9D" w:rsidP="00FE6F9D">
      <w:pPr>
        <w:spacing w:after="0" w:line="240" w:lineRule="auto"/>
      </w:pPr>
      <w:r>
        <w:separator/>
      </w:r>
    </w:p>
  </w:footnote>
  <w:footnote w:type="continuationSeparator" w:id="0">
    <w:p w14:paraId="53DE04CA" w14:textId="77777777" w:rsidR="00FE6F9D" w:rsidRDefault="00FE6F9D" w:rsidP="00FE6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9D"/>
    <w:rsid w:val="000533D0"/>
    <w:rsid w:val="004B0FEB"/>
    <w:rsid w:val="00600799"/>
    <w:rsid w:val="008738E8"/>
    <w:rsid w:val="00877BA6"/>
    <w:rsid w:val="009C2820"/>
    <w:rsid w:val="00A054FB"/>
    <w:rsid w:val="00A615DB"/>
    <w:rsid w:val="00A77CD7"/>
    <w:rsid w:val="00EC2136"/>
    <w:rsid w:val="00FE6F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6E8E"/>
  <w15:chartTrackingRefBased/>
  <w15:docId w15:val="{FCA15907-4CAC-4E35-A213-18F58879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F9D"/>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F9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E6F9D"/>
    <w:pPr>
      <w:spacing w:after="240" w:line="240" w:lineRule="auto"/>
      <w:ind w:left="720" w:hanging="720"/>
    </w:pPr>
  </w:style>
  <w:style w:type="paragraph" w:styleId="Header">
    <w:name w:val="header"/>
    <w:basedOn w:val="Normal"/>
    <w:link w:val="HeaderChar"/>
    <w:uiPriority w:val="99"/>
    <w:unhideWhenUsed/>
    <w:rsid w:val="00FE6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F9D"/>
    <w:rPr>
      <w:rFonts w:eastAsiaTheme="minorHAnsi"/>
      <w:lang w:val="en-US" w:eastAsia="en-US"/>
    </w:rPr>
  </w:style>
  <w:style w:type="paragraph" w:styleId="Footer">
    <w:name w:val="footer"/>
    <w:basedOn w:val="Normal"/>
    <w:link w:val="FooterChar"/>
    <w:uiPriority w:val="99"/>
    <w:unhideWhenUsed/>
    <w:rsid w:val="00FE6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F9D"/>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96A3-482F-4A10-A7F9-AA653791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Samuel Fabuš</dc:creator>
  <cp:keywords/>
  <dc:description/>
  <cp:lastModifiedBy>Marco Samuel Fabuš</cp:lastModifiedBy>
  <cp:revision>4</cp:revision>
  <dcterms:created xsi:type="dcterms:W3CDTF">2021-11-25T17:04:00Z</dcterms:created>
  <dcterms:modified xsi:type="dcterms:W3CDTF">2021-11-26T12:56:00Z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id="V2QkjlU1"/&gt;&lt;style id="http://www.zotero.org/styles/american-political-science-association" locale="en-GB" hasBibliography="1" bibliographyStyleHasBeenSet="1"/&gt;&lt;prefs&gt;&lt;pref name="fieldType" valu</vt:lpwstr>
  </property>
  <property fmtid="{D5CDD505-2E9C-101B-9397-08002B2CF9AE}" pid="3" name="ZOTERO_PREF_2">
    <vt:lpwstr>e="Field"/&gt;&lt;/prefs&gt;&lt;/data&gt;</vt:lpwstr>
  </property>
</Properties>
</file>