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29FB0" w14:textId="77777777" w:rsidR="0093494A" w:rsidRPr="0093494A" w:rsidRDefault="0093494A" w:rsidP="0093494A">
      <w:pPr>
        <w:keepNext/>
        <w:keepLines/>
        <w:spacing w:before="120" w:after="120" w:line="360" w:lineRule="auto"/>
        <w:outlineLvl w:val="0"/>
        <w:rPr>
          <w:rFonts w:ascii="Times New Roman" w:eastAsiaTheme="majorEastAsia" w:hAnsi="Times New Roman" w:cstheme="majorBidi"/>
          <w:b/>
          <w:color w:val="000000" w:themeColor="text1"/>
          <w:sz w:val="24"/>
          <w:szCs w:val="32"/>
        </w:rPr>
      </w:pPr>
      <w:r w:rsidRPr="0093494A">
        <w:rPr>
          <w:rFonts w:ascii="Times New Roman" w:eastAsiaTheme="majorEastAsia" w:hAnsi="Times New Roman" w:cstheme="majorBidi"/>
          <w:b/>
          <w:color w:val="000000" w:themeColor="text1"/>
          <w:sz w:val="24"/>
          <w:szCs w:val="32"/>
        </w:rPr>
        <w:t>Supplemental Figures</w:t>
      </w:r>
    </w:p>
    <w:p w14:paraId="6D14DA28"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0" w:name="_Ref111722439"/>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1</w:t>
      </w:r>
      <w:bookmarkEnd w:id="0"/>
      <w:r w:rsidRPr="0093494A">
        <w:rPr>
          <w:rFonts w:ascii="Times New Roman" w:eastAsia="SimSun" w:hAnsi="Times New Roman" w:cs="Arial (Body CS)"/>
          <w:iCs/>
          <w:color w:val="000000" w:themeColor="text1"/>
          <w:sz w:val="24"/>
          <w:szCs w:val="18"/>
        </w:rPr>
        <w:t xml:space="preserve">. Carbohydrate-containing clear liquids: summary risk of bias appraisal for randomized controlled trials including patient-reported outcomes in adults. </w:t>
      </w:r>
    </w:p>
    <w:p w14:paraId="54022BB6"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4BF5062C" wp14:editId="11FAB5DB">
            <wp:extent cx="5943600" cy="2815590"/>
            <wp:effectExtent l="0" t="0" r="0" b="3810"/>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943600" cy="2815590"/>
                    </a:xfrm>
                    <a:prstGeom prst="rect">
                      <a:avLst/>
                    </a:prstGeom>
                  </pic:spPr>
                </pic:pic>
              </a:graphicData>
            </a:graphic>
          </wp:inline>
        </w:drawing>
      </w:r>
    </w:p>
    <w:p w14:paraId="7253D6A1" w14:textId="77777777" w:rsidR="0093494A" w:rsidRPr="0093494A" w:rsidRDefault="0093494A" w:rsidP="0093494A">
      <w:pPr>
        <w:spacing w:after="0" w:line="240" w:lineRule="auto"/>
        <w:rPr>
          <w:rFonts w:ascii="Times New Roman" w:eastAsiaTheme="majorEastAsia" w:hAnsi="Times New Roman" w:cs="Arial"/>
          <w:color w:val="000000"/>
          <w:sz w:val="18"/>
          <w:szCs w:val="18"/>
        </w:rPr>
      </w:pPr>
      <w:r w:rsidRPr="0093494A">
        <w:rPr>
          <w:rFonts w:ascii="Times New Roman" w:eastAsia="Times New Roman" w:hAnsi="Times New Roman" w:cs="Times New Roman"/>
          <w:sz w:val="24"/>
          <w:szCs w:val="24"/>
        </w:rPr>
        <w:br w:type="page"/>
      </w:r>
    </w:p>
    <w:p w14:paraId="155DE5D0"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2</w:t>
      </w:r>
      <w:r w:rsidRPr="0093494A">
        <w:rPr>
          <w:rFonts w:ascii="Times New Roman" w:eastAsia="SimSun" w:hAnsi="Times New Roman" w:cs="Arial (Body CS)"/>
          <w:iCs/>
          <w:color w:val="000000" w:themeColor="text1"/>
          <w:sz w:val="24"/>
          <w:szCs w:val="18"/>
        </w:rPr>
        <w:t>. Carbohydrate-containing clear liquids individual trial risk of bias appraisals for patient-reported outcomes in adults.</w:t>
      </w:r>
    </w:p>
    <w:p w14:paraId="4E4611D6"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5A1F4D4D" wp14:editId="7DE56C65">
            <wp:extent cx="3687269" cy="7762672"/>
            <wp:effectExtent l="0" t="0" r="0" b="0"/>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89425" cy="7767212"/>
                    </a:xfrm>
                    <a:prstGeom prst="rect">
                      <a:avLst/>
                    </a:prstGeom>
                  </pic:spPr>
                </pic:pic>
              </a:graphicData>
            </a:graphic>
          </wp:inline>
        </w:drawing>
      </w:r>
    </w:p>
    <w:p w14:paraId="71271E33"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3</w:t>
      </w:r>
      <w:r w:rsidRPr="0093494A">
        <w:rPr>
          <w:rFonts w:ascii="Times New Roman" w:eastAsia="SimSun" w:hAnsi="Times New Roman" w:cs="Arial (Body CS)"/>
          <w:iCs/>
          <w:color w:val="000000" w:themeColor="text1"/>
          <w:sz w:val="24"/>
          <w:szCs w:val="18"/>
        </w:rPr>
        <w:t>. Carbohydrate-containing clear liquids summary risk of bias – clinical outcomes from randomized controlled trials in adults.</w:t>
      </w:r>
    </w:p>
    <w:p w14:paraId="04BE741B"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657C4E55" wp14:editId="6CD60597">
            <wp:extent cx="5943600" cy="2815590"/>
            <wp:effectExtent l="0" t="0" r="0" b="3810"/>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43600" cy="2815590"/>
                    </a:xfrm>
                    <a:prstGeom prst="rect">
                      <a:avLst/>
                    </a:prstGeom>
                  </pic:spPr>
                </pic:pic>
              </a:graphicData>
            </a:graphic>
          </wp:inline>
        </w:drawing>
      </w:r>
    </w:p>
    <w:p w14:paraId="1978E0BD" w14:textId="77777777" w:rsidR="0093494A" w:rsidRPr="0093494A" w:rsidRDefault="0093494A" w:rsidP="0093494A">
      <w:pPr>
        <w:spacing w:after="0" w:line="240" w:lineRule="auto"/>
        <w:rPr>
          <w:rFonts w:ascii="Times New Roman" w:eastAsia="SimSun" w:hAnsi="Times New Roman"/>
        </w:rPr>
      </w:pPr>
      <w:r w:rsidRPr="0093494A">
        <w:rPr>
          <w:rFonts w:ascii="Times New Roman" w:eastAsia="Times New Roman" w:hAnsi="Times New Roman" w:cs="Times New Roman"/>
          <w:sz w:val="24"/>
          <w:szCs w:val="24"/>
        </w:rPr>
        <w:br w:type="page"/>
      </w:r>
    </w:p>
    <w:p w14:paraId="4D527D97"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4</w:t>
      </w:r>
      <w:r w:rsidRPr="0093494A">
        <w:rPr>
          <w:rFonts w:ascii="Times New Roman" w:eastAsia="SimSun" w:hAnsi="Times New Roman" w:cs="Arial (Body CS)"/>
          <w:iCs/>
          <w:color w:val="000000" w:themeColor="text1"/>
          <w:sz w:val="24"/>
          <w:szCs w:val="18"/>
        </w:rPr>
        <w:t>. Carbohydrate-containing clear liquids individual trial risk of bias appraisals for clinical outcomes in adults.</w:t>
      </w:r>
    </w:p>
    <w:p w14:paraId="70A8D5E8" w14:textId="555AA32C" w:rsidR="0093494A" w:rsidRPr="0093494A" w:rsidRDefault="00D86ABE" w:rsidP="0093494A">
      <w:pPr>
        <w:keepNext/>
        <w:spacing w:after="0" w:line="240" w:lineRule="auto"/>
        <w:rPr>
          <w:rFonts w:ascii="Times New Roman" w:eastAsia="SimSun" w:hAnsi="Times New Roman"/>
        </w:rPr>
      </w:pPr>
      <w:r>
        <w:rPr>
          <w:rFonts w:ascii="Times New Roman" w:eastAsia="SimSun" w:hAnsi="Times New Roman"/>
          <w:noProof/>
        </w:rPr>
        <w:drawing>
          <wp:inline distT="0" distB="0" distL="0" distR="0" wp14:anchorId="1132BC9C" wp14:editId="75C9101B">
            <wp:extent cx="4247893" cy="6946710"/>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4634" cy="6957733"/>
                    </a:xfrm>
                    <a:prstGeom prst="rect">
                      <a:avLst/>
                    </a:prstGeom>
                  </pic:spPr>
                </pic:pic>
              </a:graphicData>
            </a:graphic>
          </wp:inline>
        </w:drawing>
      </w:r>
    </w:p>
    <w:p w14:paraId="18230D22" w14:textId="29345CC8" w:rsidR="0093494A" w:rsidRPr="0093494A" w:rsidRDefault="00B80F87" w:rsidP="00B80F87">
      <w:pPr>
        <w:spacing w:after="0" w:line="240" w:lineRule="auto"/>
        <w:rPr>
          <w:rFonts w:ascii="Times New Roman" w:eastAsia="SimSun" w:hAnsi="Times New Roman" w:cs="Arial (Body CS)"/>
          <w:color w:val="000000" w:themeColor="text1"/>
          <w:sz w:val="24"/>
          <w:szCs w:val="18"/>
        </w:rPr>
      </w:pPr>
      <w:r>
        <w:rPr>
          <w:rFonts w:ascii="Times New Roman" w:eastAsia="SimSun" w:hAnsi="Times New Roman" w:cs="Arial (Body CS)"/>
          <w:noProof/>
          <w:color w:val="000000" w:themeColor="text1"/>
          <w:sz w:val="24"/>
          <w:szCs w:val="18"/>
        </w:rPr>
        <w:drawing>
          <wp:inline distT="0" distB="0" distL="0" distR="0" wp14:anchorId="58D82372" wp14:editId="7EA2D055">
            <wp:extent cx="4206240" cy="594360"/>
            <wp:effectExtent l="0" t="0" r="0" b="254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240" cy="594360"/>
                    </a:xfrm>
                    <a:prstGeom prst="rect">
                      <a:avLst/>
                    </a:prstGeom>
                  </pic:spPr>
                </pic:pic>
              </a:graphicData>
            </a:graphic>
          </wp:inline>
        </w:drawing>
      </w:r>
    </w:p>
    <w:p w14:paraId="13BBA1E7"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Supplemental Figure 4 (continued). Carbohydrate-containing clear liquids individual trial risk of bias appraisals for clinical outcomes in adults.</w:t>
      </w:r>
    </w:p>
    <w:p w14:paraId="203ED883" w14:textId="77777777" w:rsidR="0093494A" w:rsidRPr="0093494A" w:rsidRDefault="0093494A" w:rsidP="500FCEB6">
      <w:pPr>
        <w:keepNext/>
        <w:keepLines/>
        <w:widowControl w:val="0"/>
        <w:spacing w:before="120" w:after="120" w:line="240" w:lineRule="auto"/>
        <w:outlineLvl w:val="1"/>
        <w:rPr>
          <w:rFonts w:ascii="Times New Roman" w:eastAsia="SimSun" w:hAnsi="Times New Roman" w:cs="Arial (Body CS)"/>
          <w:color w:val="000000" w:themeColor="text1"/>
          <w:sz w:val="24"/>
          <w:szCs w:val="24"/>
        </w:rPr>
      </w:pPr>
      <w:r>
        <w:rPr>
          <w:noProof/>
        </w:rPr>
        <w:drawing>
          <wp:inline distT="0" distB="0" distL="0" distR="0" wp14:anchorId="19F05E42" wp14:editId="0284B939">
            <wp:extent cx="4442392" cy="6619164"/>
            <wp:effectExtent l="0" t="0" r="3175" b="0"/>
            <wp:docPr id="70" name="Picture 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7810" cy="6627236"/>
                    </a:xfrm>
                    <a:prstGeom prst="rect">
                      <a:avLst/>
                    </a:prstGeom>
                  </pic:spPr>
                </pic:pic>
              </a:graphicData>
            </a:graphic>
          </wp:inline>
        </w:drawing>
      </w:r>
    </w:p>
    <w:p w14:paraId="2604D8E8" w14:textId="77777777" w:rsidR="0093494A" w:rsidRPr="0093494A" w:rsidRDefault="0093494A" w:rsidP="0093494A">
      <w:pPr>
        <w:spacing w:after="0" w:line="240" w:lineRule="auto"/>
        <w:rPr>
          <w:rFonts w:ascii="Times New Roman" w:eastAsia="SimSun" w:hAnsi="Times New Roman"/>
        </w:rPr>
      </w:pPr>
      <w:r w:rsidRPr="0093494A">
        <w:rPr>
          <w:rFonts w:ascii="Times New Roman" w:eastAsia="Times New Roman" w:hAnsi="Times New Roman" w:cs="Times New Roman"/>
          <w:sz w:val="24"/>
          <w:szCs w:val="24"/>
        </w:rPr>
        <w:br w:type="page"/>
      </w:r>
    </w:p>
    <w:p w14:paraId="2302026B" w14:textId="77777777" w:rsidR="0093494A" w:rsidRPr="0093494A" w:rsidRDefault="0093494A" w:rsidP="0093494A">
      <w:pPr>
        <w:keepNext/>
        <w:spacing w:after="0" w:line="240" w:lineRule="auto"/>
        <w:rPr>
          <w:rFonts w:ascii="Times New Roman" w:eastAsia="SimSun" w:hAnsi="Times New Roman"/>
        </w:rPr>
      </w:pPr>
    </w:p>
    <w:p w14:paraId="1F2376F3"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5</w:t>
      </w:r>
      <w:r w:rsidRPr="0093494A">
        <w:rPr>
          <w:rFonts w:ascii="Times New Roman" w:eastAsia="SimSun" w:hAnsi="Times New Roman" w:cs="Arial (Body CS)"/>
          <w:iCs/>
          <w:color w:val="000000" w:themeColor="text1"/>
          <w:sz w:val="24"/>
          <w:szCs w:val="18"/>
        </w:rPr>
        <w:t>. Protein-containing clear liquids summary risk of bias – patient-reported outcomes from randomized controlled trials in adults.</w:t>
      </w:r>
    </w:p>
    <w:p w14:paraId="2E9704F8"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418C606F" wp14:editId="415C5C03">
            <wp:extent cx="4821637" cy="2265829"/>
            <wp:effectExtent l="0" t="0" r="0" b="1270"/>
            <wp:docPr id="71" name="Picture 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ba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4229" cy="2276446"/>
                    </a:xfrm>
                    <a:prstGeom prst="rect">
                      <a:avLst/>
                    </a:prstGeom>
                    <a:noFill/>
                  </pic:spPr>
                </pic:pic>
              </a:graphicData>
            </a:graphic>
          </wp:inline>
        </w:drawing>
      </w:r>
    </w:p>
    <w:p w14:paraId="72A67CE0" w14:textId="77777777" w:rsidR="0093494A" w:rsidRPr="0093494A" w:rsidRDefault="0093494A" w:rsidP="0093494A">
      <w:pPr>
        <w:keepNext/>
        <w:spacing w:after="0" w:line="240" w:lineRule="auto"/>
        <w:rPr>
          <w:rFonts w:ascii="Times New Roman" w:eastAsia="SimSun" w:hAnsi="Times New Roman"/>
        </w:rPr>
      </w:pPr>
    </w:p>
    <w:p w14:paraId="781194F5"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6</w:t>
      </w:r>
      <w:r w:rsidRPr="0093494A">
        <w:rPr>
          <w:rFonts w:ascii="Times New Roman" w:eastAsia="SimSun" w:hAnsi="Times New Roman" w:cs="Arial (Body CS)"/>
          <w:iCs/>
          <w:color w:val="000000" w:themeColor="text1"/>
          <w:sz w:val="24"/>
          <w:szCs w:val="18"/>
        </w:rPr>
        <w:t>. Protein-containing clear liquids: individual trial risk of bias appraisals for patient-reported outcomes in adults.</w:t>
      </w:r>
    </w:p>
    <w:p w14:paraId="558C774F"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0F42C931" wp14:editId="102D1813">
            <wp:extent cx="3964866" cy="2340311"/>
            <wp:effectExtent l="0" t="0" r="0" b="3175"/>
            <wp:docPr id="72" name="Picture 7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6254" cy="2347033"/>
                    </a:xfrm>
                    <a:prstGeom prst="rect">
                      <a:avLst/>
                    </a:prstGeom>
                    <a:noFill/>
                  </pic:spPr>
                </pic:pic>
              </a:graphicData>
            </a:graphic>
          </wp:inline>
        </w:drawing>
      </w:r>
    </w:p>
    <w:p w14:paraId="08C9F8BB" w14:textId="77777777" w:rsidR="0093494A" w:rsidRPr="0093494A" w:rsidRDefault="0093494A" w:rsidP="0093494A">
      <w:pPr>
        <w:spacing w:after="0" w:line="240" w:lineRule="auto"/>
        <w:rPr>
          <w:rFonts w:ascii="Times New Roman" w:eastAsia="SimSun" w:hAnsi="Times New Roman" w:cs="Arial (Body CS)"/>
          <w:color w:val="000000" w:themeColor="text1"/>
          <w:sz w:val="24"/>
          <w:szCs w:val="18"/>
        </w:rPr>
      </w:pPr>
      <w:r w:rsidRPr="0093494A">
        <w:rPr>
          <w:rFonts w:ascii="Times New Roman" w:eastAsia="Times New Roman" w:hAnsi="Times New Roman" w:cs="Times New Roman"/>
          <w:sz w:val="24"/>
          <w:szCs w:val="24"/>
        </w:rPr>
        <w:br w:type="page"/>
      </w:r>
    </w:p>
    <w:p w14:paraId="4757C80B"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7</w:t>
      </w:r>
      <w:r w:rsidRPr="0093494A">
        <w:rPr>
          <w:rFonts w:ascii="Times New Roman" w:eastAsia="SimSun" w:hAnsi="Times New Roman" w:cs="Arial (Body CS)"/>
          <w:iCs/>
          <w:color w:val="000000" w:themeColor="text1"/>
          <w:sz w:val="24"/>
          <w:szCs w:val="18"/>
        </w:rPr>
        <w:t>. Protein-containing clear liquids summary risk of bias – clinical outcomes from randomized controlled trials in adults.</w:t>
      </w:r>
    </w:p>
    <w:p w14:paraId="0DA22AFC"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2D013804" wp14:editId="22CEC440">
            <wp:extent cx="4646383" cy="2131359"/>
            <wp:effectExtent l="0" t="0" r="1905" b="2540"/>
            <wp:docPr id="73" name="Picture 73"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6191" cy="2140445"/>
                    </a:xfrm>
                    <a:prstGeom prst="rect">
                      <a:avLst/>
                    </a:prstGeom>
                    <a:noFill/>
                  </pic:spPr>
                </pic:pic>
              </a:graphicData>
            </a:graphic>
          </wp:inline>
        </w:drawing>
      </w:r>
    </w:p>
    <w:p w14:paraId="2157C8FC" w14:textId="77777777" w:rsidR="0093494A" w:rsidRPr="0093494A" w:rsidRDefault="0093494A" w:rsidP="0093494A">
      <w:pPr>
        <w:keepNext/>
        <w:spacing w:after="0" w:line="240" w:lineRule="auto"/>
        <w:rPr>
          <w:rFonts w:ascii="Times New Roman" w:eastAsia="SimSun" w:hAnsi="Times New Roman"/>
        </w:rPr>
      </w:pPr>
    </w:p>
    <w:p w14:paraId="3FC6314E"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8</w:t>
      </w:r>
      <w:r w:rsidRPr="0093494A">
        <w:rPr>
          <w:rFonts w:ascii="Times New Roman" w:eastAsia="SimSun" w:hAnsi="Times New Roman" w:cs="Arial (Body CS)"/>
          <w:iCs/>
          <w:color w:val="000000" w:themeColor="text1"/>
          <w:sz w:val="24"/>
          <w:szCs w:val="18"/>
        </w:rPr>
        <w:t>. Protein-containing clear liquids individual trial risk of bias appraisals for clinical outcomes in adults.</w:t>
      </w:r>
    </w:p>
    <w:p w14:paraId="315E5B4C"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714B9A12" wp14:editId="7C62A809">
            <wp:extent cx="3890156" cy="4114053"/>
            <wp:effectExtent l="0" t="0" r="0" b="1270"/>
            <wp:docPr id="74" name="Picture 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664" cy="4160065"/>
                    </a:xfrm>
                    <a:prstGeom prst="rect">
                      <a:avLst/>
                    </a:prstGeom>
                    <a:noFill/>
                  </pic:spPr>
                </pic:pic>
              </a:graphicData>
            </a:graphic>
          </wp:inline>
        </w:drawing>
      </w:r>
    </w:p>
    <w:p w14:paraId="0BE143E9"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5BF6F831" w14:textId="77777777" w:rsidR="0093494A" w:rsidRPr="0093494A" w:rsidRDefault="0093494A" w:rsidP="0093494A">
      <w:pPr>
        <w:spacing w:after="0" w:line="240" w:lineRule="auto"/>
        <w:rPr>
          <w:rFonts w:ascii="Times New Roman" w:eastAsia="SimSun" w:hAnsi="Times New Roman" w:cs="Arial (Body CS)"/>
          <w:color w:val="000000" w:themeColor="text1"/>
          <w:sz w:val="24"/>
          <w:szCs w:val="18"/>
        </w:rPr>
      </w:pPr>
      <w:r w:rsidRPr="0093494A">
        <w:rPr>
          <w:rFonts w:ascii="Times New Roman" w:eastAsia="Times New Roman" w:hAnsi="Times New Roman" w:cs="Times New Roman"/>
          <w:sz w:val="24"/>
          <w:szCs w:val="24"/>
        </w:rPr>
        <w:br w:type="page"/>
      </w:r>
    </w:p>
    <w:p w14:paraId="2C9C52A2"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9</w:t>
      </w:r>
      <w:r w:rsidRPr="0093494A">
        <w:rPr>
          <w:rFonts w:ascii="Times New Roman" w:eastAsia="SimSun" w:hAnsi="Times New Roman" w:cs="Arial (Body CS)"/>
          <w:iCs/>
          <w:color w:val="000000" w:themeColor="text1"/>
          <w:sz w:val="24"/>
          <w:szCs w:val="18"/>
        </w:rPr>
        <w:t>. Chewing gum summary risk of bias from randomized controlled trials - patient-reported outcomes.</w:t>
      </w:r>
    </w:p>
    <w:p w14:paraId="041ADABC"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6FD55914" wp14:editId="66C73F30">
            <wp:extent cx="4879765" cy="2237362"/>
            <wp:effectExtent l="0" t="0" r="0" b="0"/>
            <wp:docPr id="75" name="Picture 7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297" cy="2253195"/>
                    </a:xfrm>
                    <a:prstGeom prst="rect">
                      <a:avLst/>
                    </a:prstGeom>
                    <a:noFill/>
                  </pic:spPr>
                </pic:pic>
              </a:graphicData>
            </a:graphic>
          </wp:inline>
        </w:drawing>
      </w:r>
    </w:p>
    <w:p w14:paraId="15461586"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3CB46423"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6F725DDE"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10</w:t>
      </w:r>
      <w:r w:rsidRPr="0093494A">
        <w:rPr>
          <w:rFonts w:ascii="Times New Roman" w:eastAsia="SimSun" w:hAnsi="Times New Roman" w:cs="Arial (Body CS)"/>
          <w:iCs/>
          <w:color w:val="000000" w:themeColor="text1"/>
          <w:sz w:val="24"/>
          <w:szCs w:val="18"/>
        </w:rPr>
        <w:t>. Chewing gum individual trial risk of bias appraisals for patient-reported outcomes.</w:t>
      </w:r>
    </w:p>
    <w:p w14:paraId="1187EE9C"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04CFF613" wp14:editId="391FDE04">
            <wp:extent cx="3637429" cy="1037101"/>
            <wp:effectExtent l="0" t="0" r="1270" b="0"/>
            <wp:docPr id="76" name="Picture 7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imelin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9120" cy="1051839"/>
                    </a:xfrm>
                    <a:prstGeom prst="rect">
                      <a:avLst/>
                    </a:prstGeom>
                    <a:noFill/>
                  </pic:spPr>
                </pic:pic>
              </a:graphicData>
            </a:graphic>
          </wp:inline>
        </w:drawing>
      </w:r>
    </w:p>
    <w:p w14:paraId="26D98BF3"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02DAA260"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11</w:t>
      </w:r>
      <w:r w:rsidRPr="0093494A">
        <w:rPr>
          <w:rFonts w:ascii="Times New Roman" w:eastAsia="SimSun" w:hAnsi="Times New Roman" w:cs="Arial (Body CS)"/>
          <w:iCs/>
          <w:color w:val="000000" w:themeColor="text1"/>
          <w:sz w:val="24"/>
          <w:szCs w:val="18"/>
        </w:rPr>
        <w:t>. Chewing gum summary risk of bias from randomized controlled trials -  clinical outcomes.</w:t>
      </w:r>
    </w:p>
    <w:p w14:paraId="18940017"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16951240" wp14:editId="6FE9F012">
            <wp:extent cx="4758727" cy="2171700"/>
            <wp:effectExtent l="0" t="0" r="3810" b="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102" cy="2182368"/>
                    </a:xfrm>
                    <a:prstGeom prst="rect">
                      <a:avLst/>
                    </a:prstGeom>
                    <a:noFill/>
                  </pic:spPr>
                </pic:pic>
              </a:graphicData>
            </a:graphic>
          </wp:inline>
        </w:drawing>
      </w:r>
    </w:p>
    <w:p w14:paraId="00D42337" w14:textId="77777777" w:rsidR="0093494A" w:rsidRPr="0093494A" w:rsidRDefault="0093494A" w:rsidP="0093494A">
      <w:pPr>
        <w:spacing w:after="0" w:line="240" w:lineRule="auto"/>
        <w:rPr>
          <w:rFonts w:ascii="Times New Roman" w:eastAsia="SimSun" w:hAnsi="Times New Roman" w:cs="Times New Roman"/>
          <w:sz w:val="24"/>
          <w:szCs w:val="24"/>
        </w:rPr>
      </w:pPr>
      <w:r w:rsidRPr="0093494A">
        <w:rPr>
          <w:rFonts w:ascii="Times New Roman" w:eastAsia="Times New Roman" w:hAnsi="Times New Roman" w:cs="Times New Roman"/>
          <w:sz w:val="24"/>
          <w:szCs w:val="24"/>
        </w:rPr>
        <w:br w:type="page"/>
      </w:r>
    </w:p>
    <w:p w14:paraId="6557A994"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12</w:t>
      </w:r>
      <w:r w:rsidRPr="0093494A">
        <w:rPr>
          <w:rFonts w:ascii="Times New Roman" w:eastAsia="SimSun" w:hAnsi="Times New Roman" w:cs="Arial (Body CS)"/>
          <w:iCs/>
          <w:color w:val="000000" w:themeColor="text1"/>
          <w:sz w:val="24"/>
          <w:szCs w:val="18"/>
        </w:rPr>
        <w:t>. Chewing gum individual trial risk of bias appraisals for clinical outcomes.</w:t>
      </w:r>
    </w:p>
    <w:p w14:paraId="6F11803C"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7CABE609" wp14:editId="69A4DF14">
            <wp:extent cx="3617259" cy="1765930"/>
            <wp:effectExtent l="0" t="0" r="2540" b="6350"/>
            <wp:docPr id="78" name="Picture 7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9320" cy="1771818"/>
                    </a:xfrm>
                    <a:prstGeom prst="rect">
                      <a:avLst/>
                    </a:prstGeom>
                    <a:noFill/>
                  </pic:spPr>
                </pic:pic>
              </a:graphicData>
            </a:graphic>
          </wp:inline>
        </w:drawing>
      </w:r>
    </w:p>
    <w:p w14:paraId="0D717191"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541E6D37"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1" w:name="_Ref111722494"/>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13</w:t>
      </w:r>
      <w:bookmarkEnd w:id="1"/>
      <w:r w:rsidRPr="0093494A">
        <w:rPr>
          <w:rFonts w:ascii="Times New Roman" w:eastAsia="SimSun" w:hAnsi="Times New Roman" w:cs="Arial (Body CS)"/>
          <w:iCs/>
          <w:color w:val="000000" w:themeColor="text1"/>
          <w:sz w:val="24"/>
          <w:szCs w:val="18"/>
        </w:rPr>
        <w:t>. Average risk of bias contributions in network structure across comparisons using CINeMA for residual gastric volume network meta-analysis. Red indicates high risk of bias, yellow uncertain, and green low. Numbers indicate studies for each direct comparison.</w:t>
      </w:r>
    </w:p>
    <w:p w14:paraId="2E50B0E5" w14:textId="51C4F04E" w:rsidR="0093494A" w:rsidRPr="0093494A" w:rsidRDefault="00C029CE" w:rsidP="0093494A">
      <w:pPr>
        <w:keepNext/>
        <w:spacing w:after="0" w:line="240" w:lineRule="auto"/>
        <w:rPr>
          <w:rFonts w:ascii="Times New Roman" w:eastAsia="SimSun" w:hAnsi="Times New Roman"/>
        </w:rPr>
      </w:pPr>
      <w:r>
        <w:rPr>
          <w:rFonts w:ascii="Times New Roman" w:eastAsia="SimSun" w:hAnsi="Times New Roman"/>
          <w:noProof/>
        </w:rPr>
        <w:drawing>
          <wp:inline distT="0" distB="0" distL="0" distR="0" wp14:anchorId="0B43B2D6" wp14:editId="401369EC">
            <wp:extent cx="5473700" cy="49403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73700" cy="4940300"/>
                    </a:xfrm>
                    <a:prstGeom prst="rect">
                      <a:avLst/>
                    </a:prstGeom>
                  </pic:spPr>
                </pic:pic>
              </a:graphicData>
            </a:graphic>
          </wp:inline>
        </w:drawing>
      </w:r>
    </w:p>
    <w:p w14:paraId="67C09A9C" w14:textId="77777777" w:rsidR="000F13B6" w:rsidRPr="0093494A" w:rsidRDefault="000F13B6" w:rsidP="000F13B6">
      <w:pPr>
        <w:keepLines/>
        <w:spacing w:after="120" w:line="240" w:lineRule="auto"/>
        <w:contextualSpacing/>
        <w:textAlignment w:val="baseline"/>
        <w:rPr>
          <w:rFonts w:ascii="Times New Roman" w:eastAsiaTheme="majorEastAsia" w:hAnsi="Times New Roman" w:cs="Arial"/>
          <w:color w:val="000000"/>
          <w:sz w:val="18"/>
          <w:szCs w:val="18"/>
        </w:rPr>
      </w:pPr>
      <w:r w:rsidRPr="0093494A">
        <w:rPr>
          <w:rFonts w:ascii="Times New Roman" w:eastAsiaTheme="majorEastAsia" w:hAnsi="Times New Roman" w:cs="Arial"/>
          <w:color w:val="000000"/>
          <w:sz w:val="18"/>
          <w:szCs w:val="18"/>
        </w:rPr>
        <w:t>CHO: carbohydrate; Simp: simple; Comp: complex.</w:t>
      </w:r>
    </w:p>
    <w:p w14:paraId="689F19D4" w14:textId="77777777" w:rsidR="0093494A" w:rsidRPr="0093494A" w:rsidRDefault="0093494A" w:rsidP="0093494A">
      <w:pPr>
        <w:spacing w:after="0" w:line="240" w:lineRule="auto"/>
        <w:rPr>
          <w:rFonts w:ascii="Times New Roman" w:eastAsia="Times New Roman" w:hAnsi="Times New Roman" w:cs="Times New Roman"/>
          <w:sz w:val="24"/>
          <w:szCs w:val="24"/>
        </w:rPr>
      </w:pPr>
      <w:r w:rsidRPr="0093494A">
        <w:rPr>
          <w:rFonts w:ascii="Times New Roman" w:eastAsia="Times New Roman" w:hAnsi="Times New Roman" w:cs="Times New Roman"/>
          <w:sz w:val="24"/>
          <w:szCs w:val="24"/>
        </w:rPr>
        <w:br w:type="page"/>
      </w:r>
    </w:p>
    <w:p w14:paraId="3AAED5A6"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highlight w:val="yellow"/>
        </w:rPr>
      </w:pPr>
      <w:bookmarkStart w:id="2" w:name="_Ref111722664"/>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14</w:t>
      </w:r>
      <w:bookmarkEnd w:id="2"/>
      <w:r w:rsidRPr="0093494A">
        <w:rPr>
          <w:rFonts w:ascii="Times New Roman" w:eastAsia="SimSun" w:hAnsi="Times New Roman" w:cs="Arial (Body CS)"/>
          <w:iCs/>
          <w:color w:val="000000" w:themeColor="text1"/>
          <w:sz w:val="24"/>
          <w:szCs w:val="18"/>
        </w:rPr>
        <w:t>. Average risk of bias contributions in network structure across comparisons using CINeMA for patient-reported hunger network meta-analysis. Red indicates high risk of bias, yellow uncertain, and green low. Numbers indicate studies for each direct comparison.</w:t>
      </w:r>
      <w:r w:rsidRPr="0093494A">
        <w:rPr>
          <w:rFonts w:ascii="Times New Roman" w:eastAsia="SimSun" w:hAnsi="Times New Roman" w:cs="Arial (Body CS)"/>
          <w:iCs/>
          <w:color w:val="000000" w:themeColor="text1"/>
          <w:sz w:val="24"/>
          <w:szCs w:val="18"/>
          <w:highlight w:val="yellow"/>
        </w:rPr>
        <w:t xml:space="preserve"> </w:t>
      </w:r>
    </w:p>
    <w:p w14:paraId="60470FE7" w14:textId="0CE33B15" w:rsidR="0093494A" w:rsidRDefault="0093494A" w:rsidP="0093494A">
      <w:pPr>
        <w:spacing w:after="0" w:line="240" w:lineRule="auto"/>
        <w:rPr>
          <w:rFonts w:ascii="Times New Roman" w:eastAsia="Times New Roman" w:hAnsi="Times New Roman" w:cs="Times New Roman"/>
          <w:sz w:val="24"/>
          <w:szCs w:val="24"/>
        </w:rPr>
      </w:pPr>
      <w:r w:rsidRPr="0093494A">
        <w:rPr>
          <w:rFonts w:ascii="Times New Roman" w:eastAsia="Times New Roman" w:hAnsi="Times New Roman" w:cs="Times New Roman"/>
          <w:noProof/>
          <w:sz w:val="24"/>
          <w:szCs w:val="24"/>
        </w:rPr>
        <w:drawing>
          <wp:inline distT="0" distB="0" distL="0" distR="0" wp14:anchorId="2CDA9C4C" wp14:editId="59AACE19">
            <wp:extent cx="4017523" cy="3844354"/>
            <wp:effectExtent l="0" t="0" r="0" b="381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36669" cy="3862675"/>
                    </a:xfrm>
                    <a:prstGeom prst="rect">
                      <a:avLst/>
                    </a:prstGeom>
                  </pic:spPr>
                </pic:pic>
              </a:graphicData>
            </a:graphic>
          </wp:inline>
        </w:drawing>
      </w:r>
    </w:p>
    <w:p w14:paraId="336ADE2B" w14:textId="77777777" w:rsidR="000F13B6" w:rsidRPr="0093494A" w:rsidRDefault="000F13B6" w:rsidP="000F13B6">
      <w:pPr>
        <w:keepLines/>
        <w:spacing w:after="120" w:line="240" w:lineRule="auto"/>
        <w:contextualSpacing/>
        <w:textAlignment w:val="baseline"/>
        <w:rPr>
          <w:rFonts w:ascii="Times New Roman" w:eastAsiaTheme="majorEastAsia" w:hAnsi="Times New Roman" w:cs="Arial"/>
          <w:color w:val="000000"/>
          <w:sz w:val="18"/>
          <w:szCs w:val="18"/>
        </w:rPr>
      </w:pPr>
      <w:r w:rsidRPr="0093494A">
        <w:rPr>
          <w:rFonts w:ascii="Times New Roman" w:eastAsiaTheme="majorEastAsia" w:hAnsi="Times New Roman" w:cs="Arial"/>
          <w:color w:val="000000"/>
          <w:sz w:val="18"/>
          <w:szCs w:val="18"/>
        </w:rPr>
        <w:t>CHO: carbohydrate; Simp: simple; Comp: complex.</w:t>
      </w:r>
    </w:p>
    <w:p w14:paraId="045E5EE3" w14:textId="77777777" w:rsidR="000F13B6" w:rsidRPr="0093494A" w:rsidRDefault="000F13B6" w:rsidP="0093494A">
      <w:pPr>
        <w:spacing w:after="0" w:line="240" w:lineRule="auto"/>
        <w:rPr>
          <w:rFonts w:ascii="Times New Roman" w:eastAsia="Times New Roman" w:hAnsi="Times New Roman" w:cs="Times New Roman"/>
          <w:sz w:val="24"/>
          <w:szCs w:val="24"/>
        </w:rPr>
      </w:pPr>
    </w:p>
    <w:p w14:paraId="2139FF84"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3" w:name="_Ref111723750"/>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15</w:t>
      </w:r>
      <w:bookmarkEnd w:id="3"/>
      <w:r w:rsidRPr="0093494A">
        <w:rPr>
          <w:rFonts w:ascii="Times New Roman" w:eastAsia="SimSun" w:hAnsi="Times New Roman" w:cs="Arial (Body CS)"/>
          <w:iCs/>
          <w:color w:val="000000" w:themeColor="text1"/>
          <w:sz w:val="24"/>
          <w:szCs w:val="18"/>
        </w:rPr>
        <w:t>. Pooled preoperative hunger (incidence proportion) from randomized controlled trials comparing carbohydrate-containing clear liquids with fasting in adult surgical patients.</w:t>
      </w:r>
    </w:p>
    <w:p w14:paraId="490C2253"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08B181A8" wp14:editId="1CC7C514">
            <wp:extent cx="5943600" cy="3228340"/>
            <wp:effectExtent l="0" t="0" r="0" b="0"/>
            <wp:docPr id="81" name="Picture 81"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eipt, screensho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228340"/>
                    </a:xfrm>
                    <a:prstGeom prst="rect">
                      <a:avLst/>
                    </a:prstGeom>
                  </pic:spPr>
                </pic:pic>
              </a:graphicData>
            </a:graphic>
          </wp:inline>
        </w:drawing>
      </w:r>
    </w:p>
    <w:p w14:paraId="750D5D30" w14:textId="23A96B15" w:rsidR="000F13B6" w:rsidRDefault="000F13B6" w:rsidP="0093494A">
      <w:pPr>
        <w:keepLines/>
        <w:spacing w:after="120" w:line="240" w:lineRule="auto"/>
        <w:contextualSpacing/>
        <w:textAlignment w:val="baseline"/>
        <w:rPr>
          <w:rFonts w:ascii="Times New Roman" w:eastAsiaTheme="majorEastAsia" w:hAnsi="Times New Roman" w:cs="Arial"/>
          <w:color w:val="000000"/>
          <w:sz w:val="18"/>
          <w:szCs w:val="18"/>
        </w:rPr>
      </w:pPr>
      <w:r>
        <w:rPr>
          <w:rFonts w:ascii="Times New Roman" w:eastAsiaTheme="majorEastAsia" w:hAnsi="Times New Roman" w:cs="Arial"/>
          <w:color w:val="000000"/>
          <w:sz w:val="18"/>
          <w:szCs w:val="18"/>
        </w:rPr>
        <w:t xml:space="preserve">CHO: carbohydrate; RR: risk ratio </w:t>
      </w:r>
    </w:p>
    <w:p w14:paraId="718DACE8" w14:textId="39C5D1C6" w:rsidR="0093494A" w:rsidRPr="0093494A"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rPr>
      </w:pPr>
      <w:r w:rsidRPr="0093494A">
        <w:rPr>
          <w:rFonts w:ascii="Times New Roman" w:eastAsiaTheme="majorEastAsia" w:hAnsi="Times New Roman" w:cs="Arial"/>
          <w:color w:val="000000"/>
          <w:sz w:val="18"/>
          <w:szCs w:val="18"/>
        </w:rPr>
        <w:t>Hartung-Knapp adjustment not applied owing to variability in study size. Too few studies to effectively examine small-study effects (funnel plot suggested asymmetry)</w:t>
      </w:r>
    </w:p>
    <w:p w14:paraId="632F298E"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235A0E5F"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4" w:name="_Ref111722687"/>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16</w:t>
      </w:r>
      <w:bookmarkEnd w:id="4"/>
      <w:r w:rsidRPr="0093494A">
        <w:rPr>
          <w:rFonts w:ascii="Times New Roman" w:eastAsia="SimSun" w:hAnsi="Times New Roman" w:cs="Arial (Body CS)"/>
          <w:iCs/>
          <w:color w:val="000000" w:themeColor="text1"/>
          <w:sz w:val="24"/>
          <w:szCs w:val="18"/>
        </w:rPr>
        <w:t>. Pooled preoperative hunger (patient-rated) from randomized controlled trials comparing carbohydrate-containing clear liquids with fasting in adult surgical patients.</w:t>
      </w:r>
    </w:p>
    <w:p w14:paraId="50E6078F" w14:textId="77777777" w:rsidR="0093494A" w:rsidRPr="0093494A" w:rsidRDefault="0093494A" w:rsidP="0093494A">
      <w:pPr>
        <w:keepNext/>
        <w:spacing w:after="0" w:line="240" w:lineRule="auto"/>
        <w:rPr>
          <w:rFonts w:ascii="Times New Roman" w:eastAsia="SimSun" w:hAnsi="Times New Roman"/>
        </w:rPr>
      </w:pPr>
      <w:r w:rsidRPr="0093494A">
        <w:rPr>
          <w:rFonts w:ascii="Times New Roman" w:eastAsia="SimSun" w:hAnsi="Times New Roman"/>
          <w:noProof/>
        </w:rPr>
        <w:drawing>
          <wp:inline distT="0" distB="0" distL="0" distR="0" wp14:anchorId="36E048D6" wp14:editId="555718E6">
            <wp:extent cx="5943600" cy="4007485"/>
            <wp:effectExtent l="0" t="0" r="0" b="5715"/>
            <wp:docPr id="82" name="Picture 82"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eipt, screensho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007485"/>
                    </a:xfrm>
                    <a:prstGeom prst="rect">
                      <a:avLst/>
                    </a:prstGeom>
                  </pic:spPr>
                </pic:pic>
              </a:graphicData>
            </a:graphic>
          </wp:inline>
        </w:drawing>
      </w:r>
    </w:p>
    <w:p w14:paraId="2CA36955" w14:textId="3219FCF2" w:rsidR="000F13B6" w:rsidRDefault="000F13B6" w:rsidP="0093494A">
      <w:pPr>
        <w:keepLines/>
        <w:spacing w:after="120" w:line="240" w:lineRule="auto"/>
        <w:contextualSpacing/>
        <w:textAlignment w:val="baseline"/>
        <w:rPr>
          <w:rFonts w:ascii="Times New Roman" w:eastAsiaTheme="majorEastAsia" w:hAnsi="Times New Roman" w:cs="Arial"/>
          <w:color w:val="000000"/>
          <w:sz w:val="18"/>
          <w:szCs w:val="18"/>
        </w:rPr>
      </w:pPr>
      <w:r>
        <w:rPr>
          <w:rFonts w:ascii="Times New Roman" w:eastAsiaTheme="majorEastAsia" w:hAnsi="Times New Roman" w:cs="Arial"/>
          <w:color w:val="000000"/>
          <w:sz w:val="18"/>
          <w:szCs w:val="18"/>
        </w:rPr>
        <w:t xml:space="preserve">CHO: carbohydrate; SMD: </w:t>
      </w:r>
      <w:proofErr w:type="spellStart"/>
      <w:r>
        <w:rPr>
          <w:rFonts w:ascii="Times New Roman" w:eastAsiaTheme="majorEastAsia" w:hAnsi="Times New Roman" w:cs="Arial"/>
          <w:color w:val="000000"/>
          <w:sz w:val="18"/>
          <w:szCs w:val="18"/>
        </w:rPr>
        <w:t>standarised</w:t>
      </w:r>
      <w:proofErr w:type="spellEnd"/>
      <w:r>
        <w:rPr>
          <w:rFonts w:ascii="Times New Roman" w:eastAsiaTheme="majorEastAsia" w:hAnsi="Times New Roman" w:cs="Arial"/>
          <w:color w:val="000000"/>
          <w:sz w:val="18"/>
          <w:szCs w:val="18"/>
        </w:rPr>
        <w:t xml:space="preserve"> mean difference</w:t>
      </w:r>
      <w:r w:rsidR="00764C23">
        <w:rPr>
          <w:rFonts w:ascii="Times New Roman" w:eastAsiaTheme="majorEastAsia" w:hAnsi="Times New Roman" w:cs="Arial"/>
          <w:color w:val="000000"/>
          <w:sz w:val="18"/>
          <w:szCs w:val="18"/>
        </w:rPr>
        <w:t>.</w:t>
      </w:r>
    </w:p>
    <w:p w14:paraId="23BCE9DE" w14:textId="6C9509BC" w:rsidR="0093494A" w:rsidRPr="0093494A"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rPr>
      </w:pPr>
      <w:proofErr w:type="spellStart"/>
      <w:r w:rsidRPr="0093494A">
        <w:rPr>
          <w:rFonts w:ascii="Times New Roman" w:eastAsiaTheme="majorEastAsia" w:hAnsi="Times New Roman" w:cs="Arial"/>
          <w:color w:val="000000"/>
          <w:sz w:val="18"/>
          <w:szCs w:val="18"/>
        </w:rPr>
        <w:t>Melis</w:t>
      </w:r>
      <w:proofErr w:type="spellEnd"/>
      <w:r w:rsidRPr="0093494A">
        <w:rPr>
          <w:rFonts w:ascii="Times New Roman" w:eastAsiaTheme="majorEastAsia" w:hAnsi="Times New Roman" w:cs="Arial"/>
          <w:color w:val="000000"/>
          <w:sz w:val="18"/>
          <w:szCs w:val="18"/>
        </w:rPr>
        <w:t xml:space="preserve"> 2006 reported only nonsignificant results and could not be included. Variances for </w:t>
      </w:r>
      <w:proofErr w:type="spellStart"/>
      <w:r w:rsidRPr="0093494A">
        <w:rPr>
          <w:rFonts w:ascii="Times New Roman" w:eastAsiaTheme="majorEastAsia" w:hAnsi="Times New Roman" w:cs="Arial"/>
          <w:color w:val="000000"/>
          <w:sz w:val="18"/>
          <w:szCs w:val="18"/>
        </w:rPr>
        <w:t>Yagmurdur</w:t>
      </w:r>
      <w:proofErr w:type="spellEnd"/>
      <w:r w:rsidRPr="0093494A">
        <w:rPr>
          <w:rFonts w:ascii="Times New Roman" w:eastAsiaTheme="majorEastAsia" w:hAnsi="Times New Roman" w:cs="Arial"/>
          <w:color w:val="000000"/>
          <w:sz w:val="18"/>
          <w:szCs w:val="18"/>
        </w:rPr>
        <w:t xml:space="preserve"> 2011 and Zhang 2019 were estimated using P-values. For other studies, if means and variances were not reported when practicable they were estimated from the median, interquartile range, and range (Wan 2014, Shi 2020). For He 2021 mean and standard deviation imputed using between arm p-value, median, and interquartile range. Implausibly large effect sizes were obtained for </w:t>
      </w:r>
      <w:proofErr w:type="spellStart"/>
      <w:r w:rsidRPr="0093494A">
        <w:rPr>
          <w:rFonts w:ascii="Times New Roman" w:eastAsiaTheme="majorEastAsia" w:hAnsi="Times New Roman" w:cs="Arial"/>
          <w:color w:val="000000"/>
          <w:sz w:val="18"/>
          <w:szCs w:val="18"/>
        </w:rPr>
        <w:t>Rizvanovic</w:t>
      </w:r>
      <w:proofErr w:type="spellEnd"/>
      <w:r w:rsidRPr="0093494A">
        <w:rPr>
          <w:rFonts w:ascii="Times New Roman" w:eastAsiaTheme="majorEastAsia" w:hAnsi="Times New Roman" w:cs="Arial"/>
          <w:color w:val="000000"/>
          <w:sz w:val="18"/>
          <w:szCs w:val="18"/>
        </w:rPr>
        <w:t xml:space="preserve"> 2019 (effectively no hunger in CHO arm, but incorrect confidence intervals reported) and Wendling 2020 (reported a difference score over 1 hour). Both also contributed substantially to heterogeneity. They were judged to be outliers and excluded from the main result—retaining both resulted in an SMD -0.99 (95% CI, -1.65 to -0.34), </w:t>
      </w:r>
      <w:r w:rsidRPr="0093494A">
        <w:rPr>
          <w:rFonts w:ascii="Times New Roman" w:eastAsiaTheme="majorEastAsia" w:hAnsi="Times New Roman" w:cs="Arial"/>
          <w:i/>
          <w:iCs/>
          <w:color w:val="000000"/>
          <w:sz w:val="18"/>
          <w:szCs w:val="18"/>
        </w:rPr>
        <w:t>I</w:t>
      </w:r>
      <w:r w:rsidRPr="0093494A">
        <w:rPr>
          <w:rFonts w:ascii="Times New Roman" w:eastAsiaTheme="majorEastAsia" w:hAnsi="Times New Roman" w:cs="Arial"/>
          <w:color w:val="000000"/>
          <w:sz w:val="18"/>
          <w:szCs w:val="18"/>
          <w:vertAlign w:val="superscript"/>
        </w:rPr>
        <w:t>2</w:t>
      </w:r>
      <w:r w:rsidRPr="0093494A">
        <w:rPr>
          <w:rFonts w:ascii="Times New Roman" w:eastAsiaTheme="majorEastAsia" w:hAnsi="Times New Roman" w:cs="Arial"/>
          <w:color w:val="000000"/>
          <w:sz w:val="18"/>
          <w:szCs w:val="18"/>
        </w:rPr>
        <w:t xml:space="preserve"> = 88% (95% CI, 83% to 91%). Converting result to a 100-point VAS scale with a variance estimated as a weighted average of study arms reporting a 100-point result, yielded a mean difference of -16.7 (95% CI, -22.5 to -10.9). Presence of small-study effects not suggested Pustejovsky’s test of asymmetry, P = 0.27.</w:t>
      </w:r>
    </w:p>
    <w:p w14:paraId="2164B939"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5" w:name="_Ref111722798"/>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17</w:t>
      </w:r>
      <w:bookmarkEnd w:id="5"/>
      <w:r w:rsidRPr="0093494A">
        <w:rPr>
          <w:rFonts w:ascii="Times New Roman" w:eastAsia="SimSun" w:hAnsi="Times New Roman" w:cs="Arial (Body CS)"/>
          <w:iCs/>
          <w:color w:val="000000" w:themeColor="text1"/>
          <w:sz w:val="24"/>
          <w:szCs w:val="18"/>
        </w:rPr>
        <w:t>. Pooled residual gastric volume from randomized controlled trials comparing carbohydrate-containing clear liquids (excluding protein-containing) with fasting in adult surgical patients.</w:t>
      </w:r>
    </w:p>
    <w:p w14:paraId="302295CD" w14:textId="77777777" w:rsidR="0093494A" w:rsidRPr="0093494A" w:rsidRDefault="0093494A" w:rsidP="0093494A">
      <w:pPr>
        <w:keepNext/>
        <w:spacing w:after="0" w:line="240" w:lineRule="auto"/>
        <w:rPr>
          <w:rFonts w:ascii="Times New Roman" w:eastAsia="SimSun" w:hAnsi="Times New Roman"/>
          <w:sz w:val="18"/>
          <w:szCs w:val="18"/>
        </w:rPr>
      </w:pPr>
      <w:r w:rsidRPr="0093494A">
        <w:rPr>
          <w:rFonts w:ascii="Times New Roman" w:eastAsia="SimSun" w:hAnsi="Times New Roman"/>
          <w:noProof/>
        </w:rPr>
        <w:drawing>
          <wp:inline distT="0" distB="0" distL="0" distR="0" wp14:anchorId="0963239F" wp14:editId="3B5A4C1A">
            <wp:extent cx="5943600" cy="3268980"/>
            <wp:effectExtent l="0" t="0" r="0" b="762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564931D6" w14:textId="43D5651E" w:rsidR="000F13B6" w:rsidRDefault="000F13B6" w:rsidP="0093494A">
      <w:pPr>
        <w:keepLines/>
        <w:spacing w:after="120" w:line="240" w:lineRule="auto"/>
        <w:contextualSpacing/>
        <w:textAlignment w:val="baseline"/>
        <w:rPr>
          <w:rFonts w:ascii="Times New Roman" w:eastAsiaTheme="majorEastAsia" w:hAnsi="Times New Roman" w:cs="Arial"/>
          <w:color w:val="000000"/>
          <w:sz w:val="18"/>
          <w:szCs w:val="18"/>
          <w:shd w:val="clear" w:color="auto" w:fill="FFFFFF"/>
        </w:rPr>
      </w:pPr>
      <w:r>
        <w:rPr>
          <w:rFonts w:ascii="Times New Roman" w:eastAsiaTheme="majorEastAsia" w:hAnsi="Times New Roman" w:cs="Arial"/>
          <w:color w:val="000000"/>
          <w:sz w:val="18"/>
          <w:szCs w:val="18"/>
          <w:shd w:val="clear" w:color="auto" w:fill="FFFFFF"/>
        </w:rPr>
        <w:t xml:space="preserve">CHO: carbohydrate; MD: mean difference; RGV: residual gastric volume </w:t>
      </w:r>
    </w:p>
    <w:p w14:paraId="182FC9EB" w14:textId="5109C551" w:rsidR="000F13B6"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shd w:val="clear" w:color="auto" w:fill="FFFFFF"/>
        </w:rPr>
      </w:pPr>
      <w:r w:rsidRPr="0093494A">
        <w:rPr>
          <w:rFonts w:ascii="Times New Roman" w:eastAsiaTheme="majorEastAsia" w:hAnsi="Times New Roman" w:cs="Arial"/>
          <w:color w:val="000000"/>
          <w:sz w:val="18"/>
          <w:szCs w:val="18"/>
          <w:shd w:val="clear" w:color="auto" w:fill="FFFFFF"/>
        </w:rPr>
        <w:t xml:space="preserve">Mean differences estimated from means, standard deviations, medians, interquartile and overall ranges. Owing to skewed </w:t>
      </w:r>
    </w:p>
    <w:p w14:paraId="39D9A800" w14:textId="3139F9C5" w:rsidR="0093494A" w:rsidRPr="0093494A"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shd w:val="clear" w:color="auto" w:fill="FFFFFF"/>
        </w:rPr>
      </w:pPr>
      <w:r w:rsidRPr="0093494A">
        <w:rPr>
          <w:rFonts w:ascii="Times New Roman" w:eastAsiaTheme="majorEastAsia" w:hAnsi="Times New Roman" w:cs="Arial"/>
          <w:color w:val="000000"/>
          <w:sz w:val="18"/>
          <w:szCs w:val="18"/>
          <w:shd w:val="clear" w:color="auto" w:fill="FFFFFF"/>
        </w:rPr>
        <w:t>distributions of residual gastric volume, conducted sensitivity analysis on a log scale with consistent results.</w:t>
      </w:r>
    </w:p>
    <w:p w14:paraId="6E0EC943"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6" w:name="_Ref111724303"/>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18</w:t>
      </w:r>
      <w:bookmarkEnd w:id="6"/>
      <w:r w:rsidRPr="0093494A">
        <w:rPr>
          <w:rFonts w:ascii="Times New Roman" w:eastAsia="SimSun" w:hAnsi="Times New Roman" w:cs="Arial (Body CS)"/>
          <w:iCs/>
          <w:color w:val="000000" w:themeColor="text1"/>
          <w:sz w:val="24"/>
          <w:szCs w:val="18"/>
        </w:rPr>
        <w:t>. Network plot of comparators for studies reporting hunger. Numbers indicate studies for each direct comparison.</w:t>
      </w:r>
    </w:p>
    <w:p w14:paraId="484BF132" w14:textId="77777777" w:rsidR="0093494A" w:rsidRPr="0093494A" w:rsidRDefault="0093494A" w:rsidP="0093494A">
      <w:pPr>
        <w:keepNext/>
        <w:spacing w:after="0" w:line="240" w:lineRule="auto"/>
        <w:rPr>
          <w:rFonts w:ascii="Times New Roman" w:eastAsia="SimSun" w:hAnsi="Times New Roman"/>
          <w:sz w:val="18"/>
          <w:szCs w:val="18"/>
        </w:rPr>
      </w:pPr>
    </w:p>
    <w:p w14:paraId="2470EDB2" w14:textId="77777777" w:rsidR="0093494A" w:rsidRPr="0093494A" w:rsidRDefault="0093494A" w:rsidP="0093494A">
      <w:pPr>
        <w:spacing w:after="0" w:line="240" w:lineRule="auto"/>
        <w:rPr>
          <w:rFonts w:ascii="Times New Roman" w:eastAsia="Times New Roman" w:hAnsi="Times New Roman" w:cs="Times New Roman"/>
          <w:sz w:val="24"/>
          <w:szCs w:val="24"/>
        </w:rPr>
      </w:pPr>
      <w:r w:rsidRPr="0093494A">
        <w:rPr>
          <w:rFonts w:ascii="Times New Roman" w:eastAsia="Times New Roman" w:hAnsi="Times New Roman" w:cs="Times New Roman"/>
          <w:noProof/>
          <w:sz w:val="24"/>
          <w:szCs w:val="24"/>
        </w:rPr>
        <w:drawing>
          <wp:inline distT="0" distB="0" distL="0" distR="0" wp14:anchorId="122643E9" wp14:editId="6107F98A">
            <wp:extent cx="4435812" cy="3634735"/>
            <wp:effectExtent l="0" t="0" r="0" b="0"/>
            <wp:docPr id="88" name="Picture 8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42107" cy="3639893"/>
                    </a:xfrm>
                    <a:prstGeom prst="rect">
                      <a:avLst/>
                    </a:prstGeom>
                  </pic:spPr>
                </pic:pic>
              </a:graphicData>
            </a:graphic>
          </wp:inline>
        </w:drawing>
      </w:r>
    </w:p>
    <w:p w14:paraId="1B5B9A09" w14:textId="77777777" w:rsidR="0093494A" w:rsidRPr="0093494A"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rPr>
      </w:pPr>
      <w:r w:rsidRPr="0093494A">
        <w:rPr>
          <w:rFonts w:ascii="Times New Roman" w:eastAsiaTheme="majorEastAsia" w:hAnsi="Times New Roman" w:cs="Arial"/>
          <w:color w:val="000000"/>
          <w:sz w:val="18"/>
          <w:szCs w:val="18"/>
        </w:rPr>
        <w:t>CHO: carbohydrate; Simp: simple; Comp: complex.</w:t>
      </w:r>
    </w:p>
    <w:p w14:paraId="243112FA" w14:textId="77777777" w:rsidR="0093494A" w:rsidRPr="0093494A" w:rsidRDefault="0093494A" w:rsidP="0093494A">
      <w:pPr>
        <w:spacing w:after="0" w:line="240" w:lineRule="auto"/>
        <w:rPr>
          <w:rFonts w:ascii="Times New Roman" w:eastAsia="Times New Roman" w:hAnsi="Times New Roman" w:cs="Times New Roman"/>
          <w:sz w:val="24"/>
          <w:szCs w:val="24"/>
        </w:rPr>
      </w:pPr>
    </w:p>
    <w:p w14:paraId="09B1D425"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19</w:t>
      </w:r>
      <w:r w:rsidRPr="0093494A">
        <w:rPr>
          <w:rFonts w:ascii="Times New Roman" w:eastAsia="SimSun" w:hAnsi="Times New Roman" w:cs="Arial (Body CS)"/>
          <w:iCs/>
          <w:color w:val="000000" w:themeColor="text1"/>
          <w:sz w:val="24"/>
          <w:szCs w:val="18"/>
        </w:rPr>
        <w:t>. Forest plot of estimated mean differences in residual gastric volume compared with complex and simple carbohydrate-containing clear liquids.</w:t>
      </w:r>
    </w:p>
    <w:p w14:paraId="06244252" w14:textId="77777777" w:rsidR="0093494A" w:rsidRPr="0093494A" w:rsidRDefault="0093494A" w:rsidP="0093494A">
      <w:pPr>
        <w:keepNext/>
        <w:spacing w:after="0" w:line="240" w:lineRule="auto"/>
        <w:rPr>
          <w:rFonts w:ascii="Times New Roman" w:eastAsia="SimSun" w:hAnsi="Times New Roman"/>
          <w:sz w:val="18"/>
          <w:szCs w:val="18"/>
        </w:rPr>
      </w:pPr>
      <w:r w:rsidRPr="0093494A">
        <w:rPr>
          <w:rFonts w:ascii="Times New Roman" w:eastAsia="SimSun" w:hAnsi="Times New Roman"/>
          <w:noProof/>
          <w:sz w:val="18"/>
          <w:szCs w:val="18"/>
        </w:rPr>
        <w:drawing>
          <wp:inline distT="0" distB="0" distL="0" distR="0" wp14:anchorId="09FD104F" wp14:editId="4C674CC3">
            <wp:extent cx="5943600" cy="4203065"/>
            <wp:effectExtent l="0" t="0" r="0" b="635"/>
            <wp:docPr id="85" name="Picture 8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38110414" w14:textId="77777777" w:rsidR="0093494A" w:rsidRPr="0093494A"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rPr>
      </w:pPr>
      <w:r w:rsidRPr="0093494A">
        <w:rPr>
          <w:rFonts w:ascii="Times New Roman" w:eastAsiaTheme="majorEastAsia" w:hAnsi="Times New Roman" w:cs="Arial"/>
          <w:color w:val="000000"/>
          <w:sz w:val="18"/>
          <w:szCs w:val="18"/>
        </w:rPr>
        <w:t xml:space="preserve">CHO: carbohydrate; Simp: simple; Comp: complex; </w:t>
      </w:r>
      <w:proofErr w:type="spellStart"/>
      <w:r w:rsidRPr="0093494A">
        <w:rPr>
          <w:rFonts w:ascii="Times New Roman" w:eastAsiaTheme="majorEastAsia" w:hAnsi="Times New Roman" w:cs="Arial"/>
          <w:color w:val="000000"/>
          <w:sz w:val="18"/>
          <w:szCs w:val="18"/>
        </w:rPr>
        <w:t>CrI</w:t>
      </w:r>
      <w:proofErr w:type="spellEnd"/>
      <w:r w:rsidRPr="0093494A">
        <w:rPr>
          <w:rFonts w:ascii="Times New Roman" w:eastAsiaTheme="majorEastAsia" w:hAnsi="Times New Roman" w:cs="Arial"/>
          <w:color w:val="000000"/>
          <w:sz w:val="18"/>
          <w:szCs w:val="18"/>
        </w:rPr>
        <w:t>: credible interval.</w:t>
      </w:r>
    </w:p>
    <w:p w14:paraId="7FD64742" w14:textId="77777777" w:rsidR="0093494A" w:rsidRPr="0093494A" w:rsidRDefault="0093494A" w:rsidP="0093494A">
      <w:pPr>
        <w:spacing w:after="0" w:line="240" w:lineRule="auto"/>
        <w:rPr>
          <w:rFonts w:ascii="Times New Roman" w:eastAsia="SimSun" w:hAnsi="Times New Roman" w:cs="Arial (Body CS)"/>
          <w:color w:val="000000" w:themeColor="text1"/>
          <w:sz w:val="24"/>
          <w:szCs w:val="18"/>
        </w:rPr>
      </w:pPr>
    </w:p>
    <w:p w14:paraId="5A78A091"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7" w:name="_Ref111722820"/>
      <w:r w:rsidRPr="0093494A">
        <w:rPr>
          <w:rFonts w:ascii="Times New Roman" w:eastAsia="SimSun" w:hAnsi="Times New Roman" w:cs="Arial (Body CS)"/>
          <w:iCs/>
          <w:color w:val="000000" w:themeColor="text1"/>
          <w:sz w:val="24"/>
          <w:szCs w:val="18"/>
        </w:rPr>
        <w:lastRenderedPageBreak/>
        <w:t xml:space="preserve">Supplemental Figure </w:t>
      </w:r>
      <w:r w:rsidRPr="0093494A">
        <w:rPr>
          <w:rFonts w:ascii="Times New Roman" w:eastAsia="SimSun" w:hAnsi="Times New Roman" w:cs="Arial (Body CS)"/>
          <w:iCs/>
          <w:noProof/>
          <w:color w:val="000000" w:themeColor="text1"/>
          <w:sz w:val="24"/>
          <w:szCs w:val="18"/>
        </w:rPr>
        <w:t>20</w:t>
      </w:r>
      <w:bookmarkEnd w:id="7"/>
      <w:r w:rsidRPr="0093494A">
        <w:rPr>
          <w:rFonts w:ascii="Times New Roman" w:eastAsia="SimSun" w:hAnsi="Times New Roman" w:cs="Arial (Body CS)"/>
          <w:iCs/>
          <w:color w:val="000000" w:themeColor="text1"/>
          <w:sz w:val="24"/>
          <w:szCs w:val="18"/>
        </w:rPr>
        <w:t>. Network plot of comparators for studies reporting residual gastric volume. Numbers indicate studies for each direct comparison.</w:t>
      </w:r>
    </w:p>
    <w:p w14:paraId="60B4C29A"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r w:rsidRPr="0093494A">
        <w:rPr>
          <w:rFonts w:ascii="Times New Roman" w:eastAsia="SimSun" w:hAnsi="Times New Roman" w:cs="Arial (Body CS)"/>
          <w:iCs/>
          <w:noProof/>
          <w:color w:val="000000" w:themeColor="text1"/>
          <w:sz w:val="24"/>
          <w:szCs w:val="18"/>
        </w:rPr>
        <w:drawing>
          <wp:inline distT="0" distB="0" distL="0" distR="0" wp14:anchorId="31F8B92C" wp14:editId="2DE488C7">
            <wp:extent cx="4800600" cy="3371850"/>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31"/>
                    <a:stretch>
                      <a:fillRect/>
                    </a:stretch>
                  </pic:blipFill>
                  <pic:spPr>
                    <a:xfrm>
                      <a:off x="0" y="0"/>
                      <a:ext cx="4800600" cy="3371850"/>
                    </a:xfrm>
                    <a:prstGeom prst="rect">
                      <a:avLst/>
                    </a:prstGeom>
                  </pic:spPr>
                </pic:pic>
              </a:graphicData>
            </a:graphic>
          </wp:inline>
        </w:drawing>
      </w:r>
    </w:p>
    <w:p w14:paraId="119A6551" w14:textId="77777777" w:rsidR="0093494A" w:rsidRPr="0093494A" w:rsidRDefault="0093494A" w:rsidP="0093494A">
      <w:pPr>
        <w:keepLines/>
        <w:spacing w:after="120" w:line="240" w:lineRule="auto"/>
        <w:contextualSpacing/>
        <w:textAlignment w:val="baseline"/>
        <w:rPr>
          <w:rFonts w:ascii="Times New Roman" w:eastAsiaTheme="majorEastAsia" w:hAnsi="Times New Roman" w:cs="Arial"/>
          <w:color w:val="000000"/>
          <w:sz w:val="18"/>
          <w:szCs w:val="18"/>
        </w:rPr>
      </w:pPr>
      <w:r w:rsidRPr="0093494A">
        <w:rPr>
          <w:rFonts w:ascii="Times New Roman" w:eastAsiaTheme="majorEastAsia" w:hAnsi="Times New Roman" w:cs="Arial"/>
          <w:color w:val="000000"/>
          <w:sz w:val="18"/>
          <w:szCs w:val="18"/>
        </w:rPr>
        <w:t>CHO: carbohydrate; Simp: simple; Comp: complex.</w:t>
      </w:r>
    </w:p>
    <w:p w14:paraId="6B2D7FF5" w14:textId="77777777" w:rsidR="0093494A" w:rsidRPr="0093494A" w:rsidRDefault="0093494A" w:rsidP="0093494A">
      <w:pPr>
        <w:keepNext/>
        <w:spacing w:after="0" w:line="240" w:lineRule="auto"/>
        <w:rPr>
          <w:rFonts w:ascii="Times New Roman" w:eastAsia="SimSun" w:hAnsi="Times New Roman"/>
        </w:rPr>
      </w:pPr>
    </w:p>
    <w:p w14:paraId="4B92C84C" w14:textId="77777777" w:rsidR="0093494A" w:rsidRPr="0093494A" w:rsidRDefault="0093494A" w:rsidP="0093494A">
      <w:pPr>
        <w:keepNext/>
        <w:keepLines/>
        <w:widowControl w:val="0"/>
        <w:spacing w:before="120" w:after="120" w:line="240" w:lineRule="auto"/>
        <w:outlineLvl w:val="1"/>
        <w:rPr>
          <w:rFonts w:ascii="Times New Roman" w:eastAsia="SimSun" w:hAnsi="Times New Roman" w:cs="Arial (Body CS)"/>
          <w:iCs/>
          <w:color w:val="000000" w:themeColor="text1"/>
          <w:sz w:val="24"/>
          <w:szCs w:val="18"/>
        </w:rPr>
      </w:pPr>
      <w:bookmarkStart w:id="8" w:name="_Ref111724410"/>
      <w:r w:rsidRPr="0093494A">
        <w:rPr>
          <w:rFonts w:ascii="Times New Roman" w:eastAsia="SimSun" w:hAnsi="Times New Roman" w:cs="Arial (Body CS)"/>
          <w:iCs/>
          <w:color w:val="000000" w:themeColor="text1"/>
          <w:sz w:val="24"/>
          <w:szCs w:val="18"/>
        </w:rPr>
        <w:t xml:space="preserve">Supplemental Figure </w:t>
      </w:r>
      <w:r w:rsidRPr="0093494A">
        <w:rPr>
          <w:rFonts w:ascii="Times New Roman" w:eastAsia="SimSun" w:hAnsi="Times New Roman" w:cs="Arial (Body CS)"/>
          <w:iCs/>
          <w:noProof/>
          <w:color w:val="000000" w:themeColor="text1"/>
          <w:sz w:val="24"/>
          <w:szCs w:val="18"/>
        </w:rPr>
        <w:t>21</w:t>
      </w:r>
      <w:bookmarkEnd w:id="8"/>
      <w:r w:rsidRPr="0093494A">
        <w:rPr>
          <w:rFonts w:ascii="Times New Roman" w:eastAsia="SimSun" w:hAnsi="Times New Roman" w:cs="Arial (Body CS)"/>
          <w:iCs/>
          <w:color w:val="000000" w:themeColor="text1"/>
          <w:sz w:val="24"/>
          <w:szCs w:val="18"/>
        </w:rPr>
        <w:t>. Pooled mean difference for residual gastric volume in randomized controlled trials of adult surgical patients – gum chewing versus fasting.</w:t>
      </w:r>
    </w:p>
    <w:p w14:paraId="591AF3D5" w14:textId="77777777" w:rsidR="0093494A" w:rsidRPr="0093494A" w:rsidRDefault="0093494A" w:rsidP="0093494A">
      <w:pPr>
        <w:keepNext/>
        <w:spacing w:after="0" w:line="240" w:lineRule="auto"/>
        <w:rPr>
          <w:rFonts w:ascii="Times New Roman" w:eastAsia="SimSun" w:hAnsi="Times New Roman"/>
          <w:sz w:val="18"/>
          <w:szCs w:val="18"/>
        </w:rPr>
      </w:pPr>
      <w:r w:rsidRPr="0093494A">
        <w:rPr>
          <w:rFonts w:ascii="Times New Roman" w:eastAsia="SimSun" w:hAnsi="Times New Roman"/>
          <w:noProof/>
          <w:sz w:val="18"/>
          <w:szCs w:val="18"/>
        </w:rPr>
        <w:drawing>
          <wp:inline distT="0" distB="0" distL="0" distR="0" wp14:anchorId="3360122F" wp14:editId="07A67164">
            <wp:extent cx="5943600" cy="3249930"/>
            <wp:effectExtent l="0" t="0" r="0" b="1270"/>
            <wp:docPr id="87" name="Picture 8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14:paraId="652E2ACC" w14:textId="464C8471" w:rsidR="00455470" w:rsidRPr="004B26C6" w:rsidRDefault="0093494A" w:rsidP="004B26C6">
      <w:pPr>
        <w:keepLines/>
        <w:spacing w:after="120" w:line="240" w:lineRule="auto"/>
        <w:contextualSpacing/>
        <w:textAlignment w:val="baseline"/>
        <w:rPr>
          <w:rFonts w:ascii="Times New Roman" w:eastAsiaTheme="majorEastAsia" w:hAnsi="Times New Roman" w:cs="Arial"/>
          <w:color w:val="000000"/>
          <w:sz w:val="18"/>
          <w:szCs w:val="18"/>
          <w:shd w:val="clear" w:color="auto" w:fill="FFFFFF"/>
        </w:rPr>
      </w:pPr>
      <w:r w:rsidRPr="0093494A">
        <w:rPr>
          <w:rFonts w:ascii="Times New Roman" w:eastAsiaTheme="majorEastAsia" w:hAnsi="Times New Roman" w:cs="Arial"/>
          <w:color w:val="000000"/>
          <w:sz w:val="18"/>
          <w:szCs w:val="18"/>
          <w:shd w:val="clear" w:color="auto" w:fill="FFFFFF"/>
        </w:rPr>
        <w:t>MD: mean difference; RGV: residual gastric volume.</w:t>
      </w:r>
      <w:r w:rsidRPr="0093494A">
        <w:rPr>
          <w:rFonts w:ascii="Times New Roman" w:eastAsiaTheme="majorEastAsia" w:hAnsi="Times New Roman" w:cs="Arial"/>
          <w:color w:val="000000"/>
          <w:sz w:val="18"/>
          <w:szCs w:val="18"/>
        </w:rPr>
        <w:br/>
      </w:r>
      <w:r w:rsidRPr="0093494A">
        <w:rPr>
          <w:rFonts w:ascii="Times New Roman" w:eastAsiaTheme="majorEastAsia" w:hAnsi="Times New Roman" w:cs="Arial"/>
          <w:color w:val="000000"/>
          <w:sz w:val="18"/>
          <w:szCs w:val="18"/>
          <w:shd w:val="clear" w:color="auto" w:fill="FFFFFF"/>
        </w:rPr>
        <w:t xml:space="preserve">Gum arms combined for </w:t>
      </w:r>
      <w:proofErr w:type="spellStart"/>
      <w:r w:rsidRPr="0093494A">
        <w:rPr>
          <w:rFonts w:ascii="Times New Roman" w:eastAsiaTheme="majorEastAsia" w:hAnsi="Times New Roman" w:cs="Arial"/>
          <w:color w:val="000000"/>
          <w:sz w:val="18"/>
          <w:szCs w:val="18"/>
          <w:shd w:val="clear" w:color="auto" w:fill="FFFFFF"/>
        </w:rPr>
        <w:t>Dubin</w:t>
      </w:r>
      <w:proofErr w:type="spellEnd"/>
      <w:r w:rsidRPr="0093494A">
        <w:rPr>
          <w:rFonts w:ascii="Times New Roman" w:eastAsiaTheme="majorEastAsia" w:hAnsi="Times New Roman" w:cs="Arial"/>
          <w:color w:val="000000"/>
          <w:sz w:val="18"/>
          <w:szCs w:val="18"/>
          <w:shd w:val="clear" w:color="auto" w:fill="FFFFFF"/>
        </w:rPr>
        <w:t xml:space="preserve"> 1994 and Hamid 2012. </w:t>
      </w:r>
      <w:proofErr w:type="spellStart"/>
      <w:r w:rsidRPr="0093494A">
        <w:rPr>
          <w:rFonts w:ascii="Times New Roman" w:eastAsiaTheme="majorEastAsia" w:hAnsi="Times New Roman" w:cs="Arial"/>
          <w:color w:val="000000"/>
          <w:sz w:val="18"/>
          <w:szCs w:val="18"/>
          <w:shd w:val="clear" w:color="auto" w:fill="FFFFFF"/>
        </w:rPr>
        <w:t>Goudra</w:t>
      </w:r>
      <w:proofErr w:type="spellEnd"/>
      <w:r w:rsidRPr="0093494A">
        <w:rPr>
          <w:rFonts w:ascii="Times New Roman" w:eastAsiaTheme="majorEastAsia" w:hAnsi="Times New Roman" w:cs="Arial"/>
          <w:color w:val="000000"/>
          <w:sz w:val="18"/>
          <w:szCs w:val="18"/>
          <w:shd w:val="clear" w:color="auto" w:fill="FFFFFF"/>
        </w:rPr>
        <w:t xml:space="preserve"> 2015 estimates assume a 70 kg patient for pooling.</w:t>
      </w:r>
    </w:p>
    <w:sectPr w:rsidR="00455470" w:rsidRPr="004B26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dy CS)">
    <w:altName w:val="Arial"/>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94A"/>
    <w:rsid w:val="000B6DCB"/>
    <w:rsid w:val="000F13B6"/>
    <w:rsid w:val="001E1621"/>
    <w:rsid w:val="00213DD1"/>
    <w:rsid w:val="00455470"/>
    <w:rsid w:val="004B26C6"/>
    <w:rsid w:val="0057432A"/>
    <w:rsid w:val="00764C23"/>
    <w:rsid w:val="007A01DD"/>
    <w:rsid w:val="0093494A"/>
    <w:rsid w:val="00B230A4"/>
    <w:rsid w:val="00B80F87"/>
    <w:rsid w:val="00BC2605"/>
    <w:rsid w:val="00C029CE"/>
    <w:rsid w:val="00D86ABE"/>
    <w:rsid w:val="00EB6406"/>
    <w:rsid w:val="500FC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A0ECC"/>
  <w15:chartTrackingRefBased/>
  <w15:docId w15:val="{3D557911-5577-4957-92F3-1776332E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230A4"/>
    <w:rPr>
      <w:b/>
      <w:bCs/>
    </w:rPr>
  </w:style>
  <w:style w:type="character" w:customStyle="1" w:styleId="CommentSubjectChar">
    <w:name w:val="Comment Subject Char"/>
    <w:basedOn w:val="CommentTextChar"/>
    <w:link w:val="CommentSubject"/>
    <w:uiPriority w:val="99"/>
    <w:semiHidden/>
    <w:rsid w:val="00B230A4"/>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752B7B4742F547AB23AEF11ACBE52B" ma:contentTypeVersion="14" ma:contentTypeDescription="Create a new document." ma:contentTypeScope="" ma:versionID="336fc6144a6dcc8b0077b50ca56e07b9">
  <xsd:schema xmlns:xsd="http://www.w3.org/2001/XMLSchema" xmlns:xs="http://www.w3.org/2001/XMLSchema" xmlns:p="http://schemas.microsoft.com/office/2006/metadata/properties" xmlns:ns2="91143fd5-8e31-4ddf-ba96-271c3d2b304d" xmlns:ns3="65467c28-9bc8-42ae-b610-6791a9f9ca87" targetNamespace="http://schemas.microsoft.com/office/2006/metadata/properties" ma:root="true" ma:fieldsID="53f5f0d0717b48eda247655c02190eb6" ns2:_="" ns3:_="">
    <xsd:import namespace="91143fd5-8e31-4ddf-ba96-271c3d2b304d"/>
    <xsd:import namespace="65467c28-9bc8-42ae-b610-6791a9f9ca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ate" minOccurs="0"/>
                <xsd:element ref="ns2:Date_x002f_Time" minOccurs="0"/>
                <xsd:element ref="ns2:Tag"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43fd5-8e31-4ddf-ba96-271c3d2b3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Date_x002f_Time" ma:index="19" nillable="true" ma:displayName="Date/Time" ma:format="DateOnly" ma:internalName="Date_x002f_Time">
      <xsd:simpleType>
        <xsd:restriction base="dms:DateTime"/>
      </xsd:simpleType>
    </xsd:element>
    <xsd:element name="Tag" ma:index="20" nillable="true" ma:displayName="Tag" ma:description="Highlight" ma:format="Dropdown" ma:internalName="Tag">
      <xsd:simpleType>
        <xsd:union memberTypes="dms:Text">
          <xsd:simpleType>
            <xsd:restriction base="dms:Choice">
              <xsd:enumeration value="Current"/>
              <xsd:enumeration value="Old"/>
              <xsd:enumeration value="Pending"/>
            </xsd:restriction>
          </xsd:simpleType>
        </xsd:union>
      </xsd:simpleType>
    </xsd:element>
    <xsd:element name="Note" ma:index="21" nillable="true" ma:displayName="Note" ma:internalName="Not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67c28-9bc8-42ae-b610-6791a9f9c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g xmlns="91143fd5-8e31-4ddf-ba96-271c3d2b304d" xsi:nil="true"/>
    <Note xmlns="91143fd5-8e31-4ddf-ba96-271c3d2b304d" xsi:nil="true"/>
    <Date xmlns="91143fd5-8e31-4ddf-ba96-271c3d2b304d" xsi:nil="true"/>
    <Date_x002f_Time xmlns="91143fd5-8e31-4ddf-ba96-271c3d2b304d" xsi:nil="true"/>
  </documentManagement>
</p:properties>
</file>

<file path=customXml/itemProps1.xml><?xml version="1.0" encoding="utf-8"?>
<ds:datastoreItem xmlns:ds="http://schemas.openxmlformats.org/officeDocument/2006/customXml" ds:itemID="{F04E34AF-3AA7-40DF-A0F8-96FB045295EB}">
  <ds:schemaRefs>
    <ds:schemaRef ds:uri="http://schemas.microsoft.com/sharepoint/v3/contenttype/forms"/>
  </ds:schemaRefs>
</ds:datastoreItem>
</file>

<file path=customXml/itemProps2.xml><?xml version="1.0" encoding="utf-8"?>
<ds:datastoreItem xmlns:ds="http://schemas.openxmlformats.org/officeDocument/2006/customXml" ds:itemID="{E4890D27-208D-4359-ADBF-3674C0BBD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43fd5-8e31-4ddf-ba96-271c3d2b304d"/>
    <ds:schemaRef ds:uri="65467c28-9bc8-42ae-b610-6791a9f9c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48BAAF-D101-4803-88B4-FA3BE3B2B07E}">
  <ds:schemaRefs>
    <ds:schemaRef ds:uri="http://schemas.microsoft.com/office/2006/metadata/properties"/>
    <ds:schemaRef ds:uri="http://schemas.microsoft.com/office/infopath/2007/PartnerControls"/>
    <ds:schemaRef ds:uri="91143fd5-8e31-4ddf-ba96-271c3d2b304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17</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Marbella</dc:creator>
  <cp:keywords/>
  <dc:description/>
  <cp:lastModifiedBy>m grant</cp:lastModifiedBy>
  <cp:revision>14</cp:revision>
  <dcterms:created xsi:type="dcterms:W3CDTF">2022-08-23T21:04:00Z</dcterms:created>
  <dcterms:modified xsi:type="dcterms:W3CDTF">2022-10-31T21:24:00Z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0x01010093752B7B4742F547AB23AEF11ACBE52B</vt:lpwstr>
  </property>
</Properties>
</file>