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15" w:rsidRPr="000613C5" w:rsidRDefault="001F7F50">
      <w:pPr>
        <w:rPr>
          <w:rFonts w:ascii="Times New Roman" w:hAnsi="Times New Roman" w:cs="Times New Roman"/>
          <w:b/>
          <w:sz w:val="24"/>
          <w:lang w:val="en-US"/>
        </w:rPr>
      </w:pPr>
      <w:r w:rsidRPr="000613C5">
        <w:rPr>
          <w:rFonts w:ascii="Times New Roman" w:hAnsi="Times New Roman" w:cs="Times New Roman"/>
          <w:b/>
          <w:sz w:val="24"/>
          <w:lang w:val="en-US"/>
        </w:rPr>
        <w:t>SDC 1, Figure 1</w:t>
      </w:r>
      <w:r w:rsidR="000613C5" w:rsidRPr="000613C5">
        <w:rPr>
          <w:rFonts w:ascii="Times New Roman" w:hAnsi="Times New Roman" w:cs="Times New Roman"/>
          <w:b/>
          <w:sz w:val="24"/>
          <w:lang w:val="en-US"/>
        </w:rPr>
        <w:t>.</w:t>
      </w:r>
      <w:r w:rsidRPr="000613C5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B574D9">
        <w:rPr>
          <w:rFonts w:ascii="Times New Roman" w:hAnsi="Times New Roman" w:cs="Times New Roman"/>
          <w:sz w:val="24"/>
          <w:lang w:val="en-US"/>
        </w:rPr>
        <w:t>Experimental c</w:t>
      </w:r>
      <w:r w:rsidR="00B574D9" w:rsidRPr="00B574D9">
        <w:rPr>
          <w:rFonts w:ascii="Times New Roman" w:hAnsi="Times New Roman" w:cs="Times New Roman"/>
          <w:sz w:val="24"/>
          <w:lang w:val="en-US"/>
        </w:rPr>
        <w:t>onfiguration</w:t>
      </w:r>
    </w:p>
    <w:p w:rsidR="001F7F50" w:rsidRPr="000613C5" w:rsidRDefault="001F7F50">
      <w:pPr>
        <w:rPr>
          <w:lang w:val="en-US"/>
        </w:rPr>
      </w:pPr>
    </w:p>
    <w:p w:rsidR="001F7F50" w:rsidRPr="000613C5" w:rsidRDefault="001F7F50" w:rsidP="001F7F50">
      <w:pPr>
        <w:jc w:val="center"/>
        <w:rPr>
          <w:lang w:val="en-US"/>
        </w:rPr>
      </w:pPr>
      <w:r>
        <w:rPr>
          <w:noProof/>
          <w:lang w:val="pt-BR" w:eastAsia="pt-BR"/>
        </w:rPr>
        <w:drawing>
          <wp:inline distT="0" distB="0" distL="0" distR="0" wp14:anchorId="2901B4BA" wp14:editId="417EFE3D">
            <wp:extent cx="4693930" cy="35265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3930" cy="352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F50" w:rsidRPr="000613C5" w:rsidRDefault="001F7F50" w:rsidP="001F7F50">
      <w:pPr>
        <w:jc w:val="center"/>
        <w:rPr>
          <w:lang w:val="en-US"/>
        </w:rPr>
      </w:pPr>
    </w:p>
    <w:p w:rsidR="001F7F50" w:rsidRPr="001F7F50" w:rsidRDefault="001F7F50" w:rsidP="001F7F50">
      <w:pPr>
        <w:jc w:val="both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  <w:r w:rsidRPr="001F7F50">
        <w:rPr>
          <w:rFonts w:ascii="Times New Roman" w:hAnsi="Times New Roman" w:cs="Times New Roman"/>
          <w:sz w:val="24"/>
          <w:lang w:val="en-US"/>
        </w:rPr>
        <w:t>To keep PaCO</w:t>
      </w:r>
      <w:r w:rsidRPr="001F7F50">
        <w:rPr>
          <w:rFonts w:ascii="Times New Roman" w:hAnsi="Times New Roman" w:cs="Times New Roman"/>
          <w:sz w:val="24"/>
          <w:vertAlign w:val="subscript"/>
          <w:lang w:val="en-US"/>
        </w:rPr>
        <w:t>2</w:t>
      </w:r>
      <w:r w:rsidRPr="001F7F50">
        <w:rPr>
          <w:rFonts w:ascii="Times New Roman" w:hAnsi="Times New Roman" w:cs="Times New Roman"/>
          <w:sz w:val="24"/>
          <w:lang w:val="en-US"/>
        </w:rPr>
        <w:t xml:space="preserve"> within a range from 30 to 45 mmHg, circuit dead space (polyethylene tubing) between the </w:t>
      </w:r>
      <w:proofErr w:type="spellStart"/>
      <w:r w:rsidRPr="001F7F50">
        <w:rPr>
          <w:rFonts w:ascii="Times New Roman" w:hAnsi="Times New Roman" w:cs="Times New Roman"/>
          <w:sz w:val="24"/>
          <w:lang w:val="en-US"/>
        </w:rPr>
        <w:t>ventilatory</w:t>
      </w:r>
      <w:proofErr w:type="spellEnd"/>
      <w:r w:rsidRPr="001F7F50">
        <w:rPr>
          <w:rFonts w:ascii="Times New Roman" w:hAnsi="Times New Roman" w:cs="Times New Roman"/>
          <w:sz w:val="24"/>
          <w:lang w:val="en-US"/>
        </w:rPr>
        <w:t xml:space="preserve"> circuit and </w:t>
      </w:r>
      <w:proofErr w:type="spellStart"/>
      <w:r w:rsidRPr="001F7F50">
        <w:rPr>
          <w:rFonts w:ascii="Times New Roman" w:hAnsi="Times New Roman" w:cs="Times New Roman"/>
          <w:sz w:val="24"/>
          <w:lang w:val="en-US"/>
        </w:rPr>
        <w:t>pneumotachograph</w:t>
      </w:r>
      <w:proofErr w:type="spellEnd"/>
      <w:r w:rsidRPr="001F7F50">
        <w:rPr>
          <w:rFonts w:ascii="Times New Roman" w:hAnsi="Times New Roman" w:cs="Times New Roman"/>
          <w:sz w:val="24"/>
          <w:lang w:val="en-US"/>
        </w:rPr>
        <w:t xml:space="preserve"> was added. Thus, the distance between the tracheal tube and </w:t>
      </w:r>
      <w:proofErr w:type="spellStart"/>
      <w:r w:rsidRPr="001F7F50">
        <w:rPr>
          <w:rFonts w:ascii="Times New Roman" w:hAnsi="Times New Roman" w:cs="Times New Roman"/>
          <w:sz w:val="24"/>
          <w:lang w:val="en-US"/>
        </w:rPr>
        <w:t>pneumotachograph</w:t>
      </w:r>
      <w:proofErr w:type="spellEnd"/>
      <w:r w:rsidRPr="001F7F50">
        <w:rPr>
          <w:rFonts w:ascii="Times New Roman" w:hAnsi="Times New Roman" w:cs="Times New Roman"/>
          <w:sz w:val="24"/>
          <w:lang w:val="en-US"/>
        </w:rPr>
        <w:t xml:space="preserve"> was constant, which minimizes the compressible volume at high RR.</w:t>
      </w:r>
    </w:p>
    <w:sectPr w:rsidR="001F7F50" w:rsidRPr="001F7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50"/>
    <w:rsid w:val="000613C5"/>
    <w:rsid w:val="001F7F50"/>
    <w:rsid w:val="00816D82"/>
    <w:rsid w:val="00B574D9"/>
    <w:rsid w:val="00CC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F5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F5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4</cp:revision>
  <dcterms:created xsi:type="dcterms:W3CDTF">2022-09-12T13:33:00Z</dcterms:created>
  <dcterms:modified xsi:type="dcterms:W3CDTF">2022-09-12T13:57:00Z</dcterms:modified>
</cp:coreProperties>
</file>