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C2B6" w14:textId="2840438C" w:rsidR="007A6646" w:rsidRPr="00B72737" w:rsidRDefault="007A6646" w:rsidP="006304E6">
      <w:pPr>
        <w:rPr>
          <w:rFonts w:ascii="Arial" w:hAnsi="Arial" w:cs="Arial"/>
          <w:b/>
          <w:bCs/>
          <w:sz w:val="24"/>
          <w:szCs w:val="24"/>
        </w:rPr>
      </w:pPr>
      <w:r w:rsidRPr="00B72737">
        <w:rPr>
          <w:rFonts w:ascii="Arial" w:hAnsi="Arial" w:cs="Arial"/>
          <w:b/>
          <w:bCs/>
          <w:sz w:val="24"/>
          <w:szCs w:val="24"/>
        </w:rPr>
        <w:t xml:space="preserve">Supplemental </w:t>
      </w:r>
      <w:r w:rsidR="00F5571C" w:rsidRPr="00B72737">
        <w:rPr>
          <w:rFonts w:ascii="Arial" w:hAnsi="Arial" w:cs="Arial"/>
          <w:b/>
          <w:bCs/>
          <w:sz w:val="24"/>
          <w:szCs w:val="24"/>
        </w:rPr>
        <w:t>Digital Content</w:t>
      </w:r>
      <w:r w:rsidRPr="00B72737">
        <w:rPr>
          <w:rFonts w:ascii="Arial" w:hAnsi="Arial" w:cs="Arial"/>
          <w:b/>
          <w:bCs/>
          <w:sz w:val="24"/>
          <w:szCs w:val="24"/>
        </w:rPr>
        <w:t>:</w:t>
      </w:r>
    </w:p>
    <w:p w14:paraId="446C2362" w14:textId="578062E3" w:rsidR="00C75335" w:rsidRPr="00B72737" w:rsidRDefault="00C75335" w:rsidP="006304E6">
      <w:pPr>
        <w:rPr>
          <w:rFonts w:ascii="Arial" w:hAnsi="Arial" w:cs="Arial"/>
        </w:rPr>
      </w:pPr>
      <w:r w:rsidRPr="00B72737">
        <w:rPr>
          <w:rFonts w:ascii="Arial" w:hAnsi="Arial" w:cs="Arial"/>
          <w:b/>
          <w:bCs/>
        </w:rPr>
        <w:t xml:space="preserve">SDC Table 1. </w:t>
      </w:r>
      <w:r w:rsidRPr="00B72737">
        <w:rPr>
          <w:rFonts w:ascii="Arial" w:hAnsi="Arial" w:cs="Arial"/>
        </w:rPr>
        <w:t>Distribution of PASC and CDIV Variables</w:t>
      </w:r>
    </w:p>
    <w:p w14:paraId="27AFD10F" w14:textId="519D2F3B" w:rsidR="007A6646" w:rsidRPr="00B72737" w:rsidRDefault="00F5571C" w:rsidP="006304E6">
      <w:pPr>
        <w:rPr>
          <w:rFonts w:ascii="Arial" w:hAnsi="Arial" w:cs="Arial"/>
        </w:rPr>
      </w:pPr>
      <w:r w:rsidRPr="00B72737">
        <w:rPr>
          <w:rFonts w:ascii="Arial" w:hAnsi="Arial" w:cs="Arial"/>
          <w:b/>
          <w:bCs/>
        </w:rPr>
        <w:t xml:space="preserve">SDC </w:t>
      </w:r>
      <w:r w:rsidR="00D12360" w:rsidRPr="00B72737">
        <w:rPr>
          <w:rFonts w:ascii="Arial" w:hAnsi="Arial" w:cs="Arial"/>
          <w:b/>
          <w:bCs/>
        </w:rPr>
        <w:t>Table</w:t>
      </w:r>
      <w:r w:rsidRPr="00B72737">
        <w:rPr>
          <w:rFonts w:ascii="Arial" w:hAnsi="Arial" w:cs="Arial"/>
          <w:b/>
          <w:bCs/>
        </w:rPr>
        <w:t xml:space="preserve"> </w:t>
      </w:r>
      <w:r w:rsidR="00C75335" w:rsidRPr="00B72737">
        <w:rPr>
          <w:rFonts w:ascii="Arial" w:hAnsi="Arial" w:cs="Arial"/>
          <w:b/>
          <w:bCs/>
        </w:rPr>
        <w:t>2.</w:t>
      </w:r>
      <w:r w:rsidR="0039073C" w:rsidRPr="00B72737">
        <w:rPr>
          <w:rFonts w:ascii="Arial" w:hAnsi="Arial" w:cs="Arial"/>
          <w:b/>
          <w:bCs/>
        </w:rPr>
        <w:t xml:space="preserve"> </w:t>
      </w:r>
      <w:r w:rsidR="007B5134" w:rsidRPr="00B72737">
        <w:rPr>
          <w:rFonts w:ascii="Arial" w:hAnsi="Arial" w:cs="Arial"/>
        </w:rPr>
        <w:t xml:space="preserve">Principal </w:t>
      </w:r>
      <w:r w:rsidR="00EE6A9D" w:rsidRPr="00B72737">
        <w:rPr>
          <w:rFonts w:ascii="Arial" w:hAnsi="Arial" w:cs="Arial"/>
        </w:rPr>
        <w:t xml:space="preserve">CPT Codes </w:t>
      </w:r>
      <w:r w:rsidR="00540ADD" w:rsidRPr="00B72737">
        <w:rPr>
          <w:rFonts w:ascii="Arial" w:hAnsi="Arial" w:cs="Arial"/>
        </w:rPr>
        <w:t>U</w:t>
      </w:r>
      <w:r w:rsidR="00EE6A9D" w:rsidRPr="00B72737">
        <w:rPr>
          <w:rFonts w:ascii="Arial" w:hAnsi="Arial" w:cs="Arial"/>
        </w:rPr>
        <w:t>sed to Identify Colorectal Surgery Type</w:t>
      </w:r>
    </w:p>
    <w:p w14:paraId="42E4D8A1" w14:textId="51B5B340" w:rsidR="00A36638" w:rsidRPr="00B72737" w:rsidRDefault="00F5571C" w:rsidP="00A36638">
      <w:pPr>
        <w:rPr>
          <w:rFonts w:ascii="Arial" w:eastAsia="Times New Roman" w:hAnsi="Arial" w:cs="Arial"/>
        </w:rPr>
      </w:pPr>
      <w:r w:rsidRPr="00B72737">
        <w:rPr>
          <w:rFonts w:ascii="Arial" w:eastAsia="Times New Roman" w:hAnsi="Arial" w:cs="Arial"/>
          <w:b/>
          <w:bCs/>
        </w:rPr>
        <w:t xml:space="preserve">SDC </w:t>
      </w:r>
      <w:r w:rsidR="00A36638" w:rsidRPr="00B72737">
        <w:rPr>
          <w:rFonts w:ascii="Arial" w:eastAsia="Times New Roman" w:hAnsi="Arial" w:cs="Arial"/>
          <w:b/>
          <w:bCs/>
        </w:rPr>
        <w:t>Table</w:t>
      </w:r>
      <w:r w:rsidRPr="00B72737">
        <w:rPr>
          <w:rFonts w:ascii="Arial" w:eastAsia="Times New Roman" w:hAnsi="Arial" w:cs="Arial"/>
          <w:b/>
          <w:bCs/>
        </w:rPr>
        <w:t xml:space="preserve"> </w:t>
      </w:r>
      <w:r w:rsidR="00C75335" w:rsidRPr="00B72737">
        <w:rPr>
          <w:rFonts w:ascii="Arial" w:eastAsia="Times New Roman" w:hAnsi="Arial" w:cs="Arial"/>
          <w:b/>
          <w:bCs/>
        </w:rPr>
        <w:t>3</w:t>
      </w:r>
      <w:r w:rsidR="00A36638" w:rsidRPr="00B72737">
        <w:rPr>
          <w:rFonts w:ascii="Arial" w:eastAsia="Times New Roman" w:hAnsi="Arial" w:cs="Arial"/>
          <w:b/>
          <w:bCs/>
        </w:rPr>
        <w:t xml:space="preserve">. </w:t>
      </w:r>
      <w:bookmarkStart w:id="0" w:name="_Hlk92617641"/>
      <w:r w:rsidR="00A36638" w:rsidRPr="00B72737">
        <w:rPr>
          <w:rFonts w:ascii="Arial" w:eastAsia="Times New Roman" w:hAnsi="Arial" w:cs="Arial"/>
        </w:rPr>
        <w:t xml:space="preserve">Distribution of </w:t>
      </w:r>
      <w:r w:rsidR="00200616" w:rsidRPr="00B72737">
        <w:rPr>
          <w:rFonts w:ascii="Arial" w:eastAsia="Times New Roman" w:hAnsi="Arial" w:cs="Arial"/>
        </w:rPr>
        <w:t>Cases</w:t>
      </w:r>
      <w:r w:rsidR="00A36638" w:rsidRPr="00B72737">
        <w:rPr>
          <w:rFonts w:ascii="Arial" w:eastAsia="Times New Roman" w:hAnsi="Arial" w:cs="Arial"/>
        </w:rPr>
        <w:t xml:space="preserve"> in the </w:t>
      </w:r>
      <w:r w:rsidR="00AE2A00" w:rsidRPr="00B72737">
        <w:rPr>
          <w:rFonts w:ascii="Arial" w:hAnsi="Arial" w:cs="Arial"/>
        </w:rPr>
        <w:t>Medicaid/Uninsured</w:t>
      </w:r>
      <w:r w:rsidR="00A36638" w:rsidRPr="00B72737">
        <w:rPr>
          <w:rFonts w:ascii="Arial" w:eastAsia="Times New Roman" w:hAnsi="Arial" w:cs="Arial"/>
        </w:rPr>
        <w:t xml:space="preserve"> </w:t>
      </w:r>
      <w:r w:rsidR="00200616" w:rsidRPr="00B72737">
        <w:rPr>
          <w:rFonts w:ascii="Arial" w:eastAsia="Times New Roman" w:hAnsi="Arial" w:cs="Arial"/>
        </w:rPr>
        <w:t xml:space="preserve">Insurance </w:t>
      </w:r>
      <w:r w:rsidR="00A36638" w:rsidRPr="00B72737">
        <w:rPr>
          <w:rFonts w:ascii="Arial" w:eastAsia="Times New Roman" w:hAnsi="Arial" w:cs="Arial"/>
        </w:rPr>
        <w:t>Group</w:t>
      </w:r>
      <w:bookmarkEnd w:id="0"/>
    </w:p>
    <w:p w14:paraId="23FC4EB2" w14:textId="77777777" w:rsidR="00100718" w:rsidRPr="00B72737" w:rsidRDefault="00100718" w:rsidP="00100718">
      <w:pPr>
        <w:rPr>
          <w:rFonts w:ascii="Arial" w:eastAsia="Calibri" w:hAnsi="Arial" w:cs="Arial"/>
        </w:rPr>
      </w:pPr>
      <w:r w:rsidRPr="00B72737">
        <w:rPr>
          <w:rFonts w:ascii="Arial" w:hAnsi="Arial" w:cs="Arial"/>
          <w:b/>
          <w:bCs/>
        </w:rPr>
        <w:t xml:space="preserve">SDC Table 4. </w:t>
      </w:r>
      <w:r w:rsidRPr="00B72737">
        <w:rPr>
          <w:rFonts w:ascii="Arial" w:eastAsia="Calibri" w:hAnsi="Arial" w:cs="Arial"/>
        </w:rPr>
        <w:t xml:space="preserve">Any Complication and Outcome Variables used in Textbook Outcomes Adjusted for Frailty, Open Abdomen </w:t>
      </w:r>
      <w:proofErr w:type="gramStart"/>
      <w:r w:rsidRPr="00B72737">
        <w:rPr>
          <w:rFonts w:ascii="Arial" w:eastAsia="Calibri" w:hAnsi="Arial" w:cs="Arial"/>
        </w:rPr>
        <w:t>Procedures</w:t>
      </w:r>
      <w:proofErr w:type="gramEnd"/>
      <w:r w:rsidRPr="00B72737">
        <w:rPr>
          <w:rFonts w:ascii="Arial" w:eastAsia="Calibri" w:hAnsi="Arial" w:cs="Arial"/>
        </w:rPr>
        <w:t xml:space="preserve"> and Insurance Type for the Elective Cases Subgroup (N=620)</w:t>
      </w:r>
    </w:p>
    <w:p w14:paraId="6F9CA2A3" w14:textId="77777777" w:rsidR="00100718" w:rsidRPr="00B72737" w:rsidRDefault="00100718" w:rsidP="00100718">
      <w:pPr>
        <w:rPr>
          <w:rFonts w:ascii="Arial" w:eastAsia="Calibri" w:hAnsi="Arial" w:cs="Arial"/>
          <w:b/>
          <w:bCs/>
        </w:rPr>
      </w:pPr>
      <w:r w:rsidRPr="00B72737">
        <w:rPr>
          <w:rFonts w:ascii="Arial" w:hAnsi="Arial" w:cs="Arial"/>
          <w:b/>
          <w:bCs/>
        </w:rPr>
        <w:t>SDC Table 5.</w:t>
      </w:r>
      <w:r w:rsidRPr="00B72737">
        <w:rPr>
          <w:rFonts w:ascii="Arial" w:hAnsi="Arial" w:cs="Arial"/>
        </w:rPr>
        <w:t xml:space="preserve"> </w:t>
      </w:r>
      <w:r w:rsidRPr="00B72737">
        <w:rPr>
          <w:rFonts w:ascii="Arial" w:eastAsia="Calibri" w:hAnsi="Arial" w:cs="Arial"/>
        </w:rPr>
        <w:t xml:space="preserve">Any Complication and Outcome Variables used in Textbook Outcomes Adjusted for Frailty, Open Abdomen </w:t>
      </w:r>
      <w:proofErr w:type="gramStart"/>
      <w:r w:rsidRPr="00B72737">
        <w:rPr>
          <w:rFonts w:ascii="Arial" w:eastAsia="Calibri" w:hAnsi="Arial" w:cs="Arial"/>
        </w:rPr>
        <w:t>Procedures</w:t>
      </w:r>
      <w:proofErr w:type="gramEnd"/>
      <w:r w:rsidRPr="00B72737">
        <w:rPr>
          <w:rFonts w:ascii="Arial" w:eastAsia="Calibri" w:hAnsi="Arial" w:cs="Arial"/>
        </w:rPr>
        <w:t xml:space="preserve"> and Insurance Type for the Urgent/Emergent Cases Subgroup (N=458)</w:t>
      </w:r>
    </w:p>
    <w:p w14:paraId="77E7665A" w14:textId="082518FD" w:rsidR="00C57712" w:rsidRPr="00B72737" w:rsidRDefault="00F5571C" w:rsidP="00A36638">
      <w:pPr>
        <w:rPr>
          <w:rFonts w:ascii="Arial" w:hAnsi="Arial" w:cs="Arial"/>
        </w:rPr>
      </w:pPr>
      <w:r w:rsidRPr="00B72737">
        <w:rPr>
          <w:rFonts w:ascii="Arial" w:hAnsi="Arial" w:cs="Arial"/>
          <w:b/>
          <w:bCs/>
        </w:rPr>
        <w:t xml:space="preserve">SDC </w:t>
      </w:r>
      <w:r w:rsidR="00C57712" w:rsidRPr="00B72737">
        <w:rPr>
          <w:rFonts w:ascii="Arial" w:hAnsi="Arial" w:cs="Arial"/>
          <w:b/>
          <w:bCs/>
        </w:rPr>
        <w:t>Table</w:t>
      </w:r>
      <w:r w:rsidR="00B34C5A" w:rsidRPr="00B72737">
        <w:rPr>
          <w:rFonts w:ascii="Arial" w:hAnsi="Arial" w:cs="Arial"/>
          <w:b/>
          <w:bCs/>
        </w:rPr>
        <w:t xml:space="preserve"> </w:t>
      </w:r>
      <w:r w:rsidR="00100718" w:rsidRPr="00B72737">
        <w:rPr>
          <w:rFonts w:ascii="Arial" w:hAnsi="Arial" w:cs="Arial"/>
          <w:b/>
          <w:bCs/>
        </w:rPr>
        <w:t>6</w:t>
      </w:r>
      <w:r w:rsidR="00C57712" w:rsidRPr="00B72737">
        <w:rPr>
          <w:rFonts w:ascii="Arial" w:hAnsi="Arial" w:cs="Arial"/>
        </w:rPr>
        <w:t xml:space="preserve">. </w:t>
      </w:r>
      <w:r w:rsidR="00B90855" w:rsidRPr="00B72737">
        <w:rPr>
          <w:rFonts w:ascii="Arial" w:hAnsi="Arial" w:cs="Arial"/>
        </w:rPr>
        <w:t xml:space="preserve">Length of Stay Adjusted for RAI, Open Abdomen </w:t>
      </w:r>
      <w:proofErr w:type="gramStart"/>
      <w:r w:rsidR="00B90855" w:rsidRPr="00B72737">
        <w:rPr>
          <w:rFonts w:ascii="Arial" w:hAnsi="Arial" w:cs="Arial"/>
        </w:rPr>
        <w:t>With</w:t>
      </w:r>
      <w:proofErr w:type="gramEnd"/>
      <w:r w:rsidR="00B90855" w:rsidRPr="00B72737">
        <w:rPr>
          <w:rFonts w:ascii="Arial" w:hAnsi="Arial" w:cs="Arial"/>
        </w:rPr>
        <w:t xml:space="preserve"> and Without Urgent/Emergent Case Status</w:t>
      </w:r>
      <w:r w:rsidR="00B90855" w:rsidRPr="00B72737" w:rsidDel="00B90855">
        <w:rPr>
          <w:rFonts w:ascii="Arial" w:hAnsi="Arial" w:cs="Arial"/>
        </w:rPr>
        <w:t xml:space="preserve"> </w:t>
      </w:r>
    </w:p>
    <w:p w14:paraId="6235BE3F" w14:textId="77777777" w:rsidR="00100718" w:rsidRPr="00B72737" w:rsidRDefault="00100718" w:rsidP="00100718">
      <w:pPr>
        <w:rPr>
          <w:rFonts w:ascii="Arial" w:hAnsi="Arial" w:cs="Arial"/>
          <w:b/>
          <w:bCs/>
        </w:rPr>
      </w:pPr>
      <w:r w:rsidRPr="00B72737">
        <w:rPr>
          <w:rFonts w:ascii="Arial" w:hAnsi="Arial" w:cs="Arial"/>
          <w:b/>
          <w:bCs/>
        </w:rPr>
        <w:t xml:space="preserve">SDC Table 7. </w:t>
      </w:r>
      <w:r w:rsidRPr="00B72737">
        <w:rPr>
          <w:rFonts w:ascii="Arial" w:hAnsi="Arial" w:cs="Arial"/>
        </w:rPr>
        <w:t xml:space="preserve">Variable Costs for the No Postoperative Complications Subgroup Adjusted for RAI, Open </w:t>
      </w:r>
      <w:proofErr w:type="gramStart"/>
      <w:r w:rsidRPr="00B72737">
        <w:rPr>
          <w:rFonts w:ascii="Arial" w:hAnsi="Arial" w:cs="Arial"/>
        </w:rPr>
        <w:t>Abdomen</w:t>
      </w:r>
      <w:proofErr w:type="gramEnd"/>
      <w:r w:rsidRPr="00B72737">
        <w:rPr>
          <w:rFonts w:ascii="Arial" w:hAnsi="Arial" w:cs="Arial"/>
        </w:rPr>
        <w:t xml:space="preserve"> and Insurance </w:t>
      </w:r>
    </w:p>
    <w:p w14:paraId="79361EB1" w14:textId="77777777" w:rsidR="00100718" w:rsidRPr="00B72737" w:rsidRDefault="00100718" w:rsidP="00100718">
      <w:pPr>
        <w:spacing w:after="0"/>
        <w:rPr>
          <w:rFonts w:ascii="Arial" w:hAnsi="Arial" w:cs="Arial"/>
          <w:b/>
          <w:bCs/>
        </w:rPr>
      </w:pPr>
      <w:r w:rsidRPr="00B72737">
        <w:rPr>
          <w:rFonts w:ascii="Arial" w:hAnsi="Arial" w:cs="Arial"/>
          <w:b/>
          <w:bCs/>
        </w:rPr>
        <w:t xml:space="preserve">SDC Table 8. </w:t>
      </w:r>
      <w:r w:rsidRPr="00B72737">
        <w:rPr>
          <w:rFonts w:ascii="Arial" w:hAnsi="Arial" w:cs="Arial"/>
        </w:rPr>
        <w:t xml:space="preserve">Variable Costs for the Textbook Outcomes Subgroup Adjusted for RAI, Open </w:t>
      </w:r>
      <w:proofErr w:type="gramStart"/>
      <w:r w:rsidRPr="00B72737">
        <w:rPr>
          <w:rFonts w:ascii="Arial" w:hAnsi="Arial" w:cs="Arial"/>
        </w:rPr>
        <w:t>Abdomen</w:t>
      </w:r>
      <w:proofErr w:type="gramEnd"/>
      <w:r w:rsidRPr="00B72737">
        <w:rPr>
          <w:rFonts w:ascii="Arial" w:hAnsi="Arial" w:cs="Arial"/>
        </w:rPr>
        <w:t xml:space="preserve"> and Insurance</w:t>
      </w:r>
    </w:p>
    <w:p w14:paraId="7826F449" w14:textId="77777777" w:rsidR="00100718" w:rsidRPr="00B72737" w:rsidRDefault="00100718" w:rsidP="00A36638">
      <w:pPr>
        <w:rPr>
          <w:rFonts w:ascii="Arial" w:hAnsi="Arial" w:cs="Arial"/>
          <w:b/>
          <w:bCs/>
        </w:rPr>
      </w:pPr>
    </w:p>
    <w:p w14:paraId="011589DA" w14:textId="77777777" w:rsidR="00D12360" w:rsidRPr="00B72737" w:rsidRDefault="00D12360" w:rsidP="00A36638">
      <w:pPr>
        <w:rPr>
          <w:rFonts w:ascii="Arial" w:eastAsia="Times New Roman" w:hAnsi="Arial" w:cs="Arial"/>
          <w:b/>
          <w:bCs/>
        </w:rPr>
      </w:pPr>
    </w:p>
    <w:p w14:paraId="09161E56" w14:textId="77777777" w:rsidR="00A36638" w:rsidRPr="00B72737" w:rsidRDefault="00A36638">
      <w:pPr>
        <w:rPr>
          <w:rFonts w:ascii="Arial" w:hAnsi="Arial" w:cs="Arial"/>
        </w:rPr>
      </w:pPr>
    </w:p>
    <w:p w14:paraId="7FE8A7A9" w14:textId="77777777" w:rsidR="00C75335" w:rsidRPr="00B72737" w:rsidRDefault="00A36638" w:rsidP="00C75335">
      <w:pPr>
        <w:rPr>
          <w:rFonts w:ascii="Arial" w:hAnsi="Arial" w:cs="Arial"/>
          <w:sz w:val="20"/>
          <w:szCs w:val="20"/>
        </w:rPr>
      </w:pPr>
      <w:r w:rsidRPr="00B72737">
        <w:rPr>
          <w:rFonts w:ascii="Arial" w:hAnsi="Arial" w:cs="Arial"/>
        </w:rPr>
        <w:br w:type="page"/>
      </w:r>
      <w:r w:rsidR="00C75335" w:rsidRPr="00B72737">
        <w:rPr>
          <w:rFonts w:ascii="Arial" w:hAnsi="Arial" w:cs="Arial"/>
          <w:b/>
          <w:bCs/>
          <w:sz w:val="24"/>
          <w:szCs w:val="24"/>
        </w:rPr>
        <w:lastRenderedPageBreak/>
        <w:t>SDC Table 1. Distribution of PASC and CDIV Variables</w:t>
      </w:r>
    </w:p>
    <w:tbl>
      <w:tblPr>
        <w:tblW w:w="11286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1138"/>
        <w:gridCol w:w="1096"/>
        <w:gridCol w:w="1194"/>
        <w:gridCol w:w="1991"/>
        <w:gridCol w:w="907"/>
      </w:tblGrid>
      <w:tr w:rsidR="00C75335" w:rsidRPr="00B72737" w14:paraId="0899965E" w14:textId="77777777" w:rsidTr="00F12F8F">
        <w:trPr>
          <w:trHeight w:val="246"/>
        </w:trPr>
        <w:tc>
          <w:tcPr>
            <w:tcW w:w="4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B74FEF9" w14:textId="77777777" w:rsidR="00C75335" w:rsidRPr="00B72737" w:rsidRDefault="00C75335" w:rsidP="00F12F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66649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2E797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Private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AF64DC0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Medicare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11AD3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Medicaid/Uninsured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2E26F6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C75335" w:rsidRPr="00B72737" w14:paraId="2E757559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72A5650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Preoperative Acute Serious Conditions (PASC)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E3DFD7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B30FC1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143098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3D1EC8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76B67AF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202D8668" w14:textId="77777777" w:rsidTr="00F12F8F">
        <w:trPr>
          <w:trHeight w:val="282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6B23A9D3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Deep incision surgical site infection (DSSIPATOS),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2370354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 (1.3)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3879B23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(5.3)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575D97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 (0.0)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6AE3575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(1.0)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5ADE9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.257</w:t>
            </w:r>
          </w:p>
        </w:tc>
      </w:tr>
      <w:tr w:rsidR="00C75335" w:rsidRPr="00B72737" w14:paraId="5C6B5043" w14:textId="77777777" w:rsidTr="00F12F8F">
        <w:trPr>
          <w:trHeight w:val="255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D8A178E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Organ/space surgical site infection (OSSIPATOS),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5B658EA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40 (26.8)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F7DB092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 (15.8)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3EBA748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7 (21.9)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27D519F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30 (30.6)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CB0F9C8" w14:textId="77777777" w:rsidR="00C75335" w:rsidRPr="00B72737" w:rsidRDefault="00C75335" w:rsidP="00F12F8F">
            <w:pPr>
              <w:spacing w:after="0" w:line="240" w:lineRule="auto"/>
              <w:ind w:left="86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.318</w:t>
            </w:r>
          </w:p>
        </w:tc>
      </w:tr>
      <w:tr w:rsidR="00C75335" w:rsidRPr="00B72737" w14:paraId="6E7743D3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BF2F5A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Pneumonia (PNAPATOS),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2C7D7C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12 (8.1)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7AE80C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 (10.5)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C90348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(15.6)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33CFDA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(5.1)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5DB05B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.151</w:t>
            </w:r>
          </w:p>
        </w:tc>
      </w:tr>
      <w:tr w:rsidR="00C75335" w:rsidRPr="00B72737" w14:paraId="69627BE2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7071E9B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On ventilator &gt;48hrs (VENTPATOS),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D1FF941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13 (8.7)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EAA227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(5.3)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FF9A9C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(15.6)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7F393CF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7 (7.1)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67A357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.285</w:t>
            </w:r>
          </w:p>
        </w:tc>
      </w:tr>
      <w:tr w:rsidR="00C75335" w:rsidRPr="00B72737" w14:paraId="37D50DA5" w14:textId="77777777" w:rsidTr="00F12F8F">
        <w:trPr>
          <w:trHeight w:val="246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23782E5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Sepsis (SEPSISPATOS),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6A52CF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81 (54.4)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9BB9651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13 (68.4)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C8278F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11 (34.4)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466956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57 (58.2)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E7DB6A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.027</w:t>
            </w:r>
          </w:p>
        </w:tc>
      </w:tr>
      <w:tr w:rsidR="00C75335" w:rsidRPr="00B72737" w14:paraId="71665EB0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37938D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Septic shock (SEPSHOCKPATOS),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C86C8B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40 (26.8)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9CF76F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(26.3)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714A59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12 (37.5)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E20ADD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23 (23.5)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6B9650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.298</w:t>
            </w:r>
          </w:p>
        </w:tc>
      </w:tr>
      <w:tr w:rsidR="00C75335" w:rsidRPr="00B72737" w14:paraId="6A4AFB14" w14:textId="77777777" w:rsidTr="00F12F8F">
        <w:trPr>
          <w:trHeight w:val="228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7F4B8443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Acute renal failure not requiring </w:t>
            </w:r>
            <w:proofErr w:type="spellStart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dialysis</w:t>
            </w:r>
            <w:r w:rsidRPr="00B7273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  <w:proofErr w:type="spellEnd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F1E0823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 (5.4)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E2ADBB1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 (0.0)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D3AD8E3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4 (12.5)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59F5028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4 (4.1)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BD30A9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.100</w:t>
            </w:r>
          </w:p>
        </w:tc>
      </w:tr>
      <w:tr w:rsidR="00C75335" w:rsidRPr="00B72737" w14:paraId="04B109F0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598F2A9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Acute renal failure requiring </w:t>
            </w:r>
            <w:proofErr w:type="spellStart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dialysis</w:t>
            </w:r>
            <w:r w:rsidRPr="00B7273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b</w:t>
            </w:r>
            <w:proofErr w:type="spellEnd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46109F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 (5.4)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9C91EC6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(5.3)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3AE996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 (6.2)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C3FC77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(5.1)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5D482F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.969</w:t>
            </w:r>
          </w:p>
        </w:tc>
      </w:tr>
      <w:tr w:rsidR="00C75335" w:rsidRPr="00B72737" w14:paraId="30983A61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6D6E540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Composite Distribution of PASC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D259068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521BC8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A4B2DB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1266E3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A5E5965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.954</w:t>
            </w:r>
          </w:p>
        </w:tc>
      </w:tr>
      <w:tr w:rsidR="00C75335" w:rsidRPr="00B72737" w14:paraId="49AC1C53" w14:textId="77777777" w:rsidTr="00F12F8F">
        <w:trPr>
          <w:trHeight w:val="246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5B04680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Patients with 1 PASC,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3182870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106 (71.1)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0D4449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13 (68.4)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A58A1B6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21 (65.6)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5408DD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72 (73.5)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88D8EC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1DA13FD9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6AC76B6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Patients with 2 PASC,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F71152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35 (23.5)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04664C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(26.3)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795ACE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9 (28.1)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4177FC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21 (21.4)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48E996F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54D72886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4E1B198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Patients with 3 PASC,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0AE7A7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(3.4)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09D638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(5.3)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0FFF746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(3.1)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6BE3DC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 (3.1)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B55C79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257DC8E4" w14:textId="77777777" w:rsidTr="00F12F8F">
        <w:trPr>
          <w:trHeight w:val="246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D3A84E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Patients with ≥4 PASC,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909852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 (2.0)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D46374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 (0.0)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9C49B21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(3.1)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6801B20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 (2.0)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B9D882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3AC2E03E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6590A28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Urgent/Emergent case status,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8B8DF40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141 (94.6)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75986E5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16 (84.2)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098E7B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32 (100.0)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4FE403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93 (94.9)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8F2EEE1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.053</w:t>
            </w:r>
          </w:p>
        </w:tc>
      </w:tr>
      <w:tr w:rsidR="00C75335" w:rsidRPr="00B72737" w14:paraId="6A20D7EA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61216E55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CDIV Complications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A929B7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563870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6405DC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E5B732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55CF49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10AFD3D0" w14:textId="77777777" w:rsidTr="00F12F8F">
        <w:trPr>
          <w:trHeight w:val="246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90824A5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Reintubation (REINTUB),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872925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32 (28.3)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E655A50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7 (53.8)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146A42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9 (25.0)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E15289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16 (25.0)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CC30551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.095</w:t>
            </w:r>
          </w:p>
        </w:tc>
      </w:tr>
      <w:tr w:rsidR="00C75335" w:rsidRPr="00B72737" w14:paraId="2C9FD173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445D8EE1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Pulmonary embolism (PULEMBOL),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43F300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10 (8.8)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722FBD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 (15.4)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423A1B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(2.8)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600086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7 (10.9)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A4F3B3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.262</w:t>
            </w:r>
          </w:p>
        </w:tc>
      </w:tr>
      <w:tr w:rsidR="00C75335" w:rsidRPr="00B72737" w14:paraId="51A391DC" w14:textId="77777777" w:rsidTr="00F12F8F">
        <w:trPr>
          <w:trHeight w:val="264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A32F728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Failure to wean (ventilator &gt;48hrs) (FAILWEAN),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0406CD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82 (72.6)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29CF7A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11 (84.6)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AD5C9A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26 (72.2)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6A64C3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45 (70.3)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4C76CB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.573</w:t>
            </w:r>
          </w:p>
        </w:tc>
      </w:tr>
      <w:tr w:rsidR="00C75335" w:rsidRPr="00B72737" w14:paraId="13641D76" w14:textId="77777777" w:rsidTr="00F12F8F">
        <w:trPr>
          <w:trHeight w:val="264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B1F80C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Acute renal failure (require dialysis) (OPRENAFL),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29C6D05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6 (5.3)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60F360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 (0.0)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09882E3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(2.8)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5E1F7D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(7.8)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8EE920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.371</w:t>
            </w:r>
          </w:p>
        </w:tc>
      </w:tr>
      <w:tr w:rsidR="00C75335" w:rsidRPr="00B72737" w14:paraId="0D8BD729" w14:textId="77777777" w:rsidTr="00F12F8F">
        <w:trPr>
          <w:trHeight w:val="210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2CAFD5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Cerebral vascular event/stroke (CNSCVA),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065419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 (1.8)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79292B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 (0.0)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D13DBF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 (0.0)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DEB3A66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 (3.1)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42C2B73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.459</w:t>
            </w:r>
          </w:p>
        </w:tc>
      </w:tr>
      <w:tr w:rsidR="00C75335" w:rsidRPr="00B72737" w14:paraId="5B5D25EB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48CA0773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Cardiac arrest (CDARREST),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98CB28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10 (8.8)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5A9A02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 (15.4)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7722AC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(13.9)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1E0AF26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 (4.7)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3AC12E1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.202</w:t>
            </w:r>
          </w:p>
        </w:tc>
      </w:tr>
      <w:tr w:rsidR="00C75335" w:rsidRPr="00B72737" w14:paraId="088953F0" w14:textId="77777777" w:rsidTr="00F12F8F">
        <w:trPr>
          <w:trHeight w:val="246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F847C98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Myocardial infarction (CDMI),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8AC8CF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17 (15.0)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EA9A17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 (23.1)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CA4777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9 (25.0)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C873E1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(7.8)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B668F03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.048</w:t>
            </w:r>
          </w:p>
        </w:tc>
      </w:tr>
      <w:tr w:rsidR="00C75335" w:rsidRPr="00B72737" w14:paraId="46491858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765DC9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Septic shock (OTHSESHOCK),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9CCE58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27 (23.9)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48F116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 (23.1)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F9AE185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13 (36.1)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3CAB45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11 (17.2)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2760FC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.103</w:t>
            </w:r>
          </w:p>
        </w:tc>
      </w:tr>
      <w:tr w:rsidR="00C75335" w:rsidRPr="00B72737" w14:paraId="1EBFB6CF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7D37BEE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Composite Distribution of CDIV complications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EA2D8E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86869B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8AD649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EF96C3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1B8847F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.077</w:t>
            </w:r>
          </w:p>
        </w:tc>
      </w:tr>
      <w:tr w:rsidR="00C75335" w:rsidRPr="00B72737" w14:paraId="762A6D74" w14:textId="77777777" w:rsidTr="00F12F8F">
        <w:trPr>
          <w:trHeight w:val="246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3BD4DF4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Patients with 1 CDIV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08724A6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69 (61.1)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B95DD6F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(38.5)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F5C98CF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20 (55.6)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E5EFA7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44 (68.8)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CBC7D9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7418E06C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54B6016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Patients with 2 CDIV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561062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23 (20.4)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6365E1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 (15.4)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EC544B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9 (25.0)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0EB0E6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12 (18.8)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49570E6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0EB3ECEA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79668A43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Patients with 3 CDIV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DD3366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16 (14.2)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ADC112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(38.5)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78B9E86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4 (11.1)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24D56D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7 (10.9)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C095FF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4224545B" w14:textId="77777777" w:rsidTr="00F12F8F">
        <w:trPr>
          <w:trHeight w:val="246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794807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Patients with ≥4 CDIV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711E6B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(4.4)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4CCFA3B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(7.7)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6A89E05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 (8.3)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DC317EF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 (1.6)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079F7CD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0287B3BE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6C4FB95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Urgent/Emergent case status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DF43268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88 (77.9)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C3EB13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11 (84.6)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C21B1B1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26 (72.2)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3AAD946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51 (79.7)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C5E239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.568</w:t>
            </w:r>
          </w:p>
        </w:tc>
      </w:tr>
      <w:tr w:rsidR="00C75335" w:rsidRPr="00B72737" w14:paraId="70AC6371" w14:textId="77777777" w:rsidTr="00F12F8F">
        <w:trPr>
          <w:trHeight w:val="231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2B0744BC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Patients with PASC and CDIV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0E4A96E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F44B63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A0FC409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9E0559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E3FCD1A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335" w:rsidRPr="00B72737" w14:paraId="40480992" w14:textId="77777777" w:rsidTr="00F12F8F">
        <w:trPr>
          <w:trHeight w:val="246"/>
        </w:trPr>
        <w:tc>
          <w:tcPr>
            <w:tcW w:w="496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6FCFC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Urgent/Emergent case status, No. (%)</w:t>
            </w:r>
          </w:p>
        </w:tc>
        <w:tc>
          <w:tcPr>
            <w:tcW w:w="1138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C82C428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56 (96.6)</w:t>
            </w:r>
          </w:p>
        </w:tc>
        <w:tc>
          <w:tcPr>
            <w:tcW w:w="1096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FAC1B95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 (83.3)</w:t>
            </w:r>
          </w:p>
        </w:tc>
        <w:tc>
          <w:tcPr>
            <w:tcW w:w="1194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8AAF014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18 (100.0)</w:t>
            </w:r>
          </w:p>
        </w:tc>
        <w:tc>
          <w:tcPr>
            <w:tcW w:w="1991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0C91E02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33 (97.1)</w:t>
            </w:r>
          </w:p>
        </w:tc>
        <w:tc>
          <w:tcPr>
            <w:tcW w:w="907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911E67" w14:textId="77777777" w:rsidR="00C75335" w:rsidRPr="00B72737" w:rsidRDefault="00C75335" w:rsidP="00F12F8F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.148</w:t>
            </w:r>
          </w:p>
        </w:tc>
      </w:tr>
    </w:tbl>
    <w:p w14:paraId="26A3E9B4" w14:textId="77777777" w:rsidR="00C75335" w:rsidRPr="00B72737" w:rsidRDefault="00C75335" w:rsidP="00C753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737">
        <w:rPr>
          <w:rFonts w:ascii="Arial" w:hAnsi="Arial" w:cs="Arial"/>
          <w:sz w:val="20"/>
          <w:szCs w:val="20"/>
        </w:rPr>
        <w:t>National Surgical Quality Improvement Program variable names included in parentheses</w:t>
      </w:r>
    </w:p>
    <w:p w14:paraId="794952B0" w14:textId="77777777" w:rsidR="00C75335" w:rsidRPr="00B72737" w:rsidRDefault="00C75335" w:rsidP="00C753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2737">
        <w:rPr>
          <w:rFonts w:ascii="Arial" w:hAnsi="Arial" w:cs="Arial"/>
          <w:sz w:val="20"/>
          <w:szCs w:val="20"/>
        </w:rPr>
        <w:t>Pearson’s Chi-square tests used to calculate P values.</w:t>
      </w:r>
    </w:p>
    <w:p w14:paraId="0CF621E7" w14:textId="77777777" w:rsidR="00C75335" w:rsidRPr="00B72737" w:rsidRDefault="00C75335" w:rsidP="00C7533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72737">
        <w:rPr>
          <w:rFonts w:ascii="Arial" w:hAnsi="Arial" w:cs="Arial"/>
          <w:sz w:val="20"/>
          <w:szCs w:val="20"/>
          <w:vertAlign w:val="superscript"/>
        </w:rPr>
        <w:t>a</w:t>
      </w:r>
      <w:r w:rsidRPr="00B72737">
        <w:rPr>
          <w:rFonts w:ascii="Arial" w:hAnsi="Arial" w:cs="Arial"/>
          <w:sz w:val="20"/>
          <w:szCs w:val="20"/>
        </w:rPr>
        <w:t>defined</w:t>
      </w:r>
      <w:proofErr w:type="spellEnd"/>
      <w:r w:rsidRPr="00B72737">
        <w:rPr>
          <w:rFonts w:ascii="Arial" w:hAnsi="Arial" w:cs="Arial"/>
          <w:sz w:val="20"/>
          <w:szCs w:val="20"/>
        </w:rPr>
        <w:t xml:space="preserve"> as a positive response to RENAFAIL and negative response to DIALYSIS NSQIP variables</w:t>
      </w:r>
    </w:p>
    <w:p w14:paraId="597F470D" w14:textId="77777777" w:rsidR="00C75335" w:rsidRPr="00B72737" w:rsidRDefault="00C75335" w:rsidP="00C75335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72737">
        <w:rPr>
          <w:rFonts w:ascii="Arial" w:hAnsi="Arial" w:cs="Arial"/>
          <w:sz w:val="20"/>
          <w:szCs w:val="20"/>
          <w:vertAlign w:val="superscript"/>
        </w:rPr>
        <w:t>b</w:t>
      </w:r>
      <w:r w:rsidRPr="00B72737">
        <w:rPr>
          <w:rFonts w:ascii="Arial" w:hAnsi="Arial" w:cs="Arial"/>
          <w:sz w:val="20"/>
          <w:szCs w:val="20"/>
        </w:rPr>
        <w:t>defined</w:t>
      </w:r>
      <w:proofErr w:type="spellEnd"/>
      <w:r w:rsidRPr="00B72737">
        <w:rPr>
          <w:rFonts w:ascii="Arial" w:hAnsi="Arial" w:cs="Arial"/>
          <w:sz w:val="20"/>
          <w:szCs w:val="20"/>
        </w:rPr>
        <w:t xml:space="preserve"> as positive responses to both RENAFAIL and DIALYSIS NSQIP variables</w:t>
      </w:r>
    </w:p>
    <w:p w14:paraId="02D5970B" w14:textId="77777777" w:rsidR="00C75335" w:rsidRPr="00B72737" w:rsidRDefault="00C75335" w:rsidP="00C75335">
      <w:r w:rsidRPr="00B72737">
        <w:rPr>
          <w:rFonts w:ascii="Arial" w:hAnsi="Arial" w:cs="Arial"/>
          <w:sz w:val="20"/>
          <w:szCs w:val="20"/>
        </w:rPr>
        <w:t>Abbreviations: CDIV, Clavien-Dindo level IV complications; PASC, Preoperative Acute Serious Conditions; PATOS, present at time of surgery</w:t>
      </w:r>
    </w:p>
    <w:p w14:paraId="571021E3" w14:textId="77777777" w:rsidR="00C75335" w:rsidRPr="00B72737" w:rsidRDefault="00C75335" w:rsidP="00C75335">
      <w:pPr>
        <w:rPr>
          <w:rFonts w:ascii="Arial" w:hAnsi="Arial" w:cs="Arial"/>
        </w:rPr>
      </w:pPr>
      <w:r w:rsidRPr="00B72737">
        <w:rPr>
          <w:rFonts w:ascii="Arial" w:hAnsi="Arial" w:cs="Arial"/>
        </w:rPr>
        <w:br w:type="page"/>
      </w:r>
    </w:p>
    <w:p w14:paraId="16EB1FA6" w14:textId="20F0F7B5" w:rsidR="00A36638" w:rsidRPr="00B72737" w:rsidRDefault="00A36638">
      <w:pPr>
        <w:rPr>
          <w:rFonts w:ascii="Arial" w:hAnsi="Arial" w:cs="Arial"/>
        </w:rPr>
      </w:pPr>
    </w:p>
    <w:tbl>
      <w:tblPr>
        <w:tblStyle w:val="TableGrid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956990" w:rsidRPr="00B72737" w14:paraId="188196F5" w14:textId="77777777" w:rsidTr="00AE2A00">
        <w:trPr>
          <w:trHeight w:val="242"/>
        </w:trPr>
        <w:tc>
          <w:tcPr>
            <w:tcW w:w="7200" w:type="dxa"/>
          </w:tcPr>
          <w:p w14:paraId="0CB522DB" w14:textId="5E0D6410" w:rsidR="004B4102" w:rsidRPr="00B72737" w:rsidRDefault="00B34C5A" w:rsidP="00AE2A00">
            <w:pPr>
              <w:ind w:left="-1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737">
              <w:rPr>
                <w:rFonts w:ascii="Arial" w:hAnsi="Arial" w:cs="Arial"/>
                <w:b/>
                <w:sz w:val="24"/>
                <w:szCs w:val="24"/>
              </w:rPr>
              <w:t xml:space="preserve">SDC </w:t>
            </w:r>
            <w:r w:rsidR="00C36FBD" w:rsidRPr="00B72737">
              <w:rPr>
                <w:rFonts w:ascii="Arial" w:hAnsi="Arial" w:cs="Arial"/>
                <w:b/>
                <w:sz w:val="24"/>
                <w:szCs w:val="24"/>
              </w:rPr>
              <w:t>Table</w:t>
            </w:r>
            <w:r w:rsidRPr="00B727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58A4" w:rsidRPr="00B7273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6FBD" w:rsidRPr="00B72737">
              <w:rPr>
                <w:rFonts w:ascii="Arial" w:hAnsi="Arial" w:cs="Arial"/>
                <w:b/>
                <w:sz w:val="24"/>
                <w:szCs w:val="24"/>
              </w:rPr>
              <w:t xml:space="preserve">. Principal CPT Codes </w:t>
            </w:r>
            <w:r w:rsidR="007B5134" w:rsidRPr="00B72737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C36FBD" w:rsidRPr="00B72737">
              <w:rPr>
                <w:rFonts w:ascii="Arial" w:hAnsi="Arial" w:cs="Arial"/>
                <w:b/>
                <w:sz w:val="24"/>
                <w:szCs w:val="24"/>
              </w:rPr>
              <w:t xml:space="preserve">sed to Identify Colorectal Surgery Type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7"/>
              <w:gridCol w:w="1775"/>
              <w:gridCol w:w="1360"/>
              <w:gridCol w:w="1675"/>
            </w:tblGrid>
            <w:tr w:rsidR="00386F30" w:rsidRPr="00B72737" w14:paraId="18B52F0A" w14:textId="77777777" w:rsidTr="00772DFD">
              <w:trPr>
                <w:trHeight w:val="245"/>
              </w:trPr>
              <w:tc>
                <w:tcPr>
                  <w:tcW w:w="329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DB45420" w14:textId="74E61813" w:rsidR="00386F30" w:rsidRPr="00B72737" w:rsidRDefault="00386F30" w:rsidP="0095699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INCLUDED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03191DA" w14:textId="2D026D79" w:rsidR="00386F30" w:rsidRPr="00B72737" w:rsidRDefault="00386F30" w:rsidP="0095699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b/>
                      <w:sz w:val="20"/>
                      <w:szCs w:val="20"/>
                    </w:rPr>
                    <w:t>EXCLUDED</w:t>
                  </w:r>
                </w:p>
              </w:tc>
            </w:tr>
            <w:tr w:rsidR="00386F30" w:rsidRPr="00B72737" w14:paraId="3C01A925" w14:textId="77777777" w:rsidTr="00772DFD">
              <w:trPr>
                <w:trHeight w:val="683"/>
              </w:trPr>
              <w:tc>
                <w:tcPr>
                  <w:tcW w:w="1517" w:type="dxa"/>
                  <w:tcBorders>
                    <w:top w:val="single" w:sz="4" w:space="0" w:color="auto"/>
                  </w:tcBorders>
                  <w:vAlign w:val="center"/>
                </w:tcPr>
                <w:p w14:paraId="4DEDD8F2" w14:textId="2239F04E" w:rsidR="00386F30" w:rsidRPr="00B72737" w:rsidRDefault="00386F30" w:rsidP="00DF128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b/>
                      <w:sz w:val="20"/>
                      <w:szCs w:val="20"/>
                    </w:rPr>
                    <w:t>Laparoscopic Procedures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</w:tcBorders>
                  <w:vAlign w:val="center"/>
                </w:tcPr>
                <w:p w14:paraId="38A8AABC" w14:textId="23C4A5DF" w:rsidR="00386F30" w:rsidRPr="00B72737" w:rsidRDefault="00386F30" w:rsidP="00DF128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b/>
                      <w:sz w:val="20"/>
                      <w:szCs w:val="20"/>
                    </w:rPr>
                    <w:t>Open Abdominal Procedures*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</w:tcBorders>
                  <w:vAlign w:val="center"/>
                </w:tcPr>
                <w:p w14:paraId="39AABA93" w14:textId="4A1C2511" w:rsidR="00386F30" w:rsidRPr="00B72737" w:rsidRDefault="00386F30" w:rsidP="00DF128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Perineal Procedures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</w:tcBorders>
                  <w:vAlign w:val="center"/>
                </w:tcPr>
                <w:p w14:paraId="65C46FCB" w14:textId="34C6DAD6" w:rsidR="00386F30" w:rsidRPr="00B72737" w:rsidRDefault="00386F30" w:rsidP="00DF128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B72737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Transsacral</w:t>
                  </w:r>
                  <w:proofErr w:type="spellEnd"/>
                  <w:r w:rsidRPr="00B727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Procedures</w:t>
                  </w:r>
                </w:p>
              </w:tc>
            </w:tr>
            <w:tr w:rsidR="00386F30" w:rsidRPr="00B72737" w14:paraId="63202232" w14:textId="77777777" w:rsidTr="00772DFD">
              <w:trPr>
                <w:trHeight w:val="5858"/>
              </w:trPr>
              <w:tc>
                <w:tcPr>
                  <w:tcW w:w="1517" w:type="dxa"/>
                </w:tcPr>
                <w:p w14:paraId="0BA2ECA4" w14:textId="39225856" w:rsidR="00386F30" w:rsidRPr="00B72737" w:rsidRDefault="00386F30" w:rsidP="00386F30">
                  <w:pPr>
                    <w:ind w:left="43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sz w:val="20"/>
                      <w:szCs w:val="20"/>
                    </w:rPr>
                    <w:t>44204 44205 44206 44207 44208 44210 44211</w:t>
                  </w:r>
                  <w:r w:rsidRPr="00B72737" w:rsidDel="008C6A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72737">
                    <w:rPr>
                      <w:rFonts w:ascii="Arial" w:hAnsi="Arial" w:cs="Arial"/>
                      <w:sz w:val="20"/>
                      <w:szCs w:val="20"/>
                    </w:rPr>
                    <w:t>44212 45395 45397 45402</w:t>
                  </w:r>
                </w:p>
                <w:p w14:paraId="26C2C796" w14:textId="77777777" w:rsidR="00386F30" w:rsidRPr="00B72737" w:rsidRDefault="00386F30" w:rsidP="00B0331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14:paraId="196F827D" w14:textId="49817700" w:rsidR="00386F30" w:rsidRPr="00B72737" w:rsidRDefault="00386F30" w:rsidP="00956990">
                  <w:pPr>
                    <w:ind w:left="432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sz w:val="20"/>
                      <w:szCs w:val="20"/>
                    </w:rPr>
                    <w:t>44140 44141 44143 44144 44145 44146 44147 44150 44151 44155 44156 44157 44158 44160 45110 45111</w:t>
                  </w:r>
                  <w:r w:rsidRPr="00B72737" w:rsidDel="00B037C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72737">
                    <w:rPr>
                      <w:rFonts w:ascii="Arial" w:hAnsi="Arial" w:cs="Arial"/>
                      <w:sz w:val="20"/>
                      <w:szCs w:val="20"/>
                    </w:rPr>
                    <w:t>45112 45113 45114 45119 45120 45121 45126 45135 45550</w:t>
                  </w:r>
                </w:p>
              </w:tc>
              <w:tc>
                <w:tcPr>
                  <w:tcW w:w="1360" w:type="dxa"/>
                </w:tcPr>
                <w:p w14:paraId="251E91C0" w14:textId="77777777" w:rsidR="00956990" w:rsidRPr="00B72737" w:rsidRDefault="00386F30" w:rsidP="009569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sz w:val="20"/>
                      <w:szCs w:val="20"/>
                    </w:rPr>
                    <w:t xml:space="preserve">45123 </w:t>
                  </w:r>
                </w:p>
                <w:p w14:paraId="6DB4AF02" w14:textId="1DB0DD18" w:rsidR="00386F30" w:rsidRPr="00B72737" w:rsidRDefault="00386F30" w:rsidP="009569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sz w:val="20"/>
                      <w:szCs w:val="20"/>
                    </w:rPr>
                    <w:t>45130</w:t>
                  </w:r>
                </w:p>
                <w:p w14:paraId="65EDA357" w14:textId="77777777" w:rsidR="00386F30" w:rsidRPr="00B72737" w:rsidRDefault="00386F30" w:rsidP="00B0331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</w:tcPr>
                <w:p w14:paraId="62C24FA5" w14:textId="77777777" w:rsidR="00956990" w:rsidRPr="00B72737" w:rsidRDefault="00386F30" w:rsidP="007E3C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sz w:val="20"/>
                      <w:szCs w:val="20"/>
                    </w:rPr>
                    <w:t>45116</w:t>
                  </w:r>
                </w:p>
                <w:p w14:paraId="2A927B10" w14:textId="6CD9DEE7" w:rsidR="00386F30" w:rsidRPr="00B72737" w:rsidRDefault="00386F30" w:rsidP="009569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737">
                    <w:rPr>
                      <w:rFonts w:ascii="Arial" w:hAnsi="Arial" w:cs="Arial"/>
                      <w:sz w:val="20"/>
                      <w:szCs w:val="20"/>
                    </w:rPr>
                    <w:t>45160</w:t>
                  </w:r>
                </w:p>
                <w:p w14:paraId="68A027B4" w14:textId="77777777" w:rsidR="00386F30" w:rsidRPr="00B72737" w:rsidRDefault="00386F30" w:rsidP="00B0331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6BAD4C7" w14:textId="57AFC212" w:rsidR="00386F30" w:rsidRPr="00B72737" w:rsidRDefault="00386F30" w:rsidP="00B033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990" w:rsidRPr="00B72737" w14:paraId="78F360D8" w14:textId="77777777" w:rsidTr="00AE2A00">
        <w:trPr>
          <w:trHeight w:val="242"/>
        </w:trPr>
        <w:tc>
          <w:tcPr>
            <w:tcW w:w="7200" w:type="dxa"/>
          </w:tcPr>
          <w:p w14:paraId="25546597" w14:textId="2C5792BC" w:rsidR="007E3CD7" w:rsidRPr="00B72737" w:rsidRDefault="004B4102" w:rsidP="007E3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CPT, Current Procedural Terminology</w:t>
            </w:r>
          </w:p>
          <w:p w14:paraId="4854D16F" w14:textId="044FD326" w:rsidR="004B4102" w:rsidRPr="00B72737" w:rsidRDefault="004B4102" w:rsidP="00956990">
            <w:pPr>
              <w:jc w:val="both"/>
              <w:rPr>
                <w:rFonts w:ascii="Arial" w:hAnsi="Arial" w:cs="Arial"/>
                <w:b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*</w:t>
            </w:r>
            <w:r w:rsidR="009C1796" w:rsidRPr="00B72737">
              <w:rPr>
                <w:rFonts w:ascii="Arial" w:hAnsi="Arial" w:cs="Arial"/>
                <w:sz w:val="20"/>
                <w:szCs w:val="20"/>
              </w:rPr>
              <w:t>Includes</w:t>
            </w:r>
            <w:r w:rsidRPr="00B72737">
              <w:rPr>
                <w:rFonts w:ascii="Arial" w:hAnsi="Arial" w:cs="Arial"/>
                <w:sz w:val="20"/>
                <w:szCs w:val="20"/>
              </w:rPr>
              <w:t xml:space="preserve"> combined </w:t>
            </w:r>
            <w:r w:rsidR="00470644" w:rsidRPr="00B72737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Pr="00B72737">
              <w:rPr>
                <w:rFonts w:ascii="Arial" w:hAnsi="Arial" w:cs="Arial"/>
                <w:sz w:val="20"/>
                <w:szCs w:val="20"/>
              </w:rPr>
              <w:t>abdominal and perineal procedures</w:t>
            </w:r>
          </w:p>
        </w:tc>
      </w:tr>
    </w:tbl>
    <w:p w14:paraId="3744CE31" w14:textId="77777777" w:rsidR="004B4102" w:rsidRPr="00B72737" w:rsidRDefault="004B4102" w:rsidP="00A3663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952A538" w14:textId="0E18D4BA" w:rsidR="004B4102" w:rsidRPr="00B72737" w:rsidRDefault="004B410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72737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4798A13B" w14:textId="42C49B98" w:rsidR="00A36638" w:rsidRPr="00B72737" w:rsidRDefault="00B34C5A" w:rsidP="00A3663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72737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SDC </w:t>
      </w:r>
      <w:r w:rsidR="00A36638" w:rsidRPr="00B72737">
        <w:rPr>
          <w:rFonts w:ascii="Arial" w:eastAsia="Times New Roman" w:hAnsi="Arial" w:cs="Arial"/>
          <w:b/>
          <w:bCs/>
          <w:sz w:val="24"/>
          <w:szCs w:val="24"/>
        </w:rPr>
        <w:t>Table</w:t>
      </w:r>
      <w:r w:rsidRPr="00B727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558A4" w:rsidRPr="00B72737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A36638" w:rsidRPr="00B72737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44EC2" w:rsidRPr="00B72737">
        <w:rPr>
          <w:rFonts w:ascii="Arial" w:eastAsia="Times New Roman" w:hAnsi="Arial" w:cs="Arial"/>
          <w:b/>
          <w:bCs/>
          <w:sz w:val="24"/>
          <w:szCs w:val="24"/>
        </w:rPr>
        <w:t xml:space="preserve">Distribution of Cases in the </w:t>
      </w:r>
      <w:r w:rsidR="00AE2A00" w:rsidRPr="00B72737">
        <w:rPr>
          <w:rFonts w:ascii="Arial" w:hAnsi="Arial" w:cs="Arial"/>
          <w:b/>
          <w:bCs/>
          <w:sz w:val="24"/>
          <w:szCs w:val="24"/>
        </w:rPr>
        <w:t>Medicaid/Uninsured</w:t>
      </w:r>
      <w:r w:rsidR="00B44EC2" w:rsidRPr="00B72737">
        <w:rPr>
          <w:rFonts w:ascii="Arial" w:eastAsia="Times New Roman" w:hAnsi="Arial" w:cs="Arial"/>
          <w:b/>
          <w:bCs/>
          <w:sz w:val="24"/>
          <w:szCs w:val="24"/>
        </w:rPr>
        <w:t xml:space="preserve"> Insurance Group</w:t>
      </w:r>
    </w:p>
    <w:tbl>
      <w:tblPr>
        <w:tblW w:w="5332" w:type="dxa"/>
        <w:tblLook w:val="04A0" w:firstRow="1" w:lastRow="0" w:firstColumn="1" w:lastColumn="0" w:noHBand="0" w:noVBand="1"/>
      </w:tblPr>
      <w:tblGrid>
        <w:gridCol w:w="3870"/>
        <w:gridCol w:w="1462"/>
      </w:tblGrid>
      <w:tr w:rsidR="00A36638" w:rsidRPr="00B72737" w14:paraId="60EB24D3" w14:textId="77777777" w:rsidTr="00383C64">
        <w:trPr>
          <w:trHeight w:hRule="exact" w:val="245"/>
        </w:trPr>
        <w:tc>
          <w:tcPr>
            <w:tcW w:w="38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14:paraId="456E1FE3" w14:textId="28AC7A6E" w:rsidR="00A36638" w:rsidRPr="00B72737" w:rsidRDefault="00AE2A00" w:rsidP="00A3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Medicaid/Uninsured </w:t>
            </w:r>
            <w:r w:rsidR="00A36638" w:rsidRPr="00B7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Insurance Total</w:t>
            </w:r>
            <w:r w:rsidR="00CB04FA" w:rsidRPr="00B7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B04FA" w:rsidRPr="00B7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14:paraId="2CCA1DEF" w14:textId="056411E7" w:rsidR="00A36638" w:rsidRPr="00B72737" w:rsidRDefault="000C01F7" w:rsidP="00A36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6457D7" w:rsidRPr="00B72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A36638" w:rsidRPr="00B72737" w14:paraId="7B3A05C5" w14:textId="77777777" w:rsidTr="00383C64">
        <w:trPr>
          <w:trHeight w:hRule="exact" w:val="245"/>
        </w:trPr>
        <w:tc>
          <w:tcPr>
            <w:tcW w:w="38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14:paraId="37F0AC09" w14:textId="77777777" w:rsidR="00A36638" w:rsidRPr="00B72737" w:rsidRDefault="00A36638" w:rsidP="00A3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County Indigent Programs, </w:t>
            </w: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No. (%)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noWrap/>
            <w:vAlign w:val="bottom"/>
          </w:tcPr>
          <w:p w14:paraId="2704B900" w14:textId="0FFB2D87" w:rsidR="00A36638" w:rsidRPr="00B72737" w:rsidRDefault="000C01F7" w:rsidP="00A36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281 </w:t>
            </w:r>
            <w:r w:rsidR="00A36638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45.4</w:t>
            </w:r>
            <w:r w:rsidR="00A36638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36638" w:rsidRPr="00B72737" w14:paraId="5A0D7535" w14:textId="77777777" w:rsidTr="00383C64">
        <w:trPr>
          <w:trHeight w:hRule="exact" w:val="245"/>
        </w:trPr>
        <w:tc>
          <w:tcPr>
            <w:tcW w:w="38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bottom"/>
            <w:hideMark/>
          </w:tcPr>
          <w:p w14:paraId="7BFC4F6C" w14:textId="77777777" w:rsidR="00A36638" w:rsidRPr="00B72737" w:rsidRDefault="00A36638" w:rsidP="00A3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Charity care,</w:t>
            </w: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 No. (%)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bottom"/>
            <w:hideMark/>
          </w:tcPr>
          <w:p w14:paraId="197FE1FD" w14:textId="01E3F478" w:rsidR="00A36638" w:rsidRPr="00B72737" w:rsidRDefault="000C01F7" w:rsidP="00A36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</w:t>
            </w:r>
            <w:r w:rsidR="00A36638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  <w:r w:rsidR="00A36638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36638" w:rsidRPr="00B72737" w14:paraId="475E8020" w14:textId="77777777" w:rsidTr="00383C64">
        <w:trPr>
          <w:trHeight w:hRule="exact" w:val="245"/>
        </w:trPr>
        <w:tc>
          <w:tcPr>
            <w:tcW w:w="38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bottom"/>
            <w:hideMark/>
          </w:tcPr>
          <w:p w14:paraId="51566B56" w14:textId="77777777" w:rsidR="00A36638" w:rsidRPr="00B72737" w:rsidRDefault="00A36638" w:rsidP="00A3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Medicare/Medicaid Dual Eligible,</w:t>
            </w: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 No. (%)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bottom"/>
            <w:hideMark/>
          </w:tcPr>
          <w:p w14:paraId="7B60B075" w14:textId="2BC8E5D4" w:rsidR="00A36638" w:rsidRPr="00B72737" w:rsidRDefault="000C01F7" w:rsidP="00A36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 </w:t>
            </w:r>
            <w:r w:rsidR="00A36638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</w:t>
            </w:r>
            <w:r w:rsidR="00A36638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36638" w:rsidRPr="00B72737" w14:paraId="2591D6FE" w14:textId="77777777" w:rsidTr="00383C64">
        <w:trPr>
          <w:trHeight w:hRule="exact" w:val="245"/>
        </w:trPr>
        <w:tc>
          <w:tcPr>
            <w:tcW w:w="38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bottom"/>
            <w:hideMark/>
          </w:tcPr>
          <w:p w14:paraId="0F661CC7" w14:textId="77777777" w:rsidR="00A36638" w:rsidRPr="00B72737" w:rsidRDefault="00A36638" w:rsidP="00A3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Medicaid,</w:t>
            </w: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 No. (%)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bottom"/>
            <w:hideMark/>
          </w:tcPr>
          <w:p w14:paraId="5B6AA6E7" w14:textId="3EB6FE98" w:rsidR="00A36638" w:rsidRPr="00B72737" w:rsidRDefault="000C01F7" w:rsidP="00A36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161 </w:t>
            </w:r>
            <w:r w:rsidR="00A36638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="00666AF6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  <w:r w:rsidR="00A36638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36638" w:rsidRPr="00B72737" w14:paraId="01FBB708" w14:textId="77777777" w:rsidTr="00383C64">
        <w:trPr>
          <w:trHeight w:hRule="exact" w:val="245"/>
        </w:trPr>
        <w:tc>
          <w:tcPr>
            <w:tcW w:w="387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noWrap/>
            <w:vAlign w:val="bottom"/>
            <w:hideMark/>
          </w:tcPr>
          <w:p w14:paraId="66F19767" w14:textId="77777777" w:rsidR="00A36638" w:rsidRPr="00B72737" w:rsidRDefault="00A36638" w:rsidP="00A3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Self-pay &lt;1% charges collected,</w:t>
            </w: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 No. (%)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noWrap/>
            <w:vAlign w:val="bottom"/>
            <w:hideMark/>
          </w:tcPr>
          <w:p w14:paraId="5D4A2F0C" w14:textId="1C560263" w:rsidR="00A36638" w:rsidRPr="00B72737" w:rsidRDefault="000C01F7" w:rsidP="00A36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99 </w:t>
            </w:r>
            <w:r w:rsidR="00A36638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666AF6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</w:t>
            </w:r>
            <w:r w:rsidR="00A36638" w:rsidRPr="00B727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3D41E9CD" w14:textId="77777777" w:rsidR="00C57712" w:rsidRPr="00B72737" w:rsidRDefault="00C57712">
      <w:pPr>
        <w:rPr>
          <w:rFonts w:ascii="Arial" w:hAnsi="Arial" w:cs="Arial"/>
        </w:rPr>
      </w:pPr>
    </w:p>
    <w:p w14:paraId="6B0BFB18" w14:textId="376F314F" w:rsidR="00C57712" w:rsidRPr="00B72737" w:rsidRDefault="00C57712">
      <w:pPr>
        <w:rPr>
          <w:rFonts w:ascii="Arial" w:hAnsi="Arial" w:cs="Arial"/>
        </w:rPr>
      </w:pPr>
      <w:r w:rsidRPr="00B72737">
        <w:rPr>
          <w:rFonts w:ascii="Arial" w:hAnsi="Arial" w:cs="Arial"/>
        </w:rPr>
        <w:br w:type="page"/>
      </w:r>
    </w:p>
    <w:p w14:paraId="7CF449BE" w14:textId="348604D9" w:rsidR="005A1C06" w:rsidRPr="00B72737" w:rsidRDefault="005A1C06" w:rsidP="005A1C06">
      <w:pPr>
        <w:rPr>
          <w:rFonts w:ascii="Arial" w:eastAsia="Calibri" w:hAnsi="Arial" w:cs="Arial"/>
          <w:b/>
          <w:bCs/>
          <w:sz w:val="24"/>
          <w:szCs w:val="24"/>
        </w:rPr>
      </w:pPr>
      <w:r w:rsidRPr="00B72737">
        <w:rPr>
          <w:rFonts w:ascii="Arial" w:hAnsi="Arial" w:cs="Arial"/>
          <w:b/>
          <w:bCs/>
          <w:sz w:val="24"/>
          <w:szCs w:val="24"/>
        </w:rPr>
        <w:lastRenderedPageBreak/>
        <w:t xml:space="preserve">SDC Table 4. </w:t>
      </w:r>
      <w:r w:rsidRPr="00B72737">
        <w:rPr>
          <w:rFonts w:ascii="Arial" w:eastAsia="Calibri" w:hAnsi="Arial" w:cs="Arial"/>
          <w:b/>
          <w:bCs/>
          <w:sz w:val="24"/>
          <w:szCs w:val="24"/>
        </w:rPr>
        <w:t xml:space="preserve">Any Complication and Outcome Variables used in Textbook Outcomes Adjusted for Frailty, Open Abdomen </w:t>
      </w:r>
      <w:proofErr w:type="gramStart"/>
      <w:r w:rsidRPr="00B72737">
        <w:rPr>
          <w:rFonts w:ascii="Arial" w:eastAsia="Calibri" w:hAnsi="Arial" w:cs="Arial"/>
          <w:b/>
          <w:bCs/>
          <w:sz w:val="24"/>
          <w:szCs w:val="24"/>
        </w:rPr>
        <w:t>Procedures</w:t>
      </w:r>
      <w:proofErr w:type="gramEnd"/>
      <w:r w:rsidR="00CD1A5B" w:rsidRPr="00B72737">
        <w:rPr>
          <w:rFonts w:ascii="Arial" w:eastAsia="Calibri" w:hAnsi="Arial" w:cs="Arial"/>
          <w:b/>
          <w:bCs/>
          <w:sz w:val="24"/>
          <w:szCs w:val="24"/>
        </w:rPr>
        <w:t xml:space="preserve"> and </w:t>
      </w:r>
      <w:r w:rsidRPr="00B72737">
        <w:rPr>
          <w:rFonts w:ascii="Arial" w:eastAsia="Calibri" w:hAnsi="Arial" w:cs="Arial"/>
          <w:b/>
          <w:bCs/>
          <w:sz w:val="24"/>
          <w:szCs w:val="24"/>
        </w:rPr>
        <w:t xml:space="preserve">Insurance Type </w:t>
      </w:r>
      <w:r w:rsidR="00CD1A5B" w:rsidRPr="00B72737">
        <w:rPr>
          <w:rFonts w:ascii="Arial" w:eastAsia="Calibri" w:hAnsi="Arial" w:cs="Arial"/>
          <w:b/>
          <w:bCs/>
          <w:sz w:val="24"/>
          <w:szCs w:val="24"/>
        </w:rPr>
        <w:t>for the Elective Case</w:t>
      </w:r>
      <w:r w:rsidR="00A61A14" w:rsidRPr="00B72737">
        <w:rPr>
          <w:rFonts w:ascii="Arial" w:eastAsia="Calibri" w:hAnsi="Arial" w:cs="Arial"/>
          <w:b/>
          <w:bCs/>
          <w:sz w:val="24"/>
          <w:szCs w:val="24"/>
        </w:rPr>
        <w:t>s</w:t>
      </w:r>
      <w:r w:rsidR="00CD1A5B" w:rsidRPr="00B72737">
        <w:rPr>
          <w:rFonts w:ascii="Arial" w:eastAsia="Calibri" w:hAnsi="Arial" w:cs="Arial"/>
          <w:b/>
          <w:bCs/>
          <w:sz w:val="24"/>
          <w:szCs w:val="24"/>
        </w:rPr>
        <w:t xml:space="preserve"> Subgroup (N=620)</w:t>
      </w:r>
    </w:p>
    <w:tbl>
      <w:tblPr>
        <w:tblStyle w:val="TableGrid"/>
        <w:tblpPr w:leftFromText="180" w:rightFromText="180" w:vertAnchor="text" w:horzAnchor="margin" w:tblpXSpec="center" w:tblpYSpec="bottom"/>
        <w:tblW w:w="54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920"/>
        <w:gridCol w:w="28"/>
        <w:gridCol w:w="1505"/>
        <w:gridCol w:w="901"/>
        <w:gridCol w:w="880"/>
        <w:gridCol w:w="1439"/>
        <w:gridCol w:w="817"/>
        <w:gridCol w:w="9"/>
        <w:gridCol w:w="796"/>
        <w:gridCol w:w="1439"/>
        <w:gridCol w:w="810"/>
      </w:tblGrid>
      <w:tr w:rsidR="00772DFD" w:rsidRPr="00B72737" w14:paraId="6B35CB6F" w14:textId="77777777" w:rsidTr="00772DFD">
        <w:trPr>
          <w:trHeight w:val="328"/>
        </w:trPr>
        <w:tc>
          <w:tcPr>
            <w:tcW w:w="922" w:type="pct"/>
            <w:tcBorders>
              <w:top w:val="single" w:sz="2" w:space="0" w:color="auto"/>
            </w:tcBorders>
          </w:tcPr>
          <w:p w14:paraId="46E0A769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2" w:type="pct"/>
            <w:gridSpan w:val="4"/>
            <w:tcBorders>
              <w:top w:val="single" w:sz="2" w:space="0" w:color="auto"/>
            </w:tcBorders>
          </w:tcPr>
          <w:p w14:paraId="33833931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Any Complication</w:t>
            </w:r>
          </w:p>
        </w:tc>
        <w:tc>
          <w:tcPr>
            <w:tcW w:w="1344" w:type="pct"/>
            <w:gridSpan w:val="4"/>
            <w:tcBorders>
              <w:top w:val="single" w:sz="2" w:space="0" w:color="auto"/>
            </w:tcBorders>
          </w:tcPr>
          <w:p w14:paraId="4C35E2AB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CDIV Complications</w:t>
            </w:r>
          </w:p>
        </w:tc>
        <w:tc>
          <w:tcPr>
            <w:tcW w:w="1302" w:type="pct"/>
            <w:gridSpan w:val="3"/>
            <w:tcBorders>
              <w:top w:val="single" w:sz="2" w:space="0" w:color="auto"/>
            </w:tcBorders>
          </w:tcPr>
          <w:p w14:paraId="4A459A1B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Reoperations</w:t>
            </w:r>
          </w:p>
        </w:tc>
      </w:tr>
      <w:tr w:rsidR="00772DFD" w:rsidRPr="00B72737" w14:paraId="3312F642" w14:textId="77777777" w:rsidTr="00772DFD">
        <w:trPr>
          <w:trHeight w:val="270"/>
        </w:trPr>
        <w:tc>
          <w:tcPr>
            <w:tcW w:w="922" w:type="pct"/>
            <w:tcBorders>
              <w:bottom w:val="single" w:sz="4" w:space="0" w:color="000000" w:themeColor="text1"/>
            </w:tcBorders>
          </w:tcPr>
          <w:p w14:paraId="09CA420F" w14:textId="77777777" w:rsidR="00772DFD" w:rsidRPr="00B72737" w:rsidRDefault="00772DFD" w:rsidP="00772D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bottom w:val="single" w:sz="4" w:space="0" w:color="000000" w:themeColor="text1"/>
            </w:tcBorders>
          </w:tcPr>
          <w:p w14:paraId="2F55001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aOR  </w:t>
            </w:r>
          </w:p>
        </w:tc>
        <w:tc>
          <w:tcPr>
            <w:tcW w:w="643" w:type="pct"/>
            <w:tcBorders>
              <w:bottom w:val="single" w:sz="4" w:space="0" w:color="000000" w:themeColor="text1"/>
            </w:tcBorders>
          </w:tcPr>
          <w:p w14:paraId="6AF1F0A9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385" w:type="pct"/>
            <w:tcBorders>
              <w:bottom w:val="single" w:sz="2" w:space="0" w:color="BFBFBF"/>
            </w:tcBorders>
          </w:tcPr>
          <w:p w14:paraId="5EAA6FF7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376" w:type="pct"/>
            <w:tcBorders>
              <w:bottom w:val="single" w:sz="4" w:space="0" w:color="000000" w:themeColor="text1"/>
            </w:tcBorders>
          </w:tcPr>
          <w:p w14:paraId="4B96383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aOR</w:t>
            </w:r>
          </w:p>
        </w:tc>
        <w:tc>
          <w:tcPr>
            <w:tcW w:w="615" w:type="pct"/>
            <w:tcBorders>
              <w:bottom w:val="single" w:sz="2" w:space="0" w:color="BFBFBF"/>
            </w:tcBorders>
          </w:tcPr>
          <w:p w14:paraId="5CF75585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353" w:type="pct"/>
            <w:gridSpan w:val="2"/>
            <w:tcBorders>
              <w:bottom w:val="single" w:sz="2" w:space="0" w:color="BFBFBF"/>
            </w:tcBorders>
          </w:tcPr>
          <w:p w14:paraId="1798AA5B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340" w:type="pct"/>
            <w:tcBorders>
              <w:bottom w:val="single" w:sz="2" w:space="0" w:color="BFBFBF"/>
            </w:tcBorders>
          </w:tcPr>
          <w:p w14:paraId="56CC3322" w14:textId="77777777" w:rsidR="00772DFD" w:rsidRPr="00B72737" w:rsidRDefault="00772DFD" w:rsidP="00772DF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aOR</w:t>
            </w:r>
          </w:p>
        </w:tc>
        <w:tc>
          <w:tcPr>
            <w:tcW w:w="615" w:type="pct"/>
            <w:tcBorders>
              <w:bottom w:val="single" w:sz="2" w:space="0" w:color="BFBFBF"/>
            </w:tcBorders>
          </w:tcPr>
          <w:p w14:paraId="72D28387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347" w:type="pct"/>
            <w:tcBorders>
              <w:bottom w:val="single" w:sz="2" w:space="0" w:color="BFBFBF"/>
            </w:tcBorders>
          </w:tcPr>
          <w:p w14:paraId="110CCCA1" w14:textId="77777777" w:rsidR="00772DFD" w:rsidRPr="00B72737" w:rsidRDefault="00772DFD" w:rsidP="00772DFD">
            <w:pPr>
              <w:ind w:right="-252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772DFD" w:rsidRPr="00B72737" w14:paraId="2C4F4347" w14:textId="77777777" w:rsidTr="00772DFD">
        <w:trPr>
          <w:trHeight w:val="144"/>
        </w:trPr>
        <w:tc>
          <w:tcPr>
            <w:tcW w:w="1970" w:type="pct"/>
            <w:gridSpan w:val="4"/>
            <w:tcBorders>
              <w:top w:val="single" w:sz="2" w:space="0" w:color="BFBFBF"/>
              <w:bottom w:val="single" w:sz="4" w:space="0" w:color="D0CECE" w:themeColor="background2" w:themeShade="E6"/>
            </w:tcBorders>
          </w:tcPr>
          <w:p w14:paraId="797E1D89" w14:textId="77777777" w:rsidR="00772DFD" w:rsidRPr="00B72737" w:rsidRDefault="00772DFD" w:rsidP="00772DF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 (Ref = Normal 21-29)</w:t>
            </w:r>
          </w:p>
        </w:tc>
        <w:tc>
          <w:tcPr>
            <w:tcW w:w="385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76400F9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12A4348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4080234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0ED6BE9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5F59EE6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181CFAC8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2ACD980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DFD" w:rsidRPr="00B72737" w14:paraId="313A1650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7D4CDBC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Robust </w:t>
            </w:r>
            <w:r w:rsidRPr="00B72737">
              <w:rPr>
                <w:rFonts w:ascii="Arial" w:eastAsia="Times New Roman" w:hAnsi="Arial" w:cs="Arial"/>
                <w:sz w:val="18"/>
                <w:szCs w:val="18"/>
              </w:rPr>
              <w:t>(≤20)</w:t>
            </w:r>
          </w:p>
        </w:tc>
        <w:tc>
          <w:tcPr>
            <w:tcW w:w="404" w:type="pct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9E5A86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643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A7B0C4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0.75 – 1.81</w:t>
            </w:r>
          </w:p>
        </w:tc>
        <w:tc>
          <w:tcPr>
            <w:tcW w:w="38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D92DFD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.515</w:t>
            </w:r>
          </w:p>
        </w:tc>
        <w:tc>
          <w:tcPr>
            <w:tcW w:w="37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6A282C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3805BF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0.38 – 2.92</w:t>
            </w:r>
          </w:p>
        </w:tc>
        <w:tc>
          <w:tcPr>
            <w:tcW w:w="353" w:type="pct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E560C98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.966</w:t>
            </w:r>
          </w:p>
        </w:tc>
        <w:tc>
          <w:tcPr>
            <w:tcW w:w="340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62DFD9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D661938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0.47 – 2.30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0E235E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.983</w:t>
            </w:r>
          </w:p>
        </w:tc>
      </w:tr>
      <w:tr w:rsidR="00772DFD" w:rsidRPr="00B72737" w14:paraId="0B38C178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C76D49B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Frail (30-39)</w:t>
            </w:r>
          </w:p>
        </w:tc>
        <w:tc>
          <w:tcPr>
            <w:tcW w:w="404" w:type="pct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5C6F41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  <w:tc>
          <w:tcPr>
            <w:tcW w:w="643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C8F99B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0.80 – 3.34</w:t>
            </w:r>
          </w:p>
        </w:tc>
        <w:tc>
          <w:tcPr>
            <w:tcW w:w="38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C079B4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.179</w:t>
            </w:r>
          </w:p>
        </w:tc>
        <w:tc>
          <w:tcPr>
            <w:tcW w:w="37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ADDB2D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621A74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0.10 – 2.99</w:t>
            </w:r>
          </w:p>
        </w:tc>
        <w:tc>
          <w:tcPr>
            <w:tcW w:w="353" w:type="pct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41C620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.653</w:t>
            </w:r>
          </w:p>
        </w:tc>
        <w:tc>
          <w:tcPr>
            <w:tcW w:w="340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FEAA38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7914AB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0.30 – 3.63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BEC16E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.819</w:t>
            </w:r>
          </w:p>
        </w:tc>
      </w:tr>
      <w:tr w:rsidR="00772DFD" w:rsidRPr="00B72737" w14:paraId="5374CD64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B62C8A0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Very Frail (</w:t>
            </w:r>
            <w:r w:rsidRPr="00B72737">
              <w:rPr>
                <w:rFonts w:ascii="Arial" w:eastAsia="Times New Roman" w:hAnsi="Arial" w:cs="Arial"/>
                <w:sz w:val="18"/>
                <w:szCs w:val="18"/>
              </w:rPr>
              <w:t>≥40)</w:t>
            </w:r>
          </w:p>
        </w:tc>
        <w:tc>
          <w:tcPr>
            <w:tcW w:w="404" w:type="pct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7B7662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8.12</w:t>
            </w:r>
          </w:p>
        </w:tc>
        <w:tc>
          <w:tcPr>
            <w:tcW w:w="643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1D70A0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1.28 – 158.83</w:t>
            </w:r>
          </w:p>
        </w:tc>
        <w:tc>
          <w:tcPr>
            <w:tcW w:w="38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1A8DEA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.060</w:t>
            </w:r>
          </w:p>
        </w:tc>
        <w:tc>
          <w:tcPr>
            <w:tcW w:w="37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671746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6.42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98C13F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0.79 – 38.26</w:t>
            </w:r>
          </w:p>
        </w:tc>
        <w:tc>
          <w:tcPr>
            <w:tcW w:w="353" w:type="pct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DE71A5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.049</w:t>
            </w:r>
          </w:p>
        </w:tc>
        <w:tc>
          <w:tcPr>
            <w:tcW w:w="340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5EB32A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1.87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B024A5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0.09 – 12.63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1E9DA9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.579</w:t>
            </w:r>
          </w:p>
        </w:tc>
      </w:tr>
      <w:tr w:rsidR="00772DFD" w:rsidRPr="00B72737" w14:paraId="1CC10284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</w:tcBorders>
          </w:tcPr>
          <w:p w14:paraId="42F8680B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Abdomen</w:t>
            </w:r>
          </w:p>
        </w:tc>
        <w:tc>
          <w:tcPr>
            <w:tcW w:w="404" w:type="pct"/>
            <w:gridSpan w:val="2"/>
            <w:tcBorders>
              <w:top w:val="single" w:sz="4" w:space="0" w:color="D0CECE" w:themeColor="background2" w:themeShade="E6"/>
            </w:tcBorders>
          </w:tcPr>
          <w:p w14:paraId="4EBC4B5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3.71</w:t>
            </w:r>
          </w:p>
        </w:tc>
        <w:tc>
          <w:tcPr>
            <w:tcW w:w="643" w:type="pct"/>
            <w:tcBorders>
              <w:top w:val="single" w:sz="4" w:space="0" w:color="D0CECE" w:themeColor="background2" w:themeShade="E6"/>
            </w:tcBorders>
          </w:tcPr>
          <w:p w14:paraId="28A3C85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2.60 – 5.34</w:t>
            </w:r>
          </w:p>
        </w:tc>
        <w:tc>
          <w:tcPr>
            <w:tcW w:w="385" w:type="pct"/>
            <w:tcBorders>
              <w:top w:val="single" w:sz="4" w:space="0" w:color="D0CECE" w:themeColor="background2" w:themeShade="E6"/>
            </w:tcBorders>
          </w:tcPr>
          <w:p w14:paraId="2E4962C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376" w:type="pct"/>
            <w:tcBorders>
              <w:top w:val="single" w:sz="4" w:space="0" w:color="D0CECE" w:themeColor="background2" w:themeShade="E6"/>
            </w:tcBorders>
          </w:tcPr>
          <w:p w14:paraId="505E8C4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2.27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</w:tcBorders>
          </w:tcPr>
          <w:p w14:paraId="563998C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0.96 – 5.82</w:t>
            </w:r>
          </w:p>
        </w:tc>
        <w:tc>
          <w:tcPr>
            <w:tcW w:w="353" w:type="pct"/>
            <w:gridSpan w:val="2"/>
            <w:tcBorders>
              <w:top w:val="single" w:sz="4" w:space="0" w:color="D0CECE" w:themeColor="background2" w:themeShade="E6"/>
            </w:tcBorders>
          </w:tcPr>
          <w:p w14:paraId="7AA5E6B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.070</w:t>
            </w:r>
          </w:p>
        </w:tc>
        <w:tc>
          <w:tcPr>
            <w:tcW w:w="340" w:type="pct"/>
            <w:tcBorders>
              <w:top w:val="single" w:sz="4" w:space="0" w:color="D0CECE" w:themeColor="background2" w:themeShade="E6"/>
            </w:tcBorders>
          </w:tcPr>
          <w:p w14:paraId="4991336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</w:tcBorders>
          </w:tcPr>
          <w:p w14:paraId="626DDB58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0.89 – 3.26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</w:tcBorders>
          </w:tcPr>
          <w:p w14:paraId="2B84B28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.111</w:t>
            </w:r>
          </w:p>
        </w:tc>
      </w:tr>
      <w:tr w:rsidR="00772DFD" w:rsidRPr="00B72737" w14:paraId="4CCC7597" w14:textId="77777777" w:rsidTr="00772DFD">
        <w:trPr>
          <w:trHeight w:val="144"/>
        </w:trPr>
        <w:tc>
          <w:tcPr>
            <w:tcW w:w="1970" w:type="pct"/>
            <w:gridSpan w:val="4"/>
            <w:tcBorders>
              <w:bottom w:val="single" w:sz="4" w:space="0" w:color="D0CECE" w:themeColor="background2" w:themeShade="E6"/>
            </w:tcBorders>
          </w:tcPr>
          <w:p w14:paraId="338A3AE6" w14:textId="77777777" w:rsidR="00772DFD" w:rsidRPr="00B72737" w:rsidRDefault="00772DFD" w:rsidP="00772D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(Ref = Laparoscopic)</w:t>
            </w:r>
          </w:p>
        </w:tc>
        <w:tc>
          <w:tcPr>
            <w:tcW w:w="385" w:type="pct"/>
            <w:tcBorders>
              <w:bottom w:val="single" w:sz="4" w:space="0" w:color="D0CECE" w:themeColor="background2" w:themeShade="E6"/>
            </w:tcBorders>
          </w:tcPr>
          <w:p w14:paraId="5902653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D0CECE" w:themeColor="background2" w:themeShade="E6"/>
            </w:tcBorders>
          </w:tcPr>
          <w:p w14:paraId="4BF0E84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D0CECE" w:themeColor="background2" w:themeShade="E6"/>
            </w:tcBorders>
          </w:tcPr>
          <w:p w14:paraId="740B158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bottom w:val="single" w:sz="4" w:space="0" w:color="D0CECE" w:themeColor="background2" w:themeShade="E6"/>
            </w:tcBorders>
          </w:tcPr>
          <w:p w14:paraId="6846997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D0CECE" w:themeColor="background2" w:themeShade="E6"/>
            </w:tcBorders>
          </w:tcPr>
          <w:p w14:paraId="7779480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4" w:space="0" w:color="D0CECE" w:themeColor="background2" w:themeShade="E6"/>
            </w:tcBorders>
          </w:tcPr>
          <w:p w14:paraId="02CC6B4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D0CECE" w:themeColor="background2" w:themeShade="E6"/>
            </w:tcBorders>
          </w:tcPr>
          <w:p w14:paraId="773BD0F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DFD" w:rsidRPr="00B72737" w14:paraId="62B6DF2C" w14:textId="77777777" w:rsidTr="00772DFD">
        <w:trPr>
          <w:trHeight w:val="144"/>
        </w:trPr>
        <w:tc>
          <w:tcPr>
            <w:tcW w:w="1327" w:type="pct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AC7F4F3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Insurance (Ref = Private)</w:t>
            </w:r>
          </w:p>
        </w:tc>
        <w:tc>
          <w:tcPr>
            <w:tcW w:w="643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40CF8F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0B85B7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B9A03D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E91B1CF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65F2B4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C0C8E9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8C75FD1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3B3C5C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72DFD" w:rsidRPr="00B72737" w14:paraId="11FC3B6A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C9C7533" w14:textId="77777777" w:rsidR="00772DFD" w:rsidRPr="00B72737" w:rsidRDefault="00772DFD" w:rsidP="00772DFD">
            <w:pPr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Medicare</w:t>
            </w:r>
          </w:p>
        </w:tc>
        <w:tc>
          <w:tcPr>
            <w:tcW w:w="404" w:type="pct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948F3A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  <w:tc>
          <w:tcPr>
            <w:tcW w:w="643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EB91EF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0.87 – 2.66</w:t>
            </w:r>
          </w:p>
        </w:tc>
        <w:tc>
          <w:tcPr>
            <w:tcW w:w="38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EE6ECB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.143</w:t>
            </w:r>
          </w:p>
        </w:tc>
        <w:tc>
          <w:tcPr>
            <w:tcW w:w="37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C14C8C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7.30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4685EE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1.68 – 51.14</w:t>
            </w:r>
          </w:p>
        </w:tc>
        <w:tc>
          <w:tcPr>
            <w:tcW w:w="353" w:type="pct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30CA19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.017</w:t>
            </w:r>
          </w:p>
        </w:tc>
        <w:tc>
          <w:tcPr>
            <w:tcW w:w="340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6A1405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32DC21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0.39 – 2.93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D7CA61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.885</w:t>
            </w:r>
          </w:p>
        </w:tc>
      </w:tr>
      <w:tr w:rsidR="00772DFD" w:rsidRPr="00B72737" w14:paraId="40475A54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  <w:bottom w:val="single" w:sz="2" w:space="0" w:color="BFBFBF"/>
            </w:tcBorders>
          </w:tcPr>
          <w:p w14:paraId="14800570" w14:textId="77777777" w:rsidR="00772DFD" w:rsidRPr="00B72737" w:rsidRDefault="00772DFD" w:rsidP="00772DFD">
            <w:pPr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101807613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Medicaid/Uninsured</w:t>
            </w:r>
            <w:bookmarkEnd w:id="1"/>
          </w:p>
        </w:tc>
        <w:tc>
          <w:tcPr>
            <w:tcW w:w="404" w:type="pct"/>
            <w:gridSpan w:val="2"/>
            <w:tcBorders>
              <w:top w:val="single" w:sz="4" w:space="0" w:color="D0CECE" w:themeColor="background2" w:themeShade="E6"/>
            </w:tcBorders>
          </w:tcPr>
          <w:p w14:paraId="0E5D487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643" w:type="pct"/>
            <w:tcBorders>
              <w:top w:val="single" w:sz="4" w:space="0" w:color="D0CECE" w:themeColor="background2" w:themeShade="E6"/>
            </w:tcBorders>
          </w:tcPr>
          <w:p w14:paraId="2BB0FE1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0.83 – 1.91</w:t>
            </w:r>
          </w:p>
        </w:tc>
        <w:tc>
          <w:tcPr>
            <w:tcW w:w="385" w:type="pct"/>
            <w:tcBorders>
              <w:top w:val="single" w:sz="4" w:space="0" w:color="D0CECE" w:themeColor="background2" w:themeShade="E6"/>
            </w:tcBorders>
          </w:tcPr>
          <w:p w14:paraId="401015B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.293</w:t>
            </w:r>
          </w:p>
        </w:tc>
        <w:tc>
          <w:tcPr>
            <w:tcW w:w="376" w:type="pct"/>
            <w:tcBorders>
              <w:top w:val="single" w:sz="4" w:space="0" w:color="D0CECE" w:themeColor="background2" w:themeShade="E6"/>
            </w:tcBorders>
          </w:tcPr>
          <w:p w14:paraId="441ED0A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3.47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</w:tcBorders>
          </w:tcPr>
          <w:p w14:paraId="6D3733B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0.93 – 22.46</w:t>
            </w:r>
          </w:p>
        </w:tc>
        <w:tc>
          <w:tcPr>
            <w:tcW w:w="353" w:type="pct"/>
            <w:gridSpan w:val="2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79C8C5C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.107</w:t>
            </w:r>
          </w:p>
        </w:tc>
        <w:tc>
          <w:tcPr>
            <w:tcW w:w="340" w:type="pct"/>
            <w:tcBorders>
              <w:top w:val="single" w:sz="4" w:space="0" w:color="D0CECE" w:themeColor="background2" w:themeShade="E6"/>
              <w:bottom w:val="single" w:sz="2" w:space="0" w:color="BFBFBF"/>
            </w:tcBorders>
          </w:tcPr>
          <w:p w14:paraId="265867B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615" w:type="pct"/>
            <w:tcBorders>
              <w:top w:val="single" w:sz="4" w:space="0" w:color="D0CECE" w:themeColor="background2" w:themeShade="E6"/>
              <w:bottom w:val="single" w:sz="2" w:space="0" w:color="BFBFBF"/>
            </w:tcBorders>
          </w:tcPr>
          <w:p w14:paraId="288EC9A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0.56 – 2.53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2" w:space="0" w:color="BFBFBF"/>
            </w:tcBorders>
          </w:tcPr>
          <w:p w14:paraId="08DA785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.699</w:t>
            </w:r>
          </w:p>
        </w:tc>
      </w:tr>
      <w:tr w:rsidR="00772DFD" w:rsidRPr="00B72737" w14:paraId="42E71BAD" w14:textId="77777777" w:rsidTr="00772DFD">
        <w:trPr>
          <w:gridAfter w:val="3"/>
          <w:wAfter w:w="1302" w:type="pct"/>
          <w:trHeight w:val="328"/>
        </w:trPr>
        <w:tc>
          <w:tcPr>
            <w:tcW w:w="922" w:type="pct"/>
            <w:tcBorders>
              <w:top w:val="single" w:sz="4" w:space="0" w:color="000000" w:themeColor="text1"/>
            </w:tcBorders>
          </w:tcPr>
          <w:p w14:paraId="0C610F40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2" w:type="pct"/>
            <w:gridSpan w:val="4"/>
            <w:tcBorders>
              <w:top w:val="single" w:sz="4" w:space="0" w:color="000000" w:themeColor="text1"/>
            </w:tcBorders>
          </w:tcPr>
          <w:p w14:paraId="0292CFB6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30-day EDOS</w:t>
            </w:r>
          </w:p>
        </w:tc>
        <w:tc>
          <w:tcPr>
            <w:tcW w:w="1344" w:type="pct"/>
            <w:gridSpan w:val="4"/>
            <w:tcBorders>
              <w:top w:val="single" w:sz="4" w:space="0" w:color="000000" w:themeColor="text1"/>
            </w:tcBorders>
          </w:tcPr>
          <w:p w14:paraId="55373B34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30-day Readmissions</w:t>
            </w:r>
          </w:p>
        </w:tc>
      </w:tr>
      <w:tr w:rsidR="00772DFD" w:rsidRPr="00B72737" w14:paraId="09CEA93F" w14:textId="77777777" w:rsidTr="00772DFD">
        <w:trPr>
          <w:gridAfter w:val="3"/>
          <w:wAfter w:w="1302" w:type="pct"/>
          <w:trHeight w:val="270"/>
        </w:trPr>
        <w:tc>
          <w:tcPr>
            <w:tcW w:w="922" w:type="pct"/>
            <w:tcBorders>
              <w:bottom w:val="single" w:sz="2" w:space="0" w:color="auto"/>
            </w:tcBorders>
          </w:tcPr>
          <w:p w14:paraId="371D87E7" w14:textId="77777777" w:rsidR="00772DFD" w:rsidRPr="00B72737" w:rsidRDefault="00772DFD" w:rsidP="00772D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bottom w:val="single" w:sz="2" w:space="0" w:color="auto"/>
            </w:tcBorders>
          </w:tcPr>
          <w:p w14:paraId="02F36A6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aOR</w:t>
            </w:r>
          </w:p>
        </w:tc>
        <w:tc>
          <w:tcPr>
            <w:tcW w:w="655" w:type="pct"/>
            <w:gridSpan w:val="2"/>
            <w:tcBorders>
              <w:bottom w:val="single" w:sz="2" w:space="0" w:color="auto"/>
            </w:tcBorders>
          </w:tcPr>
          <w:p w14:paraId="4F45E82E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47E902BB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376" w:type="pct"/>
            <w:tcBorders>
              <w:bottom w:val="single" w:sz="2" w:space="0" w:color="auto"/>
            </w:tcBorders>
          </w:tcPr>
          <w:p w14:paraId="511A9E7E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aOR</w:t>
            </w:r>
          </w:p>
        </w:tc>
        <w:tc>
          <w:tcPr>
            <w:tcW w:w="615" w:type="pct"/>
            <w:tcBorders>
              <w:bottom w:val="single" w:sz="2" w:space="0" w:color="auto"/>
            </w:tcBorders>
          </w:tcPr>
          <w:p w14:paraId="053F2A75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353" w:type="pct"/>
            <w:gridSpan w:val="2"/>
            <w:tcBorders>
              <w:bottom w:val="single" w:sz="2" w:space="0" w:color="auto"/>
            </w:tcBorders>
          </w:tcPr>
          <w:p w14:paraId="634C8672" w14:textId="77777777" w:rsidR="00772DFD" w:rsidRPr="00B72737" w:rsidRDefault="00772DFD" w:rsidP="00772DFD">
            <w:pPr>
              <w:ind w:right="-328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772DFD" w:rsidRPr="00B72737" w14:paraId="486E72CE" w14:textId="77777777" w:rsidTr="00772DFD">
        <w:trPr>
          <w:gridAfter w:val="3"/>
          <w:wAfter w:w="1302" w:type="pct"/>
          <w:trHeight w:val="144"/>
        </w:trPr>
        <w:tc>
          <w:tcPr>
            <w:tcW w:w="1315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583F8398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 (Ref = Normal 21-29)</w:t>
            </w:r>
          </w:p>
        </w:tc>
        <w:tc>
          <w:tcPr>
            <w:tcW w:w="2031" w:type="pct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17A8306B" w14:textId="77777777" w:rsidR="00772DFD" w:rsidRPr="00B72737" w:rsidRDefault="00772DFD" w:rsidP="00772DF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000000" w:themeColor="text1"/>
              <w:bottom w:val="single" w:sz="2" w:space="0" w:color="BFBFBF"/>
            </w:tcBorders>
          </w:tcPr>
          <w:p w14:paraId="2A56365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DFD" w:rsidRPr="00B72737" w14:paraId="214B0F5D" w14:textId="77777777" w:rsidTr="00772DFD">
        <w:trPr>
          <w:gridAfter w:val="3"/>
          <w:wAfter w:w="1302" w:type="pct"/>
          <w:trHeight w:val="144"/>
        </w:trPr>
        <w:tc>
          <w:tcPr>
            <w:tcW w:w="922" w:type="pct"/>
            <w:tcBorders>
              <w:top w:val="single" w:sz="2" w:space="0" w:color="BFBFBF"/>
              <w:bottom w:val="single" w:sz="2" w:space="0" w:color="BFBFBF"/>
            </w:tcBorders>
          </w:tcPr>
          <w:p w14:paraId="50371736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Robust </w:t>
            </w:r>
            <w:r w:rsidRPr="00B72737">
              <w:rPr>
                <w:rFonts w:ascii="Arial" w:eastAsia="Times New Roman" w:hAnsi="Arial" w:cs="Arial"/>
                <w:sz w:val="18"/>
                <w:szCs w:val="18"/>
              </w:rPr>
              <w:t>(≤20)</w:t>
            </w:r>
          </w:p>
        </w:tc>
        <w:tc>
          <w:tcPr>
            <w:tcW w:w="392" w:type="pct"/>
            <w:tcBorders>
              <w:top w:val="single" w:sz="2" w:space="0" w:color="BFBFBF"/>
              <w:bottom w:val="single" w:sz="2" w:space="0" w:color="BFBFBF"/>
            </w:tcBorders>
          </w:tcPr>
          <w:p w14:paraId="6C824C4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1.47</w:t>
            </w:r>
          </w:p>
        </w:tc>
        <w:tc>
          <w:tcPr>
            <w:tcW w:w="655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5DB6366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0.78 – 2.94</w:t>
            </w:r>
          </w:p>
        </w:tc>
        <w:tc>
          <w:tcPr>
            <w:tcW w:w="385" w:type="pct"/>
            <w:tcBorders>
              <w:top w:val="single" w:sz="2" w:space="0" w:color="BFBFBF"/>
              <w:bottom w:val="single" w:sz="2" w:space="0" w:color="BFBFBF"/>
            </w:tcBorders>
          </w:tcPr>
          <w:p w14:paraId="325321F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.254</w:t>
            </w:r>
          </w:p>
        </w:tc>
        <w:tc>
          <w:tcPr>
            <w:tcW w:w="376" w:type="pct"/>
            <w:tcBorders>
              <w:top w:val="single" w:sz="2" w:space="0" w:color="BFBFBF"/>
              <w:bottom w:val="single" w:sz="2" w:space="0" w:color="BFBFBF"/>
            </w:tcBorders>
          </w:tcPr>
          <w:p w14:paraId="3A4A817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615" w:type="pct"/>
            <w:tcBorders>
              <w:top w:val="single" w:sz="2" w:space="0" w:color="BFBFBF"/>
              <w:bottom w:val="single" w:sz="2" w:space="0" w:color="BFBFBF"/>
            </w:tcBorders>
          </w:tcPr>
          <w:p w14:paraId="57561E7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0.68 – 1.96</w:t>
            </w:r>
          </w:p>
        </w:tc>
        <w:tc>
          <w:tcPr>
            <w:tcW w:w="353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1DDC238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.617</w:t>
            </w:r>
          </w:p>
        </w:tc>
      </w:tr>
      <w:tr w:rsidR="00772DFD" w:rsidRPr="00B72737" w14:paraId="2498826D" w14:textId="77777777" w:rsidTr="00772DFD">
        <w:trPr>
          <w:gridAfter w:val="3"/>
          <w:wAfter w:w="1302" w:type="pct"/>
          <w:trHeight w:val="144"/>
        </w:trPr>
        <w:tc>
          <w:tcPr>
            <w:tcW w:w="922" w:type="pct"/>
            <w:tcBorders>
              <w:top w:val="single" w:sz="2" w:space="0" w:color="BFBFBF"/>
              <w:bottom w:val="single" w:sz="2" w:space="0" w:color="BFBFBF"/>
            </w:tcBorders>
          </w:tcPr>
          <w:p w14:paraId="57993428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Frail (30-39)</w:t>
            </w:r>
          </w:p>
        </w:tc>
        <w:tc>
          <w:tcPr>
            <w:tcW w:w="392" w:type="pct"/>
            <w:tcBorders>
              <w:top w:val="single" w:sz="2" w:space="0" w:color="BFBFBF"/>
              <w:bottom w:val="single" w:sz="2" w:space="0" w:color="BFBFBF"/>
            </w:tcBorders>
          </w:tcPr>
          <w:p w14:paraId="2B72C66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2.44</w:t>
            </w:r>
          </w:p>
        </w:tc>
        <w:tc>
          <w:tcPr>
            <w:tcW w:w="655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6D3288D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0.92 – 6.22</w:t>
            </w:r>
          </w:p>
        </w:tc>
        <w:tc>
          <w:tcPr>
            <w:tcW w:w="385" w:type="pct"/>
            <w:tcBorders>
              <w:top w:val="single" w:sz="2" w:space="0" w:color="BFBFBF"/>
              <w:bottom w:val="single" w:sz="2" w:space="0" w:color="BFBFBF"/>
            </w:tcBorders>
          </w:tcPr>
          <w:p w14:paraId="46B903D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.065</w:t>
            </w:r>
          </w:p>
        </w:tc>
        <w:tc>
          <w:tcPr>
            <w:tcW w:w="376" w:type="pct"/>
            <w:tcBorders>
              <w:top w:val="single" w:sz="2" w:space="0" w:color="BFBFBF"/>
              <w:bottom w:val="single" w:sz="2" w:space="0" w:color="BFBFBF"/>
            </w:tcBorders>
          </w:tcPr>
          <w:p w14:paraId="42D41CB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615" w:type="pct"/>
            <w:tcBorders>
              <w:top w:val="single" w:sz="2" w:space="0" w:color="BFBFBF"/>
              <w:bottom w:val="single" w:sz="2" w:space="0" w:color="BFBFBF"/>
            </w:tcBorders>
          </w:tcPr>
          <w:p w14:paraId="5E5DEC9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0.40 – 2.15</w:t>
            </w:r>
          </w:p>
        </w:tc>
        <w:tc>
          <w:tcPr>
            <w:tcW w:w="353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54498C4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.924</w:t>
            </w:r>
          </w:p>
        </w:tc>
      </w:tr>
      <w:tr w:rsidR="00772DFD" w:rsidRPr="00B72737" w14:paraId="618C6881" w14:textId="77777777" w:rsidTr="00772DFD">
        <w:trPr>
          <w:gridAfter w:val="3"/>
          <w:wAfter w:w="1302" w:type="pct"/>
          <w:trHeight w:val="144"/>
        </w:trPr>
        <w:tc>
          <w:tcPr>
            <w:tcW w:w="922" w:type="pct"/>
            <w:tcBorders>
              <w:top w:val="single" w:sz="2" w:space="0" w:color="BFBFBF"/>
              <w:bottom w:val="single" w:sz="2" w:space="0" w:color="BFBFBF"/>
            </w:tcBorders>
          </w:tcPr>
          <w:p w14:paraId="09D04D44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Very Frail (</w:t>
            </w:r>
            <w:r w:rsidRPr="00B72737">
              <w:rPr>
                <w:rFonts w:ascii="Arial" w:eastAsia="Times New Roman" w:hAnsi="Arial" w:cs="Arial"/>
                <w:sz w:val="18"/>
                <w:szCs w:val="18"/>
              </w:rPr>
              <w:t>≥40)</w:t>
            </w:r>
          </w:p>
        </w:tc>
        <w:tc>
          <w:tcPr>
            <w:tcW w:w="392" w:type="pct"/>
            <w:tcBorders>
              <w:top w:val="single" w:sz="2" w:space="0" w:color="BFBFBF"/>
              <w:bottom w:val="single" w:sz="2" w:space="0" w:color="BFBFBF"/>
            </w:tcBorders>
          </w:tcPr>
          <w:p w14:paraId="1730EFF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655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4B737EE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0.51 – 22.39</w:t>
            </w:r>
          </w:p>
        </w:tc>
        <w:tc>
          <w:tcPr>
            <w:tcW w:w="385" w:type="pct"/>
            <w:tcBorders>
              <w:top w:val="single" w:sz="2" w:space="0" w:color="BFBFBF"/>
              <w:bottom w:val="single" w:sz="2" w:space="0" w:color="BFBFBF"/>
            </w:tcBorders>
          </w:tcPr>
          <w:p w14:paraId="28D8FE8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.133</w:t>
            </w:r>
          </w:p>
        </w:tc>
        <w:tc>
          <w:tcPr>
            <w:tcW w:w="376" w:type="pct"/>
            <w:tcBorders>
              <w:top w:val="single" w:sz="2" w:space="0" w:color="BFBFBF"/>
              <w:bottom w:val="single" w:sz="2" w:space="0" w:color="BFBFBF"/>
            </w:tcBorders>
          </w:tcPr>
          <w:p w14:paraId="27AA206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2.41</w:t>
            </w:r>
          </w:p>
        </w:tc>
        <w:tc>
          <w:tcPr>
            <w:tcW w:w="615" w:type="pct"/>
            <w:tcBorders>
              <w:top w:val="single" w:sz="2" w:space="0" w:color="BFBFBF"/>
              <w:bottom w:val="single" w:sz="2" w:space="0" w:color="BFBFBF"/>
            </w:tcBorders>
          </w:tcPr>
          <w:p w14:paraId="44A98CD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0.44 – 11.83</w:t>
            </w:r>
          </w:p>
        </w:tc>
        <w:tc>
          <w:tcPr>
            <w:tcW w:w="353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378E1A1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.275</w:t>
            </w:r>
          </w:p>
        </w:tc>
      </w:tr>
      <w:tr w:rsidR="00772DFD" w:rsidRPr="00B72737" w14:paraId="2D9DEC56" w14:textId="77777777" w:rsidTr="00772DFD">
        <w:trPr>
          <w:gridAfter w:val="3"/>
          <w:wAfter w:w="1302" w:type="pct"/>
          <w:trHeight w:val="144"/>
        </w:trPr>
        <w:tc>
          <w:tcPr>
            <w:tcW w:w="922" w:type="pct"/>
            <w:tcBorders>
              <w:top w:val="single" w:sz="2" w:space="0" w:color="BFBFBF"/>
            </w:tcBorders>
          </w:tcPr>
          <w:p w14:paraId="62920FE0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Abdomen</w:t>
            </w:r>
          </w:p>
        </w:tc>
        <w:tc>
          <w:tcPr>
            <w:tcW w:w="392" w:type="pct"/>
            <w:tcBorders>
              <w:top w:val="single" w:sz="2" w:space="0" w:color="BFBFBF"/>
            </w:tcBorders>
          </w:tcPr>
          <w:p w14:paraId="1877FD9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655" w:type="pct"/>
            <w:gridSpan w:val="2"/>
            <w:tcBorders>
              <w:top w:val="single" w:sz="2" w:space="0" w:color="BFBFBF"/>
            </w:tcBorders>
          </w:tcPr>
          <w:p w14:paraId="4E491F7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0.75 – 2.06</w:t>
            </w:r>
          </w:p>
        </w:tc>
        <w:tc>
          <w:tcPr>
            <w:tcW w:w="385" w:type="pct"/>
            <w:tcBorders>
              <w:top w:val="single" w:sz="2" w:space="0" w:color="BFBFBF"/>
            </w:tcBorders>
          </w:tcPr>
          <w:p w14:paraId="6648F13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.397</w:t>
            </w:r>
          </w:p>
        </w:tc>
        <w:tc>
          <w:tcPr>
            <w:tcW w:w="376" w:type="pct"/>
            <w:tcBorders>
              <w:top w:val="single" w:sz="2" w:space="0" w:color="BFBFBF"/>
            </w:tcBorders>
          </w:tcPr>
          <w:p w14:paraId="175BCFA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615" w:type="pct"/>
            <w:tcBorders>
              <w:top w:val="single" w:sz="2" w:space="0" w:color="BFBFBF"/>
            </w:tcBorders>
          </w:tcPr>
          <w:p w14:paraId="38395A3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1.91 – 4.59</w:t>
            </w:r>
          </w:p>
        </w:tc>
        <w:tc>
          <w:tcPr>
            <w:tcW w:w="353" w:type="pct"/>
            <w:gridSpan w:val="2"/>
            <w:tcBorders>
              <w:top w:val="single" w:sz="2" w:space="0" w:color="BFBFBF"/>
            </w:tcBorders>
          </w:tcPr>
          <w:p w14:paraId="0B4693B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</w:tr>
      <w:tr w:rsidR="00772DFD" w:rsidRPr="00B72737" w14:paraId="77D0D726" w14:textId="77777777" w:rsidTr="00772DFD">
        <w:trPr>
          <w:gridAfter w:val="3"/>
          <w:wAfter w:w="1302" w:type="pct"/>
          <w:trHeight w:val="144"/>
        </w:trPr>
        <w:tc>
          <w:tcPr>
            <w:tcW w:w="1970" w:type="pct"/>
            <w:gridSpan w:val="4"/>
            <w:tcBorders>
              <w:bottom w:val="single" w:sz="2" w:space="0" w:color="BFBFBF"/>
            </w:tcBorders>
          </w:tcPr>
          <w:p w14:paraId="1E8067B3" w14:textId="77777777" w:rsidR="00772DFD" w:rsidRPr="00B72737" w:rsidRDefault="00772DFD" w:rsidP="00772D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(Ref = Laparoscopic)</w:t>
            </w:r>
          </w:p>
        </w:tc>
        <w:tc>
          <w:tcPr>
            <w:tcW w:w="385" w:type="pct"/>
            <w:tcBorders>
              <w:bottom w:val="single" w:sz="2" w:space="0" w:color="BFBFBF"/>
            </w:tcBorders>
          </w:tcPr>
          <w:p w14:paraId="3F170A4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2" w:space="0" w:color="BFBFBF"/>
            </w:tcBorders>
          </w:tcPr>
          <w:p w14:paraId="71F328B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bottom w:val="single" w:sz="2" w:space="0" w:color="BFBFBF"/>
            </w:tcBorders>
          </w:tcPr>
          <w:p w14:paraId="186E51F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bottom w:val="single" w:sz="2" w:space="0" w:color="BFBFBF"/>
            </w:tcBorders>
          </w:tcPr>
          <w:p w14:paraId="5B4B6E3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72DFD" w:rsidRPr="00B72737" w14:paraId="7A7A0786" w14:textId="77777777" w:rsidTr="00772DFD">
        <w:trPr>
          <w:gridAfter w:val="3"/>
          <w:wAfter w:w="1302" w:type="pct"/>
          <w:trHeight w:val="144"/>
        </w:trPr>
        <w:tc>
          <w:tcPr>
            <w:tcW w:w="1315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21DAC777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Insurance (Ref = Private)</w:t>
            </w:r>
          </w:p>
        </w:tc>
        <w:tc>
          <w:tcPr>
            <w:tcW w:w="2031" w:type="pct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6122E10B" w14:textId="77777777" w:rsidR="00772DFD" w:rsidRPr="00B72737" w:rsidRDefault="00772DFD" w:rsidP="00772D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1220416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DFD" w:rsidRPr="00B72737" w14:paraId="1136527B" w14:textId="77777777" w:rsidTr="00772DFD">
        <w:trPr>
          <w:gridAfter w:val="3"/>
          <w:wAfter w:w="1302" w:type="pct"/>
          <w:trHeight w:val="144"/>
        </w:trPr>
        <w:tc>
          <w:tcPr>
            <w:tcW w:w="922" w:type="pct"/>
            <w:tcBorders>
              <w:top w:val="single" w:sz="2" w:space="0" w:color="BFBFBF"/>
              <w:bottom w:val="single" w:sz="2" w:space="0" w:color="BFBFBF"/>
            </w:tcBorders>
          </w:tcPr>
          <w:p w14:paraId="367F8A3B" w14:textId="77777777" w:rsidR="00772DFD" w:rsidRPr="00B72737" w:rsidRDefault="00772DFD" w:rsidP="00772DFD">
            <w:pPr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Medicare</w:t>
            </w:r>
          </w:p>
        </w:tc>
        <w:tc>
          <w:tcPr>
            <w:tcW w:w="392" w:type="pct"/>
            <w:tcBorders>
              <w:top w:val="single" w:sz="2" w:space="0" w:color="BFBFBF"/>
              <w:bottom w:val="single" w:sz="2" w:space="0" w:color="BFBFBF"/>
            </w:tcBorders>
          </w:tcPr>
          <w:p w14:paraId="55E6B84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  <w:tc>
          <w:tcPr>
            <w:tcW w:w="655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0F3924A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0.74 – 6.19</w:t>
            </w:r>
          </w:p>
        </w:tc>
        <w:tc>
          <w:tcPr>
            <w:tcW w:w="385" w:type="pct"/>
            <w:tcBorders>
              <w:top w:val="single" w:sz="2" w:space="0" w:color="BFBFBF"/>
              <w:bottom w:val="single" w:sz="2" w:space="0" w:color="BFBFBF"/>
            </w:tcBorders>
          </w:tcPr>
          <w:p w14:paraId="1E403433" w14:textId="77777777" w:rsidR="00772DFD" w:rsidRPr="00B72737" w:rsidRDefault="00772DFD" w:rsidP="00772DFD">
            <w:pPr>
              <w:ind w:right="-1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.169</w:t>
            </w:r>
          </w:p>
        </w:tc>
        <w:tc>
          <w:tcPr>
            <w:tcW w:w="376" w:type="pct"/>
            <w:tcBorders>
              <w:top w:val="single" w:sz="2" w:space="0" w:color="BFBFBF"/>
              <w:bottom w:val="single" w:sz="2" w:space="0" w:color="BFBFBF"/>
            </w:tcBorders>
          </w:tcPr>
          <w:p w14:paraId="201F42F9" w14:textId="77777777" w:rsidR="00772DFD" w:rsidRPr="00B72737" w:rsidRDefault="00772DFD" w:rsidP="00772DFD">
            <w:pPr>
              <w:ind w:right="-4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  <w:tc>
          <w:tcPr>
            <w:tcW w:w="615" w:type="pct"/>
            <w:tcBorders>
              <w:top w:val="single" w:sz="2" w:space="0" w:color="BFBFBF"/>
              <w:bottom w:val="single" w:sz="2" w:space="0" w:color="BFBFBF"/>
            </w:tcBorders>
          </w:tcPr>
          <w:p w14:paraId="6A59180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0.74 – 2.88</w:t>
            </w:r>
          </w:p>
        </w:tc>
        <w:tc>
          <w:tcPr>
            <w:tcW w:w="353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76FADE7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.270</w:t>
            </w:r>
          </w:p>
        </w:tc>
      </w:tr>
      <w:tr w:rsidR="00772DFD" w:rsidRPr="00B72737" w14:paraId="27F1F9ED" w14:textId="77777777" w:rsidTr="00772DFD">
        <w:trPr>
          <w:gridAfter w:val="3"/>
          <w:wAfter w:w="1302" w:type="pct"/>
          <w:trHeight w:val="144"/>
        </w:trPr>
        <w:tc>
          <w:tcPr>
            <w:tcW w:w="922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6C06EFE7" w14:textId="77777777" w:rsidR="00772DFD" w:rsidRPr="00B72737" w:rsidRDefault="00772DFD" w:rsidP="00772DFD">
            <w:pPr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Medicaid/Uninsured</w:t>
            </w:r>
          </w:p>
        </w:tc>
        <w:tc>
          <w:tcPr>
            <w:tcW w:w="392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612E6C1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5.77</w:t>
            </w:r>
          </w:p>
        </w:tc>
        <w:tc>
          <w:tcPr>
            <w:tcW w:w="655" w:type="pct"/>
            <w:gridSpan w:val="2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4CF5EC9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2.74 – 14.16</w:t>
            </w:r>
          </w:p>
        </w:tc>
        <w:tc>
          <w:tcPr>
            <w:tcW w:w="385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11828A8B" w14:textId="77777777" w:rsidR="00772DFD" w:rsidRPr="00B72737" w:rsidRDefault="00772DFD" w:rsidP="00772DFD">
            <w:pPr>
              <w:ind w:right="-19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376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5809AB9E" w14:textId="77777777" w:rsidR="00772DFD" w:rsidRPr="00B72737" w:rsidRDefault="00772DFD" w:rsidP="00772DFD">
            <w:pPr>
              <w:ind w:right="-4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  <w:tc>
          <w:tcPr>
            <w:tcW w:w="615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0609C44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0.89 – 2.47</w:t>
            </w:r>
          </w:p>
        </w:tc>
        <w:tc>
          <w:tcPr>
            <w:tcW w:w="353" w:type="pct"/>
            <w:gridSpan w:val="2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3FBBEFF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.142</w:t>
            </w:r>
          </w:p>
        </w:tc>
      </w:tr>
    </w:tbl>
    <w:p w14:paraId="60783D39" w14:textId="77777777" w:rsidR="00AD4686" w:rsidRPr="00B72737" w:rsidRDefault="00AD4686" w:rsidP="00772DFD">
      <w:pPr>
        <w:spacing w:after="0"/>
        <w:rPr>
          <w:rFonts w:ascii="Arial" w:eastAsia="Calibri" w:hAnsi="Arial" w:cs="Arial"/>
          <w:sz w:val="8"/>
          <w:szCs w:val="8"/>
        </w:rPr>
      </w:pPr>
    </w:p>
    <w:p w14:paraId="3CF1AB74" w14:textId="77777777" w:rsidR="000013CD" w:rsidRPr="00B72737" w:rsidRDefault="000013CD" w:rsidP="005A1C06">
      <w:pPr>
        <w:spacing w:after="0"/>
        <w:ind w:left="-180"/>
        <w:rPr>
          <w:rFonts w:ascii="Arial" w:eastAsia="Calibri" w:hAnsi="Arial" w:cs="Arial"/>
          <w:sz w:val="4"/>
          <w:szCs w:val="4"/>
        </w:rPr>
      </w:pPr>
    </w:p>
    <w:p w14:paraId="442E4CBC" w14:textId="77F2E96B" w:rsidR="005A1C06" w:rsidRPr="00B72737" w:rsidRDefault="005A1C06" w:rsidP="005A1C06">
      <w:pPr>
        <w:spacing w:after="0"/>
        <w:ind w:left="-180"/>
        <w:rPr>
          <w:rFonts w:ascii="Arial" w:eastAsia="Calibri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>Abbreviations: aOR, Adjusted Odds Ratio; CI, Confidence Interval; PASC, Preoperative Acute Serious Conditions; RAI, Risk Analysis Index</w:t>
      </w:r>
    </w:p>
    <w:p w14:paraId="4647189A" w14:textId="77777777" w:rsidR="005A1C06" w:rsidRPr="00B72737" w:rsidRDefault="005A1C06" w:rsidP="005A1C06">
      <w:pPr>
        <w:spacing w:after="0" w:line="240" w:lineRule="auto"/>
        <w:ind w:left="-180"/>
        <w:rPr>
          <w:rFonts w:ascii="Arial" w:eastAsia="Calibri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>30-day EDOS and Readmissions defined as 30 days from date of discharge from the index hospitalization</w:t>
      </w:r>
    </w:p>
    <w:p w14:paraId="7F31C356" w14:textId="75678D82" w:rsidR="00EC4FFC" w:rsidRPr="00B72737" w:rsidRDefault="005A1C06" w:rsidP="000013CD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 xml:space="preserve">30-day Mortality not reported </w:t>
      </w:r>
      <w:r w:rsidRPr="00B72737">
        <w:rPr>
          <w:rFonts w:ascii="Arial" w:hAnsi="Arial" w:cs="Arial"/>
          <w:sz w:val="20"/>
          <w:szCs w:val="20"/>
        </w:rPr>
        <w:t xml:space="preserve">due to no patients with Private </w:t>
      </w:r>
      <w:r w:rsidR="00C75335" w:rsidRPr="00B72737">
        <w:rPr>
          <w:rFonts w:ascii="Arial" w:hAnsi="Arial" w:cs="Arial"/>
          <w:sz w:val="20"/>
          <w:szCs w:val="20"/>
        </w:rPr>
        <w:t>insurance</w:t>
      </w:r>
      <w:r w:rsidRPr="00B72737">
        <w:rPr>
          <w:rFonts w:ascii="Arial" w:hAnsi="Arial" w:cs="Arial"/>
          <w:sz w:val="20"/>
          <w:szCs w:val="20"/>
        </w:rPr>
        <w:t xml:space="preserve"> dying within 30 days of surgery, model estimates not reported.</w:t>
      </w:r>
    </w:p>
    <w:p w14:paraId="1BD99CC1" w14:textId="3405FAD1" w:rsidR="00EC4FFC" w:rsidRPr="00B72737" w:rsidRDefault="00EC4FFC" w:rsidP="00C57712">
      <w:pPr>
        <w:rPr>
          <w:rFonts w:ascii="Arial" w:hAnsi="Arial" w:cs="Arial"/>
          <w:b/>
          <w:bCs/>
          <w:sz w:val="24"/>
          <w:szCs w:val="24"/>
        </w:rPr>
      </w:pPr>
    </w:p>
    <w:p w14:paraId="6473F0BA" w14:textId="7DC091A6" w:rsidR="005A1C06" w:rsidRPr="00B72737" w:rsidRDefault="005A1C06">
      <w:pPr>
        <w:rPr>
          <w:rFonts w:ascii="Arial" w:hAnsi="Arial" w:cs="Arial"/>
          <w:b/>
          <w:bCs/>
          <w:sz w:val="24"/>
          <w:szCs w:val="24"/>
        </w:rPr>
      </w:pPr>
      <w:r w:rsidRPr="00B72737"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1132"/>
        <w:tblW w:w="54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995"/>
        <w:gridCol w:w="1351"/>
        <w:gridCol w:w="1011"/>
        <w:gridCol w:w="875"/>
        <w:gridCol w:w="1449"/>
        <w:gridCol w:w="892"/>
        <w:gridCol w:w="810"/>
        <w:gridCol w:w="1351"/>
        <w:gridCol w:w="812"/>
      </w:tblGrid>
      <w:tr w:rsidR="00772DFD" w:rsidRPr="00B72737" w14:paraId="7A708F59" w14:textId="77777777" w:rsidTr="00772DFD">
        <w:trPr>
          <w:trHeight w:val="328"/>
        </w:trPr>
        <w:tc>
          <w:tcPr>
            <w:tcW w:w="922" w:type="pct"/>
            <w:tcBorders>
              <w:top w:val="single" w:sz="2" w:space="0" w:color="auto"/>
            </w:tcBorders>
          </w:tcPr>
          <w:p w14:paraId="7D55252D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3"/>
            <w:tcBorders>
              <w:top w:val="single" w:sz="2" w:space="0" w:color="auto"/>
            </w:tcBorders>
          </w:tcPr>
          <w:p w14:paraId="4680265F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Any Complication</w:t>
            </w:r>
          </w:p>
        </w:tc>
        <w:tc>
          <w:tcPr>
            <w:tcW w:w="1374" w:type="pct"/>
            <w:gridSpan w:val="3"/>
            <w:tcBorders>
              <w:top w:val="single" w:sz="2" w:space="0" w:color="auto"/>
            </w:tcBorders>
          </w:tcPr>
          <w:p w14:paraId="3D4CE5DA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CDIV Complications</w:t>
            </w:r>
          </w:p>
        </w:tc>
        <w:tc>
          <w:tcPr>
            <w:tcW w:w="1270" w:type="pct"/>
            <w:gridSpan w:val="3"/>
            <w:tcBorders>
              <w:top w:val="single" w:sz="2" w:space="0" w:color="auto"/>
            </w:tcBorders>
          </w:tcPr>
          <w:p w14:paraId="4A1A9FC8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Reoperations</w:t>
            </w:r>
          </w:p>
        </w:tc>
      </w:tr>
      <w:tr w:rsidR="00772DFD" w:rsidRPr="00B72737" w14:paraId="50D65FB1" w14:textId="77777777" w:rsidTr="00772DFD">
        <w:trPr>
          <w:trHeight w:val="270"/>
        </w:trPr>
        <w:tc>
          <w:tcPr>
            <w:tcW w:w="922" w:type="pct"/>
            <w:tcBorders>
              <w:bottom w:val="single" w:sz="4" w:space="0" w:color="000000" w:themeColor="text1"/>
            </w:tcBorders>
          </w:tcPr>
          <w:p w14:paraId="4B38456A" w14:textId="77777777" w:rsidR="00772DFD" w:rsidRPr="00B72737" w:rsidRDefault="00772DFD" w:rsidP="00772D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000000" w:themeColor="text1"/>
            </w:tcBorders>
          </w:tcPr>
          <w:p w14:paraId="48CBC58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aOR  </w:t>
            </w:r>
          </w:p>
        </w:tc>
        <w:tc>
          <w:tcPr>
            <w:tcW w:w="577" w:type="pct"/>
            <w:tcBorders>
              <w:bottom w:val="single" w:sz="4" w:space="0" w:color="000000" w:themeColor="text1"/>
            </w:tcBorders>
          </w:tcPr>
          <w:p w14:paraId="4C66AE74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432" w:type="pct"/>
            <w:tcBorders>
              <w:bottom w:val="single" w:sz="2" w:space="0" w:color="BFBFBF"/>
            </w:tcBorders>
          </w:tcPr>
          <w:p w14:paraId="1A3F7820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374" w:type="pct"/>
            <w:tcBorders>
              <w:bottom w:val="single" w:sz="2" w:space="0" w:color="BFBFBF"/>
            </w:tcBorders>
          </w:tcPr>
          <w:p w14:paraId="0FF03141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aOR</w:t>
            </w:r>
          </w:p>
        </w:tc>
        <w:tc>
          <w:tcPr>
            <w:tcW w:w="619" w:type="pct"/>
            <w:tcBorders>
              <w:bottom w:val="single" w:sz="2" w:space="0" w:color="BFBFBF"/>
            </w:tcBorders>
          </w:tcPr>
          <w:p w14:paraId="0C9E44FC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381" w:type="pct"/>
            <w:tcBorders>
              <w:bottom w:val="single" w:sz="4" w:space="0" w:color="000000" w:themeColor="text1"/>
            </w:tcBorders>
          </w:tcPr>
          <w:p w14:paraId="2EC93E21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346" w:type="pct"/>
            <w:tcBorders>
              <w:bottom w:val="single" w:sz="2" w:space="0" w:color="BFBFBF"/>
            </w:tcBorders>
          </w:tcPr>
          <w:p w14:paraId="796155DF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aOR</w:t>
            </w:r>
          </w:p>
        </w:tc>
        <w:tc>
          <w:tcPr>
            <w:tcW w:w="577" w:type="pct"/>
            <w:tcBorders>
              <w:bottom w:val="single" w:sz="2" w:space="0" w:color="BFBFBF"/>
            </w:tcBorders>
          </w:tcPr>
          <w:p w14:paraId="26283CB5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347" w:type="pct"/>
            <w:tcBorders>
              <w:bottom w:val="single" w:sz="2" w:space="0" w:color="BFBFBF"/>
            </w:tcBorders>
          </w:tcPr>
          <w:p w14:paraId="70ADA66C" w14:textId="77777777" w:rsidR="00772DFD" w:rsidRPr="00B72737" w:rsidRDefault="00772DFD" w:rsidP="00772DFD">
            <w:pPr>
              <w:ind w:right="-252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772DFD" w:rsidRPr="00B72737" w14:paraId="46680A21" w14:textId="77777777" w:rsidTr="00772DFD">
        <w:trPr>
          <w:trHeight w:val="144"/>
        </w:trPr>
        <w:tc>
          <w:tcPr>
            <w:tcW w:w="1924" w:type="pct"/>
            <w:gridSpan w:val="3"/>
            <w:tcBorders>
              <w:top w:val="single" w:sz="2" w:space="0" w:color="BFBFBF"/>
              <w:bottom w:val="single" w:sz="4" w:space="0" w:color="D0CECE" w:themeColor="background2" w:themeShade="E6"/>
            </w:tcBorders>
          </w:tcPr>
          <w:p w14:paraId="4B21D6DA" w14:textId="77777777" w:rsidR="00772DFD" w:rsidRPr="00B72737" w:rsidRDefault="00772DFD" w:rsidP="00772DF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 (Ref = Normal 21-29)</w:t>
            </w:r>
          </w:p>
        </w:tc>
        <w:tc>
          <w:tcPr>
            <w:tcW w:w="432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6C3C42F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5EE1A21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11136A2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30DB227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61C53A9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6664ADA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3F65FB5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DFD" w:rsidRPr="00B72737" w14:paraId="5FEED19C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0595F71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Robust </w:t>
            </w:r>
            <w:r w:rsidRPr="00B72737">
              <w:rPr>
                <w:rFonts w:ascii="Arial" w:eastAsia="Times New Roman" w:hAnsi="Arial" w:cs="Arial"/>
                <w:sz w:val="18"/>
                <w:szCs w:val="18"/>
              </w:rPr>
              <w:t>(≤20)</w:t>
            </w:r>
          </w:p>
        </w:tc>
        <w:tc>
          <w:tcPr>
            <w:tcW w:w="42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FAF488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27DE15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0.28 – 0.71</w:t>
            </w:r>
          </w:p>
        </w:tc>
        <w:tc>
          <w:tcPr>
            <w:tcW w:w="43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239D9C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374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065BDE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619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A34243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0.19 – 0.62</w:t>
            </w:r>
          </w:p>
        </w:tc>
        <w:tc>
          <w:tcPr>
            <w:tcW w:w="381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D5EE44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34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C68EA9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FFB5D9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0.60 – 2.89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94179E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.540</w:t>
            </w:r>
          </w:p>
        </w:tc>
      </w:tr>
      <w:tr w:rsidR="00772DFD" w:rsidRPr="00B72737" w14:paraId="4568A4AB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7EC3226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Frail (30-39)</w:t>
            </w:r>
          </w:p>
        </w:tc>
        <w:tc>
          <w:tcPr>
            <w:tcW w:w="42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B4CCBE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C37063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0.70 – 2.71</w:t>
            </w:r>
          </w:p>
        </w:tc>
        <w:tc>
          <w:tcPr>
            <w:tcW w:w="43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5F5D60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.379</w:t>
            </w:r>
          </w:p>
        </w:tc>
        <w:tc>
          <w:tcPr>
            <w:tcW w:w="374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3209BF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619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50D23C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0.57 – 2.26</w:t>
            </w:r>
          </w:p>
        </w:tc>
        <w:tc>
          <w:tcPr>
            <w:tcW w:w="381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421A41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.699</w:t>
            </w:r>
          </w:p>
        </w:tc>
        <w:tc>
          <w:tcPr>
            <w:tcW w:w="34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99FEAC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6FFB76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0.51 – 3.64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B2AD63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.494</w:t>
            </w:r>
          </w:p>
        </w:tc>
      </w:tr>
      <w:tr w:rsidR="00772DFD" w:rsidRPr="00B72737" w14:paraId="2262D094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A81FFCC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Very Frail (</w:t>
            </w:r>
            <w:r w:rsidRPr="00B72737">
              <w:rPr>
                <w:rFonts w:ascii="Arial" w:eastAsia="Times New Roman" w:hAnsi="Arial" w:cs="Arial"/>
                <w:sz w:val="18"/>
                <w:szCs w:val="18"/>
              </w:rPr>
              <w:t>≥40)</w:t>
            </w:r>
          </w:p>
        </w:tc>
        <w:tc>
          <w:tcPr>
            <w:tcW w:w="42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83F207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1.81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8CDF3B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0.61 – 6.71</w:t>
            </w:r>
          </w:p>
        </w:tc>
        <w:tc>
          <w:tcPr>
            <w:tcW w:w="43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00A7B1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.321</w:t>
            </w:r>
          </w:p>
        </w:tc>
        <w:tc>
          <w:tcPr>
            <w:tcW w:w="374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D20ADC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  <w:tc>
          <w:tcPr>
            <w:tcW w:w="619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9B8246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0.51 – 3.79</w:t>
            </w:r>
          </w:p>
        </w:tc>
        <w:tc>
          <w:tcPr>
            <w:tcW w:w="381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85A681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.493</w:t>
            </w:r>
          </w:p>
        </w:tc>
        <w:tc>
          <w:tcPr>
            <w:tcW w:w="34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F57921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D8D745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0.02 – 2.39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6B53FF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.426</w:t>
            </w:r>
          </w:p>
        </w:tc>
      </w:tr>
      <w:tr w:rsidR="00772DFD" w:rsidRPr="00B72737" w14:paraId="53545274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</w:tcBorders>
          </w:tcPr>
          <w:p w14:paraId="43E870F1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Abdomen</w:t>
            </w:r>
          </w:p>
        </w:tc>
        <w:tc>
          <w:tcPr>
            <w:tcW w:w="425" w:type="pct"/>
            <w:tcBorders>
              <w:top w:val="single" w:sz="4" w:space="0" w:color="D0CECE" w:themeColor="background2" w:themeShade="E6"/>
            </w:tcBorders>
          </w:tcPr>
          <w:p w14:paraId="4741A9B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3.26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</w:tcBorders>
          </w:tcPr>
          <w:p w14:paraId="3D1894F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2.06 – 5.26</w:t>
            </w:r>
          </w:p>
        </w:tc>
        <w:tc>
          <w:tcPr>
            <w:tcW w:w="432" w:type="pct"/>
            <w:tcBorders>
              <w:top w:val="single" w:sz="4" w:space="0" w:color="D0CECE" w:themeColor="background2" w:themeShade="E6"/>
            </w:tcBorders>
          </w:tcPr>
          <w:p w14:paraId="7318A0F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374" w:type="pct"/>
            <w:tcBorders>
              <w:top w:val="single" w:sz="4" w:space="0" w:color="D0CECE" w:themeColor="background2" w:themeShade="E6"/>
            </w:tcBorders>
          </w:tcPr>
          <w:p w14:paraId="12E556D8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3.91</w:t>
            </w:r>
          </w:p>
        </w:tc>
        <w:tc>
          <w:tcPr>
            <w:tcW w:w="619" w:type="pct"/>
            <w:tcBorders>
              <w:top w:val="single" w:sz="4" w:space="0" w:color="D0CECE" w:themeColor="background2" w:themeShade="E6"/>
            </w:tcBorders>
          </w:tcPr>
          <w:p w14:paraId="034147D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1.90 – 9.16</w:t>
            </w:r>
          </w:p>
        </w:tc>
        <w:tc>
          <w:tcPr>
            <w:tcW w:w="381" w:type="pct"/>
            <w:tcBorders>
              <w:top w:val="single" w:sz="4" w:space="0" w:color="D0CECE" w:themeColor="background2" w:themeShade="E6"/>
            </w:tcBorders>
          </w:tcPr>
          <w:p w14:paraId="7A6E568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346" w:type="pct"/>
            <w:tcBorders>
              <w:top w:val="single" w:sz="4" w:space="0" w:color="D0CECE" w:themeColor="background2" w:themeShade="E6"/>
            </w:tcBorders>
          </w:tcPr>
          <w:p w14:paraId="75FB4FB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2.86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</w:tcBorders>
          </w:tcPr>
          <w:p w14:paraId="452D1C6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1.19 – 8.50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</w:tcBorders>
          </w:tcPr>
          <w:p w14:paraId="6EA88DC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.032</w:t>
            </w:r>
          </w:p>
        </w:tc>
      </w:tr>
      <w:tr w:rsidR="00772DFD" w:rsidRPr="00B72737" w14:paraId="007F8B80" w14:textId="77777777" w:rsidTr="00772DFD">
        <w:trPr>
          <w:trHeight w:val="144"/>
        </w:trPr>
        <w:tc>
          <w:tcPr>
            <w:tcW w:w="1924" w:type="pct"/>
            <w:gridSpan w:val="3"/>
            <w:tcBorders>
              <w:bottom w:val="single" w:sz="4" w:space="0" w:color="D0CECE" w:themeColor="background2" w:themeShade="E6"/>
            </w:tcBorders>
          </w:tcPr>
          <w:p w14:paraId="64EBFE7C" w14:textId="77777777" w:rsidR="00772DFD" w:rsidRPr="00B72737" w:rsidRDefault="00772DFD" w:rsidP="00772D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(Ref = Laparoscopic)</w:t>
            </w:r>
          </w:p>
        </w:tc>
        <w:tc>
          <w:tcPr>
            <w:tcW w:w="432" w:type="pct"/>
            <w:tcBorders>
              <w:bottom w:val="single" w:sz="4" w:space="0" w:color="D0CECE" w:themeColor="background2" w:themeShade="E6"/>
            </w:tcBorders>
          </w:tcPr>
          <w:p w14:paraId="4C8ECCC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D0CECE" w:themeColor="background2" w:themeShade="E6"/>
            </w:tcBorders>
          </w:tcPr>
          <w:p w14:paraId="1D5330E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bottom w:val="single" w:sz="4" w:space="0" w:color="D0CECE" w:themeColor="background2" w:themeShade="E6"/>
            </w:tcBorders>
          </w:tcPr>
          <w:p w14:paraId="1B871D3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D0CECE" w:themeColor="background2" w:themeShade="E6"/>
            </w:tcBorders>
          </w:tcPr>
          <w:p w14:paraId="29790CB8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D0CECE" w:themeColor="background2" w:themeShade="E6"/>
            </w:tcBorders>
          </w:tcPr>
          <w:p w14:paraId="23E9AFB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D0CECE" w:themeColor="background2" w:themeShade="E6"/>
            </w:tcBorders>
          </w:tcPr>
          <w:p w14:paraId="57077E4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D0CECE" w:themeColor="background2" w:themeShade="E6"/>
            </w:tcBorders>
          </w:tcPr>
          <w:p w14:paraId="558593A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72DFD" w:rsidRPr="00B72737" w14:paraId="4B89CD4E" w14:textId="77777777" w:rsidTr="00772DFD">
        <w:trPr>
          <w:trHeight w:val="144"/>
        </w:trPr>
        <w:tc>
          <w:tcPr>
            <w:tcW w:w="1347" w:type="pct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81768B2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Insurance (Ref = Private)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5183B2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DA2E95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DDF81A8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27DE0F2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22B98B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D8EF84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0D88EEB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EEFAB4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72DFD" w:rsidRPr="00B72737" w14:paraId="384F8A26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0960A5F" w14:textId="77777777" w:rsidR="00772DFD" w:rsidRPr="00B72737" w:rsidRDefault="00772DFD" w:rsidP="00772DFD">
            <w:pPr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Medicare</w:t>
            </w:r>
          </w:p>
        </w:tc>
        <w:tc>
          <w:tcPr>
            <w:tcW w:w="425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7189A9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2.12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5EFF9B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1.04 – 4.38</w:t>
            </w:r>
          </w:p>
        </w:tc>
        <w:tc>
          <w:tcPr>
            <w:tcW w:w="432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24B927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.040</w:t>
            </w:r>
          </w:p>
        </w:tc>
        <w:tc>
          <w:tcPr>
            <w:tcW w:w="374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83E010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1.95</w:t>
            </w:r>
          </w:p>
        </w:tc>
        <w:tc>
          <w:tcPr>
            <w:tcW w:w="619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DB986E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0.85 – 4.68</w:t>
            </w:r>
          </w:p>
        </w:tc>
        <w:tc>
          <w:tcPr>
            <w:tcW w:w="381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179249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.124</w:t>
            </w:r>
          </w:p>
        </w:tc>
        <w:tc>
          <w:tcPr>
            <w:tcW w:w="34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F7DC73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2.66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74F72D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0.85 – 9.35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DF4EDB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.104</w:t>
            </w:r>
          </w:p>
        </w:tc>
      </w:tr>
      <w:tr w:rsidR="00772DFD" w:rsidRPr="00B72737" w14:paraId="4B494EBC" w14:textId="77777777" w:rsidTr="00772DFD">
        <w:trPr>
          <w:trHeight w:val="144"/>
        </w:trPr>
        <w:tc>
          <w:tcPr>
            <w:tcW w:w="922" w:type="pct"/>
            <w:tcBorders>
              <w:top w:val="single" w:sz="4" w:space="0" w:color="D0CECE" w:themeColor="background2" w:themeShade="E6"/>
              <w:bottom w:val="single" w:sz="2" w:space="0" w:color="BFBFBF"/>
            </w:tcBorders>
          </w:tcPr>
          <w:p w14:paraId="5E73AE8B" w14:textId="77777777" w:rsidR="00772DFD" w:rsidRPr="00B72737" w:rsidRDefault="00772DFD" w:rsidP="00772DFD">
            <w:pPr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Medicaid/Uninsured</w:t>
            </w:r>
          </w:p>
        </w:tc>
        <w:tc>
          <w:tcPr>
            <w:tcW w:w="425" w:type="pct"/>
            <w:tcBorders>
              <w:top w:val="single" w:sz="4" w:space="0" w:color="D0CECE" w:themeColor="background2" w:themeShade="E6"/>
            </w:tcBorders>
          </w:tcPr>
          <w:p w14:paraId="16FBE31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1.89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</w:tcBorders>
          </w:tcPr>
          <w:p w14:paraId="5842AB1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1.11 – 3.25</w:t>
            </w:r>
          </w:p>
        </w:tc>
        <w:tc>
          <w:tcPr>
            <w:tcW w:w="432" w:type="pct"/>
            <w:tcBorders>
              <w:top w:val="single" w:sz="4" w:space="0" w:color="D0CECE" w:themeColor="background2" w:themeShade="E6"/>
            </w:tcBorders>
          </w:tcPr>
          <w:p w14:paraId="10AB4A4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.020</w:t>
            </w:r>
          </w:p>
        </w:tc>
        <w:tc>
          <w:tcPr>
            <w:tcW w:w="374" w:type="pct"/>
            <w:tcBorders>
              <w:top w:val="single" w:sz="4" w:space="0" w:color="D0CECE" w:themeColor="background2" w:themeShade="E6"/>
            </w:tcBorders>
          </w:tcPr>
          <w:p w14:paraId="164C8DD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619" w:type="pct"/>
            <w:tcBorders>
              <w:top w:val="single" w:sz="4" w:space="0" w:color="D0CECE" w:themeColor="background2" w:themeShade="E6"/>
            </w:tcBorders>
          </w:tcPr>
          <w:p w14:paraId="11EA05A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0.62 – 2.69</w:t>
            </w:r>
          </w:p>
        </w:tc>
        <w:tc>
          <w:tcPr>
            <w:tcW w:w="381" w:type="pct"/>
            <w:tcBorders>
              <w:top w:val="single" w:sz="4" w:space="0" w:color="D0CECE" w:themeColor="background2" w:themeShade="E6"/>
            </w:tcBorders>
          </w:tcPr>
          <w:p w14:paraId="59E70F3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.559</w:t>
            </w:r>
          </w:p>
        </w:tc>
        <w:tc>
          <w:tcPr>
            <w:tcW w:w="346" w:type="pct"/>
            <w:tcBorders>
              <w:top w:val="single" w:sz="4" w:space="0" w:color="D0CECE" w:themeColor="background2" w:themeShade="E6"/>
              <w:bottom w:val="single" w:sz="2" w:space="0" w:color="BFBFBF"/>
            </w:tcBorders>
          </w:tcPr>
          <w:p w14:paraId="103F720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  <w:tc>
          <w:tcPr>
            <w:tcW w:w="577" w:type="pct"/>
            <w:tcBorders>
              <w:top w:val="single" w:sz="4" w:space="0" w:color="D0CECE" w:themeColor="background2" w:themeShade="E6"/>
              <w:bottom w:val="single" w:sz="2" w:space="0" w:color="BFBFBF"/>
            </w:tcBorders>
          </w:tcPr>
          <w:p w14:paraId="6D05F6C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0.61 – 4.58</w:t>
            </w:r>
          </w:p>
        </w:tc>
        <w:tc>
          <w:tcPr>
            <w:tcW w:w="347" w:type="pct"/>
            <w:tcBorders>
              <w:top w:val="single" w:sz="4" w:space="0" w:color="D0CECE" w:themeColor="background2" w:themeShade="E6"/>
              <w:bottom w:val="single" w:sz="2" w:space="0" w:color="BFBFBF"/>
            </w:tcBorders>
          </w:tcPr>
          <w:p w14:paraId="18D8ABF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.417</w:t>
            </w:r>
          </w:p>
        </w:tc>
      </w:tr>
      <w:tr w:rsidR="00772DFD" w:rsidRPr="00B72737" w14:paraId="04D3A93B" w14:textId="77777777" w:rsidTr="00772DFD">
        <w:trPr>
          <w:trHeight w:val="328"/>
        </w:trPr>
        <w:tc>
          <w:tcPr>
            <w:tcW w:w="922" w:type="pct"/>
            <w:tcBorders>
              <w:top w:val="single" w:sz="2" w:space="0" w:color="auto"/>
            </w:tcBorders>
          </w:tcPr>
          <w:p w14:paraId="565E6ABF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3"/>
            <w:tcBorders>
              <w:top w:val="single" w:sz="2" w:space="0" w:color="auto"/>
            </w:tcBorders>
          </w:tcPr>
          <w:p w14:paraId="7F32032A" w14:textId="77777777" w:rsidR="00772DFD" w:rsidRPr="00B72737" w:rsidRDefault="00772DFD" w:rsidP="00772DFD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30-day Mortality</w:t>
            </w:r>
          </w:p>
        </w:tc>
        <w:tc>
          <w:tcPr>
            <w:tcW w:w="1374" w:type="pct"/>
            <w:gridSpan w:val="3"/>
            <w:tcBorders>
              <w:top w:val="single" w:sz="2" w:space="0" w:color="auto"/>
            </w:tcBorders>
          </w:tcPr>
          <w:p w14:paraId="3CB06409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30-day EDOS</w:t>
            </w:r>
          </w:p>
        </w:tc>
        <w:tc>
          <w:tcPr>
            <w:tcW w:w="1270" w:type="pct"/>
            <w:gridSpan w:val="3"/>
            <w:tcBorders>
              <w:top w:val="single" w:sz="2" w:space="0" w:color="auto"/>
            </w:tcBorders>
          </w:tcPr>
          <w:p w14:paraId="55FA77D2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30-day Readmissions</w:t>
            </w:r>
          </w:p>
        </w:tc>
      </w:tr>
      <w:tr w:rsidR="00772DFD" w:rsidRPr="00B72737" w14:paraId="7F83CA5F" w14:textId="77777777" w:rsidTr="00772DFD">
        <w:trPr>
          <w:trHeight w:val="270"/>
        </w:trPr>
        <w:tc>
          <w:tcPr>
            <w:tcW w:w="922" w:type="pct"/>
            <w:tcBorders>
              <w:bottom w:val="single" w:sz="2" w:space="0" w:color="auto"/>
            </w:tcBorders>
          </w:tcPr>
          <w:p w14:paraId="470FEC2A" w14:textId="77777777" w:rsidR="00772DFD" w:rsidRPr="00B72737" w:rsidRDefault="00772DFD" w:rsidP="00772D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2" w:space="0" w:color="auto"/>
            </w:tcBorders>
          </w:tcPr>
          <w:p w14:paraId="48E3D5C8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aOR</w:t>
            </w:r>
          </w:p>
        </w:tc>
        <w:tc>
          <w:tcPr>
            <w:tcW w:w="577" w:type="pct"/>
            <w:tcBorders>
              <w:bottom w:val="single" w:sz="2" w:space="0" w:color="auto"/>
            </w:tcBorders>
          </w:tcPr>
          <w:p w14:paraId="678D4148" w14:textId="77777777" w:rsidR="00772DFD" w:rsidRPr="00B72737" w:rsidRDefault="00772DFD" w:rsidP="00772DFD">
            <w:pPr>
              <w:ind w:right="3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     CI</w:t>
            </w:r>
          </w:p>
        </w:tc>
        <w:tc>
          <w:tcPr>
            <w:tcW w:w="432" w:type="pct"/>
            <w:tcBorders>
              <w:bottom w:val="single" w:sz="2" w:space="0" w:color="auto"/>
            </w:tcBorders>
          </w:tcPr>
          <w:p w14:paraId="310E4904" w14:textId="77777777" w:rsidR="00772DFD" w:rsidRPr="00B72737" w:rsidRDefault="00772DFD" w:rsidP="00772DFD">
            <w:pPr>
              <w:ind w:left="-247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  p-value</w:t>
            </w:r>
          </w:p>
        </w:tc>
        <w:tc>
          <w:tcPr>
            <w:tcW w:w="374" w:type="pct"/>
            <w:tcBorders>
              <w:bottom w:val="single" w:sz="2" w:space="0" w:color="auto"/>
            </w:tcBorders>
          </w:tcPr>
          <w:p w14:paraId="0C13DA79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aOR</w:t>
            </w:r>
          </w:p>
        </w:tc>
        <w:tc>
          <w:tcPr>
            <w:tcW w:w="619" w:type="pct"/>
            <w:tcBorders>
              <w:bottom w:val="single" w:sz="2" w:space="0" w:color="auto"/>
            </w:tcBorders>
          </w:tcPr>
          <w:p w14:paraId="70B11A63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381" w:type="pct"/>
            <w:tcBorders>
              <w:bottom w:val="single" w:sz="2" w:space="0" w:color="auto"/>
            </w:tcBorders>
          </w:tcPr>
          <w:p w14:paraId="554E3E47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346" w:type="pct"/>
            <w:tcBorders>
              <w:bottom w:val="single" w:sz="2" w:space="0" w:color="auto"/>
            </w:tcBorders>
          </w:tcPr>
          <w:p w14:paraId="35B7FC71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aOR</w:t>
            </w:r>
          </w:p>
        </w:tc>
        <w:tc>
          <w:tcPr>
            <w:tcW w:w="577" w:type="pct"/>
            <w:tcBorders>
              <w:bottom w:val="single" w:sz="2" w:space="0" w:color="auto"/>
            </w:tcBorders>
          </w:tcPr>
          <w:p w14:paraId="6E5C3BF0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347" w:type="pct"/>
            <w:tcBorders>
              <w:bottom w:val="single" w:sz="2" w:space="0" w:color="auto"/>
            </w:tcBorders>
          </w:tcPr>
          <w:p w14:paraId="63744B90" w14:textId="77777777" w:rsidR="00772DFD" w:rsidRPr="00B72737" w:rsidRDefault="00772DFD" w:rsidP="00772DFD">
            <w:pPr>
              <w:ind w:right="-328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772DFD" w:rsidRPr="00B72737" w14:paraId="252EB1FC" w14:textId="77777777" w:rsidTr="00772DFD">
        <w:trPr>
          <w:trHeight w:val="144"/>
        </w:trPr>
        <w:tc>
          <w:tcPr>
            <w:tcW w:w="1347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7DF79066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 (Ref = Normal 21-29)</w:t>
            </w:r>
          </w:p>
        </w:tc>
        <w:tc>
          <w:tcPr>
            <w:tcW w:w="2002" w:type="pct"/>
            <w:gridSpan w:val="4"/>
            <w:tcBorders>
              <w:top w:val="single" w:sz="2" w:space="0" w:color="BFBFBF"/>
              <w:bottom w:val="single" w:sz="2" w:space="0" w:color="BFBFBF"/>
            </w:tcBorders>
          </w:tcPr>
          <w:p w14:paraId="1D6B9CDB" w14:textId="77777777" w:rsidR="00772DFD" w:rsidRPr="00B72737" w:rsidRDefault="00772DFD" w:rsidP="00772DF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2" w:space="0" w:color="BFBFBF"/>
              <w:bottom w:val="single" w:sz="2" w:space="0" w:color="BFBFBF"/>
            </w:tcBorders>
          </w:tcPr>
          <w:p w14:paraId="446D448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2" w:space="0" w:color="BFBFBF"/>
              <w:bottom w:val="single" w:sz="2" w:space="0" w:color="BFBFBF"/>
            </w:tcBorders>
          </w:tcPr>
          <w:p w14:paraId="2EEA565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BFBFBF"/>
            </w:tcBorders>
          </w:tcPr>
          <w:p w14:paraId="6EFE3D8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BFBFBF"/>
              <w:bottom w:val="single" w:sz="2" w:space="0" w:color="BFBFBF"/>
            </w:tcBorders>
          </w:tcPr>
          <w:p w14:paraId="2A8AAD7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DFD" w:rsidRPr="00B72737" w14:paraId="18CF8F60" w14:textId="77777777" w:rsidTr="00772DFD">
        <w:trPr>
          <w:trHeight w:val="144"/>
        </w:trPr>
        <w:tc>
          <w:tcPr>
            <w:tcW w:w="922" w:type="pct"/>
            <w:tcBorders>
              <w:top w:val="single" w:sz="2" w:space="0" w:color="BFBFBF"/>
              <w:bottom w:val="single" w:sz="2" w:space="0" w:color="BFBFBF"/>
            </w:tcBorders>
          </w:tcPr>
          <w:p w14:paraId="0B6EEA04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 xml:space="preserve">Robust </w:t>
            </w:r>
            <w:r w:rsidRPr="00B72737">
              <w:rPr>
                <w:rFonts w:ascii="Arial" w:eastAsia="Times New Roman" w:hAnsi="Arial" w:cs="Arial"/>
                <w:sz w:val="18"/>
                <w:szCs w:val="18"/>
              </w:rPr>
              <w:t>(≤20)</w:t>
            </w:r>
          </w:p>
        </w:tc>
        <w:tc>
          <w:tcPr>
            <w:tcW w:w="425" w:type="pct"/>
            <w:tcBorders>
              <w:top w:val="single" w:sz="2" w:space="0" w:color="BFBFBF"/>
              <w:bottom w:val="single" w:sz="2" w:space="0" w:color="BFBFBF"/>
            </w:tcBorders>
          </w:tcPr>
          <w:p w14:paraId="39144A49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0.26</w:t>
            </w: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BFBFBF"/>
            </w:tcBorders>
          </w:tcPr>
          <w:p w14:paraId="5A729A26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0.07 – 0.86</w:t>
            </w:r>
          </w:p>
        </w:tc>
        <w:tc>
          <w:tcPr>
            <w:tcW w:w="432" w:type="pct"/>
            <w:tcBorders>
              <w:top w:val="single" w:sz="2" w:space="0" w:color="BFBFBF"/>
              <w:bottom w:val="single" w:sz="2" w:space="0" w:color="BFBFBF"/>
            </w:tcBorders>
          </w:tcPr>
          <w:p w14:paraId="79909684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.032</w:t>
            </w:r>
          </w:p>
        </w:tc>
        <w:tc>
          <w:tcPr>
            <w:tcW w:w="374" w:type="pct"/>
            <w:tcBorders>
              <w:top w:val="single" w:sz="2" w:space="0" w:color="BFBFBF"/>
              <w:bottom w:val="single" w:sz="2" w:space="0" w:color="BFBFBF"/>
            </w:tcBorders>
          </w:tcPr>
          <w:p w14:paraId="3AEB49A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619" w:type="pct"/>
            <w:tcBorders>
              <w:top w:val="single" w:sz="2" w:space="0" w:color="BFBFBF"/>
              <w:bottom w:val="single" w:sz="2" w:space="0" w:color="BFBFBF"/>
            </w:tcBorders>
          </w:tcPr>
          <w:p w14:paraId="6F76584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0.40 – 1.49</w:t>
            </w:r>
          </w:p>
        </w:tc>
        <w:tc>
          <w:tcPr>
            <w:tcW w:w="381" w:type="pct"/>
            <w:tcBorders>
              <w:top w:val="single" w:sz="2" w:space="0" w:color="BFBFBF"/>
              <w:bottom w:val="single" w:sz="2" w:space="0" w:color="BFBFBF"/>
            </w:tcBorders>
          </w:tcPr>
          <w:p w14:paraId="2A255AE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.423</w:t>
            </w:r>
          </w:p>
        </w:tc>
        <w:tc>
          <w:tcPr>
            <w:tcW w:w="346" w:type="pct"/>
            <w:tcBorders>
              <w:top w:val="single" w:sz="2" w:space="0" w:color="BFBFBF"/>
              <w:bottom w:val="single" w:sz="2" w:space="0" w:color="BFBFBF"/>
            </w:tcBorders>
          </w:tcPr>
          <w:p w14:paraId="761C67D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BFBFBF"/>
            </w:tcBorders>
          </w:tcPr>
          <w:p w14:paraId="3AC897D8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0.50 – 1.45</w:t>
            </w:r>
          </w:p>
        </w:tc>
        <w:tc>
          <w:tcPr>
            <w:tcW w:w="347" w:type="pct"/>
            <w:tcBorders>
              <w:top w:val="single" w:sz="2" w:space="0" w:color="BFBFBF"/>
              <w:bottom w:val="single" w:sz="2" w:space="0" w:color="BFBFBF"/>
            </w:tcBorders>
          </w:tcPr>
          <w:p w14:paraId="3C76134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.546</w:t>
            </w:r>
          </w:p>
        </w:tc>
      </w:tr>
      <w:tr w:rsidR="00772DFD" w:rsidRPr="00B72737" w14:paraId="574AA7C2" w14:textId="77777777" w:rsidTr="00772DFD">
        <w:trPr>
          <w:trHeight w:val="144"/>
        </w:trPr>
        <w:tc>
          <w:tcPr>
            <w:tcW w:w="922" w:type="pct"/>
            <w:tcBorders>
              <w:top w:val="single" w:sz="2" w:space="0" w:color="BFBFBF"/>
              <w:bottom w:val="single" w:sz="2" w:space="0" w:color="BFBFBF"/>
            </w:tcBorders>
          </w:tcPr>
          <w:p w14:paraId="6DBC08E6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Frail (30-39)</w:t>
            </w:r>
          </w:p>
        </w:tc>
        <w:tc>
          <w:tcPr>
            <w:tcW w:w="425" w:type="pct"/>
            <w:tcBorders>
              <w:top w:val="single" w:sz="2" w:space="0" w:color="BFBFBF"/>
              <w:bottom w:val="single" w:sz="2" w:space="0" w:color="BFBFBF"/>
            </w:tcBorders>
          </w:tcPr>
          <w:p w14:paraId="61AE5424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1.71</w:t>
            </w: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BFBFBF"/>
            </w:tcBorders>
          </w:tcPr>
          <w:p w14:paraId="77DEDB31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0.53 – 5.21</w:t>
            </w:r>
          </w:p>
        </w:tc>
        <w:tc>
          <w:tcPr>
            <w:tcW w:w="432" w:type="pct"/>
            <w:tcBorders>
              <w:top w:val="single" w:sz="2" w:space="0" w:color="BFBFBF"/>
              <w:bottom w:val="single" w:sz="2" w:space="0" w:color="BFBFBF"/>
            </w:tcBorders>
          </w:tcPr>
          <w:p w14:paraId="3B8BD924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.346</w:t>
            </w:r>
          </w:p>
        </w:tc>
        <w:tc>
          <w:tcPr>
            <w:tcW w:w="374" w:type="pct"/>
            <w:tcBorders>
              <w:top w:val="single" w:sz="2" w:space="0" w:color="BFBFBF"/>
              <w:bottom w:val="single" w:sz="2" w:space="0" w:color="BFBFBF"/>
            </w:tcBorders>
          </w:tcPr>
          <w:p w14:paraId="7F161B1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619" w:type="pct"/>
            <w:tcBorders>
              <w:top w:val="single" w:sz="2" w:space="0" w:color="BFBFBF"/>
              <w:bottom w:val="single" w:sz="2" w:space="0" w:color="BFBFBF"/>
            </w:tcBorders>
          </w:tcPr>
          <w:p w14:paraId="0E1AE3A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0.12 – 1.19</w:t>
            </w:r>
          </w:p>
        </w:tc>
        <w:tc>
          <w:tcPr>
            <w:tcW w:w="381" w:type="pct"/>
            <w:tcBorders>
              <w:top w:val="single" w:sz="2" w:space="0" w:color="BFBFBF"/>
              <w:bottom w:val="single" w:sz="2" w:space="0" w:color="BFBFBF"/>
            </w:tcBorders>
          </w:tcPr>
          <w:p w14:paraId="389B650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.132</w:t>
            </w:r>
          </w:p>
        </w:tc>
        <w:tc>
          <w:tcPr>
            <w:tcW w:w="346" w:type="pct"/>
            <w:tcBorders>
              <w:top w:val="single" w:sz="2" w:space="0" w:color="BFBFBF"/>
              <w:bottom w:val="single" w:sz="2" w:space="0" w:color="BFBFBF"/>
            </w:tcBorders>
          </w:tcPr>
          <w:p w14:paraId="3C800A6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BFBFBF"/>
            </w:tcBorders>
          </w:tcPr>
          <w:p w14:paraId="171BB5C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0.61 – 2.53</w:t>
            </w:r>
          </w:p>
        </w:tc>
        <w:tc>
          <w:tcPr>
            <w:tcW w:w="347" w:type="pct"/>
            <w:tcBorders>
              <w:top w:val="single" w:sz="2" w:space="0" w:color="BFBFBF"/>
              <w:bottom w:val="single" w:sz="2" w:space="0" w:color="BFBFBF"/>
            </w:tcBorders>
          </w:tcPr>
          <w:p w14:paraId="1D18B0F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.534</w:t>
            </w:r>
          </w:p>
        </w:tc>
      </w:tr>
      <w:tr w:rsidR="00772DFD" w:rsidRPr="00B72737" w14:paraId="697BFB7D" w14:textId="77777777" w:rsidTr="00772DFD">
        <w:trPr>
          <w:trHeight w:val="144"/>
        </w:trPr>
        <w:tc>
          <w:tcPr>
            <w:tcW w:w="922" w:type="pct"/>
            <w:tcBorders>
              <w:top w:val="single" w:sz="2" w:space="0" w:color="BFBFBF"/>
              <w:bottom w:val="single" w:sz="2" w:space="0" w:color="BFBFBF"/>
            </w:tcBorders>
          </w:tcPr>
          <w:p w14:paraId="6612B31D" w14:textId="77777777" w:rsidR="00772DFD" w:rsidRPr="00B72737" w:rsidRDefault="00772DFD" w:rsidP="00772DFD">
            <w:pPr>
              <w:ind w:left="15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Very Frail (</w:t>
            </w:r>
            <w:r w:rsidRPr="00B72737">
              <w:rPr>
                <w:rFonts w:ascii="Arial" w:eastAsia="Times New Roman" w:hAnsi="Arial" w:cs="Arial"/>
                <w:sz w:val="18"/>
                <w:szCs w:val="18"/>
              </w:rPr>
              <w:t>≥40)</w:t>
            </w:r>
          </w:p>
        </w:tc>
        <w:tc>
          <w:tcPr>
            <w:tcW w:w="425" w:type="pct"/>
            <w:tcBorders>
              <w:top w:val="single" w:sz="2" w:space="0" w:color="BFBFBF"/>
              <w:bottom w:val="single" w:sz="2" w:space="0" w:color="BFBFBF"/>
            </w:tcBorders>
          </w:tcPr>
          <w:p w14:paraId="766E401D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4.55</w:t>
            </w: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BFBFBF"/>
            </w:tcBorders>
          </w:tcPr>
          <w:p w14:paraId="7E9E9DE7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1.23 – 15.80</w:t>
            </w:r>
          </w:p>
        </w:tc>
        <w:tc>
          <w:tcPr>
            <w:tcW w:w="432" w:type="pct"/>
            <w:tcBorders>
              <w:top w:val="single" w:sz="2" w:space="0" w:color="BFBFBF"/>
              <w:bottom w:val="single" w:sz="2" w:space="0" w:color="BFBFBF"/>
            </w:tcBorders>
          </w:tcPr>
          <w:p w14:paraId="261CB369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.018</w:t>
            </w:r>
          </w:p>
        </w:tc>
        <w:tc>
          <w:tcPr>
            <w:tcW w:w="374" w:type="pct"/>
            <w:tcBorders>
              <w:top w:val="single" w:sz="2" w:space="0" w:color="BFBFBF"/>
              <w:bottom w:val="single" w:sz="2" w:space="0" w:color="BFBFBF"/>
            </w:tcBorders>
          </w:tcPr>
          <w:p w14:paraId="361B8CC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619" w:type="pct"/>
            <w:tcBorders>
              <w:top w:val="single" w:sz="2" w:space="0" w:color="BFBFBF"/>
              <w:bottom w:val="single" w:sz="2" w:space="0" w:color="BFBFBF"/>
            </w:tcBorders>
          </w:tcPr>
          <w:p w14:paraId="59F55D2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0.09 – 2.46</w:t>
            </w:r>
          </w:p>
        </w:tc>
        <w:tc>
          <w:tcPr>
            <w:tcW w:w="381" w:type="pct"/>
            <w:tcBorders>
              <w:top w:val="single" w:sz="2" w:space="0" w:color="BFBFBF"/>
              <w:bottom w:val="single" w:sz="2" w:space="0" w:color="BFBFBF"/>
            </w:tcBorders>
          </w:tcPr>
          <w:p w14:paraId="3503825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.556</w:t>
            </w:r>
          </w:p>
        </w:tc>
        <w:tc>
          <w:tcPr>
            <w:tcW w:w="346" w:type="pct"/>
            <w:tcBorders>
              <w:top w:val="single" w:sz="2" w:space="0" w:color="BFBFBF"/>
              <w:bottom w:val="single" w:sz="2" w:space="0" w:color="BFBFBF"/>
            </w:tcBorders>
          </w:tcPr>
          <w:p w14:paraId="62AC80B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BFBFBF"/>
            </w:tcBorders>
          </w:tcPr>
          <w:p w14:paraId="0ED324B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0.60 – 4.77</w:t>
            </w:r>
          </w:p>
        </w:tc>
        <w:tc>
          <w:tcPr>
            <w:tcW w:w="347" w:type="pct"/>
            <w:tcBorders>
              <w:top w:val="single" w:sz="2" w:space="0" w:color="BFBFBF"/>
              <w:bottom w:val="single" w:sz="2" w:space="0" w:color="BFBFBF"/>
            </w:tcBorders>
          </w:tcPr>
          <w:p w14:paraId="5534E68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.282</w:t>
            </w:r>
          </w:p>
        </w:tc>
      </w:tr>
      <w:tr w:rsidR="00772DFD" w:rsidRPr="00B72737" w14:paraId="1C04E53D" w14:textId="77777777" w:rsidTr="00772DFD">
        <w:trPr>
          <w:trHeight w:val="144"/>
        </w:trPr>
        <w:tc>
          <w:tcPr>
            <w:tcW w:w="922" w:type="pct"/>
            <w:tcBorders>
              <w:top w:val="single" w:sz="2" w:space="0" w:color="BFBFBF"/>
            </w:tcBorders>
          </w:tcPr>
          <w:p w14:paraId="546BEAB0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Abdomen</w:t>
            </w:r>
          </w:p>
        </w:tc>
        <w:tc>
          <w:tcPr>
            <w:tcW w:w="425" w:type="pct"/>
            <w:tcBorders>
              <w:top w:val="single" w:sz="2" w:space="0" w:color="BFBFBF"/>
            </w:tcBorders>
          </w:tcPr>
          <w:p w14:paraId="4B173A94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2.98</w:t>
            </w:r>
          </w:p>
        </w:tc>
        <w:tc>
          <w:tcPr>
            <w:tcW w:w="577" w:type="pct"/>
            <w:tcBorders>
              <w:top w:val="single" w:sz="2" w:space="0" w:color="BFBFBF"/>
            </w:tcBorders>
          </w:tcPr>
          <w:p w14:paraId="552F1508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0.83 – 19.11</w:t>
            </w:r>
          </w:p>
        </w:tc>
        <w:tc>
          <w:tcPr>
            <w:tcW w:w="432" w:type="pct"/>
            <w:tcBorders>
              <w:top w:val="single" w:sz="2" w:space="0" w:color="BFBFBF"/>
            </w:tcBorders>
          </w:tcPr>
          <w:p w14:paraId="0A46C8DF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.151</w:t>
            </w:r>
          </w:p>
        </w:tc>
        <w:tc>
          <w:tcPr>
            <w:tcW w:w="374" w:type="pct"/>
            <w:tcBorders>
              <w:top w:val="single" w:sz="2" w:space="0" w:color="BFBFBF"/>
            </w:tcBorders>
          </w:tcPr>
          <w:p w14:paraId="5894DB3E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619" w:type="pct"/>
            <w:tcBorders>
              <w:top w:val="single" w:sz="2" w:space="0" w:color="BFBFBF"/>
            </w:tcBorders>
          </w:tcPr>
          <w:p w14:paraId="61ABB742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0.69 – 2.88</w:t>
            </w:r>
          </w:p>
        </w:tc>
        <w:tc>
          <w:tcPr>
            <w:tcW w:w="381" w:type="pct"/>
            <w:tcBorders>
              <w:top w:val="single" w:sz="2" w:space="0" w:color="BFBFBF"/>
            </w:tcBorders>
          </w:tcPr>
          <w:p w14:paraId="13A241BC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.396</w:t>
            </w:r>
          </w:p>
        </w:tc>
        <w:tc>
          <w:tcPr>
            <w:tcW w:w="346" w:type="pct"/>
            <w:tcBorders>
              <w:top w:val="single" w:sz="2" w:space="0" w:color="BFBFBF"/>
            </w:tcBorders>
          </w:tcPr>
          <w:p w14:paraId="52C08C35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  <w:tc>
          <w:tcPr>
            <w:tcW w:w="577" w:type="pct"/>
            <w:tcBorders>
              <w:top w:val="single" w:sz="2" w:space="0" w:color="BFBFBF"/>
            </w:tcBorders>
          </w:tcPr>
          <w:p w14:paraId="3FCFAEF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0.92 – 2.81</w:t>
            </w:r>
          </w:p>
        </w:tc>
        <w:tc>
          <w:tcPr>
            <w:tcW w:w="347" w:type="pct"/>
            <w:tcBorders>
              <w:top w:val="single" w:sz="2" w:space="0" w:color="BFBFBF"/>
            </w:tcBorders>
          </w:tcPr>
          <w:p w14:paraId="1D77E7D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.111</w:t>
            </w:r>
          </w:p>
        </w:tc>
      </w:tr>
      <w:tr w:rsidR="00772DFD" w:rsidRPr="00B72737" w14:paraId="4FA623E9" w14:textId="77777777" w:rsidTr="00772DFD">
        <w:trPr>
          <w:trHeight w:val="144"/>
        </w:trPr>
        <w:tc>
          <w:tcPr>
            <w:tcW w:w="1924" w:type="pct"/>
            <w:gridSpan w:val="3"/>
            <w:tcBorders>
              <w:bottom w:val="single" w:sz="2" w:space="0" w:color="BFBFBF"/>
            </w:tcBorders>
          </w:tcPr>
          <w:p w14:paraId="02DB245D" w14:textId="77777777" w:rsidR="00772DFD" w:rsidRPr="00B72737" w:rsidRDefault="00772DFD" w:rsidP="00772DF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(Ref = Laparoscopic)</w:t>
            </w:r>
          </w:p>
        </w:tc>
        <w:tc>
          <w:tcPr>
            <w:tcW w:w="432" w:type="pct"/>
            <w:tcBorders>
              <w:bottom w:val="single" w:sz="2" w:space="0" w:color="BFBFBF"/>
            </w:tcBorders>
          </w:tcPr>
          <w:p w14:paraId="2C0EB70A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2" w:space="0" w:color="BFBFBF"/>
            </w:tcBorders>
          </w:tcPr>
          <w:p w14:paraId="4B90B76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bottom w:val="single" w:sz="2" w:space="0" w:color="BFBFBF"/>
            </w:tcBorders>
          </w:tcPr>
          <w:p w14:paraId="09D8C0D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2" w:space="0" w:color="BFBFBF"/>
            </w:tcBorders>
          </w:tcPr>
          <w:p w14:paraId="5B69AF99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2" w:space="0" w:color="BFBFBF"/>
            </w:tcBorders>
          </w:tcPr>
          <w:p w14:paraId="008257BA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bottom w:val="single" w:sz="2" w:space="0" w:color="BFBFBF"/>
            </w:tcBorders>
          </w:tcPr>
          <w:p w14:paraId="236C379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2" w:space="0" w:color="BFBFBF"/>
            </w:tcBorders>
          </w:tcPr>
          <w:p w14:paraId="099C639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DFD" w:rsidRPr="00B72737" w14:paraId="14EFB211" w14:textId="77777777" w:rsidTr="00772DFD">
        <w:trPr>
          <w:trHeight w:val="144"/>
        </w:trPr>
        <w:tc>
          <w:tcPr>
            <w:tcW w:w="1347" w:type="pct"/>
            <w:gridSpan w:val="2"/>
            <w:tcBorders>
              <w:top w:val="single" w:sz="2" w:space="0" w:color="BFBFBF"/>
              <w:bottom w:val="single" w:sz="2" w:space="0" w:color="BFBFBF"/>
            </w:tcBorders>
          </w:tcPr>
          <w:p w14:paraId="33BC87BC" w14:textId="77777777" w:rsidR="00772DFD" w:rsidRPr="00B72737" w:rsidRDefault="00772DFD" w:rsidP="00772D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Insurance (Ref = Private)</w:t>
            </w:r>
          </w:p>
        </w:tc>
        <w:tc>
          <w:tcPr>
            <w:tcW w:w="2002" w:type="pct"/>
            <w:gridSpan w:val="4"/>
            <w:tcBorders>
              <w:top w:val="single" w:sz="2" w:space="0" w:color="BFBFBF"/>
              <w:bottom w:val="single" w:sz="2" w:space="0" w:color="BFBFBF"/>
            </w:tcBorders>
          </w:tcPr>
          <w:p w14:paraId="62B0109C" w14:textId="77777777" w:rsidR="00772DFD" w:rsidRPr="00B72737" w:rsidRDefault="00772DFD" w:rsidP="00772D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2" w:space="0" w:color="BFBFBF"/>
              <w:bottom w:val="single" w:sz="2" w:space="0" w:color="BFBFBF"/>
            </w:tcBorders>
          </w:tcPr>
          <w:p w14:paraId="177A1E4B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2" w:space="0" w:color="BFBFBF"/>
              <w:bottom w:val="single" w:sz="2" w:space="0" w:color="BFBFBF"/>
            </w:tcBorders>
          </w:tcPr>
          <w:p w14:paraId="42E8F31F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BFBFBF"/>
            </w:tcBorders>
          </w:tcPr>
          <w:p w14:paraId="7DC3B7DC" w14:textId="77777777" w:rsidR="00772DFD" w:rsidRPr="00B72737" w:rsidRDefault="00772DFD" w:rsidP="00772D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2" w:space="0" w:color="BFBFBF"/>
              <w:bottom w:val="single" w:sz="2" w:space="0" w:color="BFBFBF"/>
            </w:tcBorders>
          </w:tcPr>
          <w:p w14:paraId="58717DB0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72DFD" w:rsidRPr="00B72737" w14:paraId="4DF37BD6" w14:textId="77777777" w:rsidTr="00772DFD">
        <w:trPr>
          <w:trHeight w:val="144"/>
        </w:trPr>
        <w:tc>
          <w:tcPr>
            <w:tcW w:w="922" w:type="pct"/>
            <w:tcBorders>
              <w:top w:val="single" w:sz="2" w:space="0" w:color="BFBFBF"/>
              <w:bottom w:val="single" w:sz="2" w:space="0" w:color="BFBFBF"/>
            </w:tcBorders>
          </w:tcPr>
          <w:p w14:paraId="4A8EE395" w14:textId="77777777" w:rsidR="00772DFD" w:rsidRPr="00B72737" w:rsidRDefault="00772DFD" w:rsidP="00772DFD">
            <w:pPr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Medicare</w:t>
            </w:r>
          </w:p>
        </w:tc>
        <w:tc>
          <w:tcPr>
            <w:tcW w:w="425" w:type="pct"/>
            <w:tcBorders>
              <w:top w:val="single" w:sz="2" w:space="0" w:color="BFBFBF"/>
              <w:bottom w:val="single" w:sz="2" w:space="0" w:color="BFBFBF"/>
            </w:tcBorders>
          </w:tcPr>
          <w:p w14:paraId="66BDA7D0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0.99</w:t>
            </w: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BFBFBF"/>
            </w:tcBorders>
          </w:tcPr>
          <w:p w14:paraId="14DBCADB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0.23 – 5.10</w:t>
            </w:r>
          </w:p>
        </w:tc>
        <w:tc>
          <w:tcPr>
            <w:tcW w:w="432" w:type="pct"/>
            <w:tcBorders>
              <w:top w:val="single" w:sz="2" w:space="0" w:color="BFBFBF"/>
              <w:bottom w:val="single" w:sz="2" w:space="0" w:color="BFBFBF"/>
            </w:tcBorders>
          </w:tcPr>
          <w:p w14:paraId="4F01E370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.990</w:t>
            </w:r>
          </w:p>
        </w:tc>
        <w:tc>
          <w:tcPr>
            <w:tcW w:w="374" w:type="pct"/>
            <w:tcBorders>
              <w:top w:val="single" w:sz="2" w:space="0" w:color="BFBFBF"/>
              <w:bottom w:val="single" w:sz="2" w:space="0" w:color="BFBFBF"/>
            </w:tcBorders>
          </w:tcPr>
          <w:p w14:paraId="167F1C2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1.93</w:t>
            </w:r>
          </w:p>
        </w:tc>
        <w:tc>
          <w:tcPr>
            <w:tcW w:w="619" w:type="pct"/>
            <w:tcBorders>
              <w:top w:val="single" w:sz="2" w:space="0" w:color="BFBFBF"/>
              <w:bottom w:val="single" w:sz="2" w:space="0" w:color="BFBFBF"/>
            </w:tcBorders>
          </w:tcPr>
          <w:p w14:paraId="2567BD31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0.54 – 7.86</w:t>
            </w:r>
          </w:p>
        </w:tc>
        <w:tc>
          <w:tcPr>
            <w:tcW w:w="381" w:type="pct"/>
            <w:tcBorders>
              <w:top w:val="single" w:sz="2" w:space="0" w:color="BFBFBF"/>
              <w:bottom w:val="single" w:sz="2" w:space="0" w:color="BFBFBF"/>
            </w:tcBorders>
          </w:tcPr>
          <w:p w14:paraId="17D1BD0C" w14:textId="77777777" w:rsidR="00772DFD" w:rsidRPr="00B72737" w:rsidRDefault="00772DFD" w:rsidP="00772DFD">
            <w:pPr>
              <w:ind w:right="-1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.324</w:t>
            </w:r>
          </w:p>
        </w:tc>
        <w:tc>
          <w:tcPr>
            <w:tcW w:w="346" w:type="pct"/>
            <w:tcBorders>
              <w:top w:val="single" w:sz="2" w:space="0" w:color="BFBFBF"/>
              <w:bottom w:val="single" w:sz="2" w:space="0" w:color="BFBFBF"/>
            </w:tcBorders>
          </w:tcPr>
          <w:p w14:paraId="644E2A55" w14:textId="77777777" w:rsidR="00772DFD" w:rsidRPr="00B72737" w:rsidRDefault="00772DFD" w:rsidP="00772DFD">
            <w:pPr>
              <w:ind w:right="-4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BFBFBF"/>
            </w:tcBorders>
          </w:tcPr>
          <w:p w14:paraId="25BAE8D4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0.51 – 3.02</w:t>
            </w:r>
          </w:p>
        </w:tc>
        <w:tc>
          <w:tcPr>
            <w:tcW w:w="347" w:type="pct"/>
            <w:tcBorders>
              <w:top w:val="single" w:sz="2" w:space="0" w:color="BFBFBF"/>
              <w:bottom w:val="single" w:sz="2" w:space="0" w:color="BFBFBF"/>
            </w:tcBorders>
          </w:tcPr>
          <w:p w14:paraId="0E82E0B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.656</w:t>
            </w:r>
          </w:p>
        </w:tc>
      </w:tr>
      <w:tr w:rsidR="00772DFD" w:rsidRPr="00B72737" w14:paraId="2ABA7AFB" w14:textId="77777777" w:rsidTr="00772DFD">
        <w:trPr>
          <w:trHeight w:val="144"/>
        </w:trPr>
        <w:tc>
          <w:tcPr>
            <w:tcW w:w="922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10E292CB" w14:textId="77777777" w:rsidR="00772DFD" w:rsidRPr="00B72737" w:rsidRDefault="00772DFD" w:rsidP="00772DFD">
            <w:pPr>
              <w:ind w:left="144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Medicaid/Uninsured</w:t>
            </w:r>
          </w:p>
        </w:tc>
        <w:tc>
          <w:tcPr>
            <w:tcW w:w="425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5F262540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1.14</w:t>
            </w: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556FE83B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0.35 – 5.19</w:t>
            </w:r>
          </w:p>
        </w:tc>
        <w:tc>
          <w:tcPr>
            <w:tcW w:w="432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412D136C" w14:textId="77777777" w:rsidR="00772DFD" w:rsidRPr="00B72737" w:rsidRDefault="00772DFD" w:rsidP="00772DFD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72737">
              <w:rPr>
                <w:rFonts w:ascii="Arial" w:eastAsia="Calibri" w:hAnsi="Arial" w:cs="Arial"/>
                <w:sz w:val="20"/>
                <w:szCs w:val="20"/>
              </w:rPr>
              <w:t>.841</w:t>
            </w:r>
          </w:p>
        </w:tc>
        <w:tc>
          <w:tcPr>
            <w:tcW w:w="374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794EF6F7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3.13</w:t>
            </w:r>
          </w:p>
        </w:tc>
        <w:tc>
          <w:tcPr>
            <w:tcW w:w="619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65654EAD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1.21 – 10.67</w:t>
            </w:r>
          </w:p>
        </w:tc>
        <w:tc>
          <w:tcPr>
            <w:tcW w:w="381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7A8820E1" w14:textId="77777777" w:rsidR="00772DFD" w:rsidRPr="00B72737" w:rsidRDefault="00772DFD" w:rsidP="00772DFD">
            <w:pPr>
              <w:ind w:right="-19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.035</w:t>
            </w:r>
          </w:p>
        </w:tc>
        <w:tc>
          <w:tcPr>
            <w:tcW w:w="346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5362565E" w14:textId="77777777" w:rsidR="00772DFD" w:rsidRPr="00B72737" w:rsidRDefault="00772DFD" w:rsidP="00772DFD">
            <w:pPr>
              <w:ind w:right="-4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  <w:tc>
          <w:tcPr>
            <w:tcW w:w="577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7E982D16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1.08 – 4.38</w:t>
            </w:r>
          </w:p>
        </w:tc>
        <w:tc>
          <w:tcPr>
            <w:tcW w:w="347" w:type="pct"/>
            <w:tcBorders>
              <w:top w:val="single" w:sz="2" w:space="0" w:color="BFBFBF"/>
              <w:bottom w:val="single" w:sz="2" w:space="0" w:color="000000" w:themeColor="text1"/>
            </w:tcBorders>
          </w:tcPr>
          <w:p w14:paraId="2F069623" w14:textId="77777777" w:rsidR="00772DFD" w:rsidRPr="00B72737" w:rsidRDefault="00772DFD" w:rsidP="00772DF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.037</w:t>
            </w:r>
          </w:p>
        </w:tc>
      </w:tr>
    </w:tbl>
    <w:p w14:paraId="0A0581F2" w14:textId="78CBA30B" w:rsidR="005A1C06" w:rsidRPr="00B72737" w:rsidRDefault="00A61A14" w:rsidP="005A1C06">
      <w:pPr>
        <w:rPr>
          <w:rFonts w:ascii="Arial" w:eastAsia="Calibri" w:hAnsi="Arial" w:cs="Arial"/>
          <w:b/>
          <w:bCs/>
          <w:sz w:val="24"/>
          <w:szCs w:val="24"/>
        </w:rPr>
      </w:pPr>
      <w:r w:rsidRPr="00B72737">
        <w:rPr>
          <w:rFonts w:ascii="Arial" w:hAnsi="Arial" w:cs="Arial"/>
          <w:b/>
          <w:bCs/>
          <w:sz w:val="24"/>
          <w:szCs w:val="24"/>
        </w:rPr>
        <w:t xml:space="preserve">SDC Table 5. </w:t>
      </w:r>
      <w:r w:rsidRPr="00B72737">
        <w:rPr>
          <w:rFonts w:ascii="Arial" w:eastAsia="Calibri" w:hAnsi="Arial" w:cs="Arial"/>
          <w:b/>
          <w:bCs/>
          <w:sz w:val="24"/>
          <w:szCs w:val="24"/>
        </w:rPr>
        <w:t xml:space="preserve">Any Complication and Outcome Variables used in Textbook Outcomes Adjusted for Frailty, Open Abdomen </w:t>
      </w:r>
      <w:proofErr w:type="gramStart"/>
      <w:r w:rsidRPr="00B72737">
        <w:rPr>
          <w:rFonts w:ascii="Arial" w:eastAsia="Calibri" w:hAnsi="Arial" w:cs="Arial"/>
          <w:b/>
          <w:bCs/>
          <w:sz w:val="24"/>
          <w:szCs w:val="24"/>
        </w:rPr>
        <w:t>Procedures</w:t>
      </w:r>
      <w:proofErr w:type="gramEnd"/>
      <w:r w:rsidRPr="00B72737">
        <w:rPr>
          <w:rFonts w:ascii="Arial" w:eastAsia="Calibri" w:hAnsi="Arial" w:cs="Arial"/>
          <w:b/>
          <w:bCs/>
          <w:sz w:val="24"/>
          <w:szCs w:val="24"/>
        </w:rPr>
        <w:t xml:space="preserve"> and Insurance Type for the Urgent/Emergent Cases Subgroup (N=458)</w:t>
      </w:r>
    </w:p>
    <w:p w14:paraId="20EC97A2" w14:textId="44193ADF" w:rsidR="006F288F" w:rsidRPr="00B72737" w:rsidRDefault="006F288F" w:rsidP="00772DFD">
      <w:pPr>
        <w:spacing w:after="0"/>
        <w:rPr>
          <w:rFonts w:ascii="Arial" w:eastAsia="Calibri" w:hAnsi="Arial" w:cs="Arial"/>
          <w:sz w:val="8"/>
          <w:szCs w:val="8"/>
        </w:rPr>
      </w:pPr>
    </w:p>
    <w:p w14:paraId="16F44625" w14:textId="77777777" w:rsidR="00512FF7" w:rsidRPr="00B72737" w:rsidRDefault="00512FF7" w:rsidP="005A1C06">
      <w:pPr>
        <w:spacing w:after="0"/>
        <w:ind w:left="-180"/>
        <w:rPr>
          <w:rFonts w:ascii="Arial" w:eastAsia="Calibri" w:hAnsi="Arial" w:cs="Arial"/>
          <w:sz w:val="8"/>
          <w:szCs w:val="8"/>
        </w:rPr>
      </w:pPr>
    </w:p>
    <w:p w14:paraId="6F0B115F" w14:textId="01C31A36" w:rsidR="005A1C06" w:rsidRPr="00B72737" w:rsidRDefault="005A1C06" w:rsidP="005A1C06">
      <w:pPr>
        <w:spacing w:after="0"/>
        <w:ind w:left="-180"/>
        <w:rPr>
          <w:rFonts w:ascii="Arial" w:eastAsia="Calibri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>Abbreviations: aOR, Adjusted Odds Ratio; CI, Confidence Interval; PASC, Preoperative Acute Serious Conditions; RAI, Risk Analysis Index</w:t>
      </w:r>
    </w:p>
    <w:p w14:paraId="16A64CCB" w14:textId="77777777" w:rsidR="005A1C06" w:rsidRPr="00B72737" w:rsidRDefault="005A1C06" w:rsidP="005A1C06">
      <w:pPr>
        <w:spacing w:after="0" w:line="240" w:lineRule="auto"/>
        <w:ind w:left="-180"/>
        <w:rPr>
          <w:rFonts w:ascii="Arial" w:eastAsia="Calibri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>30-day EDOS and Readmissions defined as 30 days from date of discharge from the index hospitalization</w:t>
      </w:r>
    </w:p>
    <w:p w14:paraId="04DCD527" w14:textId="77777777" w:rsidR="005A1C06" w:rsidRPr="00B72737" w:rsidRDefault="005A1C06" w:rsidP="005A1C06">
      <w:pPr>
        <w:spacing w:after="0" w:line="240" w:lineRule="auto"/>
        <w:ind w:left="-180"/>
        <w:rPr>
          <w:rFonts w:ascii="Arial" w:eastAsia="Calibri" w:hAnsi="Arial" w:cs="Arial"/>
        </w:rPr>
      </w:pPr>
      <w:r w:rsidRPr="00B72737">
        <w:rPr>
          <w:rFonts w:ascii="Arial" w:eastAsia="Calibri" w:hAnsi="Arial" w:cs="Arial"/>
          <w:sz w:val="20"/>
          <w:szCs w:val="20"/>
        </w:rPr>
        <w:t>30-day Mortality defined as 30 days from date of index surgery</w:t>
      </w:r>
    </w:p>
    <w:p w14:paraId="57FCF65E" w14:textId="2AEA43A9" w:rsidR="00EC4FFC" w:rsidRPr="00B72737" w:rsidRDefault="00EC4FFC">
      <w:pPr>
        <w:rPr>
          <w:rFonts w:ascii="Arial" w:hAnsi="Arial" w:cs="Arial"/>
          <w:b/>
          <w:bCs/>
          <w:sz w:val="24"/>
          <w:szCs w:val="24"/>
        </w:rPr>
      </w:pPr>
      <w:r w:rsidRPr="00B72737">
        <w:rPr>
          <w:rFonts w:ascii="Arial" w:hAnsi="Arial" w:cs="Arial"/>
          <w:b/>
          <w:bCs/>
          <w:sz w:val="24"/>
          <w:szCs w:val="24"/>
        </w:rPr>
        <w:br w:type="page"/>
      </w:r>
    </w:p>
    <w:p w14:paraId="2EC27155" w14:textId="77777777" w:rsidR="00C4754A" w:rsidRPr="00B72737" w:rsidRDefault="00C4754A" w:rsidP="00C57712">
      <w:pPr>
        <w:rPr>
          <w:rFonts w:ascii="Arial" w:hAnsi="Arial" w:cs="Arial"/>
          <w:b/>
          <w:bCs/>
          <w:sz w:val="24"/>
          <w:szCs w:val="24"/>
        </w:rPr>
      </w:pPr>
    </w:p>
    <w:p w14:paraId="74D6046D" w14:textId="20ACB99A" w:rsidR="00C57712" w:rsidRPr="00B72737" w:rsidRDefault="00B34C5A" w:rsidP="00C57712">
      <w:pPr>
        <w:rPr>
          <w:rFonts w:ascii="Arial" w:hAnsi="Arial" w:cs="Arial"/>
          <w:sz w:val="20"/>
          <w:szCs w:val="20"/>
        </w:rPr>
      </w:pPr>
      <w:r w:rsidRPr="00B72737">
        <w:rPr>
          <w:rFonts w:ascii="Arial" w:hAnsi="Arial" w:cs="Arial"/>
          <w:b/>
          <w:bCs/>
          <w:sz w:val="24"/>
          <w:szCs w:val="24"/>
        </w:rPr>
        <w:t xml:space="preserve">SDC </w:t>
      </w:r>
      <w:r w:rsidR="00C57712" w:rsidRPr="00B72737">
        <w:rPr>
          <w:rFonts w:ascii="Arial" w:hAnsi="Arial" w:cs="Arial"/>
          <w:b/>
          <w:bCs/>
          <w:sz w:val="24"/>
          <w:szCs w:val="24"/>
        </w:rPr>
        <w:t>Table</w:t>
      </w:r>
      <w:r w:rsidRPr="00B72737">
        <w:rPr>
          <w:rFonts w:ascii="Arial" w:hAnsi="Arial" w:cs="Arial"/>
          <w:b/>
          <w:bCs/>
          <w:sz w:val="24"/>
          <w:szCs w:val="24"/>
        </w:rPr>
        <w:t xml:space="preserve"> </w:t>
      </w:r>
      <w:r w:rsidR="00F7454B" w:rsidRPr="00B72737">
        <w:rPr>
          <w:rFonts w:ascii="Arial" w:hAnsi="Arial" w:cs="Arial"/>
          <w:b/>
          <w:bCs/>
          <w:sz w:val="24"/>
          <w:szCs w:val="24"/>
        </w:rPr>
        <w:t>6</w:t>
      </w:r>
      <w:r w:rsidR="00C57712" w:rsidRPr="00B72737">
        <w:rPr>
          <w:rFonts w:ascii="Arial" w:hAnsi="Arial" w:cs="Arial"/>
          <w:b/>
          <w:bCs/>
          <w:sz w:val="24"/>
          <w:szCs w:val="24"/>
        </w:rPr>
        <w:t xml:space="preserve">. Length of Stay </w:t>
      </w:r>
      <w:r w:rsidR="000E7A5C" w:rsidRPr="00B72737">
        <w:rPr>
          <w:rFonts w:ascii="Arial" w:hAnsi="Arial" w:cs="Arial"/>
          <w:b/>
          <w:bCs/>
          <w:sz w:val="24"/>
          <w:szCs w:val="24"/>
        </w:rPr>
        <w:t xml:space="preserve">Adjusted for RAI, Open Abdomen </w:t>
      </w:r>
      <w:proofErr w:type="gramStart"/>
      <w:r w:rsidR="000E7A5C" w:rsidRPr="00B72737">
        <w:rPr>
          <w:rFonts w:ascii="Arial" w:hAnsi="Arial" w:cs="Arial"/>
          <w:b/>
          <w:bCs/>
          <w:sz w:val="24"/>
          <w:szCs w:val="24"/>
        </w:rPr>
        <w:t>W</w:t>
      </w:r>
      <w:r w:rsidR="00C57712" w:rsidRPr="00B72737">
        <w:rPr>
          <w:rFonts w:ascii="Arial" w:hAnsi="Arial" w:cs="Arial"/>
          <w:b/>
          <w:bCs/>
          <w:sz w:val="24"/>
          <w:szCs w:val="24"/>
        </w:rPr>
        <w:t>ith</w:t>
      </w:r>
      <w:proofErr w:type="gramEnd"/>
      <w:r w:rsidR="00C57712" w:rsidRPr="00B72737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0E7A5C" w:rsidRPr="00B72737">
        <w:rPr>
          <w:rFonts w:ascii="Arial" w:hAnsi="Arial" w:cs="Arial"/>
          <w:b/>
          <w:bCs/>
          <w:sz w:val="24"/>
          <w:szCs w:val="24"/>
        </w:rPr>
        <w:t>W</w:t>
      </w:r>
      <w:r w:rsidR="00C57712" w:rsidRPr="00B72737">
        <w:rPr>
          <w:rFonts w:ascii="Arial" w:hAnsi="Arial" w:cs="Arial"/>
          <w:b/>
          <w:bCs/>
          <w:sz w:val="24"/>
          <w:szCs w:val="24"/>
        </w:rPr>
        <w:t xml:space="preserve">ithout </w:t>
      </w:r>
      <w:r w:rsidR="000E7A5C" w:rsidRPr="00B72737">
        <w:rPr>
          <w:rFonts w:ascii="Arial" w:hAnsi="Arial" w:cs="Arial"/>
          <w:b/>
          <w:bCs/>
          <w:sz w:val="24"/>
          <w:szCs w:val="24"/>
        </w:rPr>
        <w:t>Urgent/Emergent C</w:t>
      </w:r>
      <w:r w:rsidR="00C57712" w:rsidRPr="00B72737">
        <w:rPr>
          <w:rFonts w:ascii="Arial" w:hAnsi="Arial" w:cs="Arial"/>
          <w:b/>
          <w:bCs/>
          <w:sz w:val="24"/>
          <w:szCs w:val="24"/>
        </w:rPr>
        <w:t xml:space="preserve">ase </w:t>
      </w:r>
      <w:r w:rsidR="000E7A5C" w:rsidRPr="00B72737">
        <w:rPr>
          <w:rFonts w:ascii="Arial" w:hAnsi="Arial" w:cs="Arial"/>
          <w:b/>
          <w:bCs/>
          <w:sz w:val="24"/>
          <w:szCs w:val="24"/>
        </w:rPr>
        <w:t>S</w:t>
      </w:r>
      <w:r w:rsidR="00C57712" w:rsidRPr="00B72737">
        <w:rPr>
          <w:rFonts w:ascii="Arial" w:hAnsi="Arial" w:cs="Arial"/>
          <w:b/>
          <w:bCs/>
          <w:sz w:val="24"/>
          <w:szCs w:val="24"/>
        </w:rPr>
        <w:t>tatus</w:t>
      </w:r>
    </w:p>
    <w:tbl>
      <w:tblPr>
        <w:tblW w:w="1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917"/>
        <w:gridCol w:w="1008"/>
        <w:gridCol w:w="1377"/>
        <w:gridCol w:w="917"/>
        <w:gridCol w:w="1100"/>
        <w:gridCol w:w="1100"/>
        <w:gridCol w:w="1460"/>
        <w:gridCol w:w="925"/>
      </w:tblGrid>
      <w:tr w:rsidR="00C57712" w:rsidRPr="00B72737" w14:paraId="00413E76" w14:textId="77777777" w:rsidTr="00772DFD">
        <w:trPr>
          <w:trHeight w:val="254"/>
        </w:trPr>
        <w:tc>
          <w:tcPr>
            <w:tcW w:w="22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BDF6" w14:textId="77777777" w:rsidR="00C57712" w:rsidRPr="00B72737" w:rsidRDefault="00C57712" w:rsidP="00B033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863A8" w14:textId="77777777" w:rsidR="00C57712" w:rsidRPr="00B72737" w:rsidRDefault="00C57712" w:rsidP="00B03313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Log(</w:t>
            </w:r>
            <w:proofErr w:type="gramEnd"/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Length of Stay)</w:t>
            </w:r>
          </w:p>
        </w:tc>
        <w:tc>
          <w:tcPr>
            <w:tcW w:w="45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3DCFB" w14:textId="77777777" w:rsidR="00C57712" w:rsidRPr="00B72737" w:rsidRDefault="00C57712" w:rsidP="00B03313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Log(</w:t>
            </w:r>
            <w:proofErr w:type="gramEnd"/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Length of Stay)</w:t>
            </w:r>
          </w:p>
        </w:tc>
      </w:tr>
      <w:tr w:rsidR="00C57712" w:rsidRPr="00B72737" w14:paraId="3D254F46" w14:textId="77777777" w:rsidTr="00772DFD">
        <w:trPr>
          <w:trHeight w:val="334"/>
        </w:trPr>
        <w:tc>
          <w:tcPr>
            <w:tcW w:w="22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05EDF6" w14:textId="77777777" w:rsidR="00C57712" w:rsidRPr="00B72737" w:rsidRDefault="00C57712" w:rsidP="00B033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886DFF2" w14:textId="77777777" w:rsidR="00C57712" w:rsidRPr="00B72737" w:rsidRDefault="00C57712" w:rsidP="00772DF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gramStart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4A0628" w14:textId="77777777" w:rsidR="00C57712" w:rsidRPr="00B72737" w:rsidRDefault="00C57712" w:rsidP="00772DF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Estimates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DAEBB1" w14:textId="77777777" w:rsidR="00C57712" w:rsidRPr="00B72737" w:rsidRDefault="00C57712" w:rsidP="00834780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90EA3A" w14:textId="77777777" w:rsidR="00C57712" w:rsidRPr="00B72737" w:rsidRDefault="00C57712" w:rsidP="00772DF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766F89" w14:textId="77777777" w:rsidR="00C57712" w:rsidRPr="00B72737" w:rsidRDefault="00C57712" w:rsidP="00772DF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gramStart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8A1CB03" w14:textId="77777777" w:rsidR="00C57712" w:rsidRPr="00B72737" w:rsidRDefault="00C57712" w:rsidP="00772DF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Estimates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F60FAD" w14:textId="77777777" w:rsidR="00C57712" w:rsidRPr="00B72737" w:rsidRDefault="00C57712" w:rsidP="00834780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C434AA" w14:textId="77777777" w:rsidR="00C57712" w:rsidRPr="00B72737" w:rsidRDefault="00C57712" w:rsidP="00772DF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C57712" w:rsidRPr="00B72737" w14:paraId="254D9E6A" w14:textId="77777777" w:rsidTr="00772DFD">
        <w:trPr>
          <w:trHeight w:val="300"/>
        </w:trPr>
        <w:tc>
          <w:tcPr>
            <w:tcW w:w="31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5B5F1176" w14:textId="77777777" w:rsidR="00C57712" w:rsidRPr="00B72737" w:rsidRDefault="00C57712" w:rsidP="00B033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 (Ref = Normal 21-29)</w:t>
            </w:r>
          </w:p>
        </w:tc>
        <w:tc>
          <w:tcPr>
            <w:tcW w:w="100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92DBE52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AEB438E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E8B6A6A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57E3774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62239E6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A1427D0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24828B0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7712" w:rsidRPr="00B72737" w14:paraId="385B237E" w14:textId="77777777" w:rsidTr="00772DFD">
        <w:trPr>
          <w:trHeight w:val="300"/>
        </w:trPr>
        <w:tc>
          <w:tcPr>
            <w:tcW w:w="220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2DC2FE03" w14:textId="77777777" w:rsidR="00C57712" w:rsidRPr="00B72737" w:rsidRDefault="00C57712" w:rsidP="00B03313">
            <w:pPr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Robust (≤20)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C9777BB" w14:textId="77777777" w:rsidR="00C57712" w:rsidRPr="00B72737" w:rsidRDefault="00C57712" w:rsidP="00772DFD">
            <w:pPr>
              <w:spacing w:after="0" w:line="240" w:lineRule="auto"/>
              <w:ind w:right="95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-17.18</w:t>
            </w:r>
          </w:p>
        </w:tc>
        <w:tc>
          <w:tcPr>
            <w:tcW w:w="100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9D91514" w14:textId="77777777" w:rsidR="00C57712" w:rsidRPr="00B72737" w:rsidRDefault="00C57712" w:rsidP="00772DFD">
            <w:pPr>
              <w:spacing w:after="0" w:line="240" w:lineRule="auto"/>
              <w:ind w:right="8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-0.188</w:t>
            </w:r>
          </w:p>
        </w:tc>
        <w:tc>
          <w:tcPr>
            <w:tcW w:w="137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80A796F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-0.282, -0.095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4E150A5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&lt; .001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2DFA20F" w14:textId="77777777" w:rsidR="00C57712" w:rsidRPr="00B72737" w:rsidRDefault="00C57712" w:rsidP="00772DFD">
            <w:pPr>
              <w:spacing w:after="0" w:line="240" w:lineRule="auto"/>
              <w:ind w:right="14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-12.42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858E44E" w14:textId="77777777" w:rsidR="00C57712" w:rsidRPr="00B72737" w:rsidRDefault="00C57712" w:rsidP="00772DFD">
            <w:pPr>
              <w:spacing w:after="0" w:line="240" w:lineRule="auto"/>
              <w:ind w:right="1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-0.133</w:t>
            </w:r>
          </w:p>
        </w:tc>
        <w:tc>
          <w:tcPr>
            <w:tcW w:w="14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53B496C" w14:textId="77777777" w:rsidR="00C57712" w:rsidRPr="00B72737" w:rsidRDefault="00C57712" w:rsidP="00772DFD">
            <w:pPr>
              <w:spacing w:after="0" w:line="240" w:lineRule="auto"/>
              <w:ind w:right="89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-0.219, -0.046</w:t>
            </w:r>
          </w:p>
        </w:tc>
        <w:tc>
          <w:tcPr>
            <w:tcW w:w="92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E7C79D7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.003</w:t>
            </w:r>
          </w:p>
        </w:tc>
      </w:tr>
      <w:tr w:rsidR="00C57712" w:rsidRPr="00B72737" w14:paraId="56AC6870" w14:textId="77777777" w:rsidTr="00772DFD">
        <w:trPr>
          <w:trHeight w:val="300"/>
        </w:trPr>
        <w:tc>
          <w:tcPr>
            <w:tcW w:w="220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B6D7251" w14:textId="77777777" w:rsidR="00C57712" w:rsidRPr="00B72737" w:rsidRDefault="00C57712" w:rsidP="00B03313">
            <w:pPr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Frail (30-39)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0C74339" w14:textId="77777777" w:rsidR="00C57712" w:rsidRPr="00B72737" w:rsidRDefault="00C57712" w:rsidP="00772DFD">
            <w:pPr>
              <w:spacing w:after="0" w:line="240" w:lineRule="auto"/>
              <w:ind w:right="95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 xml:space="preserve"> 17.30</w:t>
            </w:r>
          </w:p>
        </w:tc>
        <w:tc>
          <w:tcPr>
            <w:tcW w:w="100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76ACB96" w14:textId="77777777" w:rsidR="00C57712" w:rsidRPr="00B72737" w:rsidRDefault="00C57712" w:rsidP="00772DFD">
            <w:pPr>
              <w:spacing w:after="0" w:line="240" w:lineRule="auto"/>
              <w:ind w:right="8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0.160</w:t>
            </w:r>
          </w:p>
        </w:tc>
        <w:tc>
          <w:tcPr>
            <w:tcW w:w="137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710DFDB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0.016, 0.303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D68AE66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.029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3F750BA" w14:textId="77777777" w:rsidR="00C57712" w:rsidRPr="00B72737" w:rsidRDefault="00C57712" w:rsidP="00772DFD">
            <w:pPr>
              <w:spacing w:after="0" w:line="240" w:lineRule="auto"/>
              <w:ind w:right="14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12.67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1E0C8F7" w14:textId="77777777" w:rsidR="00C57712" w:rsidRPr="00B72737" w:rsidRDefault="00C57712" w:rsidP="00772DFD">
            <w:pPr>
              <w:spacing w:after="0" w:line="240" w:lineRule="auto"/>
              <w:ind w:right="1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  <w:tc>
          <w:tcPr>
            <w:tcW w:w="14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78A5398" w14:textId="77777777" w:rsidR="00C57712" w:rsidRPr="00B72737" w:rsidRDefault="00C57712" w:rsidP="00772DFD">
            <w:pPr>
              <w:spacing w:after="0" w:line="240" w:lineRule="auto"/>
              <w:ind w:right="89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-0.013, 0.252</w:t>
            </w:r>
          </w:p>
        </w:tc>
        <w:tc>
          <w:tcPr>
            <w:tcW w:w="92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0B5B9FA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.077</w:t>
            </w:r>
          </w:p>
        </w:tc>
      </w:tr>
      <w:tr w:rsidR="00C57712" w:rsidRPr="00B72737" w14:paraId="358A1E32" w14:textId="77777777" w:rsidTr="00772DFD">
        <w:trPr>
          <w:trHeight w:val="300"/>
        </w:trPr>
        <w:tc>
          <w:tcPr>
            <w:tcW w:w="220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2F2F6882" w14:textId="77777777" w:rsidR="00C57712" w:rsidRPr="00B72737" w:rsidRDefault="00C57712" w:rsidP="00B03313">
            <w:pPr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Very Frail (≥40)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8C8FDAC" w14:textId="77777777" w:rsidR="00C57712" w:rsidRPr="00B72737" w:rsidRDefault="00C57712" w:rsidP="00772DFD">
            <w:pPr>
              <w:spacing w:after="0" w:line="240" w:lineRule="auto"/>
              <w:ind w:right="95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 xml:space="preserve"> 31.95</w:t>
            </w:r>
          </w:p>
        </w:tc>
        <w:tc>
          <w:tcPr>
            <w:tcW w:w="100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1B87D09" w14:textId="77777777" w:rsidR="00C57712" w:rsidRPr="00B72737" w:rsidRDefault="00C57712" w:rsidP="00772DFD">
            <w:pPr>
              <w:spacing w:after="0" w:line="240" w:lineRule="auto"/>
              <w:ind w:right="8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0.277</w:t>
            </w:r>
          </w:p>
        </w:tc>
        <w:tc>
          <w:tcPr>
            <w:tcW w:w="137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DA19C08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0.024, 0.531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BEBCFF9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.032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096610A" w14:textId="77777777" w:rsidR="00C57712" w:rsidRPr="00B72737" w:rsidRDefault="00C57712" w:rsidP="00772DFD">
            <w:pPr>
              <w:spacing w:after="0" w:line="240" w:lineRule="auto"/>
              <w:ind w:right="14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18.81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415B7D2" w14:textId="77777777" w:rsidR="00C57712" w:rsidRPr="00B72737" w:rsidRDefault="00C57712" w:rsidP="00772DFD">
            <w:pPr>
              <w:spacing w:after="0" w:line="240" w:lineRule="auto"/>
              <w:ind w:right="1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  <w:tc>
          <w:tcPr>
            <w:tcW w:w="14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0399814" w14:textId="77777777" w:rsidR="00C57712" w:rsidRPr="00B72737" w:rsidRDefault="00C57712" w:rsidP="00772DFD">
            <w:pPr>
              <w:spacing w:after="0" w:line="240" w:lineRule="auto"/>
              <w:ind w:right="89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-0.062, 0.407</w:t>
            </w:r>
          </w:p>
        </w:tc>
        <w:tc>
          <w:tcPr>
            <w:tcW w:w="92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C8C1839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.149</w:t>
            </w:r>
          </w:p>
        </w:tc>
      </w:tr>
      <w:tr w:rsidR="00C57712" w:rsidRPr="00B72737" w14:paraId="7A9B8CDC" w14:textId="77777777" w:rsidTr="00772DFD">
        <w:trPr>
          <w:trHeight w:val="300"/>
        </w:trPr>
        <w:tc>
          <w:tcPr>
            <w:tcW w:w="220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0EB535B0" w14:textId="77777777" w:rsidR="00C57712" w:rsidRPr="00B72737" w:rsidRDefault="00C57712" w:rsidP="00B033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Abdomen</w:t>
            </w:r>
          </w:p>
          <w:p w14:paraId="58D96C64" w14:textId="77777777" w:rsidR="00C57712" w:rsidRPr="00B72737" w:rsidRDefault="00C57712" w:rsidP="00B033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(Ref = Laparoscopic)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8200ECC" w14:textId="77777777" w:rsidR="00C57712" w:rsidRPr="00B72737" w:rsidRDefault="00C57712" w:rsidP="00772DFD">
            <w:pPr>
              <w:spacing w:after="0" w:line="240" w:lineRule="auto"/>
              <w:ind w:right="95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 xml:space="preserve"> 65.21</w:t>
            </w:r>
          </w:p>
        </w:tc>
        <w:tc>
          <w:tcPr>
            <w:tcW w:w="100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0E4731C" w14:textId="77777777" w:rsidR="00C57712" w:rsidRPr="00B72737" w:rsidRDefault="00C57712" w:rsidP="00772DFD">
            <w:pPr>
              <w:spacing w:after="0" w:line="240" w:lineRule="auto"/>
              <w:ind w:right="8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0.502</w:t>
            </w:r>
          </w:p>
        </w:tc>
        <w:tc>
          <w:tcPr>
            <w:tcW w:w="137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720F28F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0.422, 0.582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6061552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&lt; .001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26C9534" w14:textId="77777777" w:rsidR="00C57712" w:rsidRPr="00B72737" w:rsidRDefault="00C57712" w:rsidP="00772DFD">
            <w:pPr>
              <w:spacing w:after="0" w:line="240" w:lineRule="auto"/>
              <w:ind w:right="14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45.37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AA49807" w14:textId="77777777" w:rsidR="00C57712" w:rsidRPr="00B72737" w:rsidRDefault="00C57712" w:rsidP="00772DFD">
            <w:pPr>
              <w:spacing w:after="0" w:line="240" w:lineRule="auto"/>
              <w:ind w:right="1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0.374</w:t>
            </w:r>
          </w:p>
        </w:tc>
        <w:tc>
          <w:tcPr>
            <w:tcW w:w="14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768F77F" w14:textId="77777777" w:rsidR="00C57712" w:rsidRPr="00B72737" w:rsidRDefault="00C57712" w:rsidP="00772DFD">
            <w:pPr>
              <w:spacing w:after="0" w:line="240" w:lineRule="auto"/>
              <w:ind w:right="89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0.299, 0.450</w:t>
            </w:r>
          </w:p>
        </w:tc>
        <w:tc>
          <w:tcPr>
            <w:tcW w:w="92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0EBA165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&lt; .001</w:t>
            </w:r>
          </w:p>
        </w:tc>
      </w:tr>
      <w:tr w:rsidR="00C57712" w:rsidRPr="00B72737" w14:paraId="268D7EBD" w14:textId="77777777" w:rsidTr="00772DFD">
        <w:trPr>
          <w:trHeight w:val="300"/>
        </w:trPr>
        <w:tc>
          <w:tcPr>
            <w:tcW w:w="311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3C77C6B6" w14:textId="77777777" w:rsidR="00C57712" w:rsidRPr="00B72737" w:rsidRDefault="00C57712" w:rsidP="00B033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Insurance (Ref = Private)</w:t>
            </w:r>
          </w:p>
        </w:tc>
        <w:tc>
          <w:tcPr>
            <w:tcW w:w="100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A0F1872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029AF93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A414BEE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60AC5C6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6520E61" w14:textId="77777777" w:rsidR="00C57712" w:rsidRPr="00B72737" w:rsidRDefault="00C57712" w:rsidP="00772DFD">
            <w:pPr>
              <w:spacing w:after="0" w:line="240" w:lineRule="auto"/>
              <w:ind w:right="1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4FE63BA" w14:textId="77777777" w:rsidR="00C57712" w:rsidRPr="00B72737" w:rsidRDefault="00C57712" w:rsidP="00772DFD">
            <w:pPr>
              <w:spacing w:after="0" w:line="240" w:lineRule="auto"/>
              <w:ind w:right="89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E448ACB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7712" w:rsidRPr="00B72737" w14:paraId="72009841" w14:textId="77777777" w:rsidTr="00772DFD">
        <w:trPr>
          <w:trHeight w:val="300"/>
        </w:trPr>
        <w:tc>
          <w:tcPr>
            <w:tcW w:w="220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D43EF34" w14:textId="77777777" w:rsidR="00C57712" w:rsidRPr="00B72737" w:rsidRDefault="00C57712" w:rsidP="00B03313">
            <w:pPr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Medicare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23C6FDD" w14:textId="77777777" w:rsidR="00C57712" w:rsidRPr="00B72737" w:rsidRDefault="00C57712" w:rsidP="00772DFD">
            <w:pPr>
              <w:spacing w:after="0" w:line="240" w:lineRule="auto"/>
              <w:ind w:right="95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 xml:space="preserve">   6.06</w:t>
            </w:r>
          </w:p>
        </w:tc>
        <w:tc>
          <w:tcPr>
            <w:tcW w:w="100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39C402F" w14:textId="77777777" w:rsidR="00C57712" w:rsidRPr="00B72737" w:rsidRDefault="00C57712" w:rsidP="00772DFD">
            <w:pPr>
              <w:spacing w:after="0" w:line="240" w:lineRule="auto"/>
              <w:ind w:right="8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37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C572F2E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-0.068, 0.185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7B9C4F6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.362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CC5F59F" w14:textId="77777777" w:rsidR="00C57712" w:rsidRPr="00B72737" w:rsidRDefault="00C57712" w:rsidP="00772DFD">
            <w:pPr>
              <w:spacing w:after="0" w:line="240" w:lineRule="auto"/>
              <w:ind w:right="185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6.69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16CAFF4" w14:textId="77777777" w:rsidR="00C57712" w:rsidRPr="00B72737" w:rsidRDefault="00C57712" w:rsidP="00772DFD">
            <w:pPr>
              <w:spacing w:after="0" w:line="240" w:lineRule="auto"/>
              <w:ind w:right="1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14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1A6D94B" w14:textId="77777777" w:rsidR="00C57712" w:rsidRPr="00B72737" w:rsidRDefault="00C57712" w:rsidP="00772DFD">
            <w:pPr>
              <w:spacing w:after="0" w:line="240" w:lineRule="auto"/>
              <w:ind w:right="89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-0.052, 0.181</w:t>
            </w:r>
          </w:p>
        </w:tc>
        <w:tc>
          <w:tcPr>
            <w:tcW w:w="92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8EAC7D2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.276</w:t>
            </w:r>
          </w:p>
        </w:tc>
      </w:tr>
      <w:tr w:rsidR="00C57712" w:rsidRPr="00B72737" w14:paraId="4BA983E1" w14:textId="77777777" w:rsidTr="00772DFD">
        <w:trPr>
          <w:trHeight w:val="300"/>
        </w:trPr>
        <w:tc>
          <w:tcPr>
            <w:tcW w:w="220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hideMark/>
          </w:tcPr>
          <w:p w14:paraId="1BDDF512" w14:textId="41B01E43" w:rsidR="00C57712" w:rsidRPr="00B72737" w:rsidRDefault="00AE2A00" w:rsidP="00B03313">
            <w:pPr>
              <w:spacing w:after="0" w:line="240" w:lineRule="auto"/>
              <w:ind w:left="135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Medicaid/Uninsured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D0F65F8" w14:textId="77777777" w:rsidR="00C57712" w:rsidRPr="00B72737" w:rsidRDefault="00C57712" w:rsidP="00772DFD">
            <w:pPr>
              <w:spacing w:after="0" w:line="240" w:lineRule="auto"/>
              <w:ind w:right="95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 xml:space="preserve"> 17.51</w:t>
            </w:r>
          </w:p>
        </w:tc>
        <w:tc>
          <w:tcPr>
            <w:tcW w:w="100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2C797F0" w14:textId="77777777" w:rsidR="00C57712" w:rsidRPr="00B72737" w:rsidRDefault="00C57712" w:rsidP="00772DFD">
            <w:pPr>
              <w:spacing w:after="0" w:line="240" w:lineRule="auto"/>
              <w:ind w:right="8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0.161</w:t>
            </w:r>
          </w:p>
        </w:tc>
        <w:tc>
          <w:tcPr>
            <w:tcW w:w="137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E1C988B" w14:textId="77777777" w:rsidR="00C57712" w:rsidRPr="00B72737" w:rsidRDefault="00C5771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0.067, 0.256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A14FBD7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&lt; .001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20E3DF4" w14:textId="77777777" w:rsidR="00C57712" w:rsidRPr="00B72737" w:rsidRDefault="00C57712" w:rsidP="00772DFD">
            <w:pPr>
              <w:spacing w:after="0" w:line="240" w:lineRule="auto"/>
              <w:ind w:right="185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8.74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76B5AC2" w14:textId="77777777" w:rsidR="00C57712" w:rsidRPr="00B72737" w:rsidRDefault="00C57712" w:rsidP="00772DFD">
            <w:pPr>
              <w:spacing w:after="0" w:line="240" w:lineRule="auto"/>
              <w:ind w:right="1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14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6C85A941" w14:textId="77777777" w:rsidR="00C57712" w:rsidRPr="00B72737" w:rsidRDefault="00C57712" w:rsidP="00772DFD">
            <w:pPr>
              <w:spacing w:after="0" w:line="240" w:lineRule="auto"/>
              <w:ind w:right="89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-0.004, 0.171</w:t>
            </w:r>
          </w:p>
        </w:tc>
        <w:tc>
          <w:tcPr>
            <w:tcW w:w="92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EBB1F38" w14:textId="77777777" w:rsidR="00C57712" w:rsidRPr="00B72737" w:rsidRDefault="00C5771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.061</w:t>
            </w:r>
          </w:p>
        </w:tc>
      </w:tr>
      <w:tr w:rsidR="002D1B62" w:rsidRPr="00B72737" w14:paraId="1AE96856" w14:textId="77777777" w:rsidTr="00772DFD">
        <w:trPr>
          <w:trHeight w:val="300"/>
        </w:trPr>
        <w:tc>
          <w:tcPr>
            <w:tcW w:w="5503" w:type="dxa"/>
            <w:gridSpan w:val="4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CAEF85B" w14:textId="12DD0AB1" w:rsidR="002D1B62" w:rsidRPr="00B72737" w:rsidRDefault="002D1B62" w:rsidP="00FE68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Urgent/Emergent (Ref = Elective)</w:t>
            </w:r>
          </w:p>
        </w:tc>
        <w:tc>
          <w:tcPr>
            <w:tcW w:w="91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4F7A7A26" w14:textId="77777777" w:rsidR="002D1B62" w:rsidRPr="00B72737" w:rsidRDefault="002D1B62" w:rsidP="00B033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8ACDB66" w14:textId="77777777" w:rsidR="002D1B62" w:rsidRPr="00B72737" w:rsidRDefault="002D1B62" w:rsidP="00772DFD">
            <w:pPr>
              <w:spacing w:after="0" w:line="240" w:lineRule="auto"/>
              <w:ind w:right="185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70.42</w:t>
            </w:r>
          </w:p>
        </w:tc>
        <w:tc>
          <w:tcPr>
            <w:tcW w:w="11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0A69987F" w14:textId="77777777" w:rsidR="002D1B62" w:rsidRPr="00B72737" w:rsidRDefault="002D1B62" w:rsidP="00772DFD">
            <w:pPr>
              <w:spacing w:after="0" w:line="240" w:lineRule="auto"/>
              <w:ind w:right="1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0.533</w:t>
            </w:r>
          </w:p>
        </w:tc>
        <w:tc>
          <w:tcPr>
            <w:tcW w:w="14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00BFBB5" w14:textId="77777777" w:rsidR="002D1B62" w:rsidRPr="00B72737" w:rsidRDefault="002D1B62" w:rsidP="00772DFD">
            <w:pPr>
              <w:spacing w:after="0" w:line="240" w:lineRule="auto"/>
              <w:ind w:right="89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sz w:val="20"/>
                <w:szCs w:val="20"/>
              </w:rPr>
              <w:t>0.457, 0.609</w:t>
            </w:r>
          </w:p>
        </w:tc>
        <w:tc>
          <w:tcPr>
            <w:tcW w:w="92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6C411BE" w14:textId="77777777" w:rsidR="002D1B62" w:rsidRPr="00B72737" w:rsidRDefault="002D1B62" w:rsidP="00772DFD">
            <w:pPr>
              <w:spacing w:after="0" w:line="240" w:lineRule="auto"/>
              <w:ind w:right="94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hAnsi="Arial" w:cs="Arial"/>
                <w:b/>
                <w:bCs/>
                <w:sz w:val="20"/>
                <w:szCs w:val="20"/>
              </w:rPr>
              <w:t>&lt; .001</w:t>
            </w:r>
          </w:p>
        </w:tc>
      </w:tr>
    </w:tbl>
    <w:p w14:paraId="6E1F3082" w14:textId="77777777" w:rsidR="00512FF7" w:rsidRPr="00B72737" w:rsidRDefault="00512FF7" w:rsidP="00772DFD">
      <w:pPr>
        <w:spacing w:after="0"/>
        <w:rPr>
          <w:rFonts w:ascii="Arial" w:hAnsi="Arial" w:cs="Arial"/>
          <w:sz w:val="20"/>
          <w:szCs w:val="20"/>
        </w:rPr>
      </w:pPr>
    </w:p>
    <w:p w14:paraId="07547B92" w14:textId="4F0CC6D9" w:rsidR="00C57712" w:rsidRPr="00B72737" w:rsidRDefault="00772DFD" w:rsidP="00C57712">
      <w:pPr>
        <w:spacing w:after="0"/>
        <w:ind w:left="-180"/>
        <w:rPr>
          <w:rFonts w:ascii="Arial" w:hAnsi="Arial" w:cs="Arial"/>
          <w:sz w:val="20"/>
          <w:szCs w:val="20"/>
        </w:rPr>
      </w:pPr>
      <w:r w:rsidRPr="00B72737">
        <w:rPr>
          <w:rFonts w:ascii="Arial" w:hAnsi="Arial" w:cs="Arial"/>
          <w:sz w:val="20"/>
          <w:szCs w:val="20"/>
        </w:rPr>
        <w:t xml:space="preserve"> </w:t>
      </w:r>
      <w:r w:rsidR="00C57712" w:rsidRPr="00B72737">
        <w:rPr>
          <w:rFonts w:ascii="Arial" w:hAnsi="Arial" w:cs="Arial"/>
          <w:sz w:val="20"/>
          <w:szCs w:val="20"/>
        </w:rPr>
        <w:t xml:space="preserve">Abbreviations: aOR, Adjusted Odds Ratio; CI, Confidence Interval; RAI, Risk Analysis Index; </w:t>
      </w:r>
      <w:r w:rsidR="008E3E36" w:rsidRPr="00B72737">
        <w:rPr>
          <w:rFonts w:ascii="Arial" w:hAnsi="Arial" w:cs="Arial"/>
          <w:sz w:val="20"/>
          <w:szCs w:val="20"/>
        </w:rPr>
        <w:t>Ref, Reference Value</w:t>
      </w:r>
    </w:p>
    <w:p w14:paraId="5106C740" w14:textId="77777777" w:rsidR="00EE6A9D" w:rsidRPr="00B72737" w:rsidRDefault="00EE6A9D">
      <w:pPr>
        <w:rPr>
          <w:rFonts w:ascii="Arial" w:hAnsi="Arial" w:cs="Arial"/>
        </w:rPr>
      </w:pPr>
    </w:p>
    <w:p w14:paraId="5CDAF9E2" w14:textId="45B01F6B" w:rsidR="00B558A4" w:rsidRPr="00B72737" w:rsidRDefault="00B558A4">
      <w:pPr>
        <w:rPr>
          <w:rFonts w:ascii="Arial" w:hAnsi="Arial" w:cs="Arial"/>
        </w:rPr>
      </w:pPr>
      <w:r w:rsidRPr="00B72737">
        <w:rPr>
          <w:rFonts w:ascii="Arial" w:hAnsi="Arial" w:cs="Arial"/>
        </w:rPr>
        <w:br w:type="page"/>
      </w:r>
    </w:p>
    <w:p w14:paraId="10B2311A" w14:textId="3FBCAE80" w:rsidR="007A6646" w:rsidRPr="00B72737" w:rsidRDefault="007A6646" w:rsidP="006304E6">
      <w:pPr>
        <w:rPr>
          <w:rFonts w:ascii="Arial" w:hAnsi="Arial" w:cs="Arial"/>
        </w:rPr>
      </w:pPr>
    </w:p>
    <w:p w14:paraId="332D62B6" w14:textId="03B45C7D" w:rsidR="00B558A4" w:rsidRPr="00B72737" w:rsidRDefault="007D017D" w:rsidP="00B558A4">
      <w:pPr>
        <w:rPr>
          <w:rFonts w:ascii="Arial" w:hAnsi="Arial" w:cs="Arial"/>
          <w:b/>
          <w:bCs/>
          <w:sz w:val="24"/>
          <w:szCs w:val="24"/>
        </w:rPr>
      </w:pPr>
      <w:r w:rsidRPr="00B72737">
        <w:rPr>
          <w:rFonts w:ascii="Arial" w:hAnsi="Arial" w:cs="Arial"/>
          <w:b/>
          <w:bCs/>
          <w:sz w:val="24"/>
          <w:szCs w:val="24"/>
        </w:rPr>
        <w:t xml:space="preserve">SDC Table </w:t>
      </w:r>
      <w:r w:rsidR="00F7454B" w:rsidRPr="00B72737">
        <w:rPr>
          <w:rFonts w:ascii="Arial" w:hAnsi="Arial" w:cs="Arial"/>
          <w:b/>
          <w:bCs/>
          <w:sz w:val="24"/>
          <w:szCs w:val="24"/>
        </w:rPr>
        <w:t>7</w:t>
      </w:r>
      <w:r w:rsidRPr="00B72737">
        <w:rPr>
          <w:rFonts w:ascii="Arial" w:hAnsi="Arial" w:cs="Arial"/>
          <w:b/>
          <w:bCs/>
          <w:sz w:val="24"/>
          <w:szCs w:val="24"/>
        </w:rPr>
        <w:t xml:space="preserve">. Variable Costs for the No Postoperative Complications Subgroup Adjusted for RAI, Open </w:t>
      </w:r>
      <w:proofErr w:type="gramStart"/>
      <w:r w:rsidRPr="00B72737">
        <w:rPr>
          <w:rFonts w:ascii="Arial" w:hAnsi="Arial" w:cs="Arial"/>
          <w:b/>
          <w:bCs/>
          <w:sz w:val="24"/>
          <w:szCs w:val="24"/>
        </w:rPr>
        <w:t>Abdomen</w:t>
      </w:r>
      <w:proofErr w:type="gramEnd"/>
      <w:r w:rsidRPr="00B72737">
        <w:rPr>
          <w:rFonts w:ascii="Arial" w:hAnsi="Arial" w:cs="Arial"/>
          <w:b/>
          <w:bCs/>
          <w:sz w:val="24"/>
          <w:szCs w:val="24"/>
        </w:rPr>
        <w:t xml:space="preserve"> and Insurance </w:t>
      </w:r>
    </w:p>
    <w:p w14:paraId="394CDA10" w14:textId="77777777" w:rsidR="00C4754A" w:rsidRPr="00B72737" w:rsidRDefault="00C4754A" w:rsidP="00C75335">
      <w:pPr>
        <w:spacing w:after="0"/>
        <w:rPr>
          <w:sz w:val="8"/>
          <w:szCs w:val="8"/>
        </w:rPr>
      </w:pPr>
    </w:p>
    <w:tbl>
      <w:tblPr>
        <w:tblW w:w="10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975"/>
        <w:gridCol w:w="1099"/>
        <w:gridCol w:w="1350"/>
        <w:gridCol w:w="900"/>
        <w:gridCol w:w="1041"/>
        <w:gridCol w:w="1119"/>
        <w:gridCol w:w="1319"/>
        <w:gridCol w:w="931"/>
      </w:tblGrid>
      <w:tr w:rsidR="00B558A4" w:rsidRPr="00B72737" w14:paraId="48FBCD6A" w14:textId="77777777" w:rsidTr="00772DFD">
        <w:trPr>
          <w:trHeight w:val="270"/>
        </w:trPr>
        <w:tc>
          <w:tcPr>
            <w:tcW w:w="22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30B277" w14:textId="77777777" w:rsidR="00B558A4" w:rsidRPr="00B72737" w:rsidRDefault="00B558A4" w:rsidP="005F65E2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3B619D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Log(</w:t>
            </w:r>
            <w:proofErr w:type="gramEnd"/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variable costs)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31C8A8C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Log(</w:t>
            </w:r>
            <w:proofErr w:type="gramEnd"/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variable costs)</w:t>
            </w:r>
          </w:p>
        </w:tc>
      </w:tr>
      <w:tr w:rsidR="00B558A4" w:rsidRPr="00B72737" w14:paraId="0B5094C3" w14:textId="77777777" w:rsidTr="00772DFD">
        <w:trPr>
          <w:trHeight w:val="354"/>
        </w:trPr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F0429F4" w14:textId="77777777" w:rsidR="00B558A4" w:rsidRPr="00B72737" w:rsidRDefault="00B558A4" w:rsidP="005F65E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DCA7CA9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gramStart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C1D4586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Estimates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A00EF42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0E79F0E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0CD9B06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gramStart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AC12533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Estimates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EBCDE47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EA8584F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B558A4" w:rsidRPr="00B72737" w14:paraId="43C4E917" w14:textId="77777777" w:rsidTr="00772DFD">
        <w:trPr>
          <w:trHeight w:val="318"/>
        </w:trPr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hideMark/>
          </w:tcPr>
          <w:p w14:paraId="2D67A9F3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Intercept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</w:tcPr>
          <w:p w14:paraId="7CEF9016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0D77A0C5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9.03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415F53F3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8.94 – 9.13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01245577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</w:tcPr>
          <w:p w14:paraId="69EF74F1" w14:textId="77777777" w:rsidR="00B558A4" w:rsidRPr="00B72737" w:rsidRDefault="00B558A4" w:rsidP="005F65E2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22664308" w14:textId="77777777" w:rsidR="00B558A4" w:rsidRPr="00B72737" w:rsidRDefault="00B558A4" w:rsidP="005F65E2">
            <w:pPr>
              <w:spacing w:after="0" w:line="240" w:lineRule="auto"/>
              <w:ind w:right="13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8.98</w:t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4826440D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8.89 – 9.08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7F0D7EC3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</w:tr>
      <w:tr w:rsidR="00B558A4" w:rsidRPr="00B72737" w14:paraId="09C8A9A9" w14:textId="77777777" w:rsidTr="00772DFD">
        <w:trPr>
          <w:trHeight w:val="318"/>
        </w:trPr>
        <w:tc>
          <w:tcPr>
            <w:tcW w:w="322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742EE0B5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 (Ref = Normal 21-29)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56F794A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08CD755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62DD4B6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746151E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6A51948" w14:textId="77777777" w:rsidR="00B558A4" w:rsidRPr="00B72737" w:rsidRDefault="00B558A4" w:rsidP="005F65E2">
            <w:pPr>
              <w:spacing w:after="0" w:line="240" w:lineRule="auto"/>
              <w:ind w:right="137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6C7C2E3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88C4F3E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558A4" w:rsidRPr="00B72737" w14:paraId="58CBDB57" w14:textId="77777777" w:rsidTr="00772DFD">
        <w:trPr>
          <w:trHeight w:val="318"/>
        </w:trPr>
        <w:tc>
          <w:tcPr>
            <w:tcW w:w="224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72216B58" w14:textId="77777777" w:rsidR="00B558A4" w:rsidRPr="00B72737" w:rsidRDefault="00B558A4" w:rsidP="005F65E2">
            <w:pPr>
              <w:spacing w:after="0" w:line="240" w:lineRule="auto"/>
              <w:ind w:left="135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Robust (≤20)</w:t>
            </w:r>
          </w:p>
        </w:tc>
        <w:tc>
          <w:tcPr>
            <w:tcW w:w="97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71FFC98" w14:textId="77777777" w:rsidR="00B558A4" w:rsidRPr="00B72737" w:rsidRDefault="00B558A4" w:rsidP="005F65E2">
            <w:pPr>
              <w:spacing w:after="0" w:line="240" w:lineRule="auto"/>
              <w:ind w:right="73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-11.21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129FCCD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-0.12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2D43D67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-0.20 – -0.04</w:t>
            </w:r>
          </w:p>
        </w:tc>
        <w:tc>
          <w:tcPr>
            <w:tcW w:w="9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3449F37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.004</w:t>
            </w:r>
          </w:p>
        </w:tc>
        <w:tc>
          <w:tcPr>
            <w:tcW w:w="10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A9CD222" w14:textId="77777777" w:rsidR="00B558A4" w:rsidRPr="00B72737" w:rsidRDefault="00B558A4" w:rsidP="005F65E2">
            <w:pPr>
              <w:spacing w:after="0" w:line="240" w:lineRule="auto"/>
              <w:ind w:right="141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-10.87</w:t>
            </w:r>
          </w:p>
        </w:tc>
        <w:tc>
          <w:tcPr>
            <w:tcW w:w="11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D360AF7" w14:textId="77777777" w:rsidR="00B558A4" w:rsidRPr="00B72737" w:rsidRDefault="00B558A4" w:rsidP="005F65E2">
            <w:pPr>
              <w:spacing w:after="0" w:line="240" w:lineRule="auto"/>
              <w:ind w:right="13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-0.12</w:t>
            </w:r>
          </w:p>
        </w:tc>
        <w:tc>
          <w:tcPr>
            <w:tcW w:w="13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D4F6A70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-0.19 – -0.04</w:t>
            </w:r>
          </w:p>
        </w:tc>
        <w:tc>
          <w:tcPr>
            <w:tcW w:w="93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AB33A2E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.003</w:t>
            </w:r>
          </w:p>
        </w:tc>
      </w:tr>
      <w:tr w:rsidR="00B558A4" w:rsidRPr="00B72737" w14:paraId="6ACBBC8D" w14:textId="77777777" w:rsidTr="00772DFD">
        <w:trPr>
          <w:trHeight w:val="318"/>
        </w:trPr>
        <w:tc>
          <w:tcPr>
            <w:tcW w:w="224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1FAA7046" w14:textId="77777777" w:rsidR="00B558A4" w:rsidRPr="00B72737" w:rsidRDefault="00B558A4" w:rsidP="005F65E2">
            <w:pPr>
              <w:spacing w:after="0" w:line="240" w:lineRule="auto"/>
              <w:ind w:left="135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Frail (30-39)</w:t>
            </w:r>
          </w:p>
        </w:tc>
        <w:tc>
          <w:tcPr>
            <w:tcW w:w="97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8A1F4D6" w14:textId="77777777" w:rsidR="00B558A4" w:rsidRPr="00B72737" w:rsidRDefault="00B558A4" w:rsidP="005F65E2">
            <w:pPr>
              <w:spacing w:after="0" w:line="240" w:lineRule="auto"/>
              <w:ind w:right="73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13.07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83A938E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A3B71F2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-0.02 – 0.26</w:t>
            </w:r>
          </w:p>
        </w:tc>
        <w:tc>
          <w:tcPr>
            <w:tcW w:w="9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58F3612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.083</w:t>
            </w:r>
          </w:p>
        </w:tc>
        <w:tc>
          <w:tcPr>
            <w:tcW w:w="10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21A0C41" w14:textId="77777777" w:rsidR="00B558A4" w:rsidRPr="00B72737" w:rsidRDefault="00B558A4" w:rsidP="005F65E2">
            <w:pPr>
              <w:spacing w:after="0" w:line="240" w:lineRule="auto"/>
              <w:ind w:right="141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10.98</w:t>
            </w:r>
          </w:p>
        </w:tc>
        <w:tc>
          <w:tcPr>
            <w:tcW w:w="11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C5510E7" w14:textId="77777777" w:rsidR="00B558A4" w:rsidRPr="00B72737" w:rsidRDefault="00B558A4" w:rsidP="005F65E2">
            <w:pPr>
              <w:spacing w:after="0" w:line="240" w:lineRule="auto"/>
              <w:ind w:right="13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3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67627FE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-0.03 – 0.24</w:t>
            </w:r>
          </w:p>
        </w:tc>
        <w:tc>
          <w:tcPr>
            <w:tcW w:w="93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DE8E5FB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.122</w:t>
            </w:r>
          </w:p>
        </w:tc>
      </w:tr>
      <w:tr w:rsidR="00B558A4" w:rsidRPr="00B72737" w14:paraId="3966DD67" w14:textId="77777777" w:rsidTr="00772DFD">
        <w:trPr>
          <w:trHeight w:val="318"/>
        </w:trPr>
        <w:tc>
          <w:tcPr>
            <w:tcW w:w="224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250D5C7E" w14:textId="77777777" w:rsidR="00B558A4" w:rsidRPr="00B72737" w:rsidRDefault="00B558A4" w:rsidP="005F65E2">
            <w:pPr>
              <w:spacing w:after="0" w:line="240" w:lineRule="auto"/>
              <w:ind w:left="135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Very Frail (≥40)</w:t>
            </w:r>
          </w:p>
        </w:tc>
        <w:tc>
          <w:tcPr>
            <w:tcW w:w="97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CA21D93" w14:textId="77777777" w:rsidR="00B558A4" w:rsidRPr="00B72737" w:rsidRDefault="00B558A4" w:rsidP="005F65E2">
            <w:pPr>
              <w:spacing w:after="0" w:line="240" w:lineRule="auto"/>
              <w:ind w:right="73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29.11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2555509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EAC22CB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-0.09 – 0.60</w:t>
            </w:r>
          </w:p>
        </w:tc>
        <w:tc>
          <w:tcPr>
            <w:tcW w:w="9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CBFAE80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.147</w:t>
            </w:r>
          </w:p>
        </w:tc>
        <w:tc>
          <w:tcPr>
            <w:tcW w:w="10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096156E" w14:textId="77777777" w:rsidR="00B558A4" w:rsidRPr="00B72737" w:rsidRDefault="00B558A4" w:rsidP="005F65E2">
            <w:pPr>
              <w:spacing w:after="0" w:line="240" w:lineRule="auto"/>
              <w:ind w:right="141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14.72</w:t>
            </w:r>
          </w:p>
        </w:tc>
        <w:tc>
          <w:tcPr>
            <w:tcW w:w="11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8C0E7E5" w14:textId="77777777" w:rsidR="00B558A4" w:rsidRPr="00B72737" w:rsidRDefault="00B558A4" w:rsidP="005F65E2">
            <w:pPr>
              <w:spacing w:after="0" w:line="240" w:lineRule="auto"/>
              <w:ind w:right="13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13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B8CE1E1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-0.19 – 0.47</w:t>
            </w:r>
          </w:p>
        </w:tc>
        <w:tc>
          <w:tcPr>
            <w:tcW w:w="93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6C25C97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.414</w:t>
            </w:r>
          </w:p>
        </w:tc>
      </w:tr>
      <w:tr w:rsidR="00B558A4" w:rsidRPr="00B72737" w14:paraId="54681CF7" w14:textId="77777777" w:rsidTr="00772DFD">
        <w:trPr>
          <w:trHeight w:val="318"/>
        </w:trPr>
        <w:tc>
          <w:tcPr>
            <w:tcW w:w="224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3A489C5F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Abdomen</w:t>
            </w:r>
          </w:p>
          <w:p w14:paraId="0EA3CE31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(Ref = Laparoscopic)</w:t>
            </w:r>
          </w:p>
        </w:tc>
        <w:tc>
          <w:tcPr>
            <w:tcW w:w="97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D29F3EF" w14:textId="77777777" w:rsidR="00B558A4" w:rsidRPr="00B72737" w:rsidRDefault="00B558A4" w:rsidP="005F65E2">
            <w:pPr>
              <w:spacing w:after="0" w:line="240" w:lineRule="auto"/>
              <w:ind w:right="73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15.13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D7FF244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07DD766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0.08 – 0.20</w:t>
            </w:r>
          </w:p>
        </w:tc>
        <w:tc>
          <w:tcPr>
            <w:tcW w:w="9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6BD1C79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10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FFA458B" w14:textId="77777777" w:rsidR="00B558A4" w:rsidRPr="00B72737" w:rsidRDefault="00B558A4" w:rsidP="005F65E2">
            <w:pPr>
              <w:spacing w:after="0" w:line="240" w:lineRule="auto"/>
              <w:ind w:right="141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8.23</w:t>
            </w:r>
          </w:p>
        </w:tc>
        <w:tc>
          <w:tcPr>
            <w:tcW w:w="11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F4AC6FA" w14:textId="77777777" w:rsidR="00B558A4" w:rsidRPr="00B72737" w:rsidRDefault="00B558A4" w:rsidP="005F65E2">
            <w:pPr>
              <w:spacing w:after="0" w:line="240" w:lineRule="auto"/>
              <w:ind w:right="13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13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2C04ABA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0.02 – 0.14</w:t>
            </w:r>
          </w:p>
        </w:tc>
        <w:tc>
          <w:tcPr>
            <w:tcW w:w="93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5FF763F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.011</w:t>
            </w:r>
          </w:p>
        </w:tc>
      </w:tr>
      <w:tr w:rsidR="00B558A4" w:rsidRPr="00B72737" w14:paraId="1A883EAF" w14:textId="77777777" w:rsidTr="00772DFD">
        <w:trPr>
          <w:trHeight w:val="318"/>
        </w:trPr>
        <w:tc>
          <w:tcPr>
            <w:tcW w:w="322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392C048D" w14:textId="77777777" w:rsidR="00B558A4" w:rsidRPr="00B72737" w:rsidRDefault="00B558A4" w:rsidP="005F65E2">
            <w:pPr>
              <w:spacing w:after="0" w:line="240" w:lineRule="auto"/>
              <w:ind w:right="73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Insurance (Ref = Private)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8B76060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DF923D5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9E07DDE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4497F2B" w14:textId="77777777" w:rsidR="00B558A4" w:rsidRPr="00B72737" w:rsidRDefault="00B558A4" w:rsidP="005F65E2">
            <w:pPr>
              <w:spacing w:after="0" w:line="240" w:lineRule="auto"/>
              <w:ind w:right="141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2A08670" w14:textId="77777777" w:rsidR="00B558A4" w:rsidRPr="00B72737" w:rsidRDefault="00B558A4" w:rsidP="005F65E2">
            <w:pPr>
              <w:spacing w:after="0" w:line="240" w:lineRule="auto"/>
              <w:ind w:right="137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3524D3B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769A268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58A4" w:rsidRPr="00B72737" w14:paraId="66AF143B" w14:textId="77777777" w:rsidTr="00772DFD">
        <w:trPr>
          <w:trHeight w:val="318"/>
        </w:trPr>
        <w:tc>
          <w:tcPr>
            <w:tcW w:w="224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77D97D50" w14:textId="77777777" w:rsidR="00B558A4" w:rsidRPr="00B72737" w:rsidRDefault="00B558A4" w:rsidP="005F65E2">
            <w:pPr>
              <w:spacing w:after="0" w:line="240" w:lineRule="auto"/>
              <w:ind w:left="135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Medicare</w:t>
            </w:r>
          </w:p>
        </w:tc>
        <w:tc>
          <w:tcPr>
            <w:tcW w:w="97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DA959AD" w14:textId="77777777" w:rsidR="00B558A4" w:rsidRPr="00B72737" w:rsidRDefault="00B558A4" w:rsidP="005F65E2">
            <w:pPr>
              <w:spacing w:after="0" w:line="240" w:lineRule="auto"/>
              <w:ind w:right="73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1.47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4E2262E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2DF6E94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-0.09 – 0.12</w:t>
            </w:r>
          </w:p>
        </w:tc>
        <w:tc>
          <w:tcPr>
            <w:tcW w:w="9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0A202A1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.789</w:t>
            </w:r>
          </w:p>
        </w:tc>
        <w:tc>
          <w:tcPr>
            <w:tcW w:w="10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24B8C51" w14:textId="77777777" w:rsidR="00B558A4" w:rsidRPr="00B72737" w:rsidRDefault="00B558A4" w:rsidP="005F65E2">
            <w:pPr>
              <w:spacing w:after="0" w:line="240" w:lineRule="auto"/>
              <w:ind w:right="141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2.40</w:t>
            </w:r>
          </w:p>
        </w:tc>
        <w:tc>
          <w:tcPr>
            <w:tcW w:w="11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752D140" w14:textId="77777777" w:rsidR="00B558A4" w:rsidRPr="00B72737" w:rsidRDefault="00B558A4" w:rsidP="005F65E2">
            <w:pPr>
              <w:spacing w:after="0" w:line="240" w:lineRule="auto"/>
              <w:ind w:right="13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3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F324536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-0.08 – 0.13</w:t>
            </w:r>
          </w:p>
        </w:tc>
        <w:tc>
          <w:tcPr>
            <w:tcW w:w="93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69614F7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.649</w:t>
            </w:r>
          </w:p>
        </w:tc>
      </w:tr>
      <w:tr w:rsidR="00B558A4" w:rsidRPr="00B72737" w14:paraId="45BCF1AC" w14:textId="77777777" w:rsidTr="00772DFD">
        <w:trPr>
          <w:trHeight w:val="318"/>
        </w:trPr>
        <w:tc>
          <w:tcPr>
            <w:tcW w:w="224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65A806BB" w14:textId="77777777" w:rsidR="00B558A4" w:rsidRPr="00B72737" w:rsidRDefault="00B558A4" w:rsidP="005F65E2">
            <w:pPr>
              <w:spacing w:after="0" w:line="240" w:lineRule="auto"/>
              <w:ind w:left="135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Medicaid/Uninsured</w:t>
            </w:r>
          </w:p>
        </w:tc>
        <w:tc>
          <w:tcPr>
            <w:tcW w:w="975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A1711F7" w14:textId="77777777" w:rsidR="00B558A4" w:rsidRPr="00B72737" w:rsidRDefault="00B558A4" w:rsidP="005F65E2">
            <w:pPr>
              <w:spacing w:after="0" w:line="240" w:lineRule="auto"/>
              <w:ind w:right="73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8.84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2192F5C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135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B3AB55C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0.01 – 0.16</w:t>
            </w:r>
          </w:p>
        </w:tc>
        <w:tc>
          <w:tcPr>
            <w:tcW w:w="9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64C7B91" w14:textId="77777777" w:rsidR="00B558A4" w:rsidRPr="00B72737" w:rsidRDefault="00B558A4" w:rsidP="005F65E2">
            <w:pPr>
              <w:spacing w:after="0" w:line="240" w:lineRule="auto"/>
              <w:ind w:right="6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.022</w:t>
            </w:r>
          </w:p>
        </w:tc>
        <w:tc>
          <w:tcPr>
            <w:tcW w:w="10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F2D27F2" w14:textId="77777777" w:rsidR="00B558A4" w:rsidRPr="00B72737" w:rsidRDefault="00B558A4" w:rsidP="005F65E2">
            <w:pPr>
              <w:spacing w:after="0" w:line="240" w:lineRule="auto"/>
              <w:ind w:right="141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5.60</w:t>
            </w:r>
          </w:p>
        </w:tc>
        <w:tc>
          <w:tcPr>
            <w:tcW w:w="11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2622037" w14:textId="77777777" w:rsidR="00B558A4" w:rsidRPr="00B72737" w:rsidRDefault="00B558A4" w:rsidP="005F65E2">
            <w:pPr>
              <w:spacing w:after="0" w:line="240" w:lineRule="auto"/>
              <w:ind w:right="13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3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97ACBC1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-0.01 – 0.12</w:t>
            </w:r>
          </w:p>
        </w:tc>
        <w:tc>
          <w:tcPr>
            <w:tcW w:w="93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6E76290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.123</w:t>
            </w:r>
          </w:p>
        </w:tc>
      </w:tr>
      <w:tr w:rsidR="00B558A4" w:rsidRPr="00B72737" w14:paraId="4AB8140B" w14:textId="77777777" w:rsidTr="00772DFD">
        <w:trPr>
          <w:trHeight w:val="318"/>
        </w:trPr>
        <w:tc>
          <w:tcPr>
            <w:tcW w:w="5670" w:type="dxa"/>
            <w:gridSpan w:val="4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7C9038A2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Urgent/Emergent (Ref = Elective)</w:t>
            </w:r>
          </w:p>
        </w:tc>
        <w:tc>
          <w:tcPr>
            <w:tcW w:w="9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3D9A74C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FF3DF9C" w14:textId="77777777" w:rsidR="00B558A4" w:rsidRPr="00B72737" w:rsidRDefault="00B558A4" w:rsidP="005F65E2">
            <w:pPr>
              <w:spacing w:after="0" w:line="240" w:lineRule="auto"/>
              <w:ind w:right="141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29.84</w:t>
            </w:r>
          </w:p>
        </w:tc>
        <w:tc>
          <w:tcPr>
            <w:tcW w:w="11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9D624B6" w14:textId="77777777" w:rsidR="00B558A4" w:rsidRPr="00B72737" w:rsidRDefault="00B558A4" w:rsidP="005F65E2">
            <w:pPr>
              <w:spacing w:after="0" w:line="240" w:lineRule="auto"/>
              <w:ind w:right="13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13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74B2712" w14:textId="77777777" w:rsidR="00B558A4" w:rsidRPr="00B72737" w:rsidRDefault="00B558A4" w:rsidP="005F65E2">
            <w:pPr>
              <w:spacing w:after="0" w:line="240" w:lineRule="auto"/>
              <w:ind w:right="67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0.20 – 0.33</w:t>
            </w:r>
          </w:p>
        </w:tc>
        <w:tc>
          <w:tcPr>
            <w:tcW w:w="93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926A5EC" w14:textId="77777777" w:rsidR="00B558A4" w:rsidRPr="00B72737" w:rsidRDefault="00B558A4" w:rsidP="005F65E2">
            <w:pPr>
              <w:spacing w:after="0" w:line="240" w:lineRule="auto"/>
              <w:ind w:right="81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</w:tr>
    </w:tbl>
    <w:p w14:paraId="6FA86F1C" w14:textId="77777777" w:rsidR="00C75335" w:rsidRPr="00B72737" w:rsidRDefault="00C75335" w:rsidP="00B558A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2E5C483" w14:textId="753E3C9E" w:rsidR="00B558A4" w:rsidRPr="00B72737" w:rsidRDefault="00B558A4" w:rsidP="00B558A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 xml:space="preserve">Abbreviations: CI, Confidence Interval; RAI, Risk Analysis Index; Ref, Reference </w:t>
      </w:r>
      <w:proofErr w:type="gramStart"/>
      <w:r w:rsidRPr="00B72737">
        <w:rPr>
          <w:rFonts w:ascii="Arial" w:eastAsia="Calibri" w:hAnsi="Arial" w:cs="Arial"/>
          <w:sz w:val="20"/>
          <w:szCs w:val="20"/>
        </w:rPr>
        <w:t>Value;</w:t>
      </w:r>
      <w:proofErr w:type="gramEnd"/>
    </w:p>
    <w:p w14:paraId="13B09941" w14:textId="77777777" w:rsidR="00B558A4" w:rsidRPr="00B72737" w:rsidRDefault="00B558A4" w:rsidP="00B558A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 xml:space="preserve">Note: % change is calculated with marginal change of </w:t>
      </w:r>
      <w:proofErr w:type="gramStart"/>
      <w:r w:rsidRPr="00B72737">
        <w:rPr>
          <w:rFonts w:ascii="Arial" w:eastAsia="Calibri" w:hAnsi="Arial" w:cs="Arial"/>
          <w:sz w:val="20"/>
          <w:szCs w:val="20"/>
        </w:rPr>
        <w:t>Log(</w:t>
      </w:r>
      <w:proofErr w:type="gramEnd"/>
      <w:r w:rsidRPr="00B72737">
        <w:rPr>
          <w:rFonts w:ascii="Arial" w:eastAsia="Calibri" w:hAnsi="Arial" w:cs="Arial"/>
          <w:sz w:val="20"/>
          <w:szCs w:val="20"/>
        </w:rPr>
        <w:t>direct costs) for one unit of each variable change below</w:t>
      </w:r>
    </w:p>
    <w:p w14:paraId="78F406E9" w14:textId="77777777" w:rsidR="00B558A4" w:rsidRPr="00B72737" w:rsidRDefault="00B558A4" w:rsidP="00B558A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>(</w:t>
      </w:r>
      <m:oMath>
        <m:r>
          <w:rPr>
            <w:rFonts w:ascii="Cambria Math" w:eastAsia="Calibri" w:hAnsi="Cambria Math" w:cs="Arial"/>
            <w:sz w:val="20"/>
            <w:szCs w:val="20"/>
          </w:rPr>
          <m:t>e</m:t>
        </m:r>
      </m:oMath>
      <w:r w:rsidRPr="00B72737">
        <w:rPr>
          <w:rFonts w:ascii="Arial" w:eastAsia="Calibri" w:hAnsi="Arial" w:cs="Arial"/>
          <w:sz w:val="20"/>
          <w:szCs w:val="20"/>
          <w:vertAlign w:val="superscript"/>
        </w:rPr>
        <w:t xml:space="preserve">(intercept+estimated coefficients) </w:t>
      </w:r>
      <w:r w:rsidRPr="00B72737">
        <w:rPr>
          <w:rFonts w:ascii="Arial" w:eastAsia="Calibri" w:hAnsi="Arial" w:cs="Arial"/>
          <w:sz w:val="20"/>
          <w:szCs w:val="20"/>
        </w:rPr>
        <w:t>-</w:t>
      </w:r>
      <m:oMath>
        <m:r>
          <w:rPr>
            <w:rFonts w:ascii="Cambria Math" w:eastAsia="Calibri" w:hAnsi="Cambria Math" w:cs="Arial"/>
            <w:sz w:val="20"/>
            <w:szCs w:val="20"/>
          </w:rPr>
          <m:t xml:space="preserve"> e</m:t>
        </m:r>
      </m:oMath>
      <w:proofErr w:type="gramStart"/>
      <w:r w:rsidRPr="00B72737">
        <w:rPr>
          <w:rFonts w:ascii="Arial" w:eastAsia="Calibri" w:hAnsi="Arial" w:cs="Arial"/>
          <w:sz w:val="20"/>
          <w:szCs w:val="20"/>
          <w:vertAlign w:val="superscript"/>
        </w:rPr>
        <w:t xml:space="preserve">intercept </w:t>
      </w:r>
      <w:r w:rsidRPr="00B72737">
        <w:rPr>
          <w:rFonts w:ascii="Arial" w:eastAsia="Calibri" w:hAnsi="Arial" w:cs="Arial"/>
          <w:sz w:val="20"/>
          <w:szCs w:val="20"/>
        </w:rPr>
        <w:t>)</w:t>
      </w:r>
      <w:proofErr w:type="gramEnd"/>
      <w:r w:rsidRPr="00B72737">
        <w:rPr>
          <w:rFonts w:ascii="Arial" w:eastAsia="Calibri" w:hAnsi="Arial" w:cs="Arial"/>
          <w:sz w:val="20"/>
          <w:szCs w:val="20"/>
        </w:rPr>
        <w:t>/</w:t>
      </w:r>
      <m:oMath>
        <m:r>
          <w:rPr>
            <w:rFonts w:ascii="Cambria Math" w:eastAsia="Calibri" w:hAnsi="Cambria Math" w:cs="Arial"/>
            <w:sz w:val="20"/>
            <w:szCs w:val="20"/>
          </w:rPr>
          <m:t xml:space="preserve"> e</m:t>
        </m:r>
      </m:oMath>
      <w:r w:rsidRPr="00B72737">
        <w:rPr>
          <w:rFonts w:ascii="Arial" w:eastAsia="Calibri" w:hAnsi="Arial" w:cs="Arial"/>
          <w:sz w:val="20"/>
          <w:szCs w:val="20"/>
          <w:vertAlign w:val="superscript"/>
        </w:rPr>
        <w:t xml:space="preserve">intercept </w:t>
      </w:r>
      <w:r w:rsidRPr="00B72737">
        <w:rPr>
          <w:rFonts w:ascii="Arial" w:eastAsia="Calibri" w:hAnsi="Arial" w:cs="Arial"/>
          <w:sz w:val="20"/>
          <w:szCs w:val="20"/>
        </w:rPr>
        <w:t>*100, which is equal to (</w:t>
      </w:r>
      <m:oMath>
        <m:r>
          <w:rPr>
            <w:rFonts w:ascii="Cambria Math" w:eastAsia="Calibri" w:hAnsi="Cambria Math" w:cs="Arial"/>
            <w:sz w:val="20"/>
            <w:szCs w:val="20"/>
          </w:rPr>
          <m:t>e</m:t>
        </m:r>
      </m:oMath>
      <w:r w:rsidRPr="00B72737">
        <w:rPr>
          <w:rFonts w:ascii="Arial" w:eastAsia="Calibri" w:hAnsi="Arial" w:cs="Arial"/>
          <w:sz w:val="20"/>
          <w:szCs w:val="20"/>
          <w:vertAlign w:val="superscript"/>
        </w:rPr>
        <w:t xml:space="preserve">estimated coefficients </w:t>
      </w:r>
      <w:r w:rsidRPr="00B72737">
        <w:rPr>
          <w:rFonts w:ascii="Arial" w:eastAsia="Calibri" w:hAnsi="Arial" w:cs="Arial"/>
          <w:sz w:val="20"/>
          <w:szCs w:val="20"/>
        </w:rPr>
        <w:t>-1)*100</w:t>
      </w:r>
    </w:p>
    <w:p w14:paraId="44BA109B" w14:textId="77777777" w:rsidR="00B558A4" w:rsidRPr="00B72737" w:rsidRDefault="00B558A4" w:rsidP="00B558A4">
      <w:r w:rsidRPr="00B72737">
        <w:br w:type="page"/>
      </w:r>
    </w:p>
    <w:p w14:paraId="5F21334B" w14:textId="08A8E552" w:rsidR="00B558A4" w:rsidRPr="00B72737" w:rsidRDefault="007D017D" w:rsidP="00C753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72737">
        <w:rPr>
          <w:rFonts w:ascii="Arial" w:hAnsi="Arial" w:cs="Arial"/>
          <w:b/>
          <w:bCs/>
          <w:sz w:val="24"/>
          <w:szCs w:val="24"/>
        </w:rPr>
        <w:lastRenderedPageBreak/>
        <w:t xml:space="preserve">SDC Table </w:t>
      </w:r>
      <w:r w:rsidR="00F7454B" w:rsidRPr="00B72737">
        <w:rPr>
          <w:rFonts w:ascii="Arial" w:hAnsi="Arial" w:cs="Arial"/>
          <w:b/>
          <w:bCs/>
          <w:sz w:val="24"/>
          <w:szCs w:val="24"/>
        </w:rPr>
        <w:t>8</w:t>
      </w:r>
      <w:r w:rsidRPr="00B72737">
        <w:rPr>
          <w:rFonts w:ascii="Arial" w:hAnsi="Arial" w:cs="Arial"/>
          <w:b/>
          <w:bCs/>
          <w:sz w:val="24"/>
          <w:szCs w:val="24"/>
        </w:rPr>
        <w:t xml:space="preserve">. Variable Costs for the Textbook Outcomes Subgroup Adjusted for RAI, Open </w:t>
      </w:r>
      <w:proofErr w:type="gramStart"/>
      <w:r w:rsidRPr="00B72737">
        <w:rPr>
          <w:rFonts w:ascii="Arial" w:hAnsi="Arial" w:cs="Arial"/>
          <w:b/>
          <w:bCs/>
          <w:sz w:val="24"/>
          <w:szCs w:val="24"/>
        </w:rPr>
        <w:t>Abdomen</w:t>
      </w:r>
      <w:proofErr w:type="gramEnd"/>
      <w:r w:rsidRPr="00B72737">
        <w:rPr>
          <w:rFonts w:ascii="Arial" w:hAnsi="Arial" w:cs="Arial"/>
          <w:b/>
          <w:bCs/>
          <w:sz w:val="24"/>
          <w:szCs w:val="24"/>
        </w:rPr>
        <w:t xml:space="preserve"> and Insurance</w:t>
      </w:r>
    </w:p>
    <w:p w14:paraId="5272414C" w14:textId="77777777" w:rsidR="006C1CF1" w:rsidRPr="00B72737" w:rsidRDefault="006C1CF1" w:rsidP="00C75335">
      <w:pPr>
        <w:spacing w:after="0"/>
      </w:pPr>
    </w:p>
    <w:tbl>
      <w:tblPr>
        <w:tblW w:w="11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998"/>
        <w:gridCol w:w="1099"/>
        <w:gridCol w:w="1303"/>
        <w:gridCol w:w="960"/>
        <w:gridCol w:w="990"/>
        <w:gridCol w:w="1170"/>
        <w:gridCol w:w="1440"/>
        <w:gridCol w:w="927"/>
      </w:tblGrid>
      <w:tr w:rsidR="00B558A4" w:rsidRPr="00B72737" w14:paraId="5AEAF455" w14:textId="77777777" w:rsidTr="00772DFD">
        <w:trPr>
          <w:trHeight w:val="273"/>
        </w:trPr>
        <w:tc>
          <w:tcPr>
            <w:tcW w:w="23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B9B697" w14:textId="77777777" w:rsidR="00B558A4" w:rsidRPr="00B72737" w:rsidRDefault="00B558A4" w:rsidP="005F65E2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A9E7960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Log(</w:t>
            </w:r>
            <w:proofErr w:type="gramEnd"/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variable costs)</w:t>
            </w:r>
          </w:p>
        </w:tc>
        <w:tc>
          <w:tcPr>
            <w:tcW w:w="452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CA32C65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Log(</w:t>
            </w:r>
            <w:proofErr w:type="gramEnd"/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variable costs)</w:t>
            </w:r>
          </w:p>
        </w:tc>
      </w:tr>
      <w:tr w:rsidR="00CD2CB8" w:rsidRPr="00B72737" w14:paraId="005349B2" w14:textId="77777777" w:rsidTr="00772DFD">
        <w:trPr>
          <w:trHeight w:val="360"/>
        </w:trPr>
        <w:tc>
          <w:tcPr>
            <w:tcW w:w="2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2AC5253" w14:textId="77777777" w:rsidR="00B558A4" w:rsidRPr="00B72737" w:rsidRDefault="00B558A4" w:rsidP="005F65E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7DEEDC8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gramStart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E54CAE8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Estimates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5F8E812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8EBC073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742C150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gramStart"/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6FEE31E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Estimates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B5BD38F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CFF0BC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CD2CB8" w:rsidRPr="00B72737" w14:paraId="4760CD87" w14:textId="77777777" w:rsidTr="00772DFD">
        <w:trPr>
          <w:trHeight w:val="323"/>
        </w:trPr>
        <w:tc>
          <w:tcPr>
            <w:tcW w:w="230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hideMark/>
          </w:tcPr>
          <w:p w14:paraId="163EECA3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Intercept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</w:tcPr>
          <w:p w14:paraId="0708DAD3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79BF7592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9.03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410E58C8" w14:textId="77777777" w:rsidR="00B558A4" w:rsidRPr="00B72737" w:rsidRDefault="00B558A4" w:rsidP="005F65E2">
            <w:pPr>
              <w:spacing w:after="0" w:line="240" w:lineRule="auto"/>
              <w:ind w:right="12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8.92 – 9.13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5E70CE8A" w14:textId="77777777" w:rsidR="00B558A4" w:rsidRPr="00B72737" w:rsidRDefault="00B558A4" w:rsidP="005F65E2">
            <w:pPr>
              <w:spacing w:after="0" w:line="240" w:lineRule="auto"/>
              <w:ind w:right="170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</w:tcPr>
          <w:p w14:paraId="28B074D4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147EA3B0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8.97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595A5307" w14:textId="77777777" w:rsidR="00B558A4" w:rsidRPr="00B72737" w:rsidRDefault="00B558A4" w:rsidP="005F65E2">
            <w:pPr>
              <w:spacing w:after="0" w:line="240" w:lineRule="auto"/>
              <w:ind w:right="13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8.87 – 9.07</w:t>
            </w: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vAlign w:val="center"/>
          </w:tcPr>
          <w:p w14:paraId="7930274E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</w:tr>
      <w:tr w:rsidR="00CD2CB8" w:rsidRPr="00B72737" w14:paraId="0632CDD0" w14:textId="77777777" w:rsidTr="00772DFD">
        <w:trPr>
          <w:trHeight w:val="323"/>
        </w:trPr>
        <w:tc>
          <w:tcPr>
            <w:tcW w:w="329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67B986FD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 (Ref = Normal 21-29)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37C74AC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894BF60" w14:textId="77777777" w:rsidR="00B558A4" w:rsidRPr="00B72737" w:rsidRDefault="00B558A4" w:rsidP="005F65E2">
            <w:pPr>
              <w:spacing w:after="0" w:line="240" w:lineRule="auto"/>
              <w:ind w:right="12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D7EBE5C" w14:textId="77777777" w:rsidR="00B558A4" w:rsidRPr="00B72737" w:rsidRDefault="00B558A4" w:rsidP="005F65E2">
            <w:pPr>
              <w:spacing w:after="0" w:line="240" w:lineRule="auto"/>
              <w:ind w:right="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259AC41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5323BD6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32E7542" w14:textId="77777777" w:rsidR="00B558A4" w:rsidRPr="00B72737" w:rsidRDefault="00B558A4" w:rsidP="005F65E2">
            <w:pPr>
              <w:spacing w:after="0" w:line="240" w:lineRule="auto"/>
              <w:ind w:right="13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85529D6" w14:textId="77777777" w:rsidR="00B558A4" w:rsidRPr="00B72737" w:rsidRDefault="00B558A4" w:rsidP="005F65E2">
            <w:pPr>
              <w:spacing w:after="0" w:line="240" w:lineRule="auto"/>
              <w:ind w:right="48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D2CB8" w:rsidRPr="00B72737" w14:paraId="45E9B5CB" w14:textId="77777777" w:rsidTr="00772DFD">
        <w:trPr>
          <w:trHeight w:val="323"/>
        </w:trPr>
        <w:tc>
          <w:tcPr>
            <w:tcW w:w="2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660E5A95" w14:textId="77777777" w:rsidR="00B558A4" w:rsidRPr="00B72737" w:rsidRDefault="00B558A4" w:rsidP="005F65E2">
            <w:pPr>
              <w:spacing w:after="0" w:line="240" w:lineRule="auto"/>
              <w:ind w:left="135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Robust (≤20)</w:t>
            </w:r>
          </w:p>
        </w:tc>
        <w:tc>
          <w:tcPr>
            <w:tcW w:w="9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FB604E8" w14:textId="77777777" w:rsidR="00B558A4" w:rsidRPr="00B72737" w:rsidRDefault="00B558A4" w:rsidP="005F65E2">
            <w:pPr>
              <w:spacing w:after="0" w:line="240" w:lineRule="auto"/>
              <w:ind w:right="118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-10.62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4E71F03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-0.11</w:t>
            </w:r>
          </w:p>
        </w:tc>
        <w:tc>
          <w:tcPr>
            <w:tcW w:w="130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19D6AB2" w14:textId="77777777" w:rsidR="00B558A4" w:rsidRPr="00B72737" w:rsidRDefault="00B558A4" w:rsidP="005F65E2">
            <w:pPr>
              <w:spacing w:after="0" w:line="240" w:lineRule="auto"/>
              <w:ind w:right="12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-0.20 – -0.03</w:t>
            </w:r>
          </w:p>
        </w:tc>
        <w:tc>
          <w:tcPr>
            <w:tcW w:w="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F12CF69" w14:textId="77777777" w:rsidR="00B558A4" w:rsidRPr="00B72737" w:rsidRDefault="00B558A4" w:rsidP="005F65E2">
            <w:pPr>
              <w:spacing w:after="0" w:line="240" w:lineRule="auto"/>
              <w:ind w:right="170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.011</w:t>
            </w: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FABB115" w14:textId="77777777" w:rsidR="00B558A4" w:rsidRPr="00B72737" w:rsidRDefault="00B558A4" w:rsidP="005F65E2">
            <w:pPr>
              <w:spacing w:after="0" w:line="240" w:lineRule="auto"/>
              <w:ind w:right="11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-9.34</w:t>
            </w:r>
          </w:p>
        </w:tc>
        <w:tc>
          <w:tcPr>
            <w:tcW w:w="11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8B551F9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-0.10</w:t>
            </w:r>
          </w:p>
        </w:tc>
        <w:tc>
          <w:tcPr>
            <w:tcW w:w="14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F16AFCC" w14:textId="77777777" w:rsidR="00B558A4" w:rsidRPr="00B72737" w:rsidRDefault="00B558A4" w:rsidP="005F65E2">
            <w:pPr>
              <w:spacing w:after="0" w:line="240" w:lineRule="auto"/>
              <w:ind w:right="13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-0.18 – -0.01</w:t>
            </w:r>
          </w:p>
        </w:tc>
        <w:tc>
          <w:tcPr>
            <w:tcW w:w="9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46305FD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.022</w:t>
            </w:r>
          </w:p>
        </w:tc>
      </w:tr>
      <w:tr w:rsidR="00CD2CB8" w:rsidRPr="00B72737" w14:paraId="5B17E14B" w14:textId="77777777" w:rsidTr="00772DFD">
        <w:trPr>
          <w:trHeight w:val="323"/>
        </w:trPr>
        <w:tc>
          <w:tcPr>
            <w:tcW w:w="2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31F00264" w14:textId="77777777" w:rsidR="00B558A4" w:rsidRPr="00B72737" w:rsidRDefault="00B558A4" w:rsidP="005F65E2">
            <w:pPr>
              <w:spacing w:after="0" w:line="240" w:lineRule="auto"/>
              <w:ind w:left="135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Frail (30-39)</w:t>
            </w:r>
          </w:p>
        </w:tc>
        <w:tc>
          <w:tcPr>
            <w:tcW w:w="9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F988168" w14:textId="77777777" w:rsidR="00B558A4" w:rsidRPr="00B72737" w:rsidRDefault="00B558A4" w:rsidP="005F65E2">
            <w:pPr>
              <w:spacing w:after="0" w:line="240" w:lineRule="auto"/>
              <w:ind w:right="118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21.13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8A94CC4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130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1F3012E" w14:textId="77777777" w:rsidR="00B558A4" w:rsidRPr="00B72737" w:rsidRDefault="00B558A4" w:rsidP="005F65E2">
            <w:pPr>
              <w:spacing w:after="0" w:line="240" w:lineRule="auto"/>
              <w:ind w:right="12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0.05 – 0.33</w:t>
            </w:r>
          </w:p>
        </w:tc>
        <w:tc>
          <w:tcPr>
            <w:tcW w:w="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280EC7F" w14:textId="77777777" w:rsidR="00B558A4" w:rsidRPr="00B72737" w:rsidRDefault="00B558A4" w:rsidP="005F65E2">
            <w:pPr>
              <w:spacing w:after="0" w:line="240" w:lineRule="auto"/>
              <w:ind w:right="170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.008</w:t>
            </w: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6FD931D" w14:textId="77777777" w:rsidR="00B558A4" w:rsidRPr="00B72737" w:rsidRDefault="00B558A4" w:rsidP="005F65E2">
            <w:pPr>
              <w:spacing w:after="0" w:line="240" w:lineRule="auto"/>
              <w:ind w:right="11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18.12</w:t>
            </w:r>
          </w:p>
        </w:tc>
        <w:tc>
          <w:tcPr>
            <w:tcW w:w="11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901843F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14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A3B2E04" w14:textId="77777777" w:rsidR="00B558A4" w:rsidRPr="00B72737" w:rsidRDefault="00B558A4" w:rsidP="005F65E2">
            <w:pPr>
              <w:spacing w:after="0" w:line="240" w:lineRule="auto"/>
              <w:ind w:right="13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0.03 – 0.30</w:t>
            </w:r>
          </w:p>
        </w:tc>
        <w:tc>
          <w:tcPr>
            <w:tcW w:w="9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B613414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.017</w:t>
            </w:r>
          </w:p>
        </w:tc>
      </w:tr>
      <w:tr w:rsidR="00CD2CB8" w:rsidRPr="00B72737" w14:paraId="148102D5" w14:textId="77777777" w:rsidTr="00772DFD">
        <w:trPr>
          <w:trHeight w:val="323"/>
        </w:trPr>
        <w:tc>
          <w:tcPr>
            <w:tcW w:w="2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3E2AE82B" w14:textId="77777777" w:rsidR="00B558A4" w:rsidRPr="00B72737" w:rsidRDefault="00B558A4" w:rsidP="005F65E2">
            <w:pPr>
              <w:spacing w:after="0" w:line="240" w:lineRule="auto"/>
              <w:ind w:left="135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Very Frail (≥40)</w:t>
            </w:r>
          </w:p>
        </w:tc>
        <w:tc>
          <w:tcPr>
            <w:tcW w:w="9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F197F02" w14:textId="77777777" w:rsidR="00B558A4" w:rsidRPr="00B72737" w:rsidRDefault="00B558A4" w:rsidP="005F65E2">
            <w:pPr>
              <w:spacing w:after="0" w:line="240" w:lineRule="auto"/>
              <w:ind w:right="118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16.16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02A2AD8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130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CBA865F" w14:textId="77777777" w:rsidR="00B558A4" w:rsidRPr="00B72737" w:rsidRDefault="00B558A4" w:rsidP="005F65E2">
            <w:pPr>
              <w:spacing w:after="0" w:line="240" w:lineRule="auto"/>
              <w:ind w:right="12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-0.31 – 0.61</w:t>
            </w:r>
          </w:p>
        </w:tc>
        <w:tc>
          <w:tcPr>
            <w:tcW w:w="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AC1C58D" w14:textId="77777777" w:rsidR="00B558A4" w:rsidRPr="00B72737" w:rsidRDefault="00B558A4" w:rsidP="005F65E2">
            <w:pPr>
              <w:spacing w:after="0" w:line="240" w:lineRule="auto"/>
              <w:ind w:right="170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.522</w:t>
            </w: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6C4804C" w14:textId="77777777" w:rsidR="00B558A4" w:rsidRPr="00B72737" w:rsidRDefault="00B558A4" w:rsidP="005F65E2">
            <w:pPr>
              <w:spacing w:after="0" w:line="240" w:lineRule="auto"/>
              <w:ind w:right="11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4.92</w:t>
            </w:r>
          </w:p>
        </w:tc>
        <w:tc>
          <w:tcPr>
            <w:tcW w:w="11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B7AC7CB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4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04F649A" w14:textId="77777777" w:rsidR="00B558A4" w:rsidRPr="00B72737" w:rsidRDefault="00B558A4" w:rsidP="005F65E2">
            <w:pPr>
              <w:spacing w:after="0" w:line="240" w:lineRule="auto"/>
              <w:ind w:right="13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-0.39 – 0.49</w:t>
            </w:r>
          </w:p>
        </w:tc>
        <w:tc>
          <w:tcPr>
            <w:tcW w:w="9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0D34815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.831</w:t>
            </w:r>
          </w:p>
        </w:tc>
      </w:tr>
      <w:tr w:rsidR="00CD2CB8" w:rsidRPr="00B72737" w14:paraId="1DF5C8A1" w14:textId="77777777" w:rsidTr="00772DFD">
        <w:trPr>
          <w:trHeight w:val="323"/>
        </w:trPr>
        <w:tc>
          <w:tcPr>
            <w:tcW w:w="2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34565782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Abdomen</w:t>
            </w:r>
          </w:p>
          <w:p w14:paraId="6F67DD8E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(Ref = Laparoscopic)</w:t>
            </w:r>
          </w:p>
        </w:tc>
        <w:tc>
          <w:tcPr>
            <w:tcW w:w="9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EAB8DCA" w14:textId="77777777" w:rsidR="00B558A4" w:rsidRPr="00B72737" w:rsidRDefault="00B558A4" w:rsidP="005F65E2">
            <w:pPr>
              <w:spacing w:after="0" w:line="240" w:lineRule="auto"/>
              <w:ind w:right="118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32.72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66B6C4E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130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226B1CC" w14:textId="77777777" w:rsidR="00B558A4" w:rsidRPr="00B72737" w:rsidRDefault="00B558A4" w:rsidP="005F65E2">
            <w:pPr>
              <w:spacing w:after="0" w:line="240" w:lineRule="auto"/>
              <w:ind w:right="12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0.21 – 0.35</w:t>
            </w:r>
          </w:p>
        </w:tc>
        <w:tc>
          <w:tcPr>
            <w:tcW w:w="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17FA133" w14:textId="77777777" w:rsidR="00B558A4" w:rsidRPr="00B72737" w:rsidRDefault="00B558A4" w:rsidP="005F65E2">
            <w:pPr>
              <w:spacing w:after="0" w:line="240" w:lineRule="auto"/>
              <w:ind w:right="170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857DCF1" w14:textId="77777777" w:rsidR="00B558A4" w:rsidRPr="00B72737" w:rsidRDefault="00B558A4" w:rsidP="005F65E2">
            <w:pPr>
              <w:spacing w:after="0" w:line="240" w:lineRule="auto"/>
              <w:ind w:right="11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24.77</w:t>
            </w:r>
          </w:p>
        </w:tc>
        <w:tc>
          <w:tcPr>
            <w:tcW w:w="11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DC40B54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14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4F36012" w14:textId="77777777" w:rsidR="00B558A4" w:rsidRPr="00B72737" w:rsidRDefault="00B558A4" w:rsidP="005F65E2">
            <w:pPr>
              <w:spacing w:after="0" w:line="240" w:lineRule="auto"/>
              <w:ind w:right="13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0.15 – 0.29</w:t>
            </w:r>
          </w:p>
        </w:tc>
        <w:tc>
          <w:tcPr>
            <w:tcW w:w="9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7B9621C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</w:tr>
      <w:tr w:rsidR="00CD2CB8" w:rsidRPr="00B72737" w14:paraId="4B5765C8" w14:textId="77777777" w:rsidTr="00772DFD">
        <w:trPr>
          <w:trHeight w:val="323"/>
        </w:trPr>
        <w:tc>
          <w:tcPr>
            <w:tcW w:w="329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791E9716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Insurance (Ref = Private)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5971597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023F93B" w14:textId="77777777" w:rsidR="00B558A4" w:rsidRPr="00B72737" w:rsidRDefault="00B558A4" w:rsidP="005F65E2">
            <w:pPr>
              <w:spacing w:after="0" w:line="240" w:lineRule="auto"/>
              <w:ind w:right="12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F1D08D3" w14:textId="77777777" w:rsidR="00B558A4" w:rsidRPr="00B72737" w:rsidRDefault="00B558A4" w:rsidP="005F65E2">
            <w:pPr>
              <w:spacing w:after="0" w:line="240" w:lineRule="auto"/>
              <w:ind w:right="1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7E86FED" w14:textId="77777777" w:rsidR="00B558A4" w:rsidRPr="00B72737" w:rsidRDefault="00B558A4" w:rsidP="005F65E2">
            <w:pPr>
              <w:spacing w:after="0" w:line="240" w:lineRule="auto"/>
              <w:ind w:right="119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1AB8E1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B336B28" w14:textId="77777777" w:rsidR="00B558A4" w:rsidRPr="00B72737" w:rsidRDefault="00B558A4" w:rsidP="005F65E2">
            <w:pPr>
              <w:spacing w:after="0" w:line="240" w:lineRule="auto"/>
              <w:ind w:right="13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EA281B9" w14:textId="77777777" w:rsidR="00B558A4" w:rsidRPr="00B72737" w:rsidRDefault="00B558A4" w:rsidP="005F65E2">
            <w:pPr>
              <w:spacing w:after="0" w:line="240" w:lineRule="auto"/>
              <w:ind w:right="48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2CB8" w:rsidRPr="00B72737" w14:paraId="6A21D949" w14:textId="77777777" w:rsidTr="00772DFD">
        <w:trPr>
          <w:trHeight w:val="323"/>
        </w:trPr>
        <w:tc>
          <w:tcPr>
            <w:tcW w:w="2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72E87FBF" w14:textId="77777777" w:rsidR="00B558A4" w:rsidRPr="00B72737" w:rsidRDefault="00B558A4" w:rsidP="005F65E2">
            <w:pPr>
              <w:spacing w:after="0" w:line="240" w:lineRule="auto"/>
              <w:ind w:left="135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Medicare</w:t>
            </w:r>
          </w:p>
        </w:tc>
        <w:tc>
          <w:tcPr>
            <w:tcW w:w="9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C79B746" w14:textId="77777777" w:rsidR="00B558A4" w:rsidRPr="00B72737" w:rsidRDefault="00B558A4" w:rsidP="005F65E2">
            <w:pPr>
              <w:spacing w:after="0" w:line="240" w:lineRule="auto"/>
              <w:ind w:right="118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2.55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478E00E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30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C385AF1" w14:textId="77777777" w:rsidR="00B558A4" w:rsidRPr="00B72737" w:rsidRDefault="00B558A4" w:rsidP="005F65E2">
            <w:pPr>
              <w:spacing w:after="0" w:line="240" w:lineRule="auto"/>
              <w:ind w:right="12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-0.09 – 0.14</w:t>
            </w:r>
          </w:p>
        </w:tc>
        <w:tc>
          <w:tcPr>
            <w:tcW w:w="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905B1EE" w14:textId="77777777" w:rsidR="00B558A4" w:rsidRPr="00B72737" w:rsidRDefault="00B558A4" w:rsidP="005F65E2">
            <w:pPr>
              <w:spacing w:after="0" w:line="240" w:lineRule="auto"/>
              <w:ind w:right="170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.665</w:t>
            </w: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A87E454" w14:textId="77777777" w:rsidR="00B558A4" w:rsidRPr="00B72737" w:rsidRDefault="00B558A4" w:rsidP="005F65E2">
            <w:pPr>
              <w:spacing w:after="0" w:line="240" w:lineRule="auto"/>
              <w:ind w:right="11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3.57</w:t>
            </w:r>
          </w:p>
        </w:tc>
        <w:tc>
          <w:tcPr>
            <w:tcW w:w="11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A4F67CC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4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34DCB8F" w14:textId="77777777" w:rsidR="00B558A4" w:rsidRPr="00B72737" w:rsidRDefault="00B558A4" w:rsidP="005F65E2">
            <w:pPr>
              <w:spacing w:after="0" w:line="240" w:lineRule="auto"/>
              <w:ind w:right="13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-0.08 – 0.15</w:t>
            </w:r>
          </w:p>
        </w:tc>
        <w:tc>
          <w:tcPr>
            <w:tcW w:w="9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A870D9B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.532</w:t>
            </w:r>
          </w:p>
        </w:tc>
      </w:tr>
      <w:tr w:rsidR="00CD2CB8" w:rsidRPr="00B72737" w14:paraId="4149D46B" w14:textId="77777777" w:rsidTr="00772DFD">
        <w:trPr>
          <w:trHeight w:val="323"/>
        </w:trPr>
        <w:tc>
          <w:tcPr>
            <w:tcW w:w="230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2F99A787" w14:textId="77777777" w:rsidR="00B558A4" w:rsidRPr="00B72737" w:rsidRDefault="00B558A4" w:rsidP="005F65E2">
            <w:pPr>
              <w:spacing w:after="0" w:line="240" w:lineRule="auto"/>
              <w:ind w:left="135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Medicaid/Uninsured</w:t>
            </w:r>
          </w:p>
        </w:tc>
        <w:tc>
          <w:tcPr>
            <w:tcW w:w="99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4BCB000" w14:textId="77777777" w:rsidR="00B558A4" w:rsidRPr="00B72737" w:rsidRDefault="00B558A4" w:rsidP="005F65E2">
            <w:pPr>
              <w:spacing w:after="0" w:line="240" w:lineRule="auto"/>
              <w:ind w:right="118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13.48</w:t>
            </w:r>
          </w:p>
        </w:tc>
        <w:tc>
          <w:tcPr>
            <w:tcW w:w="109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5B8AE31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130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8FF5E7F" w14:textId="77777777" w:rsidR="00B558A4" w:rsidRPr="00B72737" w:rsidRDefault="00B558A4" w:rsidP="005F65E2">
            <w:pPr>
              <w:spacing w:after="0" w:line="240" w:lineRule="auto"/>
              <w:ind w:right="12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0.04 – 0.21</w:t>
            </w:r>
          </w:p>
        </w:tc>
        <w:tc>
          <w:tcPr>
            <w:tcW w:w="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7D92007" w14:textId="77777777" w:rsidR="00B558A4" w:rsidRPr="00B72737" w:rsidRDefault="00B558A4" w:rsidP="005F65E2">
            <w:pPr>
              <w:spacing w:after="0" w:line="240" w:lineRule="auto"/>
              <w:ind w:right="170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.002</w:t>
            </w: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FAE89FB" w14:textId="77777777" w:rsidR="00B558A4" w:rsidRPr="00B72737" w:rsidRDefault="00B558A4" w:rsidP="005F65E2">
            <w:pPr>
              <w:spacing w:after="0" w:line="240" w:lineRule="auto"/>
              <w:ind w:right="11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9.58</w:t>
            </w:r>
          </w:p>
        </w:tc>
        <w:tc>
          <w:tcPr>
            <w:tcW w:w="11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5F02911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14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9644493" w14:textId="77777777" w:rsidR="00B558A4" w:rsidRPr="00B72737" w:rsidRDefault="00B558A4" w:rsidP="005F65E2">
            <w:pPr>
              <w:spacing w:after="0" w:line="240" w:lineRule="auto"/>
              <w:ind w:right="13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0.01 – 0.17</w:t>
            </w:r>
          </w:p>
        </w:tc>
        <w:tc>
          <w:tcPr>
            <w:tcW w:w="9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6A7753F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.024</w:t>
            </w:r>
          </w:p>
        </w:tc>
      </w:tr>
      <w:tr w:rsidR="00CD2CB8" w:rsidRPr="00B72737" w14:paraId="24F6A4BF" w14:textId="77777777" w:rsidTr="00772DFD">
        <w:trPr>
          <w:trHeight w:val="323"/>
        </w:trPr>
        <w:tc>
          <w:tcPr>
            <w:tcW w:w="5700" w:type="dxa"/>
            <w:gridSpan w:val="4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hideMark/>
          </w:tcPr>
          <w:p w14:paraId="4866E13D" w14:textId="77777777" w:rsidR="00B558A4" w:rsidRPr="00B72737" w:rsidRDefault="00B558A4" w:rsidP="005F65E2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Urgent/Emergent (Ref = Elective)</w:t>
            </w:r>
          </w:p>
        </w:tc>
        <w:tc>
          <w:tcPr>
            <w:tcW w:w="96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DDBCF3B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4A9DDC0" w14:textId="77777777" w:rsidR="00B558A4" w:rsidRPr="00B72737" w:rsidRDefault="00B558A4" w:rsidP="005F65E2">
            <w:pPr>
              <w:spacing w:after="0" w:line="240" w:lineRule="auto"/>
              <w:ind w:right="119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31.17</w:t>
            </w:r>
          </w:p>
        </w:tc>
        <w:tc>
          <w:tcPr>
            <w:tcW w:w="11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3AD0E5A" w14:textId="77777777" w:rsidR="00B558A4" w:rsidRPr="00B72737" w:rsidRDefault="00B558A4" w:rsidP="005F65E2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14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10C795A" w14:textId="77777777" w:rsidR="00B558A4" w:rsidRPr="00B72737" w:rsidRDefault="00B558A4" w:rsidP="005F65E2">
            <w:pPr>
              <w:spacing w:after="0" w:line="240" w:lineRule="auto"/>
              <w:ind w:right="134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sz w:val="20"/>
                <w:szCs w:val="20"/>
              </w:rPr>
              <w:t>0.20 – 0.34</w:t>
            </w:r>
          </w:p>
        </w:tc>
        <w:tc>
          <w:tcPr>
            <w:tcW w:w="9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6981F53" w14:textId="77777777" w:rsidR="00B558A4" w:rsidRPr="00B72737" w:rsidRDefault="00B558A4" w:rsidP="005F65E2">
            <w:pPr>
              <w:spacing w:after="0" w:line="240" w:lineRule="auto"/>
              <w:ind w:right="94"/>
              <w:contextualSpacing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27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&lt;.001</w:t>
            </w:r>
          </w:p>
        </w:tc>
      </w:tr>
    </w:tbl>
    <w:p w14:paraId="5AAEB518" w14:textId="77777777" w:rsidR="00C75335" w:rsidRPr="00B72737" w:rsidRDefault="00C75335" w:rsidP="00B558A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51B006A" w14:textId="3DFE2A6F" w:rsidR="00B558A4" w:rsidRPr="00B72737" w:rsidRDefault="00B558A4" w:rsidP="00B558A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 xml:space="preserve">Abbreviations: CI, Confidence Interval; RAI, Risk Analysis Index; Ref, Reference </w:t>
      </w:r>
      <w:proofErr w:type="gramStart"/>
      <w:r w:rsidRPr="00B72737">
        <w:rPr>
          <w:rFonts w:ascii="Arial" w:eastAsia="Calibri" w:hAnsi="Arial" w:cs="Arial"/>
          <w:sz w:val="20"/>
          <w:szCs w:val="20"/>
        </w:rPr>
        <w:t>Value;</w:t>
      </w:r>
      <w:proofErr w:type="gramEnd"/>
    </w:p>
    <w:p w14:paraId="17EBB1DC" w14:textId="77777777" w:rsidR="00B558A4" w:rsidRPr="00B72737" w:rsidRDefault="00B558A4" w:rsidP="00B558A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 xml:space="preserve">Note: % change is calculated with marginal change of </w:t>
      </w:r>
      <w:proofErr w:type="gramStart"/>
      <w:r w:rsidRPr="00B72737">
        <w:rPr>
          <w:rFonts w:ascii="Arial" w:eastAsia="Calibri" w:hAnsi="Arial" w:cs="Arial"/>
          <w:sz w:val="20"/>
          <w:szCs w:val="20"/>
        </w:rPr>
        <w:t>Log(</w:t>
      </w:r>
      <w:proofErr w:type="gramEnd"/>
      <w:r w:rsidRPr="00B72737">
        <w:rPr>
          <w:rFonts w:ascii="Arial" w:eastAsia="Calibri" w:hAnsi="Arial" w:cs="Arial"/>
          <w:sz w:val="20"/>
          <w:szCs w:val="20"/>
        </w:rPr>
        <w:t>direct costs) for one unit of each variable change below</w:t>
      </w:r>
    </w:p>
    <w:p w14:paraId="4813061C" w14:textId="77777777" w:rsidR="00B558A4" w:rsidRDefault="00B558A4" w:rsidP="00B558A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72737">
        <w:rPr>
          <w:rFonts w:ascii="Arial" w:eastAsia="Calibri" w:hAnsi="Arial" w:cs="Arial"/>
          <w:sz w:val="20"/>
          <w:szCs w:val="20"/>
        </w:rPr>
        <w:t>(</w:t>
      </w:r>
      <m:oMath>
        <m:r>
          <w:rPr>
            <w:rFonts w:ascii="Cambria Math" w:eastAsia="Calibri" w:hAnsi="Cambria Math" w:cs="Arial"/>
            <w:sz w:val="20"/>
            <w:szCs w:val="20"/>
          </w:rPr>
          <m:t>e</m:t>
        </m:r>
      </m:oMath>
      <w:r w:rsidRPr="00B72737">
        <w:rPr>
          <w:rFonts w:ascii="Arial" w:eastAsia="Calibri" w:hAnsi="Arial" w:cs="Arial"/>
          <w:sz w:val="20"/>
          <w:szCs w:val="20"/>
          <w:vertAlign w:val="superscript"/>
        </w:rPr>
        <w:t xml:space="preserve">(intercept+estimated coefficients) </w:t>
      </w:r>
      <w:r w:rsidRPr="00B72737">
        <w:rPr>
          <w:rFonts w:ascii="Arial" w:eastAsia="Calibri" w:hAnsi="Arial" w:cs="Arial"/>
          <w:sz w:val="20"/>
          <w:szCs w:val="20"/>
        </w:rPr>
        <w:t>-</w:t>
      </w:r>
      <m:oMath>
        <m:r>
          <w:rPr>
            <w:rFonts w:ascii="Cambria Math" w:eastAsia="Calibri" w:hAnsi="Cambria Math" w:cs="Arial"/>
            <w:sz w:val="20"/>
            <w:szCs w:val="20"/>
          </w:rPr>
          <m:t xml:space="preserve"> e</m:t>
        </m:r>
      </m:oMath>
      <w:proofErr w:type="gramStart"/>
      <w:r w:rsidRPr="00B72737">
        <w:rPr>
          <w:rFonts w:ascii="Arial" w:eastAsia="Calibri" w:hAnsi="Arial" w:cs="Arial"/>
          <w:sz w:val="20"/>
          <w:szCs w:val="20"/>
          <w:vertAlign w:val="superscript"/>
        </w:rPr>
        <w:t xml:space="preserve">intercept </w:t>
      </w:r>
      <w:r w:rsidRPr="00B72737">
        <w:rPr>
          <w:rFonts w:ascii="Arial" w:eastAsia="Calibri" w:hAnsi="Arial" w:cs="Arial"/>
          <w:sz w:val="20"/>
          <w:szCs w:val="20"/>
        </w:rPr>
        <w:t>)</w:t>
      </w:r>
      <w:proofErr w:type="gramEnd"/>
      <w:r w:rsidRPr="00B72737">
        <w:rPr>
          <w:rFonts w:ascii="Arial" w:eastAsia="Calibri" w:hAnsi="Arial" w:cs="Arial"/>
          <w:sz w:val="20"/>
          <w:szCs w:val="20"/>
        </w:rPr>
        <w:t>/</w:t>
      </w:r>
      <m:oMath>
        <m:r>
          <w:rPr>
            <w:rFonts w:ascii="Cambria Math" w:eastAsia="Calibri" w:hAnsi="Cambria Math" w:cs="Arial"/>
            <w:sz w:val="20"/>
            <w:szCs w:val="20"/>
          </w:rPr>
          <m:t xml:space="preserve"> e</m:t>
        </m:r>
      </m:oMath>
      <w:r w:rsidRPr="00B72737">
        <w:rPr>
          <w:rFonts w:ascii="Arial" w:eastAsia="Calibri" w:hAnsi="Arial" w:cs="Arial"/>
          <w:sz w:val="20"/>
          <w:szCs w:val="20"/>
          <w:vertAlign w:val="superscript"/>
        </w:rPr>
        <w:t xml:space="preserve">intercept </w:t>
      </w:r>
      <w:r w:rsidRPr="00B72737">
        <w:rPr>
          <w:rFonts w:ascii="Arial" w:eastAsia="Calibri" w:hAnsi="Arial" w:cs="Arial"/>
          <w:sz w:val="20"/>
          <w:szCs w:val="20"/>
        </w:rPr>
        <w:t>*100, which is equal to (</w:t>
      </w:r>
      <m:oMath>
        <m:r>
          <w:rPr>
            <w:rFonts w:ascii="Cambria Math" w:eastAsia="Calibri" w:hAnsi="Cambria Math" w:cs="Arial"/>
            <w:sz w:val="20"/>
            <w:szCs w:val="20"/>
          </w:rPr>
          <m:t>e</m:t>
        </m:r>
      </m:oMath>
      <w:r w:rsidRPr="00B72737">
        <w:rPr>
          <w:rFonts w:ascii="Arial" w:eastAsia="Calibri" w:hAnsi="Arial" w:cs="Arial"/>
          <w:sz w:val="20"/>
          <w:szCs w:val="20"/>
          <w:vertAlign w:val="superscript"/>
        </w:rPr>
        <w:t xml:space="preserve">estimated coefficients </w:t>
      </w:r>
      <w:r w:rsidRPr="00B72737">
        <w:rPr>
          <w:rFonts w:ascii="Arial" w:eastAsia="Calibri" w:hAnsi="Arial" w:cs="Arial"/>
          <w:sz w:val="20"/>
          <w:szCs w:val="20"/>
        </w:rPr>
        <w:t>-1)*100</w:t>
      </w:r>
    </w:p>
    <w:p w14:paraId="3F350E6A" w14:textId="77777777" w:rsidR="00B558A4" w:rsidRPr="008A16A1" w:rsidRDefault="00B558A4" w:rsidP="006304E6">
      <w:pPr>
        <w:rPr>
          <w:rFonts w:ascii="Arial" w:hAnsi="Arial" w:cs="Arial"/>
        </w:rPr>
      </w:pPr>
    </w:p>
    <w:sectPr w:rsidR="00B558A4" w:rsidRPr="008A16A1" w:rsidSect="00AE2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F4E7" w14:textId="77777777" w:rsidR="0051485C" w:rsidRDefault="0051485C" w:rsidP="007A6646">
      <w:pPr>
        <w:spacing w:after="0" w:line="240" w:lineRule="auto"/>
      </w:pPr>
      <w:r>
        <w:separator/>
      </w:r>
    </w:p>
  </w:endnote>
  <w:endnote w:type="continuationSeparator" w:id="0">
    <w:p w14:paraId="3C08DB9D" w14:textId="77777777" w:rsidR="0051485C" w:rsidRDefault="0051485C" w:rsidP="007A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24A6" w14:textId="77777777" w:rsidR="0051485C" w:rsidRDefault="0051485C" w:rsidP="007A6646">
      <w:pPr>
        <w:spacing w:after="0" w:line="240" w:lineRule="auto"/>
      </w:pPr>
      <w:r>
        <w:separator/>
      </w:r>
    </w:p>
  </w:footnote>
  <w:footnote w:type="continuationSeparator" w:id="0">
    <w:p w14:paraId="572ED7F4" w14:textId="77777777" w:rsidR="0051485C" w:rsidRDefault="0051485C" w:rsidP="007A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4F3C"/>
    <w:multiLevelType w:val="hybridMultilevel"/>
    <w:tmpl w:val="4976C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A1"/>
    <w:rsid w:val="000013CD"/>
    <w:rsid w:val="00013954"/>
    <w:rsid w:val="000144F5"/>
    <w:rsid w:val="00015583"/>
    <w:rsid w:val="00024F1F"/>
    <w:rsid w:val="0002672B"/>
    <w:rsid w:val="000378B0"/>
    <w:rsid w:val="00042723"/>
    <w:rsid w:val="000518B6"/>
    <w:rsid w:val="00065DB4"/>
    <w:rsid w:val="00067577"/>
    <w:rsid w:val="000725F6"/>
    <w:rsid w:val="00072AFE"/>
    <w:rsid w:val="0007782E"/>
    <w:rsid w:val="00094FD2"/>
    <w:rsid w:val="000B44AB"/>
    <w:rsid w:val="000B5CB0"/>
    <w:rsid w:val="000C01F7"/>
    <w:rsid w:val="000E7A5C"/>
    <w:rsid w:val="000F7CCA"/>
    <w:rsid w:val="00100718"/>
    <w:rsid w:val="001026BD"/>
    <w:rsid w:val="00113614"/>
    <w:rsid w:val="001164C2"/>
    <w:rsid w:val="001235A8"/>
    <w:rsid w:val="00125B07"/>
    <w:rsid w:val="00133AC9"/>
    <w:rsid w:val="00134FEF"/>
    <w:rsid w:val="00152A1F"/>
    <w:rsid w:val="00154136"/>
    <w:rsid w:val="00156DFE"/>
    <w:rsid w:val="00160CC8"/>
    <w:rsid w:val="0016146E"/>
    <w:rsid w:val="00162896"/>
    <w:rsid w:val="00177791"/>
    <w:rsid w:val="0018636F"/>
    <w:rsid w:val="00187CC7"/>
    <w:rsid w:val="001A5E89"/>
    <w:rsid w:val="001B5606"/>
    <w:rsid w:val="001C7C1F"/>
    <w:rsid w:val="001D4179"/>
    <w:rsid w:val="001D5FE1"/>
    <w:rsid w:val="001E532A"/>
    <w:rsid w:val="001E7485"/>
    <w:rsid w:val="001F0100"/>
    <w:rsid w:val="001F2048"/>
    <w:rsid w:val="001F6A9C"/>
    <w:rsid w:val="00200616"/>
    <w:rsid w:val="00202854"/>
    <w:rsid w:val="00206ED6"/>
    <w:rsid w:val="002071FA"/>
    <w:rsid w:val="00214F79"/>
    <w:rsid w:val="0021625D"/>
    <w:rsid w:val="00227FE7"/>
    <w:rsid w:val="00244AED"/>
    <w:rsid w:val="00245BAB"/>
    <w:rsid w:val="00252CC0"/>
    <w:rsid w:val="00293DE5"/>
    <w:rsid w:val="002C6B5E"/>
    <w:rsid w:val="002D1B62"/>
    <w:rsid w:val="002D7899"/>
    <w:rsid w:val="002E1445"/>
    <w:rsid w:val="002E6303"/>
    <w:rsid w:val="00313480"/>
    <w:rsid w:val="0031611E"/>
    <w:rsid w:val="00322A3E"/>
    <w:rsid w:val="00327437"/>
    <w:rsid w:val="00334959"/>
    <w:rsid w:val="00350D18"/>
    <w:rsid w:val="003543D7"/>
    <w:rsid w:val="00366B91"/>
    <w:rsid w:val="00373241"/>
    <w:rsid w:val="00386F30"/>
    <w:rsid w:val="0039073C"/>
    <w:rsid w:val="003A4028"/>
    <w:rsid w:val="003A7AD5"/>
    <w:rsid w:val="003B3201"/>
    <w:rsid w:val="003C3E45"/>
    <w:rsid w:val="003D69B0"/>
    <w:rsid w:val="0040367E"/>
    <w:rsid w:val="00405D69"/>
    <w:rsid w:val="004346CE"/>
    <w:rsid w:val="004401BC"/>
    <w:rsid w:val="00443604"/>
    <w:rsid w:val="004444DF"/>
    <w:rsid w:val="00447887"/>
    <w:rsid w:val="00470644"/>
    <w:rsid w:val="00475209"/>
    <w:rsid w:val="00475F21"/>
    <w:rsid w:val="00497B50"/>
    <w:rsid w:val="004A6EBC"/>
    <w:rsid w:val="004A6EC1"/>
    <w:rsid w:val="004B39FB"/>
    <w:rsid w:val="004B4102"/>
    <w:rsid w:val="004B4A6C"/>
    <w:rsid w:val="004C2893"/>
    <w:rsid w:val="004E1DD5"/>
    <w:rsid w:val="004F0C89"/>
    <w:rsid w:val="004F3885"/>
    <w:rsid w:val="004F6D6B"/>
    <w:rsid w:val="00505050"/>
    <w:rsid w:val="00512FF7"/>
    <w:rsid w:val="00514034"/>
    <w:rsid w:val="0051485C"/>
    <w:rsid w:val="0052022B"/>
    <w:rsid w:val="00521129"/>
    <w:rsid w:val="00540ADD"/>
    <w:rsid w:val="00551CA0"/>
    <w:rsid w:val="00553BAD"/>
    <w:rsid w:val="00555A2F"/>
    <w:rsid w:val="005652BA"/>
    <w:rsid w:val="005653BC"/>
    <w:rsid w:val="005707A5"/>
    <w:rsid w:val="00576FFA"/>
    <w:rsid w:val="005923AF"/>
    <w:rsid w:val="005A1C06"/>
    <w:rsid w:val="005A340E"/>
    <w:rsid w:val="005A49DA"/>
    <w:rsid w:val="005A5DFC"/>
    <w:rsid w:val="005A7A78"/>
    <w:rsid w:val="005C3280"/>
    <w:rsid w:val="005C734C"/>
    <w:rsid w:val="005D16DE"/>
    <w:rsid w:val="005D3BC7"/>
    <w:rsid w:val="005E7C8F"/>
    <w:rsid w:val="005F58B7"/>
    <w:rsid w:val="005F65E2"/>
    <w:rsid w:val="0060111D"/>
    <w:rsid w:val="00603148"/>
    <w:rsid w:val="0062723A"/>
    <w:rsid w:val="00627B6C"/>
    <w:rsid w:val="006304E6"/>
    <w:rsid w:val="00634EED"/>
    <w:rsid w:val="00635E1E"/>
    <w:rsid w:val="006374BB"/>
    <w:rsid w:val="00640DAA"/>
    <w:rsid w:val="00642C66"/>
    <w:rsid w:val="006457D7"/>
    <w:rsid w:val="00645FEC"/>
    <w:rsid w:val="00646111"/>
    <w:rsid w:val="006516CA"/>
    <w:rsid w:val="00656674"/>
    <w:rsid w:val="00661C41"/>
    <w:rsid w:val="00663159"/>
    <w:rsid w:val="0066614F"/>
    <w:rsid w:val="00666AF6"/>
    <w:rsid w:val="0067303B"/>
    <w:rsid w:val="00680431"/>
    <w:rsid w:val="006830A2"/>
    <w:rsid w:val="00686056"/>
    <w:rsid w:val="006A5E7A"/>
    <w:rsid w:val="006B1CAC"/>
    <w:rsid w:val="006B2A6F"/>
    <w:rsid w:val="006B3402"/>
    <w:rsid w:val="006B4021"/>
    <w:rsid w:val="006C1B0A"/>
    <w:rsid w:val="006C1C65"/>
    <w:rsid w:val="006C1CF1"/>
    <w:rsid w:val="006C6532"/>
    <w:rsid w:val="006C733A"/>
    <w:rsid w:val="006D163A"/>
    <w:rsid w:val="006D3FBF"/>
    <w:rsid w:val="006D70A8"/>
    <w:rsid w:val="006F288F"/>
    <w:rsid w:val="00713487"/>
    <w:rsid w:val="00723C41"/>
    <w:rsid w:val="007251C1"/>
    <w:rsid w:val="00725368"/>
    <w:rsid w:val="00725384"/>
    <w:rsid w:val="007267A9"/>
    <w:rsid w:val="0072732C"/>
    <w:rsid w:val="007436EF"/>
    <w:rsid w:val="007546EE"/>
    <w:rsid w:val="0076653C"/>
    <w:rsid w:val="00767377"/>
    <w:rsid w:val="00767D50"/>
    <w:rsid w:val="00771AA0"/>
    <w:rsid w:val="0077268F"/>
    <w:rsid w:val="00772DFD"/>
    <w:rsid w:val="00775295"/>
    <w:rsid w:val="00785162"/>
    <w:rsid w:val="0079049F"/>
    <w:rsid w:val="0079055C"/>
    <w:rsid w:val="00795801"/>
    <w:rsid w:val="007A6646"/>
    <w:rsid w:val="007B5134"/>
    <w:rsid w:val="007B5D93"/>
    <w:rsid w:val="007C1457"/>
    <w:rsid w:val="007D017D"/>
    <w:rsid w:val="007E285E"/>
    <w:rsid w:val="007E3CD7"/>
    <w:rsid w:val="007E7195"/>
    <w:rsid w:val="007F22C3"/>
    <w:rsid w:val="00802E29"/>
    <w:rsid w:val="00807801"/>
    <w:rsid w:val="00813B7C"/>
    <w:rsid w:val="0082314F"/>
    <w:rsid w:val="008273C7"/>
    <w:rsid w:val="00834780"/>
    <w:rsid w:val="0084432D"/>
    <w:rsid w:val="0084469C"/>
    <w:rsid w:val="00866D6D"/>
    <w:rsid w:val="00882962"/>
    <w:rsid w:val="00887567"/>
    <w:rsid w:val="008957D1"/>
    <w:rsid w:val="008A16A1"/>
    <w:rsid w:val="008C68B5"/>
    <w:rsid w:val="008D5EF9"/>
    <w:rsid w:val="008E24BF"/>
    <w:rsid w:val="008E2CF0"/>
    <w:rsid w:val="008E3E36"/>
    <w:rsid w:val="00900FC4"/>
    <w:rsid w:val="009048D2"/>
    <w:rsid w:val="00906271"/>
    <w:rsid w:val="00914AE5"/>
    <w:rsid w:val="00917BAC"/>
    <w:rsid w:val="009219ED"/>
    <w:rsid w:val="00924031"/>
    <w:rsid w:val="0092528F"/>
    <w:rsid w:val="00927E3F"/>
    <w:rsid w:val="00944C9E"/>
    <w:rsid w:val="00945A5A"/>
    <w:rsid w:val="00951C62"/>
    <w:rsid w:val="00956990"/>
    <w:rsid w:val="00964E04"/>
    <w:rsid w:val="00967A1C"/>
    <w:rsid w:val="00973669"/>
    <w:rsid w:val="009807B9"/>
    <w:rsid w:val="0099212F"/>
    <w:rsid w:val="009A4AB9"/>
    <w:rsid w:val="009B2B39"/>
    <w:rsid w:val="009B46FC"/>
    <w:rsid w:val="009B4807"/>
    <w:rsid w:val="009B6FE7"/>
    <w:rsid w:val="009C11BF"/>
    <w:rsid w:val="009C1796"/>
    <w:rsid w:val="009E1A4B"/>
    <w:rsid w:val="009E560F"/>
    <w:rsid w:val="00A05564"/>
    <w:rsid w:val="00A0736E"/>
    <w:rsid w:val="00A07892"/>
    <w:rsid w:val="00A14300"/>
    <w:rsid w:val="00A20FDC"/>
    <w:rsid w:val="00A23952"/>
    <w:rsid w:val="00A25040"/>
    <w:rsid w:val="00A2584B"/>
    <w:rsid w:val="00A25ED2"/>
    <w:rsid w:val="00A26853"/>
    <w:rsid w:val="00A36638"/>
    <w:rsid w:val="00A567A2"/>
    <w:rsid w:val="00A5726D"/>
    <w:rsid w:val="00A60CF6"/>
    <w:rsid w:val="00A61A14"/>
    <w:rsid w:val="00A71BC5"/>
    <w:rsid w:val="00A74F0C"/>
    <w:rsid w:val="00A77695"/>
    <w:rsid w:val="00A82C51"/>
    <w:rsid w:val="00A84A83"/>
    <w:rsid w:val="00AB33CF"/>
    <w:rsid w:val="00AC6A2C"/>
    <w:rsid w:val="00AD0AFB"/>
    <w:rsid w:val="00AD4686"/>
    <w:rsid w:val="00AD65BB"/>
    <w:rsid w:val="00AE2A00"/>
    <w:rsid w:val="00AE7BB5"/>
    <w:rsid w:val="00AE7FF2"/>
    <w:rsid w:val="00AF02C8"/>
    <w:rsid w:val="00B13BD6"/>
    <w:rsid w:val="00B2277F"/>
    <w:rsid w:val="00B234C1"/>
    <w:rsid w:val="00B2467F"/>
    <w:rsid w:val="00B3444E"/>
    <w:rsid w:val="00B34C5A"/>
    <w:rsid w:val="00B44EC2"/>
    <w:rsid w:val="00B4643A"/>
    <w:rsid w:val="00B558A4"/>
    <w:rsid w:val="00B612CC"/>
    <w:rsid w:val="00B654B9"/>
    <w:rsid w:val="00B712C6"/>
    <w:rsid w:val="00B72737"/>
    <w:rsid w:val="00B73716"/>
    <w:rsid w:val="00B836DB"/>
    <w:rsid w:val="00B8476C"/>
    <w:rsid w:val="00B8663A"/>
    <w:rsid w:val="00B8680F"/>
    <w:rsid w:val="00B90855"/>
    <w:rsid w:val="00B92553"/>
    <w:rsid w:val="00BA3E30"/>
    <w:rsid w:val="00BB47AD"/>
    <w:rsid w:val="00BC59A8"/>
    <w:rsid w:val="00BD09DB"/>
    <w:rsid w:val="00C12130"/>
    <w:rsid w:val="00C21558"/>
    <w:rsid w:val="00C233BE"/>
    <w:rsid w:val="00C308E5"/>
    <w:rsid w:val="00C321E8"/>
    <w:rsid w:val="00C34358"/>
    <w:rsid w:val="00C34AE6"/>
    <w:rsid w:val="00C36FBD"/>
    <w:rsid w:val="00C44EE3"/>
    <w:rsid w:val="00C4754A"/>
    <w:rsid w:val="00C50E2E"/>
    <w:rsid w:val="00C57712"/>
    <w:rsid w:val="00C62361"/>
    <w:rsid w:val="00C660D3"/>
    <w:rsid w:val="00C70DD2"/>
    <w:rsid w:val="00C715CF"/>
    <w:rsid w:val="00C73933"/>
    <w:rsid w:val="00C75335"/>
    <w:rsid w:val="00C83178"/>
    <w:rsid w:val="00C846D3"/>
    <w:rsid w:val="00C9143F"/>
    <w:rsid w:val="00C91C53"/>
    <w:rsid w:val="00C9660D"/>
    <w:rsid w:val="00CA12DB"/>
    <w:rsid w:val="00CA39BF"/>
    <w:rsid w:val="00CB04FA"/>
    <w:rsid w:val="00CB414D"/>
    <w:rsid w:val="00CB7CFD"/>
    <w:rsid w:val="00CC6186"/>
    <w:rsid w:val="00CC6B02"/>
    <w:rsid w:val="00CD1326"/>
    <w:rsid w:val="00CD1A5B"/>
    <w:rsid w:val="00CD1B4D"/>
    <w:rsid w:val="00CD276E"/>
    <w:rsid w:val="00CD2CB8"/>
    <w:rsid w:val="00CE4110"/>
    <w:rsid w:val="00CF06FB"/>
    <w:rsid w:val="00CF30CF"/>
    <w:rsid w:val="00D06520"/>
    <w:rsid w:val="00D12360"/>
    <w:rsid w:val="00D1532E"/>
    <w:rsid w:val="00D155CA"/>
    <w:rsid w:val="00D1620C"/>
    <w:rsid w:val="00D217FD"/>
    <w:rsid w:val="00D30825"/>
    <w:rsid w:val="00D35974"/>
    <w:rsid w:val="00D57D63"/>
    <w:rsid w:val="00D6361A"/>
    <w:rsid w:val="00D67C3C"/>
    <w:rsid w:val="00D86136"/>
    <w:rsid w:val="00D92F1C"/>
    <w:rsid w:val="00D95208"/>
    <w:rsid w:val="00D953A4"/>
    <w:rsid w:val="00DB4470"/>
    <w:rsid w:val="00DD1CAA"/>
    <w:rsid w:val="00DF128F"/>
    <w:rsid w:val="00E0052A"/>
    <w:rsid w:val="00E102C3"/>
    <w:rsid w:val="00E1048E"/>
    <w:rsid w:val="00E1708F"/>
    <w:rsid w:val="00E2353B"/>
    <w:rsid w:val="00E40EEA"/>
    <w:rsid w:val="00E42082"/>
    <w:rsid w:val="00E4508A"/>
    <w:rsid w:val="00E514D7"/>
    <w:rsid w:val="00E55621"/>
    <w:rsid w:val="00E61EFF"/>
    <w:rsid w:val="00E65682"/>
    <w:rsid w:val="00E703A2"/>
    <w:rsid w:val="00E7164D"/>
    <w:rsid w:val="00E73CB6"/>
    <w:rsid w:val="00E85996"/>
    <w:rsid w:val="00E86810"/>
    <w:rsid w:val="00EA0C8A"/>
    <w:rsid w:val="00EA1279"/>
    <w:rsid w:val="00EA1C3C"/>
    <w:rsid w:val="00EB027E"/>
    <w:rsid w:val="00EB03DE"/>
    <w:rsid w:val="00EB04F3"/>
    <w:rsid w:val="00EB4C8F"/>
    <w:rsid w:val="00EB7972"/>
    <w:rsid w:val="00EC2A50"/>
    <w:rsid w:val="00EC4FFC"/>
    <w:rsid w:val="00ED05FE"/>
    <w:rsid w:val="00ED738A"/>
    <w:rsid w:val="00ED7DEB"/>
    <w:rsid w:val="00EE1DBA"/>
    <w:rsid w:val="00EE6A9D"/>
    <w:rsid w:val="00EF4806"/>
    <w:rsid w:val="00F00E0A"/>
    <w:rsid w:val="00F154B4"/>
    <w:rsid w:val="00F26504"/>
    <w:rsid w:val="00F330FE"/>
    <w:rsid w:val="00F348C2"/>
    <w:rsid w:val="00F43776"/>
    <w:rsid w:val="00F509A1"/>
    <w:rsid w:val="00F5571C"/>
    <w:rsid w:val="00F60773"/>
    <w:rsid w:val="00F62B29"/>
    <w:rsid w:val="00F650EA"/>
    <w:rsid w:val="00F7454B"/>
    <w:rsid w:val="00F91946"/>
    <w:rsid w:val="00F97A12"/>
    <w:rsid w:val="00FA7D61"/>
    <w:rsid w:val="00FB776A"/>
    <w:rsid w:val="00FB7E30"/>
    <w:rsid w:val="00FC000B"/>
    <w:rsid w:val="00FC4F97"/>
    <w:rsid w:val="00FC7913"/>
    <w:rsid w:val="00FE4F74"/>
    <w:rsid w:val="00FE688B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BB1E"/>
  <w15:chartTrackingRefBased/>
  <w15:docId w15:val="{3F022193-D9F4-4D4F-AD6D-C47DA8C1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1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17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144F5"/>
    <w:pPr>
      <w:spacing w:after="0" w:line="240" w:lineRule="auto"/>
    </w:pPr>
    <w:rPr>
      <w:rFonts w:eastAsiaTheme="minorEastAsia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6"/>
  </w:style>
  <w:style w:type="paragraph" w:styleId="Footer">
    <w:name w:val="footer"/>
    <w:basedOn w:val="Normal"/>
    <w:link w:val="FooterChar"/>
    <w:uiPriority w:val="99"/>
    <w:unhideWhenUsed/>
    <w:rsid w:val="007A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6"/>
  </w:style>
  <w:style w:type="table" w:customStyle="1" w:styleId="TableGrid2">
    <w:name w:val="Table Grid2"/>
    <w:basedOn w:val="TableNormal"/>
    <w:next w:val="TableGrid"/>
    <w:uiPriority w:val="39"/>
    <w:rsid w:val="00D861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23A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A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290A-48D4-4305-8230-A07FFD6E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 San Antonio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Shireman, Paula Kay</dc:creator>
  <cp:keywords/>
  <dc:description/>
  <cp:lastModifiedBy>Butrim, Anna</cp:lastModifiedBy>
  <cp:revision>2</cp:revision>
  <dcterms:created xsi:type="dcterms:W3CDTF">2022-10-31T14:03:00Z</dcterms:created>
  <dcterms:modified xsi:type="dcterms:W3CDTF">2022-10-31T14:03:00Z</dcterms:modified>
</cp:coreProperties>
</file>