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865" w14:textId="491BBA42" w:rsidR="005214CF" w:rsidRDefault="00D34565" w:rsidP="00DC3B3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82089925"/>
      <w:r>
        <w:rPr>
          <w:rFonts w:ascii="Times New Roman" w:hAnsi="Times New Roman" w:cs="Times New Roman"/>
          <w:b/>
          <w:sz w:val="24"/>
          <w:szCs w:val="24"/>
        </w:rPr>
        <w:t>e</w:t>
      </w:r>
      <w:r w:rsidR="00DC3B3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B38">
        <w:rPr>
          <w:rFonts w:ascii="Times New Roman" w:hAnsi="Times New Roman" w:cs="Times New Roman"/>
          <w:bCs/>
          <w:sz w:val="24"/>
          <w:szCs w:val="24"/>
        </w:rPr>
        <w:t xml:space="preserve">Characteristics of the </w:t>
      </w:r>
      <w:r w:rsidR="00CB029E">
        <w:rPr>
          <w:rFonts w:ascii="Times New Roman" w:hAnsi="Times New Roman" w:cs="Times New Roman"/>
          <w:bCs/>
          <w:sz w:val="24"/>
          <w:szCs w:val="24"/>
        </w:rPr>
        <w:t>I</w:t>
      </w:r>
      <w:r w:rsidR="00DC3B38">
        <w:rPr>
          <w:rFonts w:ascii="Times New Roman" w:hAnsi="Times New Roman" w:cs="Times New Roman"/>
          <w:bCs/>
          <w:sz w:val="24"/>
          <w:szCs w:val="24"/>
        </w:rPr>
        <w:t xml:space="preserve">ndividual </w:t>
      </w:r>
      <w:r w:rsidR="00CB029E">
        <w:rPr>
          <w:rFonts w:ascii="Times New Roman" w:hAnsi="Times New Roman" w:cs="Times New Roman"/>
          <w:bCs/>
          <w:sz w:val="24"/>
          <w:szCs w:val="24"/>
        </w:rPr>
        <w:t>S</w:t>
      </w:r>
      <w:r w:rsidR="00DC3B38">
        <w:rPr>
          <w:rFonts w:ascii="Times New Roman" w:hAnsi="Times New Roman" w:cs="Times New Roman"/>
          <w:bCs/>
          <w:sz w:val="24"/>
          <w:szCs w:val="24"/>
        </w:rPr>
        <w:t xml:space="preserve">tudies </w:t>
      </w:r>
      <w:r w:rsidR="00CB029E">
        <w:rPr>
          <w:rFonts w:ascii="Times New Roman" w:hAnsi="Times New Roman" w:cs="Times New Roman"/>
          <w:bCs/>
          <w:sz w:val="24"/>
          <w:szCs w:val="24"/>
        </w:rPr>
        <w:t>E</w:t>
      </w:r>
      <w:r w:rsidR="00DC3B38">
        <w:rPr>
          <w:rFonts w:ascii="Times New Roman" w:hAnsi="Times New Roman" w:cs="Times New Roman"/>
          <w:bCs/>
          <w:sz w:val="24"/>
          <w:szCs w:val="24"/>
        </w:rPr>
        <w:t xml:space="preserve">valuating T&amp;E in PCV  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708"/>
        <w:gridCol w:w="1276"/>
        <w:gridCol w:w="2976"/>
        <w:gridCol w:w="2977"/>
        <w:gridCol w:w="2977"/>
      </w:tblGrid>
      <w:tr w:rsidR="00FD3C6D" w14:paraId="123E8EED" w14:textId="30C93A8C" w:rsidTr="003F5E7E">
        <w:tc>
          <w:tcPr>
            <w:tcW w:w="1702" w:type="dxa"/>
            <w:hideMark/>
          </w:tcPr>
          <w:p w14:paraId="1ACD50E7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Study*</w:t>
            </w:r>
          </w:p>
        </w:tc>
        <w:tc>
          <w:tcPr>
            <w:tcW w:w="1276" w:type="dxa"/>
            <w:hideMark/>
          </w:tcPr>
          <w:p w14:paraId="51A568F6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701" w:type="dxa"/>
            <w:hideMark/>
          </w:tcPr>
          <w:p w14:paraId="51B8844D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708" w:type="dxa"/>
            <w:hideMark/>
          </w:tcPr>
          <w:p w14:paraId="2EB85D22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hideMark/>
          </w:tcPr>
          <w:p w14:paraId="71D9AF0D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976" w:type="dxa"/>
            <w:hideMark/>
          </w:tcPr>
          <w:p w14:paraId="471D6D6C" w14:textId="0EF678E5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BCVA </w:t>
            </w:r>
            <w:r w:rsidR="00CB029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utcomes</w:t>
            </w:r>
          </w:p>
        </w:tc>
        <w:tc>
          <w:tcPr>
            <w:tcW w:w="2977" w:type="dxa"/>
            <w:hideMark/>
          </w:tcPr>
          <w:p w14:paraId="4EFBB10F" w14:textId="36C37D34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</w:t>
            </w:r>
            <w:r w:rsidR="00CB02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nterval</w:t>
            </w:r>
          </w:p>
        </w:tc>
        <w:tc>
          <w:tcPr>
            <w:tcW w:w="2977" w:type="dxa"/>
            <w:hideMark/>
          </w:tcPr>
          <w:p w14:paraId="28C46AB6" w14:textId="174DD60A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CB02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njections</w:t>
            </w:r>
          </w:p>
        </w:tc>
      </w:tr>
      <w:tr w:rsidR="00352187" w14:paraId="532539E2" w14:textId="1DBA89B9" w:rsidTr="003F5E7E">
        <w:trPr>
          <w:trHeight w:val="846"/>
        </w:trPr>
        <w:tc>
          <w:tcPr>
            <w:tcW w:w="15593" w:type="dxa"/>
            <w:gridSpan w:val="8"/>
            <w:hideMark/>
          </w:tcPr>
          <w:p w14:paraId="6394687D" w14:textId="77777777" w:rsidR="00352187" w:rsidRDefault="00352187" w:rsidP="005214CF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55">
              <w:rPr>
                <w:rFonts w:ascii="Times New Roman" w:hAnsi="Times New Roman" w:cs="Times New Roman"/>
                <w:b/>
                <w:sz w:val="24"/>
                <w:szCs w:val="24"/>
              </w:rPr>
              <w:t>Clinical trials (4 studies)</w:t>
            </w:r>
          </w:p>
          <w:p w14:paraId="184235E2" w14:textId="4F797586" w:rsidR="00352187" w:rsidRPr="00AD3E55" w:rsidRDefault="00352187" w:rsidP="005214CF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randomized trials;1 prospective, nonrandomized trial.</w:t>
            </w:r>
          </w:p>
        </w:tc>
      </w:tr>
      <w:tr w:rsidR="0060776F" w14:paraId="034A9974" w14:textId="3F19D101" w:rsidTr="003F5E7E">
        <w:tc>
          <w:tcPr>
            <w:tcW w:w="1702" w:type="dxa"/>
            <w:vMerge w:val="restart"/>
            <w:hideMark/>
          </w:tcPr>
          <w:p w14:paraId="562A6AFE" w14:textId="7AC66FBC" w:rsidR="0060776F" w:rsidRDefault="0060776F" w:rsidP="0060776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Lee et al</w:t>
            </w:r>
            <w:r w:rsidRPr="00B4602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PEVuZE5vdGU+PENpdGU+PEF1dGhvcj5MZWU8L0F1dGhvcj48WWVhcj4yMDE4PC9ZZWFyPjxSZWNO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PEVuZE5vdGU+PENpdGU+PEF1dGhvcj5MZWU8L0F1dGhvcj48WWVhcj4yMDE4PC9ZZWFyPjxSZWNO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602A">
              <w:rPr>
                <w:rFonts w:ascii="Times New Roman" w:hAnsi="Times New Roman" w:cs="Times New Roman"/>
                <w:sz w:val="24"/>
                <w:szCs w:val="24"/>
              </w:rPr>
              <w:t xml:space="preserve">Wong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PEVuZE5vdGU+PENpdGU+PEF1dGhvcj5Xb25nPC9BdXRob3I+PFllYXI+MjAxOTwvWWVhcj48UmVj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PEVuZE5vdGU+PENpdGU+PEF1dGhvcj5Xb25nPC9BdXRob3I+PFllYXI+MjAxOTwvWWVhcj48UmVj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4576E96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countries</w:t>
            </w:r>
            <w:r w:rsidRPr="00066C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701" w:type="dxa"/>
            <w:hideMark/>
          </w:tcPr>
          <w:p w14:paraId="193A41F1" w14:textId="29C278EE" w:rsidR="0060776F" w:rsidRP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Aflibercept monotherapy (i.e. plus sham PDT); 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Year 1: q8, Year 2: Optional T&amp;E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708" w:type="dxa"/>
            <w:hideMark/>
          </w:tcPr>
          <w:p w14:paraId="6B007F08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hideMark/>
          </w:tcPr>
          <w:p w14:paraId="0D1656DC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6" w:type="dxa"/>
            <w:hideMark/>
          </w:tcPr>
          <w:p w14:paraId="2D0F00A0" w14:textId="71BAC1A7" w:rsidR="0060776F" w:rsidRP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change from BL to Week 96: +10.7 ETDRS letters;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mean change from Week 52 to Week 96 (optional T&amp;E phase): 0 ETDRS letters</w:t>
            </w:r>
          </w:p>
        </w:tc>
        <w:tc>
          <w:tcPr>
            <w:tcW w:w="2977" w:type="dxa"/>
            <w:hideMark/>
          </w:tcPr>
          <w:p w14:paraId="3397D7A3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≥12-week intervals at Week 96: 41.2%</w:t>
            </w:r>
          </w:p>
        </w:tc>
        <w:tc>
          <w:tcPr>
            <w:tcW w:w="2977" w:type="dxa"/>
            <w:hideMark/>
          </w:tcPr>
          <w:p w14:paraId="63385610" w14:textId="6801C6B5" w:rsidR="0060776F" w:rsidRP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from BL to Week 52: 8.1; from Week 52 to Week 96: 4.6; over 96 weeks: 12.7</w:t>
            </w:r>
          </w:p>
        </w:tc>
      </w:tr>
      <w:tr w:rsidR="0060776F" w14:paraId="67F19B03" w14:textId="6637775F" w:rsidTr="003F5E7E">
        <w:tc>
          <w:tcPr>
            <w:tcW w:w="1702" w:type="dxa"/>
            <w:vMerge/>
            <w:vAlign w:val="center"/>
            <w:hideMark/>
          </w:tcPr>
          <w:p w14:paraId="5FEDB15C" w14:textId="77777777" w:rsidR="0060776F" w:rsidRDefault="0060776F" w:rsidP="006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B9F56F" w14:textId="77777777" w:rsidR="0060776F" w:rsidRDefault="0060776F" w:rsidP="006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5097A17" w14:textId="371258A0" w:rsidR="0060776F" w:rsidRP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Aflibercept plus active (“rescue”) PDT;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Year 1: q8, Year 2: Optional T&amp;E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708" w:type="dxa"/>
            <w:hideMark/>
          </w:tcPr>
          <w:p w14:paraId="179DAB3C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76" w:type="dxa"/>
            <w:hideMark/>
          </w:tcPr>
          <w:p w14:paraId="16BEDF56" w14:textId="77777777" w:rsidR="0060776F" w:rsidRDefault="0060776F" w:rsidP="0060776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6" w:type="dxa"/>
            <w:hideMark/>
          </w:tcPr>
          <w:p w14:paraId="338AA51C" w14:textId="24A41483" w:rsidR="0060776F" w:rsidRP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change from BL to Week 96: +9.1 ETDRS letters;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mean change from Week 52 </w:t>
            </w: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to Week 96 (optional T&amp;E phase): −1.7 ETDRS letters</w:t>
            </w:r>
          </w:p>
        </w:tc>
        <w:tc>
          <w:tcPr>
            <w:tcW w:w="2977" w:type="dxa"/>
            <w:hideMark/>
          </w:tcPr>
          <w:p w14:paraId="68ECE5DB" w14:textId="77777777" w:rsid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Proportion of patients treated at ≥12-week intervals at Week 96: 37.0%</w:t>
            </w:r>
          </w:p>
        </w:tc>
        <w:tc>
          <w:tcPr>
            <w:tcW w:w="2977" w:type="dxa"/>
            <w:hideMark/>
          </w:tcPr>
          <w:p w14:paraId="633AF5B9" w14:textId="2730F036" w:rsidR="0060776F" w:rsidRPr="0060776F" w:rsidRDefault="0060776F" w:rsidP="0060776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from BL to Week 52: 8.1; from Week 52 to Week 96: 4.6; over 96 weeks: 12.6</w:t>
            </w:r>
          </w:p>
        </w:tc>
      </w:tr>
      <w:tr w:rsidR="00FD3C6D" w14:paraId="0DA05DBD" w14:textId="79711AC6" w:rsidTr="003F5E7E">
        <w:tc>
          <w:tcPr>
            <w:tcW w:w="1702" w:type="dxa"/>
            <w:vMerge w:val="restart"/>
            <w:hideMark/>
          </w:tcPr>
          <w:p w14:paraId="3AD4B601" w14:textId="29B96BDF" w:rsidR="00FD3C6D" w:rsidRDefault="00FD3C6D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ALTAIR (PCV subgroup); Ohji et al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&lt;EndNote&gt;&lt;Cite&gt;&lt;Author&gt;Ohji&lt;/Author&gt;&lt;Year&gt;2018&lt;/Year&gt;&lt;RecNum&gt;56&lt;/RecNum&gt;&lt;DisplayText&gt;&lt;style face="superscript"&gt;61&lt;/style&gt;&lt;/DisplayText&gt;&lt;record&gt;&lt;rec-number&gt;56&lt;/rec-number&gt;&lt;foreign-keys&gt;&lt;key app="EN" db-id="9pzzwrxd5xe9rme2vvypr0eb9retefrwx2pa" timestamp="1623878619"&gt;56&lt;/key&gt;&lt;/foreign-keys&gt;&lt;ref-type name="Conference Paper"&gt;47&lt;/ref-type&gt;&lt;contributors&gt;&lt;authors&gt;&lt;author&gt;Ohji, Masahito &lt;/author&gt;&lt;author&gt;Okada, Annabelle A.&lt;/author&gt;&lt;author&gt;Takahashi, Kanji&lt;/author&gt;&lt;author&gt;Kobayashi, Masato&lt;/author&gt;&lt;author&gt;Terano, Yasuhiro &lt;/author&gt;&lt;author&gt;ALTAIR investigators,&lt;/author&gt;&lt;/authors&gt;&lt;/contributors&gt;&lt;titles&gt;&lt;title&gt;Intravitreal aflibercept treat-and-extend dosing for wet age-related macular degeneration: ALTAIR 96-week results&lt;/title&gt;&lt;secondary-title&gt;&lt;style face="normal" font="default" size="100%"&gt;the 12&lt;/style&gt;&lt;style face="superscript" font="default" size="100%"&gt;th&lt;/style&gt;&lt;style face="normal" font="default" size="100%"&gt; Congress of the Asia-Pacific Vitreo-retina Society (APVRS)&lt;/style&gt;&lt;/secondary-title&gt;&lt;/titles&gt;&lt;dates&gt;&lt;year&gt;2018&lt;/year&gt;&lt;pub-dates&gt;&lt;date&gt;Seoul, South Korea, December 14–16, 2018&lt;/date&gt;&lt;/pub-dates&gt;&lt;/dates&gt;&lt;urls&gt;&lt;/urls&gt;&lt;/record&gt;&lt;/Cite&gt;&lt;/EndNote&gt;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14:paraId="0D571E21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622BA2B1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Aflibercept T&amp;E </w:t>
            </w:r>
          </w:p>
          <w:p w14:paraId="3F0D3DD0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(2-week)</w:t>
            </w:r>
          </w:p>
        </w:tc>
        <w:tc>
          <w:tcPr>
            <w:tcW w:w="708" w:type="dxa"/>
            <w:hideMark/>
          </w:tcPr>
          <w:p w14:paraId="7A092269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hideMark/>
          </w:tcPr>
          <w:p w14:paraId="4B7A0BC8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6" w:type="dxa"/>
            <w:hideMark/>
          </w:tcPr>
          <w:p w14:paraId="2422D864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Week 96: +3.7 ETDRS letters</w:t>
            </w:r>
          </w:p>
        </w:tc>
        <w:tc>
          <w:tcPr>
            <w:tcW w:w="2977" w:type="dxa"/>
            <w:hideMark/>
          </w:tcPr>
          <w:p w14:paraId="67D43AE9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last treatment interval at Week 96: 12.1 ± 3.7 weeks; proportion of patients treated at ≥12-week intervals at Week 96: 54.3%, or a 16-week interval at Week 96: 41.3%</w:t>
            </w:r>
          </w:p>
        </w:tc>
        <w:tc>
          <w:tcPr>
            <w:tcW w:w="2977" w:type="dxa"/>
            <w:hideMark/>
          </w:tcPr>
          <w:p w14:paraId="53E4DA87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from BL to Week 52: 7.1 ± 1.0; from Weeks 54 to 96: 3.4 ± 1.8; from BL to Week 96: 10.0 ± 2.9</w:t>
            </w:r>
          </w:p>
        </w:tc>
      </w:tr>
      <w:tr w:rsidR="00FD3C6D" w14:paraId="23D5596A" w14:textId="0EA6D546" w:rsidTr="003F5E7E">
        <w:tc>
          <w:tcPr>
            <w:tcW w:w="1702" w:type="dxa"/>
            <w:vMerge/>
            <w:vAlign w:val="center"/>
            <w:hideMark/>
          </w:tcPr>
          <w:p w14:paraId="5C38D654" w14:textId="77777777" w:rsidR="00FD3C6D" w:rsidRDefault="00FD3C6D" w:rsidP="0052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8336FA" w14:textId="77777777" w:rsidR="00FD3C6D" w:rsidRDefault="00FD3C6D" w:rsidP="0052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3E0BBDC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Aflibercept T&amp;E </w:t>
            </w:r>
          </w:p>
          <w:p w14:paraId="1F93B2C0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(4-week)</w:t>
            </w:r>
          </w:p>
        </w:tc>
        <w:tc>
          <w:tcPr>
            <w:tcW w:w="708" w:type="dxa"/>
            <w:hideMark/>
          </w:tcPr>
          <w:p w14:paraId="003D42B3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hideMark/>
          </w:tcPr>
          <w:p w14:paraId="4934836D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6" w:type="dxa"/>
            <w:hideMark/>
          </w:tcPr>
          <w:p w14:paraId="7EA2C17D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Week 96: +4.9 ETDRS letters</w:t>
            </w:r>
          </w:p>
        </w:tc>
        <w:tc>
          <w:tcPr>
            <w:tcW w:w="2977" w:type="dxa"/>
            <w:hideMark/>
          </w:tcPr>
          <w:p w14:paraId="44E5DF48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last treatment interval at Week 96: 12.7 ± 3.6 weeks; proportion of patients treated at ≥12-week intervals at Week 96: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62.8%, or a 16-week interval at Week 96: 48.8%</w:t>
            </w:r>
          </w:p>
        </w:tc>
        <w:tc>
          <w:tcPr>
            <w:tcW w:w="2977" w:type="dxa"/>
            <w:hideMark/>
          </w:tcPr>
          <w:p w14:paraId="41B3A532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 ± SD from BL to Week 52: 6.7 ± 1.1; from Weeks 54 to 96: 3.5 ± 1.4; from BL to Week 96: 9.9 ± 2.5</w:t>
            </w:r>
          </w:p>
        </w:tc>
      </w:tr>
      <w:tr w:rsidR="00FD3C6D" w14:paraId="1A715E3A" w14:textId="7DA95B0B" w:rsidTr="003F5E7E">
        <w:tc>
          <w:tcPr>
            <w:tcW w:w="1702" w:type="dxa"/>
            <w:vMerge w:val="restart"/>
          </w:tcPr>
          <w:p w14:paraId="4AD400B6" w14:textId="496C0521" w:rsidR="00FD3C6D" w:rsidRDefault="00FD3C6D" w:rsidP="009B7A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 et al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&lt;EndNote&gt;&lt;Cite&gt;&lt;Author&gt;Teo&lt;/Author&gt;&lt;Year&gt;2021&lt;/Year&gt;&lt;RecNum&gt;54&lt;/RecNum&gt;&lt;DisplayText&gt;&lt;style face="superscript"&gt;59&lt;/style&gt;&lt;/DisplayText&gt;&lt;record&gt;&lt;rec-number&gt;54&lt;/rec-number&gt;&lt;foreign-keys&gt;&lt;key app="EN" db-id="9pzzwrxd5xe9rme2vvypr0eb9retefrwx2pa" timestamp="1623878619"&gt;54&lt;/key&gt;&lt;/foreign-keys&gt;&lt;ref-type name="Journal Article"&gt;17&lt;/ref-type&gt;&lt;contributors&gt;&lt;authors&gt;&lt;author&gt;Teo, K. Y. C.&lt;/author&gt;&lt;author&gt;Jordan-Yu, J. M.&lt;/author&gt;&lt;author&gt;Tan, A. C. S.&lt;/author&gt;&lt;author&gt;Yeo, I. Y. S.&lt;/author&gt;&lt;author&gt;Mathur, R.&lt;/author&gt;&lt;author&gt;Chan, C. M.&lt;/author&gt;&lt;author&gt;Wong, T. Y.&lt;/author&gt;&lt;author&gt;Chakravarthy, U.&lt;/author&gt;&lt;author&gt;Cheung, C. M. G.&lt;/author&gt;&lt;/authors&gt;&lt;/contributors&gt;&lt;auth-address&gt;Medical Retina, Singapore National Eye Centre, Singapore.&amp;#xD;Retina Research Group, Singapore Eye Research Institute, Singapore.&amp;#xD;Ophthalmology &amp;amp; Visual Sciences Academic Clinical Program (Eye ACP), Duke-NUS Medical School, Singapore.&amp;#xD;Ophthalmology and Vision Sciences, Queen&amp;apos;s University Belfast, Belfast, UK.&amp;#xD;Medical Retina, Singapore National Eye Centre, Singapore gemmy.cheung.c.m@singhealth.com.sg.&lt;/auth-address&gt;&lt;titles&gt;&lt;title&gt;Efficacy of a novel personalised aflibercept monotherapy regimen based on polypoidal lesion closure in participants with polypoidal choroidal vasculopathy&lt;/title&gt;&lt;secondary-title&gt;Br J Ophthalmol&lt;/secondary-title&gt;&lt;/titles&gt;&lt;periodical&gt;&lt;full-title&gt;Br J Ophthalmol&lt;/full-title&gt;&lt;/periodical&gt;&lt;volume&gt;Online ahead of print (doi: 10.1136/bjophthalmol-2020-318354)&lt;/volume&gt;&lt;edition&gt;2021/02/13&lt;/edition&gt;&lt;keywords&gt;&lt;keyword&gt;clinical trial&lt;/keyword&gt;&lt;keyword&gt;imaging&lt;/keyword&gt;&lt;keyword&gt;retina&lt;/keyword&gt;&lt;keyword&gt;treatment other&lt;/keyword&gt;&lt;/keywords&gt;&lt;dates&gt;&lt;year&gt;2021&lt;/year&gt;&lt;pub-dates&gt;&lt;date&gt;Feb 11&lt;/date&gt;&lt;/pub-dates&gt;&lt;/dates&gt;&lt;isbn&gt;1468-2079 (Electronic)&amp;#xD;0007-1161 (Linking)&lt;/isbn&gt;&lt;accession-num&gt;33574033&lt;/accession-num&gt;&lt;urls&gt;&lt;related-urls&gt;&lt;url&gt;https://www.ncbi.nlm.nih.gov/pubmed/33574033&lt;/url&gt;&lt;/related-urls&gt;&lt;/urls&gt;&lt;electronic-resource-num&gt;10.1136/bjophthalmol-2020-318354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14:paraId="422C31B7" w14:textId="77777777" w:rsidR="00FD3C6D" w:rsidRDefault="00FD3C6D" w:rsidP="009B7A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701" w:type="dxa"/>
          </w:tcPr>
          <w:p w14:paraId="347C0D07" w14:textId="77777777" w:rsidR="00FD3C6D" w:rsidRDefault="00FD3C6D" w:rsidP="009B7AEB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 (“personalized”)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708" w:type="dxa"/>
          </w:tcPr>
          <w:p w14:paraId="160C8D54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7A968370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6" w:type="dxa"/>
          </w:tcPr>
          <w:p w14:paraId="7B3D5B2B" w14:textId="77777777" w:rsidR="00FD3C6D" w:rsidRDefault="00FD3C6D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mean (95% CI) change from BL at Month 12: +8.1 (6.5, 10.6) ETDRS letters</w:t>
            </w:r>
          </w:p>
        </w:tc>
        <w:tc>
          <w:tcPr>
            <w:tcW w:w="2977" w:type="dxa"/>
          </w:tcPr>
          <w:p w14:paraId="7BDF67A5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≥12-week intervals at Month 12: 47.4%</w:t>
            </w:r>
          </w:p>
        </w:tc>
        <w:tc>
          <w:tcPr>
            <w:tcW w:w="2977" w:type="dxa"/>
          </w:tcPr>
          <w:p w14:paraId="44981BDA" w14:textId="77777777" w:rsidR="00FD3C6D" w:rsidRDefault="00FD3C6D" w:rsidP="005214CF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from BL to Month 12: 8.2 ± 0.9</w:t>
            </w:r>
          </w:p>
        </w:tc>
      </w:tr>
      <w:tr w:rsidR="00FD3C6D" w14:paraId="0087BF9F" w14:textId="33A5321A" w:rsidTr="003F5E7E">
        <w:tc>
          <w:tcPr>
            <w:tcW w:w="1702" w:type="dxa"/>
            <w:vMerge/>
          </w:tcPr>
          <w:p w14:paraId="0A389D5B" w14:textId="77777777" w:rsidR="00FD3C6D" w:rsidRDefault="00FD3C6D" w:rsidP="00DC3B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F96E12" w14:textId="77777777" w:rsidR="00FD3C6D" w:rsidRDefault="00FD3C6D" w:rsidP="00DC3B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0835A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q8 (“fixed”)</w:t>
            </w:r>
          </w:p>
        </w:tc>
        <w:tc>
          <w:tcPr>
            <w:tcW w:w="708" w:type="dxa"/>
          </w:tcPr>
          <w:p w14:paraId="32BBF33B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F6EE89C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6" w:type="dxa"/>
          </w:tcPr>
          <w:p w14:paraId="0CDEA222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mean (95% CI) change from BL at Month 12: +7.9 (5.2, 10.4) ETDRS letters</w:t>
            </w:r>
          </w:p>
        </w:tc>
        <w:tc>
          <w:tcPr>
            <w:tcW w:w="2977" w:type="dxa"/>
          </w:tcPr>
          <w:p w14:paraId="53FEB6C3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977" w:type="dxa"/>
          </w:tcPr>
          <w:p w14:paraId="6DB62A75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8.0 ± 0</w:t>
            </w:r>
          </w:p>
        </w:tc>
      </w:tr>
      <w:tr w:rsidR="00FD3C6D" w14:paraId="03150E48" w14:textId="3C6A8F99" w:rsidTr="003F5E7E">
        <w:tc>
          <w:tcPr>
            <w:tcW w:w="1702" w:type="dxa"/>
            <w:vMerge w:val="restart"/>
            <w:hideMark/>
          </w:tcPr>
          <w:p w14:paraId="72CEE6A3" w14:textId="500DA8E4" w:rsidR="00FD3C6D" w:rsidRPr="00CB5AE2" w:rsidRDefault="00FD3C6D" w:rsidP="0035218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Maruko et al 2020; prospective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&lt;EndNote&gt;&lt;Cite&gt;&lt;Author&gt;Maruko&lt;/Author&gt;&lt;Year&gt;2020&lt;/Year&gt;&lt;RecNum&gt;55&lt;/RecNum&gt;&lt;DisplayText&gt;&lt;style face="superscript"&gt;60&lt;/style&gt;&lt;/DisplayText&gt;&lt;record&gt;&lt;rec-number&gt;55&lt;/rec-number&gt;&lt;foreign-keys&gt;&lt;key app="EN" db-id="9pzzwrxd5xe9rme2vvypr0eb9retefrwx2pa" timestamp="1623878619"&gt;55&lt;/key&gt;&lt;/foreign-keys&gt;&lt;ref-type name="Journal Article"&gt;17&lt;/ref-type&gt;&lt;contributors&gt;&lt;authors&gt;&lt;author&gt;Maruko, I.&lt;/author&gt;&lt;author&gt;Ogasawara, M.&lt;/author&gt;&lt;author&gt;Yamamoto, A.&lt;/author&gt;&lt;author&gt;Itagaki, K.&lt;/author&gt;&lt;author&gt;Hasegawa, T.&lt;/author&gt;&lt;author&gt;Arakawa, H.&lt;/author&gt;&lt;author&gt;Nakayama, M.&lt;/author&gt;&lt;author&gt;Koizumi, H.&lt;/author&gt;&lt;author&gt;Okada, A. A.&lt;/author&gt;&lt;author&gt;Sekiryu, T.&lt;/author&gt;&lt;author&gt;Iida, T.&lt;/author&gt;&lt;/authors&gt;&lt;/contributors&gt;&lt;auth-address&gt;Department of Ophthalmology, Tokyo Women&amp;apos;s Medical University, Tokyo, Japan. Electronic address: imaruko@twmu.ac.jp.&amp;#xD;Department of Ophthalmology, Fukushima Medical University, Fukushima, Japan.&amp;#xD;Department of Ophthalmology, Kyorin University School of Medicine, Tokyo, Japan.&amp;#xD;Department of Ophthalmology, Tokyo Women&amp;apos;s Medical University, Tokyo, Japan.&amp;#xD;Department of Ophthalmology, Tokyo Women&amp;apos;s Medical University, Tokyo, Japan; Department of Ophthalmology, Graduate School of Medicine, University of the Ryukyus, Okinawa, Japan.&lt;/auth-address&gt;&lt;titles&gt;&lt;title&gt;Two-year outcomes of treat-and-extend intravitreal aflibercept for exudative age-related macular degeneration: a prospective study&lt;/title&gt;&lt;secondary-title&gt;Ophthalmol Retina&lt;/secondary-title&gt;&lt;/titles&gt;&lt;periodical&gt;&lt;full-title&gt;Ophthalmol Retina&lt;/full-title&gt;&lt;/periodical&gt;&lt;pages&gt;767–776&lt;/pages&gt;&lt;volume&gt;4&lt;/volume&gt;&lt;number&gt;8&lt;/number&gt;&lt;edition&gt;2020/05/18&lt;/edition&gt;&lt;dates&gt;&lt;year&gt;2020&lt;/year&gt;&lt;pub-dates&gt;&lt;date&gt;Aug&lt;/date&gt;&lt;/pub-dates&gt;&lt;/dates&gt;&lt;isbn&gt;2468-6530 (Electronic)&amp;#xD;2468-6530 (Linking)&lt;/isbn&gt;&lt;accession-num&gt;32417356&lt;/accession-num&gt;&lt;urls&gt;&lt;related-urls&gt;&lt;url&gt;https://www.ncbi.nlm.nih.gov/pubmed/32417356&lt;/url&gt;&lt;/related-urls&gt;&lt;/urls&gt;&lt;electronic-resource-num&gt;10.1016/j.oret.2020.03.010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672FE0B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0488B08F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 (PCV subgroup)</w:t>
            </w:r>
          </w:p>
        </w:tc>
        <w:tc>
          <w:tcPr>
            <w:tcW w:w="708" w:type="dxa"/>
            <w:hideMark/>
          </w:tcPr>
          <w:p w14:paraId="0AEA1925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14:paraId="51D366F3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months</w:t>
            </w:r>
          </w:p>
        </w:tc>
        <w:tc>
          <w:tcPr>
            <w:tcW w:w="2976" w:type="dxa"/>
            <w:hideMark/>
          </w:tcPr>
          <w:p w14:paraId="36214F32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0.18 ± 0.31; at Year 1: 0.05 ± 0.23; at Year 2: 0.05 ± 0.20</w:t>
            </w:r>
          </w:p>
        </w:tc>
        <w:tc>
          <w:tcPr>
            <w:tcW w:w="2977" w:type="dxa"/>
            <w:hideMark/>
          </w:tcPr>
          <w:p w14:paraId="36E7FF9D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3-month intervals at Year 2: 67.3%</w:t>
            </w:r>
          </w:p>
        </w:tc>
        <w:tc>
          <w:tcPr>
            <w:tcW w:w="2977" w:type="dxa"/>
            <w:hideMark/>
          </w:tcPr>
          <w:p w14:paraId="7D460AB0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from BL to Year 1: 7.0 ± 2.4; from BL to Year 2: 12.0 ± 3.0</w:t>
            </w:r>
          </w:p>
        </w:tc>
      </w:tr>
      <w:tr w:rsidR="00FD3C6D" w14:paraId="428E3A3A" w14:textId="12B874D9" w:rsidTr="003F5E7E">
        <w:tc>
          <w:tcPr>
            <w:tcW w:w="1702" w:type="dxa"/>
            <w:vMerge/>
            <w:vAlign w:val="center"/>
            <w:hideMark/>
          </w:tcPr>
          <w:p w14:paraId="59D19BDF" w14:textId="77777777" w:rsidR="00FD3C6D" w:rsidRDefault="00FD3C6D" w:rsidP="0035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55B14C" w14:textId="77777777" w:rsidR="00FD3C6D" w:rsidRDefault="00FD3C6D" w:rsidP="0035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77FA80C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 (typical nAMD subgroup)</w:t>
            </w:r>
          </w:p>
        </w:tc>
        <w:tc>
          <w:tcPr>
            <w:tcW w:w="708" w:type="dxa"/>
            <w:hideMark/>
          </w:tcPr>
          <w:p w14:paraId="075E9C5F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hideMark/>
          </w:tcPr>
          <w:p w14:paraId="53A18AFA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months</w:t>
            </w:r>
          </w:p>
        </w:tc>
        <w:tc>
          <w:tcPr>
            <w:tcW w:w="2976" w:type="dxa"/>
            <w:hideMark/>
          </w:tcPr>
          <w:p w14:paraId="775D87F0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0.35 ± 0.36; at Year 1: 0.19 ± 0.29; at Year 2: 0.22 ± 0.33</w:t>
            </w:r>
          </w:p>
        </w:tc>
        <w:tc>
          <w:tcPr>
            <w:tcW w:w="2977" w:type="dxa"/>
            <w:hideMark/>
          </w:tcPr>
          <w:p w14:paraId="5A34EA56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3-month intervals at Year 2: 51.1%</w:t>
            </w:r>
          </w:p>
        </w:tc>
        <w:tc>
          <w:tcPr>
            <w:tcW w:w="2977" w:type="dxa"/>
            <w:hideMark/>
          </w:tcPr>
          <w:p w14:paraId="3B0ED1AA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from BL to Year 1: 7.8 ± 2.0; from BL to Year 2: 14.3 ± 4.5</w:t>
            </w:r>
          </w:p>
        </w:tc>
      </w:tr>
      <w:tr w:rsidR="00352187" w14:paraId="2EFC114C" w14:textId="20BF8CAC" w:rsidTr="003F5E7E">
        <w:tc>
          <w:tcPr>
            <w:tcW w:w="15593" w:type="dxa"/>
            <w:gridSpan w:val="8"/>
            <w:hideMark/>
          </w:tcPr>
          <w:p w14:paraId="655CAA3F" w14:textId="77777777" w:rsidR="00352187" w:rsidRPr="006F541A" w:rsidRDefault="00352187" w:rsidP="00352187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Retrospective </w:t>
            </w:r>
            <w:r w:rsidRPr="006F541A">
              <w:rPr>
                <w:rFonts w:ascii="Times New Roman" w:hAnsi="Times New Roman" w:cs="Times New Roman"/>
                <w:b/>
                <w:sz w:val="24"/>
                <w:szCs w:val="24"/>
              </w:rPr>
              <w:t>observational studies (4 studies)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C6D" w14:paraId="539CB47F" w14:textId="42F0EF64" w:rsidTr="003F5E7E">
        <w:tc>
          <w:tcPr>
            <w:tcW w:w="1702" w:type="dxa"/>
            <w:hideMark/>
          </w:tcPr>
          <w:p w14:paraId="1730655B" w14:textId="37150DDE" w:rsidR="00FD3C6D" w:rsidRPr="00CB5AE2" w:rsidRDefault="00FD3C6D" w:rsidP="0035218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Hosokawa et al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PEVuZE5vdGU+PENpdGU+PEF1dGhvcj5Ib3Nva2F3YTwvQXV0aG9yPjxZZWFyPjIwMTc8L1llYXI+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PEVuZE5vdGU+PENpdGU+PEF1dGhvcj5Ib3Nva2F3YTwvQXV0aG9yPjxZZWFyPjIwMTc8L1llYXI+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hideMark/>
          </w:tcPr>
          <w:p w14:paraId="36AD183F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2987E79A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708" w:type="dxa"/>
            <w:hideMark/>
          </w:tcPr>
          <w:p w14:paraId="5DCCDA0E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14:paraId="16D6467F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6" w:type="dxa"/>
            <w:hideMark/>
          </w:tcPr>
          <w:p w14:paraId="355B2FD5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0.37 ± 0.37; at Month 12: 0.21 ± 0.29</w:t>
            </w:r>
          </w:p>
        </w:tc>
        <w:tc>
          <w:tcPr>
            <w:tcW w:w="2977" w:type="dxa"/>
            <w:hideMark/>
          </w:tcPr>
          <w:p w14:paraId="0646D2FA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interval at Month 12: 9.7 weeks; proportion of patients treated at 12-week intervals at Month 12: 59.5%</w:t>
            </w:r>
          </w:p>
        </w:tc>
        <w:tc>
          <w:tcPr>
            <w:tcW w:w="2977" w:type="dxa"/>
            <w:hideMark/>
          </w:tcPr>
          <w:p w14:paraId="66187711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(range): 8.2 (7–12)</w:t>
            </w:r>
          </w:p>
        </w:tc>
      </w:tr>
      <w:tr w:rsidR="00FD3C6D" w14:paraId="7E9AFF4F" w14:textId="592D8A4A" w:rsidTr="003F5E7E">
        <w:tc>
          <w:tcPr>
            <w:tcW w:w="1702" w:type="dxa"/>
            <w:hideMark/>
          </w:tcPr>
          <w:p w14:paraId="3DC54680" w14:textId="3DC1CBB9" w:rsidR="00FD3C6D" w:rsidRPr="00CB5AE2" w:rsidRDefault="00FD3C6D" w:rsidP="0035218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Morizane-Hosokawa et al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PEVuZE5vdGU+PENpdGU+PEF1dGhvcj5Nb3JpemFuZS1Ib3Nva2F3YTwvQXV0aG9yPjxZZWFyPjIw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PEVuZE5vdGU+PENpdGU+PEF1dGhvcj5Nb3JpemFuZS1Ib3Nva2F3YTwvQXV0aG9yPjxZZWFyPjIw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64A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hideMark/>
          </w:tcPr>
          <w:p w14:paraId="542E7896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15D4F567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708" w:type="dxa"/>
            <w:hideMark/>
          </w:tcPr>
          <w:p w14:paraId="25D71AE7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14:paraId="482FE962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6" w:type="dxa"/>
            <w:hideMark/>
          </w:tcPr>
          <w:p w14:paraId="711929CB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0.39 ± 0.36; at Month 24: 0.21 ± 0.30</w:t>
            </w:r>
          </w:p>
        </w:tc>
        <w:tc>
          <w:tcPr>
            <w:tcW w:w="2977" w:type="dxa"/>
            <w:hideMark/>
          </w:tcPr>
          <w:p w14:paraId="6D653EBD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interval at Month 24: 11.8 ± 4.4 weeks; proportion of patients treated at 16-week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intervals at Month 24: 47.3%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2977" w:type="dxa"/>
            <w:hideMark/>
          </w:tcPr>
          <w:p w14:paraId="6024CB60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Mean ± SD: 13.8 ± 3.7 </w:t>
            </w:r>
          </w:p>
        </w:tc>
      </w:tr>
      <w:tr w:rsidR="00FD3C6D" w14:paraId="2DB295B3" w14:textId="1A7FD07C" w:rsidTr="003F5E7E">
        <w:tc>
          <w:tcPr>
            <w:tcW w:w="1702" w:type="dxa"/>
            <w:hideMark/>
          </w:tcPr>
          <w:p w14:paraId="1B4166F2" w14:textId="4EB15C63" w:rsidR="00FD3C6D" w:rsidRDefault="00FD3C6D" w:rsidP="0035218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Morimoto et al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PEVuZE5vdGU+PENpdGU+PEF1dGhvcj5Nb3JpbW90bzwvQXV0aG9yPjxZZWFyPjIwMTc8L1llYXI+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PEVuZE5vdGU+PENpdGU+PEF1dGhvcj5Nb3JpbW90bzwvQXV0aG9yPjxZZWFyPjIwMTc8L1llYXI+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64A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hideMark/>
          </w:tcPr>
          <w:p w14:paraId="37172576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0E04E7A7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708" w:type="dxa"/>
            <w:hideMark/>
          </w:tcPr>
          <w:p w14:paraId="6D37A597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hideMark/>
          </w:tcPr>
          <w:p w14:paraId="0AD88D57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6" w:type="dxa"/>
            <w:hideMark/>
          </w:tcPr>
          <w:p w14:paraId="30B30345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0.27 ± 0.04; at Month 12: 0.12 ± 0.04; at Month 24: 0.15 ± 0.04</w:t>
            </w:r>
          </w:p>
        </w:tc>
        <w:tc>
          <w:tcPr>
            <w:tcW w:w="2977" w:type="dxa"/>
            <w:hideMark/>
          </w:tcPr>
          <w:p w14:paraId="5E913E8A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12-week intervals: 48.3%</w:t>
            </w:r>
          </w:p>
        </w:tc>
        <w:tc>
          <w:tcPr>
            <w:tcW w:w="2977" w:type="dxa"/>
            <w:hideMark/>
          </w:tcPr>
          <w:p w14:paraId="0519111F" w14:textId="77777777" w:rsidR="00FD3C6D" w:rsidRDefault="00FD3C6D" w:rsidP="00352187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 from BL to Month 12: 7.71 ± 0.16; from Month 12 to Month 24: 5.45 ± 0.30</w:t>
            </w:r>
          </w:p>
        </w:tc>
      </w:tr>
      <w:tr w:rsidR="00FD3C6D" w14:paraId="7571FB38" w14:textId="7706C81B" w:rsidTr="003F5E7E">
        <w:tc>
          <w:tcPr>
            <w:tcW w:w="1702" w:type="dxa"/>
            <w:hideMark/>
          </w:tcPr>
          <w:p w14:paraId="3725B9C9" w14:textId="05321630" w:rsidR="00FD3C6D" w:rsidRPr="006F541A" w:rsidRDefault="00FD3C6D" w:rsidP="00352187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Tamachi et al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&lt;EndNote&gt;&lt;Cite&gt;&lt;Author&gt;Tamachi&lt;/Author&gt;&lt;Year&gt;2020&lt;/Year&gt;&lt;RecNum&gt;98&lt;/RecNum&gt;&lt;DisplayText&gt;&lt;style face="superscript"&gt;56&lt;/style&gt;&lt;/DisplayText&gt;&lt;record&gt;&lt;rec-number&gt;98&lt;/rec-number&gt;&lt;foreign-keys&gt;&lt;key app="EN" db-id="9pzzwrxd5xe9rme2vvypr0eb9retefrwx2pa" timestamp="1631210405"&gt;98&lt;/key&gt;&lt;/foreign-keys&gt;&lt;ref-type name="Journal Article"&gt;17&lt;/ref-type&gt;&lt;contributors&gt;&lt;authors&gt;&lt;author&gt;Tamachi, T.&lt;/author&gt;&lt;author&gt;Kohno, T.&lt;/author&gt;&lt;author&gt;Yamamoto, M.&lt;/author&gt;&lt;author&gt;Hirayama, K.&lt;/author&gt;&lt;author&gt;Kyo, A.&lt;/author&gt;&lt;author&gt;Ueda, N.&lt;/author&gt;&lt;author&gt;Hirabayashi, M.&lt;/author&gt;&lt;author&gt;Shiraki, K.&lt;/author&gt;&lt;author&gt;Honda, S.&lt;/author&gt;&lt;/authors&gt;&lt;/contributors&gt;&lt;auth-address&gt;Department of Ophthalmology and Visual Sciences, Osaka City University Graduate School of Medicine, Osaka, Japan.&amp;#xD;Department of Ophthalmology and Visual Sciences, Osaka City University Graduate School of Medicine, Osaka, Japan. takeya@med.osaka-cu.ac.jp.&amp;#xD;Department of Ophthalmology, Shiraniwa Hospital, Ikoma, Japan.&lt;/auth-address&gt;&lt;titles&gt;&lt;title&gt;One-Year Results of a Treat-and-Extend Regimen of Intravitreal Aflibercept for Polypoidal Choroidal Vasculopathy&lt;/title&gt;&lt;secondary-title&gt;Ophthalmol Ther&lt;/secondary-title&gt;&lt;/titles&gt;&lt;periodical&gt;&lt;full-title&gt;Ophthalmol Ther&lt;/full-title&gt;&lt;/periodical&gt;&lt;pages&gt;1069-1082&lt;/pages&gt;&lt;volume&gt;9&lt;/volume&gt;&lt;number&gt;4&lt;/number&gt;&lt;edition&gt;2020/10/16&lt;/edition&gt;&lt;keywords&gt;&lt;keyword&gt;Aflibercept&lt;/keyword&gt;&lt;keyword&gt;Age-related macular degeneration&lt;/keyword&gt;&lt;keyword&gt;Polypoidal choroidal vasculopathy&lt;/keyword&gt;&lt;keyword&gt;Treat-and-extend regimen&lt;/keyword&gt;&lt;/keywords&gt;&lt;dates&gt;&lt;year&gt;2020&lt;/year&gt;&lt;pub-dates&gt;&lt;date&gt;Dec&lt;/date&gt;&lt;/pub-dates&gt;&lt;/dates&gt;&lt;isbn&gt;2193-8245 (Print)&lt;/isbn&gt;&lt;accession-num&gt;33058069&lt;/accession-num&gt;&lt;urls&gt;&lt;related-urls&gt;&lt;url&gt;https://www.ncbi.nlm.nih.gov/pubmed/33058069&lt;/url&gt;&lt;/related-urls&gt;&lt;/urls&gt;&lt;custom2&gt;PMC7708582&lt;/custom2&gt;&lt;electronic-resource-num&gt;10.1007/s40123-020-00312-3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64A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hideMark/>
          </w:tcPr>
          <w:p w14:paraId="3D5531FB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01" w:type="dxa"/>
            <w:hideMark/>
          </w:tcPr>
          <w:p w14:paraId="086B3B7C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708" w:type="dxa"/>
            <w:hideMark/>
          </w:tcPr>
          <w:p w14:paraId="14D5BA99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hideMark/>
          </w:tcPr>
          <w:p w14:paraId="66643C0C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months </w:t>
            </w:r>
          </w:p>
        </w:tc>
        <w:tc>
          <w:tcPr>
            <w:tcW w:w="2976" w:type="dxa"/>
            <w:hideMark/>
          </w:tcPr>
          <w:p w14:paraId="2E60889A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(logMAR) at BL: 0.25 ± 0.32; at Month 12: 0.18 ± 0.31</w:t>
            </w:r>
          </w:p>
        </w:tc>
        <w:tc>
          <w:tcPr>
            <w:tcW w:w="2977" w:type="dxa"/>
            <w:hideMark/>
          </w:tcPr>
          <w:p w14:paraId="48655988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13-week intervals at Month 12: 60.8%</w:t>
            </w:r>
          </w:p>
        </w:tc>
        <w:tc>
          <w:tcPr>
            <w:tcW w:w="2977" w:type="dxa"/>
            <w:hideMark/>
          </w:tcPr>
          <w:p w14:paraId="73288B39" w14:textId="77777777" w:rsidR="00FD3C6D" w:rsidRDefault="00FD3C6D" w:rsidP="00352187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7.5 ± 1.9</w:t>
            </w:r>
          </w:p>
        </w:tc>
      </w:tr>
    </w:tbl>
    <w:p w14:paraId="30BF9ABE" w14:textId="77777777" w:rsidR="005214CF" w:rsidRDefault="005214CF" w:rsidP="005214CF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1A02731" w14:textId="77777777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*Study name (if applicable), first author, and year of publication.</w:t>
      </w:r>
    </w:p>
    <w:p w14:paraId="380C572C" w14:textId="77777777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Number of subjects receiving treatment in each comparison group.</w:t>
      </w:r>
    </w:p>
    <w:p w14:paraId="4C78FAB1" w14:textId="77777777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066CDC">
        <w:rPr>
          <w:rFonts w:ascii="Times New Roman" w:hAnsi="Times New Roman" w:cs="Times New Roman"/>
          <w:sz w:val="24"/>
          <w:szCs w:val="24"/>
        </w:rPr>
        <w:t>Australia, Germany, Hong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DC">
        <w:rPr>
          <w:rFonts w:ascii="Times New Roman" w:hAnsi="Times New Roman" w:cs="Times New Roman"/>
          <w:sz w:val="24"/>
          <w:szCs w:val="24"/>
        </w:rPr>
        <w:t>Kong, Hungary, Japan, Singapore, South Korea, and Taiwan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62B9F" w14:textId="3145FC21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§</w:t>
      </w:r>
      <w:r w:rsidRPr="00066CDC">
        <w:rPr>
          <w:rFonts w:ascii="Times New Roman" w:hAnsi="Times New Roman" w:cs="Times New Roman"/>
          <w:sz w:val="24"/>
          <w:szCs w:val="24"/>
        </w:rPr>
        <w:t xml:space="preserve">From </w:t>
      </w:r>
      <w:r w:rsidR="00FD3C6D">
        <w:rPr>
          <w:rFonts w:ascii="Times New Roman" w:hAnsi="Times New Roman" w:cs="Times New Roman"/>
          <w:sz w:val="24"/>
          <w:szCs w:val="24"/>
        </w:rPr>
        <w:t>W</w:t>
      </w:r>
      <w:r w:rsidRPr="00066CDC">
        <w:rPr>
          <w:rFonts w:ascii="Times New Roman" w:hAnsi="Times New Roman" w:cs="Times New Roman"/>
          <w:sz w:val="24"/>
          <w:szCs w:val="24"/>
        </w:rPr>
        <w:t xml:space="preserve">eeks 52 to 96, patients </w:t>
      </w:r>
      <w:r>
        <w:rPr>
          <w:rFonts w:ascii="Times New Roman" w:hAnsi="Times New Roman" w:cs="Times New Roman"/>
          <w:sz w:val="24"/>
          <w:szCs w:val="24"/>
        </w:rPr>
        <w:t>who did not meet</w:t>
      </w:r>
      <w:r w:rsidRPr="00066CDC">
        <w:rPr>
          <w:rFonts w:ascii="Times New Roman" w:hAnsi="Times New Roman" w:cs="Times New Roman"/>
          <w:sz w:val="24"/>
          <w:szCs w:val="24"/>
        </w:rPr>
        <w:t xml:space="preserve"> the rescue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DC">
        <w:rPr>
          <w:rFonts w:ascii="Times New Roman" w:hAnsi="Times New Roman" w:cs="Times New Roman"/>
          <w:sz w:val="24"/>
          <w:szCs w:val="24"/>
        </w:rPr>
        <w:t>criteria could have their treatment intervals extended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DC">
        <w:rPr>
          <w:rFonts w:ascii="Times New Roman" w:hAnsi="Times New Roman" w:cs="Times New Roman"/>
          <w:sz w:val="24"/>
          <w:szCs w:val="24"/>
        </w:rPr>
        <w:t xml:space="preserve">at the discretion of the investigator and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066CDC">
        <w:rPr>
          <w:rFonts w:ascii="Times New Roman" w:hAnsi="Times New Roman" w:cs="Times New Roman"/>
          <w:sz w:val="24"/>
          <w:szCs w:val="24"/>
        </w:rPr>
        <w:t xml:space="preserve">not mandated as part of the study protocol. Patients who did not have their treatment intervals extended continued the same treatment regimen as in </w:t>
      </w:r>
      <w:r>
        <w:rPr>
          <w:rFonts w:ascii="Times New Roman" w:hAnsi="Times New Roman" w:cs="Times New Roman"/>
          <w:sz w:val="24"/>
          <w:szCs w:val="24"/>
        </w:rPr>
        <w:t>Year 1</w:t>
      </w:r>
      <w:r w:rsidRPr="00066CDC">
        <w:rPr>
          <w:rFonts w:ascii="Times New Roman" w:hAnsi="Times New Roman" w:cs="Times New Roman"/>
          <w:sz w:val="24"/>
          <w:szCs w:val="24"/>
        </w:rPr>
        <w:t>.</w:t>
      </w:r>
    </w:p>
    <w:p w14:paraId="31344C01" w14:textId="2CA1F897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066CDC">
        <w:rPr>
          <w:rFonts w:ascii="Times New Roman" w:hAnsi="Times New Roman" w:cs="Times New Roman"/>
          <w:sz w:val="24"/>
          <w:szCs w:val="24"/>
        </w:rPr>
        <w:t xml:space="preserve">At </w:t>
      </w:r>
      <w:r w:rsidR="00864FFF">
        <w:rPr>
          <w:rFonts w:ascii="Times New Roman" w:hAnsi="Times New Roman" w:cs="Times New Roman"/>
          <w:sz w:val="24"/>
          <w:szCs w:val="24"/>
        </w:rPr>
        <w:t>W</w:t>
      </w:r>
      <w:r w:rsidRPr="00066CDC">
        <w:rPr>
          <w:rFonts w:ascii="Times New Roman" w:hAnsi="Times New Roman" w:cs="Times New Roman"/>
          <w:sz w:val="24"/>
          <w:szCs w:val="24"/>
        </w:rPr>
        <w:t xml:space="preserve">eek 12,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Pr="00066CDC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“personalized”</w:t>
      </w:r>
      <w:r w:rsidRPr="00066CDC">
        <w:rPr>
          <w:rFonts w:ascii="Times New Roman" w:hAnsi="Times New Roman" w:cs="Times New Roman"/>
          <w:sz w:val="24"/>
          <w:szCs w:val="24"/>
        </w:rPr>
        <w:t xml:space="preserve"> group </w:t>
      </w:r>
      <w:r>
        <w:rPr>
          <w:rFonts w:ascii="Times New Roman" w:hAnsi="Times New Roman" w:cs="Times New Roman"/>
          <w:sz w:val="24"/>
          <w:szCs w:val="24"/>
        </w:rPr>
        <w:t>with complete regression of</w:t>
      </w:r>
      <w:r w:rsidRPr="0006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polypoidal lesions </w:t>
      </w:r>
      <w:r w:rsidRPr="00066CDC">
        <w:rPr>
          <w:rFonts w:ascii="Times New Roman" w:hAnsi="Times New Roman" w:cs="Times New Roman"/>
          <w:sz w:val="24"/>
          <w:szCs w:val="24"/>
        </w:rPr>
        <w:t xml:space="preserve">on ICGA commenced the T&amp;E phase.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Pr="00066CDC">
        <w:rPr>
          <w:rFonts w:ascii="Times New Roman" w:hAnsi="Times New Roman" w:cs="Times New Roman"/>
          <w:sz w:val="24"/>
          <w:szCs w:val="24"/>
        </w:rPr>
        <w:t xml:space="preserve"> with presence of </w:t>
      </w:r>
      <w:r>
        <w:rPr>
          <w:rFonts w:ascii="Times New Roman" w:hAnsi="Times New Roman" w:cs="Times New Roman"/>
          <w:sz w:val="24"/>
          <w:szCs w:val="24"/>
        </w:rPr>
        <w:t>polypoidal lesions</w:t>
      </w:r>
      <w:r w:rsidRPr="00066CDC">
        <w:rPr>
          <w:rFonts w:ascii="Times New Roman" w:hAnsi="Times New Roman" w:cs="Times New Roman"/>
          <w:sz w:val="24"/>
          <w:szCs w:val="24"/>
        </w:rPr>
        <w:t xml:space="preserve"> on ICGA (with or without fluid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DC">
        <w:rPr>
          <w:rFonts w:ascii="Times New Roman" w:hAnsi="Times New Roman" w:cs="Times New Roman"/>
          <w:sz w:val="24"/>
          <w:szCs w:val="24"/>
        </w:rPr>
        <w:t xml:space="preserve">on OCT) </w:t>
      </w:r>
      <w:r>
        <w:rPr>
          <w:rFonts w:ascii="Times New Roman" w:hAnsi="Times New Roman" w:cs="Times New Roman"/>
          <w:sz w:val="24"/>
          <w:szCs w:val="24"/>
        </w:rPr>
        <w:t>continued</w:t>
      </w:r>
      <w:r w:rsidRPr="00066CDC">
        <w:rPr>
          <w:rFonts w:ascii="Times New Roman" w:hAnsi="Times New Roman" w:cs="Times New Roman"/>
          <w:sz w:val="24"/>
          <w:szCs w:val="24"/>
        </w:rPr>
        <w:t xml:space="preserve"> 4-weekly injections </w:t>
      </w:r>
      <w:r>
        <w:rPr>
          <w:rFonts w:ascii="Times New Roman" w:hAnsi="Times New Roman" w:cs="Times New Roman"/>
          <w:sz w:val="24"/>
          <w:szCs w:val="24"/>
        </w:rPr>
        <w:t>until</w:t>
      </w:r>
      <w:r w:rsidRPr="0006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66CDC">
        <w:rPr>
          <w:rFonts w:ascii="Times New Roman" w:hAnsi="Times New Roman" w:cs="Times New Roman"/>
          <w:sz w:val="24"/>
          <w:szCs w:val="24"/>
        </w:rPr>
        <w:t>eek 24 and commence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66CDC">
        <w:rPr>
          <w:rFonts w:ascii="Times New Roman" w:hAnsi="Times New Roman" w:cs="Times New Roman"/>
          <w:sz w:val="24"/>
          <w:szCs w:val="24"/>
        </w:rPr>
        <w:t xml:space="preserve"> the T&amp;E phase thereafter.</w:t>
      </w:r>
    </w:p>
    <w:p w14:paraId="3E5482A7" w14:textId="741F6BC3" w:rsid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||</w:t>
      </w:r>
      <w:r w:rsidR="00734799">
        <w:rPr>
          <w:rFonts w:ascii="Times New Roman" w:hAnsi="Times New Roman" w:cs="Times New Roman"/>
          <w:sz w:val="24"/>
          <w:szCs w:val="24"/>
        </w:rPr>
        <w:t>Outcomes represent those from</w:t>
      </w:r>
      <w:r>
        <w:rPr>
          <w:rFonts w:ascii="Times New Roman" w:hAnsi="Times New Roman" w:cs="Times New Roman"/>
          <w:sz w:val="24"/>
          <w:szCs w:val="24"/>
        </w:rPr>
        <w:t xml:space="preserve"> 19 patients with polypoidal regression (</w:t>
      </w:r>
      <w:r w:rsidRPr="002F72A7">
        <w:rPr>
          <w:rFonts w:ascii="Times New Roman" w:hAnsi="Times New Roman" w:cs="Times New Roman"/>
          <w:sz w:val="24"/>
          <w:szCs w:val="24"/>
        </w:rPr>
        <w:t>PR+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A7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2A7">
        <w:rPr>
          <w:rFonts w:ascii="Times New Roman" w:hAnsi="Times New Roman" w:cs="Times New Roman"/>
          <w:sz w:val="24"/>
          <w:szCs w:val="24"/>
        </w:rPr>
        <w:t xml:space="preserve"> on ICGA after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A7">
        <w:rPr>
          <w:rFonts w:ascii="Times New Roman" w:hAnsi="Times New Roman" w:cs="Times New Roman"/>
          <w:sz w:val="24"/>
          <w:szCs w:val="24"/>
        </w:rPr>
        <w:t>loading dose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F7212" w14:textId="3E64CB21" w:rsidR="0011140A" w:rsidRPr="00B5586A" w:rsidRDefault="005214CF" w:rsidP="00DC3B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BCVA</w:t>
      </w:r>
      <w:r w:rsidR="00CB029E">
        <w:rPr>
          <w:rFonts w:ascii="Times New Roman" w:hAnsi="Times New Roman" w:cs="Times New Roman"/>
          <w:sz w:val="24"/>
          <w:szCs w:val="24"/>
        </w:rPr>
        <w:t xml:space="preserve"> indicates</w:t>
      </w:r>
      <w:r>
        <w:rPr>
          <w:rFonts w:ascii="Times New Roman" w:hAnsi="Times New Roman" w:cs="Times New Roman"/>
          <w:sz w:val="24"/>
          <w:szCs w:val="24"/>
        </w:rPr>
        <w:t xml:space="preserve"> best-corrected visual acuity; BL, baseline; CI, confidence interval; ETDRS, Early Treatment Diabetic Retinopathy Study;</w:t>
      </w:r>
      <w:r w:rsidR="00FD3C6D">
        <w:rPr>
          <w:rFonts w:ascii="Times New Roman" w:hAnsi="Times New Roman" w:cs="Times New Roman"/>
          <w:sz w:val="24"/>
          <w:szCs w:val="24"/>
        </w:rPr>
        <w:t xml:space="preserve"> ICGA, indocyanine green angiography;</w:t>
      </w:r>
      <w:r>
        <w:rPr>
          <w:rFonts w:ascii="Times New Roman" w:hAnsi="Times New Roman" w:cs="Times New Roman"/>
          <w:sz w:val="24"/>
          <w:szCs w:val="24"/>
        </w:rPr>
        <w:t xml:space="preserve"> logMAR, logarithm of the minimum angle of resolution; NA, not applicable; nAMD, neovascular age-related macular degeneration</w:t>
      </w:r>
      <w:r w:rsidR="0035218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OCT, optical coherence tomography; PCV, polypoidal choroidal vasculopathy; PDT, photodynamic therapy</w:t>
      </w:r>
      <w:r w:rsidR="00A318E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q8, every 8 weeks; SD, standard deviation; SE, standard error; T&amp;E, treat-and-extend.</w:t>
      </w:r>
      <w:bookmarkEnd w:id="0"/>
    </w:p>
    <w:sectPr w:rsidR="0011140A" w:rsidRPr="00B5586A" w:rsidSect="00DC3B38">
      <w:headerReference w:type="default" r:id="rId11"/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8815" w14:textId="77777777" w:rsidR="002F4D5F" w:rsidRDefault="002F4D5F" w:rsidP="00AB220F">
      <w:pPr>
        <w:spacing w:after="0" w:line="240" w:lineRule="auto"/>
      </w:pPr>
      <w:r>
        <w:separator/>
      </w:r>
    </w:p>
  </w:endnote>
  <w:endnote w:type="continuationSeparator" w:id="0">
    <w:p w14:paraId="4016AE61" w14:textId="77777777" w:rsidR="002F4D5F" w:rsidRDefault="002F4D5F" w:rsidP="00A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7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9C733" w14:textId="757735E7" w:rsidR="00382A6C" w:rsidRDefault="00382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DBC88C" w14:textId="77777777" w:rsidR="00382A6C" w:rsidRDefault="0038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14FB" w14:textId="77777777" w:rsidR="002F4D5F" w:rsidRDefault="002F4D5F" w:rsidP="00AB220F">
      <w:pPr>
        <w:spacing w:after="0" w:line="240" w:lineRule="auto"/>
      </w:pPr>
      <w:r>
        <w:separator/>
      </w:r>
    </w:p>
  </w:footnote>
  <w:footnote w:type="continuationSeparator" w:id="0">
    <w:p w14:paraId="5A3EC0A9" w14:textId="77777777" w:rsidR="002F4D5F" w:rsidRDefault="002F4D5F" w:rsidP="00A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7BD" w14:textId="27485D39" w:rsidR="00382A6C" w:rsidRPr="00ED4B85" w:rsidRDefault="00382A6C" w:rsidP="0025322D">
    <w:pPr>
      <w:pStyle w:val="Header"/>
      <w:jc w:val="center"/>
      <w:rPr>
        <w:rFonts w:ascii="Times New Roman" w:hAnsi="Times New Roman" w:cs="Times New Roman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D4B"/>
    <w:multiLevelType w:val="hybridMultilevel"/>
    <w:tmpl w:val="13585A6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021029B"/>
    <w:multiLevelType w:val="multilevel"/>
    <w:tmpl w:val="39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618"/>
    <w:multiLevelType w:val="hybridMultilevel"/>
    <w:tmpl w:val="5A5C0B2C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BF0"/>
    <w:multiLevelType w:val="hybridMultilevel"/>
    <w:tmpl w:val="8EF84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6465"/>
    <w:multiLevelType w:val="multilevel"/>
    <w:tmpl w:val="98A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562"/>
    <w:multiLevelType w:val="hybridMultilevel"/>
    <w:tmpl w:val="E8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357"/>
    <w:multiLevelType w:val="multilevel"/>
    <w:tmpl w:val="9C1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54BB8"/>
    <w:multiLevelType w:val="multilevel"/>
    <w:tmpl w:val="4FA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D2959"/>
    <w:multiLevelType w:val="hybridMultilevel"/>
    <w:tmpl w:val="DE54F6D6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248"/>
    <w:multiLevelType w:val="hybridMultilevel"/>
    <w:tmpl w:val="95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5EC"/>
    <w:multiLevelType w:val="multilevel"/>
    <w:tmpl w:val="510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21CFD"/>
    <w:multiLevelType w:val="hybridMultilevel"/>
    <w:tmpl w:val="41468E0E"/>
    <w:lvl w:ilvl="0" w:tplc="061251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6F37"/>
    <w:multiLevelType w:val="multilevel"/>
    <w:tmpl w:val="E06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5D80"/>
    <w:multiLevelType w:val="hybridMultilevel"/>
    <w:tmpl w:val="2EEC61D0"/>
    <w:lvl w:ilvl="0" w:tplc="AABC6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81D"/>
    <w:multiLevelType w:val="hybridMultilevel"/>
    <w:tmpl w:val="879E1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3EDE"/>
    <w:multiLevelType w:val="multilevel"/>
    <w:tmpl w:val="11D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sia-Pacific J Ophthal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zzwrxd5xe9rme2vvypr0eb9retefrwx2pa&quot;&gt;APAC T&amp;amp;E public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/record-ids&gt;&lt;/item&gt;&lt;/Libraries&gt;"/>
  </w:docVars>
  <w:rsids>
    <w:rsidRoot w:val="00A54CFD"/>
    <w:rsid w:val="00000149"/>
    <w:rsid w:val="00000955"/>
    <w:rsid w:val="00000C01"/>
    <w:rsid w:val="00001800"/>
    <w:rsid w:val="00002846"/>
    <w:rsid w:val="00003143"/>
    <w:rsid w:val="000035A8"/>
    <w:rsid w:val="000049A7"/>
    <w:rsid w:val="00004A14"/>
    <w:rsid w:val="00004B12"/>
    <w:rsid w:val="000050B2"/>
    <w:rsid w:val="00005881"/>
    <w:rsid w:val="00005A47"/>
    <w:rsid w:val="00006278"/>
    <w:rsid w:val="00006C0A"/>
    <w:rsid w:val="00010107"/>
    <w:rsid w:val="000104B4"/>
    <w:rsid w:val="00011A73"/>
    <w:rsid w:val="0001202A"/>
    <w:rsid w:val="00012374"/>
    <w:rsid w:val="00012724"/>
    <w:rsid w:val="000130FF"/>
    <w:rsid w:val="0001380D"/>
    <w:rsid w:val="000145E8"/>
    <w:rsid w:val="00014C2A"/>
    <w:rsid w:val="00014DDB"/>
    <w:rsid w:val="000154A5"/>
    <w:rsid w:val="00016295"/>
    <w:rsid w:val="00016440"/>
    <w:rsid w:val="0001751F"/>
    <w:rsid w:val="0001798F"/>
    <w:rsid w:val="00021297"/>
    <w:rsid w:val="000217FA"/>
    <w:rsid w:val="00021ACB"/>
    <w:rsid w:val="000220E1"/>
    <w:rsid w:val="0002215D"/>
    <w:rsid w:val="00022A3B"/>
    <w:rsid w:val="0002368B"/>
    <w:rsid w:val="00023AB3"/>
    <w:rsid w:val="00023D34"/>
    <w:rsid w:val="000240E6"/>
    <w:rsid w:val="000243F5"/>
    <w:rsid w:val="000249E4"/>
    <w:rsid w:val="00026A81"/>
    <w:rsid w:val="00030385"/>
    <w:rsid w:val="00030A80"/>
    <w:rsid w:val="00032373"/>
    <w:rsid w:val="00033F97"/>
    <w:rsid w:val="0003466B"/>
    <w:rsid w:val="00036515"/>
    <w:rsid w:val="000367C4"/>
    <w:rsid w:val="0003706B"/>
    <w:rsid w:val="000370B2"/>
    <w:rsid w:val="00037BD7"/>
    <w:rsid w:val="000400E8"/>
    <w:rsid w:val="000403B7"/>
    <w:rsid w:val="000403F8"/>
    <w:rsid w:val="00041AEF"/>
    <w:rsid w:val="00041B7B"/>
    <w:rsid w:val="00041D83"/>
    <w:rsid w:val="00042397"/>
    <w:rsid w:val="00042408"/>
    <w:rsid w:val="000426C3"/>
    <w:rsid w:val="0004390C"/>
    <w:rsid w:val="000454B1"/>
    <w:rsid w:val="00046963"/>
    <w:rsid w:val="00047565"/>
    <w:rsid w:val="00047CE5"/>
    <w:rsid w:val="0005018B"/>
    <w:rsid w:val="00050308"/>
    <w:rsid w:val="00050629"/>
    <w:rsid w:val="00050673"/>
    <w:rsid w:val="00050BF6"/>
    <w:rsid w:val="0005102D"/>
    <w:rsid w:val="00051078"/>
    <w:rsid w:val="000513E7"/>
    <w:rsid w:val="0005178B"/>
    <w:rsid w:val="00051839"/>
    <w:rsid w:val="00052ACD"/>
    <w:rsid w:val="00053330"/>
    <w:rsid w:val="0005367E"/>
    <w:rsid w:val="00053C4B"/>
    <w:rsid w:val="00053ED4"/>
    <w:rsid w:val="00053F18"/>
    <w:rsid w:val="0005539A"/>
    <w:rsid w:val="00056249"/>
    <w:rsid w:val="000566DB"/>
    <w:rsid w:val="00056977"/>
    <w:rsid w:val="000569FF"/>
    <w:rsid w:val="00056CA2"/>
    <w:rsid w:val="00056F76"/>
    <w:rsid w:val="00057899"/>
    <w:rsid w:val="00057A5D"/>
    <w:rsid w:val="000601A6"/>
    <w:rsid w:val="000613F2"/>
    <w:rsid w:val="00061BD1"/>
    <w:rsid w:val="000622AB"/>
    <w:rsid w:val="000622AD"/>
    <w:rsid w:val="0006249D"/>
    <w:rsid w:val="0006335B"/>
    <w:rsid w:val="00063C33"/>
    <w:rsid w:val="00063F27"/>
    <w:rsid w:val="000641EC"/>
    <w:rsid w:val="000669ED"/>
    <w:rsid w:val="00067F4B"/>
    <w:rsid w:val="0007126B"/>
    <w:rsid w:val="00071586"/>
    <w:rsid w:val="00071A7A"/>
    <w:rsid w:val="0007308D"/>
    <w:rsid w:val="00073D2A"/>
    <w:rsid w:val="00073E85"/>
    <w:rsid w:val="000743B9"/>
    <w:rsid w:val="00074E3B"/>
    <w:rsid w:val="000751A4"/>
    <w:rsid w:val="000753BE"/>
    <w:rsid w:val="000768D1"/>
    <w:rsid w:val="00076A45"/>
    <w:rsid w:val="00076E52"/>
    <w:rsid w:val="00076EC6"/>
    <w:rsid w:val="00077D79"/>
    <w:rsid w:val="00080559"/>
    <w:rsid w:val="00080715"/>
    <w:rsid w:val="00081014"/>
    <w:rsid w:val="00081765"/>
    <w:rsid w:val="00081F75"/>
    <w:rsid w:val="00082312"/>
    <w:rsid w:val="000826C0"/>
    <w:rsid w:val="00083302"/>
    <w:rsid w:val="00083323"/>
    <w:rsid w:val="000835BB"/>
    <w:rsid w:val="00083CB6"/>
    <w:rsid w:val="00084854"/>
    <w:rsid w:val="00085D93"/>
    <w:rsid w:val="00085DA7"/>
    <w:rsid w:val="000869A3"/>
    <w:rsid w:val="00087C9A"/>
    <w:rsid w:val="00087FBC"/>
    <w:rsid w:val="00090D55"/>
    <w:rsid w:val="00091470"/>
    <w:rsid w:val="000916EA"/>
    <w:rsid w:val="000921B8"/>
    <w:rsid w:val="000921C3"/>
    <w:rsid w:val="0009224A"/>
    <w:rsid w:val="00092F2D"/>
    <w:rsid w:val="00093ED6"/>
    <w:rsid w:val="00094B6F"/>
    <w:rsid w:val="00095D26"/>
    <w:rsid w:val="0009612F"/>
    <w:rsid w:val="0009639E"/>
    <w:rsid w:val="000964EE"/>
    <w:rsid w:val="00096E5A"/>
    <w:rsid w:val="0009742E"/>
    <w:rsid w:val="000976B1"/>
    <w:rsid w:val="00097F99"/>
    <w:rsid w:val="000A0016"/>
    <w:rsid w:val="000A18BD"/>
    <w:rsid w:val="000A21D6"/>
    <w:rsid w:val="000A248A"/>
    <w:rsid w:val="000A29C3"/>
    <w:rsid w:val="000A2D80"/>
    <w:rsid w:val="000A3430"/>
    <w:rsid w:val="000A56BE"/>
    <w:rsid w:val="000A58E5"/>
    <w:rsid w:val="000A5AE3"/>
    <w:rsid w:val="000A5B17"/>
    <w:rsid w:val="000A69D9"/>
    <w:rsid w:val="000A6CC5"/>
    <w:rsid w:val="000A7414"/>
    <w:rsid w:val="000A75F4"/>
    <w:rsid w:val="000A7CBD"/>
    <w:rsid w:val="000B0079"/>
    <w:rsid w:val="000B08CF"/>
    <w:rsid w:val="000B0F55"/>
    <w:rsid w:val="000B1401"/>
    <w:rsid w:val="000B1498"/>
    <w:rsid w:val="000B2094"/>
    <w:rsid w:val="000B21C7"/>
    <w:rsid w:val="000B2366"/>
    <w:rsid w:val="000B267B"/>
    <w:rsid w:val="000B2BAF"/>
    <w:rsid w:val="000B2FC1"/>
    <w:rsid w:val="000B302E"/>
    <w:rsid w:val="000B403E"/>
    <w:rsid w:val="000B441A"/>
    <w:rsid w:val="000B48F4"/>
    <w:rsid w:val="000B4CCE"/>
    <w:rsid w:val="000B53D2"/>
    <w:rsid w:val="000B5953"/>
    <w:rsid w:val="000B6614"/>
    <w:rsid w:val="000B6960"/>
    <w:rsid w:val="000B6D15"/>
    <w:rsid w:val="000B773B"/>
    <w:rsid w:val="000B7B87"/>
    <w:rsid w:val="000B7C1E"/>
    <w:rsid w:val="000B7DE1"/>
    <w:rsid w:val="000B7F8E"/>
    <w:rsid w:val="000C046A"/>
    <w:rsid w:val="000C0980"/>
    <w:rsid w:val="000C1854"/>
    <w:rsid w:val="000C1A1A"/>
    <w:rsid w:val="000C2C23"/>
    <w:rsid w:val="000C4EE4"/>
    <w:rsid w:val="000C5454"/>
    <w:rsid w:val="000C5DEA"/>
    <w:rsid w:val="000C61EB"/>
    <w:rsid w:val="000C65DF"/>
    <w:rsid w:val="000C6609"/>
    <w:rsid w:val="000C68BC"/>
    <w:rsid w:val="000C6C02"/>
    <w:rsid w:val="000C726A"/>
    <w:rsid w:val="000D01CC"/>
    <w:rsid w:val="000D0535"/>
    <w:rsid w:val="000D146E"/>
    <w:rsid w:val="000D1481"/>
    <w:rsid w:val="000D14D1"/>
    <w:rsid w:val="000D1714"/>
    <w:rsid w:val="000D285A"/>
    <w:rsid w:val="000D2929"/>
    <w:rsid w:val="000D2A20"/>
    <w:rsid w:val="000D2D27"/>
    <w:rsid w:val="000D2FE8"/>
    <w:rsid w:val="000D3C61"/>
    <w:rsid w:val="000D40B2"/>
    <w:rsid w:val="000D41EB"/>
    <w:rsid w:val="000D4FB3"/>
    <w:rsid w:val="000D50BE"/>
    <w:rsid w:val="000D5726"/>
    <w:rsid w:val="000D5FFD"/>
    <w:rsid w:val="000D6786"/>
    <w:rsid w:val="000D6B47"/>
    <w:rsid w:val="000D6DEE"/>
    <w:rsid w:val="000D6FBE"/>
    <w:rsid w:val="000D7477"/>
    <w:rsid w:val="000E08FE"/>
    <w:rsid w:val="000E154F"/>
    <w:rsid w:val="000E1A72"/>
    <w:rsid w:val="000E293A"/>
    <w:rsid w:val="000E386C"/>
    <w:rsid w:val="000E3BB3"/>
    <w:rsid w:val="000E3C9D"/>
    <w:rsid w:val="000E5341"/>
    <w:rsid w:val="000E5A57"/>
    <w:rsid w:val="000E71DE"/>
    <w:rsid w:val="000E7651"/>
    <w:rsid w:val="000E7F7A"/>
    <w:rsid w:val="000F09E2"/>
    <w:rsid w:val="000F127A"/>
    <w:rsid w:val="000F228C"/>
    <w:rsid w:val="000F289B"/>
    <w:rsid w:val="000F2F3F"/>
    <w:rsid w:val="000F3343"/>
    <w:rsid w:val="000F3390"/>
    <w:rsid w:val="000F3526"/>
    <w:rsid w:val="000F366D"/>
    <w:rsid w:val="000F3ED1"/>
    <w:rsid w:val="000F3FBB"/>
    <w:rsid w:val="000F3FE7"/>
    <w:rsid w:val="000F4647"/>
    <w:rsid w:val="000F497C"/>
    <w:rsid w:val="000F51F0"/>
    <w:rsid w:val="000F683D"/>
    <w:rsid w:val="000F76C9"/>
    <w:rsid w:val="000F7716"/>
    <w:rsid w:val="000F782C"/>
    <w:rsid w:val="000F7902"/>
    <w:rsid w:val="000F7E5A"/>
    <w:rsid w:val="001000CE"/>
    <w:rsid w:val="00100320"/>
    <w:rsid w:val="00100851"/>
    <w:rsid w:val="00100BA5"/>
    <w:rsid w:val="00101BF4"/>
    <w:rsid w:val="00101F9F"/>
    <w:rsid w:val="00102B14"/>
    <w:rsid w:val="001035B1"/>
    <w:rsid w:val="00104497"/>
    <w:rsid w:val="001049F5"/>
    <w:rsid w:val="001051CA"/>
    <w:rsid w:val="00106522"/>
    <w:rsid w:val="00106EBD"/>
    <w:rsid w:val="00107163"/>
    <w:rsid w:val="0010737F"/>
    <w:rsid w:val="001100AA"/>
    <w:rsid w:val="001111F8"/>
    <w:rsid w:val="00111239"/>
    <w:rsid w:val="001112D6"/>
    <w:rsid w:val="0011140A"/>
    <w:rsid w:val="00111968"/>
    <w:rsid w:val="00112D34"/>
    <w:rsid w:val="00113096"/>
    <w:rsid w:val="00113B8C"/>
    <w:rsid w:val="00114EFE"/>
    <w:rsid w:val="00114F2E"/>
    <w:rsid w:val="00115D10"/>
    <w:rsid w:val="0011750D"/>
    <w:rsid w:val="00121123"/>
    <w:rsid w:val="00122C6C"/>
    <w:rsid w:val="00123188"/>
    <w:rsid w:val="001234FC"/>
    <w:rsid w:val="001239F9"/>
    <w:rsid w:val="00123D17"/>
    <w:rsid w:val="00123DD9"/>
    <w:rsid w:val="00124765"/>
    <w:rsid w:val="00124B99"/>
    <w:rsid w:val="00125AAB"/>
    <w:rsid w:val="00126B1E"/>
    <w:rsid w:val="00126D14"/>
    <w:rsid w:val="001270AE"/>
    <w:rsid w:val="00127534"/>
    <w:rsid w:val="00130485"/>
    <w:rsid w:val="00131A32"/>
    <w:rsid w:val="00131EFC"/>
    <w:rsid w:val="00132202"/>
    <w:rsid w:val="001334F9"/>
    <w:rsid w:val="00133E01"/>
    <w:rsid w:val="00133FE9"/>
    <w:rsid w:val="001343F5"/>
    <w:rsid w:val="00134E0D"/>
    <w:rsid w:val="00135678"/>
    <w:rsid w:val="00135B99"/>
    <w:rsid w:val="001360BA"/>
    <w:rsid w:val="0013662A"/>
    <w:rsid w:val="00136874"/>
    <w:rsid w:val="00136ECF"/>
    <w:rsid w:val="00136F8C"/>
    <w:rsid w:val="00137B4D"/>
    <w:rsid w:val="00140C0B"/>
    <w:rsid w:val="00141154"/>
    <w:rsid w:val="001418A3"/>
    <w:rsid w:val="00141A0A"/>
    <w:rsid w:val="001431D1"/>
    <w:rsid w:val="00143407"/>
    <w:rsid w:val="001434A8"/>
    <w:rsid w:val="001444CA"/>
    <w:rsid w:val="001444F4"/>
    <w:rsid w:val="0014479F"/>
    <w:rsid w:val="00144888"/>
    <w:rsid w:val="00145B73"/>
    <w:rsid w:val="001470C3"/>
    <w:rsid w:val="00147392"/>
    <w:rsid w:val="001479FC"/>
    <w:rsid w:val="00147E18"/>
    <w:rsid w:val="00150B4F"/>
    <w:rsid w:val="00150CE2"/>
    <w:rsid w:val="001514CD"/>
    <w:rsid w:val="0015232A"/>
    <w:rsid w:val="00152F9D"/>
    <w:rsid w:val="001549D0"/>
    <w:rsid w:val="001551D9"/>
    <w:rsid w:val="00155B8E"/>
    <w:rsid w:val="00157042"/>
    <w:rsid w:val="001578F2"/>
    <w:rsid w:val="001600DE"/>
    <w:rsid w:val="001603A9"/>
    <w:rsid w:val="0016067B"/>
    <w:rsid w:val="001609FF"/>
    <w:rsid w:val="00160BD1"/>
    <w:rsid w:val="0016163C"/>
    <w:rsid w:val="001617ED"/>
    <w:rsid w:val="00161C15"/>
    <w:rsid w:val="00161CDD"/>
    <w:rsid w:val="0016298F"/>
    <w:rsid w:val="00162D62"/>
    <w:rsid w:val="0016345F"/>
    <w:rsid w:val="0016349E"/>
    <w:rsid w:val="00163540"/>
    <w:rsid w:val="0016362C"/>
    <w:rsid w:val="00163974"/>
    <w:rsid w:val="00163BB7"/>
    <w:rsid w:val="0016445B"/>
    <w:rsid w:val="00164518"/>
    <w:rsid w:val="00164AF9"/>
    <w:rsid w:val="00164D70"/>
    <w:rsid w:val="001651E3"/>
    <w:rsid w:val="001654DD"/>
    <w:rsid w:val="00165687"/>
    <w:rsid w:val="00165850"/>
    <w:rsid w:val="001658AA"/>
    <w:rsid w:val="00165D07"/>
    <w:rsid w:val="001660B3"/>
    <w:rsid w:val="001674DC"/>
    <w:rsid w:val="001677BE"/>
    <w:rsid w:val="0017108D"/>
    <w:rsid w:val="001715BD"/>
    <w:rsid w:val="00171865"/>
    <w:rsid w:val="00171DBC"/>
    <w:rsid w:val="001729C9"/>
    <w:rsid w:val="00172FEE"/>
    <w:rsid w:val="0017344A"/>
    <w:rsid w:val="00173934"/>
    <w:rsid w:val="00173F56"/>
    <w:rsid w:val="00174DB8"/>
    <w:rsid w:val="00174F1D"/>
    <w:rsid w:val="00175F8E"/>
    <w:rsid w:val="00176027"/>
    <w:rsid w:val="00176404"/>
    <w:rsid w:val="001768CF"/>
    <w:rsid w:val="0017757F"/>
    <w:rsid w:val="00177796"/>
    <w:rsid w:val="001803C0"/>
    <w:rsid w:val="00180500"/>
    <w:rsid w:val="001806BD"/>
    <w:rsid w:val="00181908"/>
    <w:rsid w:val="00181DF9"/>
    <w:rsid w:val="00182081"/>
    <w:rsid w:val="00182397"/>
    <w:rsid w:val="0018245A"/>
    <w:rsid w:val="00183FF5"/>
    <w:rsid w:val="001849E1"/>
    <w:rsid w:val="00184DBB"/>
    <w:rsid w:val="00185BE3"/>
    <w:rsid w:val="0018698C"/>
    <w:rsid w:val="00186E4E"/>
    <w:rsid w:val="00186E92"/>
    <w:rsid w:val="00186F14"/>
    <w:rsid w:val="0019001F"/>
    <w:rsid w:val="001907B8"/>
    <w:rsid w:val="0019083D"/>
    <w:rsid w:val="00190E68"/>
    <w:rsid w:val="0019255E"/>
    <w:rsid w:val="00192644"/>
    <w:rsid w:val="001929B5"/>
    <w:rsid w:val="00192CA6"/>
    <w:rsid w:val="00192D5F"/>
    <w:rsid w:val="001930E4"/>
    <w:rsid w:val="00194922"/>
    <w:rsid w:val="00194B8B"/>
    <w:rsid w:val="00195458"/>
    <w:rsid w:val="00195EDC"/>
    <w:rsid w:val="00196AEC"/>
    <w:rsid w:val="0019703F"/>
    <w:rsid w:val="001A04D6"/>
    <w:rsid w:val="001A0E05"/>
    <w:rsid w:val="001A11CE"/>
    <w:rsid w:val="001A1291"/>
    <w:rsid w:val="001A3CBD"/>
    <w:rsid w:val="001A4018"/>
    <w:rsid w:val="001A4035"/>
    <w:rsid w:val="001A4046"/>
    <w:rsid w:val="001A4BDD"/>
    <w:rsid w:val="001A524F"/>
    <w:rsid w:val="001A60EA"/>
    <w:rsid w:val="001A639D"/>
    <w:rsid w:val="001A6917"/>
    <w:rsid w:val="001A6B0B"/>
    <w:rsid w:val="001A6CBB"/>
    <w:rsid w:val="001A7758"/>
    <w:rsid w:val="001A7CE1"/>
    <w:rsid w:val="001B0A8C"/>
    <w:rsid w:val="001B0F7B"/>
    <w:rsid w:val="001B17B9"/>
    <w:rsid w:val="001B21B9"/>
    <w:rsid w:val="001B3297"/>
    <w:rsid w:val="001B348E"/>
    <w:rsid w:val="001B4199"/>
    <w:rsid w:val="001B46F8"/>
    <w:rsid w:val="001B52E9"/>
    <w:rsid w:val="001B52FC"/>
    <w:rsid w:val="001B5CBE"/>
    <w:rsid w:val="001B62B6"/>
    <w:rsid w:val="001B63C5"/>
    <w:rsid w:val="001B6638"/>
    <w:rsid w:val="001B667B"/>
    <w:rsid w:val="001B6CAC"/>
    <w:rsid w:val="001C1297"/>
    <w:rsid w:val="001C1356"/>
    <w:rsid w:val="001C13F9"/>
    <w:rsid w:val="001C1E12"/>
    <w:rsid w:val="001C1E57"/>
    <w:rsid w:val="001C21E1"/>
    <w:rsid w:val="001C2727"/>
    <w:rsid w:val="001C2E06"/>
    <w:rsid w:val="001C32CF"/>
    <w:rsid w:val="001C376C"/>
    <w:rsid w:val="001C3B49"/>
    <w:rsid w:val="001C3E09"/>
    <w:rsid w:val="001C3E63"/>
    <w:rsid w:val="001C47B4"/>
    <w:rsid w:val="001C5A6E"/>
    <w:rsid w:val="001C64E3"/>
    <w:rsid w:val="001C6B20"/>
    <w:rsid w:val="001C6EFB"/>
    <w:rsid w:val="001C711F"/>
    <w:rsid w:val="001C74B1"/>
    <w:rsid w:val="001C75E8"/>
    <w:rsid w:val="001C7619"/>
    <w:rsid w:val="001C78FB"/>
    <w:rsid w:val="001D086A"/>
    <w:rsid w:val="001D23E0"/>
    <w:rsid w:val="001D2557"/>
    <w:rsid w:val="001D5511"/>
    <w:rsid w:val="001D6095"/>
    <w:rsid w:val="001E04F1"/>
    <w:rsid w:val="001E09E1"/>
    <w:rsid w:val="001E0D05"/>
    <w:rsid w:val="001E0D08"/>
    <w:rsid w:val="001E19F8"/>
    <w:rsid w:val="001E1C16"/>
    <w:rsid w:val="001E1FCE"/>
    <w:rsid w:val="001E38D7"/>
    <w:rsid w:val="001E41E5"/>
    <w:rsid w:val="001E67D0"/>
    <w:rsid w:val="001E7161"/>
    <w:rsid w:val="001E72CE"/>
    <w:rsid w:val="001E7D82"/>
    <w:rsid w:val="001F00B7"/>
    <w:rsid w:val="001F12DC"/>
    <w:rsid w:val="001F23AF"/>
    <w:rsid w:val="001F3046"/>
    <w:rsid w:val="001F396E"/>
    <w:rsid w:val="001F482B"/>
    <w:rsid w:val="001F5966"/>
    <w:rsid w:val="001F6641"/>
    <w:rsid w:val="001F675A"/>
    <w:rsid w:val="001F68D7"/>
    <w:rsid w:val="001F69FA"/>
    <w:rsid w:val="001F731F"/>
    <w:rsid w:val="001F7898"/>
    <w:rsid w:val="001F7CA2"/>
    <w:rsid w:val="001F7E3B"/>
    <w:rsid w:val="00201727"/>
    <w:rsid w:val="0020225B"/>
    <w:rsid w:val="0020356A"/>
    <w:rsid w:val="00203ED1"/>
    <w:rsid w:val="002047B4"/>
    <w:rsid w:val="002055FC"/>
    <w:rsid w:val="00205F74"/>
    <w:rsid w:val="00206331"/>
    <w:rsid w:val="002063F1"/>
    <w:rsid w:val="00207AD9"/>
    <w:rsid w:val="00207EE7"/>
    <w:rsid w:val="00210121"/>
    <w:rsid w:val="00210407"/>
    <w:rsid w:val="002107CE"/>
    <w:rsid w:val="00210BE8"/>
    <w:rsid w:val="00210EFA"/>
    <w:rsid w:val="00211348"/>
    <w:rsid w:val="00211505"/>
    <w:rsid w:val="002115FE"/>
    <w:rsid w:val="00212235"/>
    <w:rsid w:val="00212645"/>
    <w:rsid w:val="002135B5"/>
    <w:rsid w:val="002137F8"/>
    <w:rsid w:val="002144FE"/>
    <w:rsid w:val="0021480A"/>
    <w:rsid w:val="002149EA"/>
    <w:rsid w:val="00215288"/>
    <w:rsid w:val="0021530E"/>
    <w:rsid w:val="0021592C"/>
    <w:rsid w:val="00216792"/>
    <w:rsid w:val="002169CD"/>
    <w:rsid w:val="002178FC"/>
    <w:rsid w:val="002206A5"/>
    <w:rsid w:val="0022102B"/>
    <w:rsid w:val="00221997"/>
    <w:rsid w:val="00221C74"/>
    <w:rsid w:val="00221E8A"/>
    <w:rsid w:val="00221FBF"/>
    <w:rsid w:val="002229AD"/>
    <w:rsid w:val="00222B3B"/>
    <w:rsid w:val="00222D80"/>
    <w:rsid w:val="002230ED"/>
    <w:rsid w:val="0022326B"/>
    <w:rsid w:val="00223749"/>
    <w:rsid w:val="0022380A"/>
    <w:rsid w:val="00223B89"/>
    <w:rsid w:val="00223BF4"/>
    <w:rsid w:val="0022432B"/>
    <w:rsid w:val="00224532"/>
    <w:rsid w:val="00224AF7"/>
    <w:rsid w:val="002252D6"/>
    <w:rsid w:val="00225824"/>
    <w:rsid w:val="00225ED4"/>
    <w:rsid w:val="002265A1"/>
    <w:rsid w:val="002268DB"/>
    <w:rsid w:val="0022718C"/>
    <w:rsid w:val="002272D2"/>
    <w:rsid w:val="00227420"/>
    <w:rsid w:val="00227EB6"/>
    <w:rsid w:val="0023080E"/>
    <w:rsid w:val="00230BC2"/>
    <w:rsid w:val="00231A67"/>
    <w:rsid w:val="00231B1D"/>
    <w:rsid w:val="00232919"/>
    <w:rsid w:val="00232AA0"/>
    <w:rsid w:val="00233028"/>
    <w:rsid w:val="00233077"/>
    <w:rsid w:val="002332CA"/>
    <w:rsid w:val="00233C84"/>
    <w:rsid w:val="002349EB"/>
    <w:rsid w:val="0023530C"/>
    <w:rsid w:val="0023605D"/>
    <w:rsid w:val="002360BF"/>
    <w:rsid w:val="0023661B"/>
    <w:rsid w:val="00236ECB"/>
    <w:rsid w:val="0023705B"/>
    <w:rsid w:val="00237361"/>
    <w:rsid w:val="00237388"/>
    <w:rsid w:val="00237B43"/>
    <w:rsid w:val="0024047F"/>
    <w:rsid w:val="0024125D"/>
    <w:rsid w:val="00241958"/>
    <w:rsid w:val="00241B33"/>
    <w:rsid w:val="002428AC"/>
    <w:rsid w:val="002429C0"/>
    <w:rsid w:val="0024327D"/>
    <w:rsid w:val="002432ED"/>
    <w:rsid w:val="002436E0"/>
    <w:rsid w:val="00243B41"/>
    <w:rsid w:val="00244670"/>
    <w:rsid w:val="00245E9A"/>
    <w:rsid w:val="002466EA"/>
    <w:rsid w:val="00246E9F"/>
    <w:rsid w:val="00246EC8"/>
    <w:rsid w:val="002518AA"/>
    <w:rsid w:val="00251ED7"/>
    <w:rsid w:val="0025211D"/>
    <w:rsid w:val="00252793"/>
    <w:rsid w:val="0025322D"/>
    <w:rsid w:val="002536F6"/>
    <w:rsid w:val="00253B36"/>
    <w:rsid w:val="0025449F"/>
    <w:rsid w:val="00254FC8"/>
    <w:rsid w:val="00255D06"/>
    <w:rsid w:val="00255E9B"/>
    <w:rsid w:val="00256101"/>
    <w:rsid w:val="00256129"/>
    <w:rsid w:val="0025674C"/>
    <w:rsid w:val="0025726A"/>
    <w:rsid w:val="00257831"/>
    <w:rsid w:val="00257BDF"/>
    <w:rsid w:val="00257C96"/>
    <w:rsid w:val="002603D0"/>
    <w:rsid w:val="0026055B"/>
    <w:rsid w:val="00262021"/>
    <w:rsid w:val="00262063"/>
    <w:rsid w:val="00262D13"/>
    <w:rsid w:val="0026306C"/>
    <w:rsid w:val="00263EC7"/>
    <w:rsid w:val="00264EC3"/>
    <w:rsid w:val="00264FD3"/>
    <w:rsid w:val="002653B8"/>
    <w:rsid w:val="0026557C"/>
    <w:rsid w:val="00265783"/>
    <w:rsid w:val="00265E5D"/>
    <w:rsid w:val="00266FD9"/>
    <w:rsid w:val="00267678"/>
    <w:rsid w:val="002701C5"/>
    <w:rsid w:val="00270400"/>
    <w:rsid w:val="002705FB"/>
    <w:rsid w:val="00270A5B"/>
    <w:rsid w:val="00270BF1"/>
    <w:rsid w:val="00270F60"/>
    <w:rsid w:val="00271028"/>
    <w:rsid w:val="00272A08"/>
    <w:rsid w:val="00272EBA"/>
    <w:rsid w:val="00273252"/>
    <w:rsid w:val="00273538"/>
    <w:rsid w:val="0027398B"/>
    <w:rsid w:val="00273F91"/>
    <w:rsid w:val="00274154"/>
    <w:rsid w:val="00274591"/>
    <w:rsid w:val="00274A21"/>
    <w:rsid w:val="00274D54"/>
    <w:rsid w:val="00274F09"/>
    <w:rsid w:val="002756F8"/>
    <w:rsid w:val="0027653F"/>
    <w:rsid w:val="002776A5"/>
    <w:rsid w:val="00277C0D"/>
    <w:rsid w:val="00277ECA"/>
    <w:rsid w:val="00280216"/>
    <w:rsid w:val="0028025D"/>
    <w:rsid w:val="002803F2"/>
    <w:rsid w:val="00280664"/>
    <w:rsid w:val="0028068B"/>
    <w:rsid w:val="00282E50"/>
    <w:rsid w:val="00282F07"/>
    <w:rsid w:val="002830EE"/>
    <w:rsid w:val="00283D5F"/>
    <w:rsid w:val="00285335"/>
    <w:rsid w:val="002866D9"/>
    <w:rsid w:val="00286DB0"/>
    <w:rsid w:val="0028741B"/>
    <w:rsid w:val="00287E0E"/>
    <w:rsid w:val="0029010D"/>
    <w:rsid w:val="00292833"/>
    <w:rsid w:val="002929FC"/>
    <w:rsid w:val="00293DF0"/>
    <w:rsid w:val="002947DC"/>
    <w:rsid w:val="002949F0"/>
    <w:rsid w:val="00294B7A"/>
    <w:rsid w:val="00294BF0"/>
    <w:rsid w:val="00295804"/>
    <w:rsid w:val="00295EBC"/>
    <w:rsid w:val="00296A4D"/>
    <w:rsid w:val="00296A96"/>
    <w:rsid w:val="0029718B"/>
    <w:rsid w:val="002978A9"/>
    <w:rsid w:val="002978FC"/>
    <w:rsid w:val="00297C05"/>
    <w:rsid w:val="002A0910"/>
    <w:rsid w:val="002A096C"/>
    <w:rsid w:val="002A1C14"/>
    <w:rsid w:val="002A1E5A"/>
    <w:rsid w:val="002A209E"/>
    <w:rsid w:val="002A2131"/>
    <w:rsid w:val="002A3B1E"/>
    <w:rsid w:val="002A3C82"/>
    <w:rsid w:val="002A406A"/>
    <w:rsid w:val="002A576A"/>
    <w:rsid w:val="002A6438"/>
    <w:rsid w:val="002A64CE"/>
    <w:rsid w:val="002A6668"/>
    <w:rsid w:val="002A6981"/>
    <w:rsid w:val="002A7598"/>
    <w:rsid w:val="002B05E1"/>
    <w:rsid w:val="002B0C3F"/>
    <w:rsid w:val="002B0FAA"/>
    <w:rsid w:val="002B105D"/>
    <w:rsid w:val="002B21D2"/>
    <w:rsid w:val="002B266D"/>
    <w:rsid w:val="002B298A"/>
    <w:rsid w:val="002B2FA3"/>
    <w:rsid w:val="002B32BF"/>
    <w:rsid w:val="002B3FD2"/>
    <w:rsid w:val="002B4001"/>
    <w:rsid w:val="002B5609"/>
    <w:rsid w:val="002B60BE"/>
    <w:rsid w:val="002B6103"/>
    <w:rsid w:val="002B6FE7"/>
    <w:rsid w:val="002B7637"/>
    <w:rsid w:val="002B7897"/>
    <w:rsid w:val="002B7C8A"/>
    <w:rsid w:val="002B7DC7"/>
    <w:rsid w:val="002C0F37"/>
    <w:rsid w:val="002C146B"/>
    <w:rsid w:val="002C1FD3"/>
    <w:rsid w:val="002C2014"/>
    <w:rsid w:val="002C3186"/>
    <w:rsid w:val="002C703A"/>
    <w:rsid w:val="002C7D9F"/>
    <w:rsid w:val="002C7DFD"/>
    <w:rsid w:val="002D1356"/>
    <w:rsid w:val="002D24F1"/>
    <w:rsid w:val="002D2D6E"/>
    <w:rsid w:val="002D3855"/>
    <w:rsid w:val="002D4436"/>
    <w:rsid w:val="002D44BB"/>
    <w:rsid w:val="002D45AB"/>
    <w:rsid w:val="002D4729"/>
    <w:rsid w:val="002D50BB"/>
    <w:rsid w:val="002D58B6"/>
    <w:rsid w:val="002D601A"/>
    <w:rsid w:val="002D65B6"/>
    <w:rsid w:val="002D6787"/>
    <w:rsid w:val="002D68EC"/>
    <w:rsid w:val="002D7BEA"/>
    <w:rsid w:val="002E0845"/>
    <w:rsid w:val="002E0AAC"/>
    <w:rsid w:val="002E117F"/>
    <w:rsid w:val="002E152F"/>
    <w:rsid w:val="002E21EE"/>
    <w:rsid w:val="002E2A47"/>
    <w:rsid w:val="002E3582"/>
    <w:rsid w:val="002E40E1"/>
    <w:rsid w:val="002E47AB"/>
    <w:rsid w:val="002E4F78"/>
    <w:rsid w:val="002E55F4"/>
    <w:rsid w:val="002E5AA3"/>
    <w:rsid w:val="002E5FA9"/>
    <w:rsid w:val="002E6291"/>
    <w:rsid w:val="002E6643"/>
    <w:rsid w:val="002E6665"/>
    <w:rsid w:val="002E6699"/>
    <w:rsid w:val="002E67AC"/>
    <w:rsid w:val="002E6B65"/>
    <w:rsid w:val="002E7837"/>
    <w:rsid w:val="002F0C31"/>
    <w:rsid w:val="002F1068"/>
    <w:rsid w:val="002F158F"/>
    <w:rsid w:val="002F24B7"/>
    <w:rsid w:val="002F2E24"/>
    <w:rsid w:val="002F3CF4"/>
    <w:rsid w:val="002F3D32"/>
    <w:rsid w:val="002F3FD0"/>
    <w:rsid w:val="002F4526"/>
    <w:rsid w:val="002F4C9C"/>
    <w:rsid w:val="002F4D5F"/>
    <w:rsid w:val="002F502A"/>
    <w:rsid w:val="002F5083"/>
    <w:rsid w:val="002F5092"/>
    <w:rsid w:val="002F5950"/>
    <w:rsid w:val="002F6CA2"/>
    <w:rsid w:val="002F6DF3"/>
    <w:rsid w:val="002F6F02"/>
    <w:rsid w:val="00300CEC"/>
    <w:rsid w:val="00300FB6"/>
    <w:rsid w:val="00301AA1"/>
    <w:rsid w:val="00301C38"/>
    <w:rsid w:val="003020C9"/>
    <w:rsid w:val="00304439"/>
    <w:rsid w:val="003044FA"/>
    <w:rsid w:val="0030452A"/>
    <w:rsid w:val="0030579A"/>
    <w:rsid w:val="003063D1"/>
    <w:rsid w:val="003074A8"/>
    <w:rsid w:val="003074D2"/>
    <w:rsid w:val="003079CF"/>
    <w:rsid w:val="00307EF3"/>
    <w:rsid w:val="003110B6"/>
    <w:rsid w:val="003114F1"/>
    <w:rsid w:val="003117DB"/>
    <w:rsid w:val="00311CE5"/>
    <w:rsid w:val="00312E5E"/>
    <w:rsid w:val="003135DA"/>
    <w:rsid w:val="00313D91"/>
    <w:rsid w:val="003148C6"/>
    <w:rsid w:val="003149B6"/>
    <w:rsid w:val="00315F0A"/>
    <w:rsid w:val="0031683C"/>
    <w:rsid w:val="00316BCF"/>
    <w:rsid w:val="00316D5C"/>
    <w:rsid w:val="00316D7C"/>
    <w:rsid w:val="00317381"/>
    <w:rsid w:val="0031749C"/>
    <w:rsid w:val="003174F8"/>
    <w:rsid w:val="0031751E"/>
    <w:rsid w:val="0032058A"/>
    <w:rsid w:val="00320ED6"/>
    <w:rsid w:val="00321BDE"/>
    <w:rsid w:val="00322162"/>
    <w:rsid w:val="00322233"/>
    <w:rsid w:val="00322748"/>
    <w:rsid w:val="00323031"/>
    <w:rsid w:val="00323A81"/>
    <w:rsid w:val="00324253"/>
    <w:rsid w:val="003246EE"/>
    <w:rsid w:val="00326054"/>
    <w:rsid w:val="0032632E"/>
    <w:rsid w:val="003269BB"/>
    <w:rsid w:val="00330414"/>
    <w:rsid w:val="00330970"/>
    <w:rsid w:val="00330F12"/>
    <w:rsid w:val="003314D9"/>
    <w:rsid w:val="003320FD"/>
    <w:rsid w:val="00332124"/>
    <w:rsid w:val="00333322"/>
    <w:rsid w:val="003333E3"/>
    <w:rsid w:val="00333440"/>
    <w:rsid w:val="00333614"/>
    <w:rsid w:val="00333CC4"/>
    <w:rsid w:val="00334067"/>
    <w:rsid w:val="00334DAC"/>
    <w:rsid w:val="00334F86"/>
    <w:rsid w:val="003350B5"/>
    <w:rsid w:val="00335735"/>
    <w:rsid w:val="00337512"/>
    <w:rsid w:val="003377ED"/>
    <w:rsid w:val="0034077B"/>
    <w:rsid w:val="00340AA4"/>
    <w:rsid w:val="003412AA"/>
    <w:rsid w:val="00341783"/>
    <w:rsid w:val="00341846"/>
    <w:rsid w:val="003418AA"/>
    <w:rsid w:val="00341C90"/>
    <w:rsid w:val="003429C5"/>
    <w:rsid w:val="00342FE0"/>
    <w:rsid w:val="0034356E"/>
    <w:rsid w:val="003438E9"/>
    <w:rsid w:val="00344177"/>
    <w:rsid w:val="00344DF7"/>
    <w:rsid w:val="003460F1"/>
    <w:rsid w:val="00351440"/>
    <w:rsid w:val="00351BDC"/>
    <w:rsid w:val="00351DA1"/>
    <w:rsid w:val="00352187"/>
    <w:rsid w:val="00352248"/>
    <w:rsid w:val="00352523"/>
    <w:rsid w:val="003526E2"/>
    <w:rsid w:val="00352D7E"/>
    <w:rsid w:val="00352DF0"/>
    <w:rsid w:val="003547BE"/>
    <w:rsid w:val="003554B7"/>
    <w:rsid w:val="003566B2"/>
    <w:rsid w:val="00356D9C"/>
    <w:rsid w:val="00357988"/>
    <w:rsid w:val="00360055"/>
    <w:rsid w:val="00360A70"/>
    <w:rsid w:val="00361247"/>
    <w:rsid w:val="0036158F"/>
    <w:rsid w:val="00361F2E"/>
    <w:rsid w:val="00362053"/>
    <w:rsid w:val="00362B1F"/>
    <w:rsid w:val="00363437"/>
    <w:rsid w:val="00363591"/>
    <w:rsid w:val="00364998"/>
    <w:rsid w:val="00364E91"/>
    <w:rsid w:val="00365769"/>
    <w:rsid w:val="00365DFF"/>
    <w:rsid w:val="00365F98"/>
    <w:rsid w:val="00366665"/>
    <w:rsid w:val="003666CF"/>
    <w:rsid w:val="003669A6"/>
    <w:rsid w:val="00367559"/>
    <w:rsid w:val="00367F07"/>
    <w:rsid w:val="00370098"/>
    <w:rsid w:val="003705AA"/>
    <w:rsid w:val="00370AA8"/>
    <w:rsid w:val="00370ABD"/>
    <w:rsid w:val="00370C1C"/>
    <w:rsid w:val="00370E77"/>
    <w:rsid w:val="00370F44"/>
    <w:rsid w:val="00370FE7"/>
    <w:rsid w:val="003718A5"/>
    <w:rsid w:val="00371E18"/>
    <w:rsid w:val="00371F25"/>
    <w:rsid w:val="00372363"/>
    <w:rsid w:val="0037275D"/>
    <w:rsid w:val="00373856"/>
    <w:rsid w:val="00373BA2"/>
    <w:rsid w:val="0037442F"/>
    <w:rsid w:val="0037456E"/>
    <w:rsid w:val="00374BE6"/>
    <w:rsid w:val="00377512"/>
    <w:rsid w:val="00377621"/>
    <w:rsid w:val="00377857"/>
    <w:rsid w:val="00377A94"/>
    <w:rsid w:val="003813FA"/>
    <w:rsid w:val="003815A0"/>
    <w:rsid w:val="00381CED"/>
    <w:rsid w:val="0038245B"/>
    <w:rsid w:val="00382634"/>
    <w:rsid w:val="003828CB"/>
    <w:rsid w:val="00382A6C"/>
    <w:rsid w:val="0038341B"/>
    <w:rsid w:val="00383C3C"/>
    <w:rsid w:val="00384444"/>
    <w:rsid w:val="00384776"/>
    <w:rsid w:val="003849A4"/>
    <w:rsid w:val="00386A0B"/>
    <w:rsid w:val="00386C22"/>
    <w:rsid w:val="00387405"/>
    <w:rsid w:val="003879A4"/>
    <w:rsid w:val="00390D65"/>
    <w:rsid w:val="00390EDC"/>
    <w:rsid w:val="0039192A"/>
    <w:rsid w:val="00391ADE"/>
    <w:rsid w:val="00393CEF"/>
    <w:rsid w:val="00393E1F"/>
    <w:rsid w:val="0039459C"/>
    <w:rsid w:val="00394D73"/>
    <w:rsid w:val="0039520D"/>
    <w:rsid w:val="0039635D"/>
    <w:rsid w:val="003967FA"/>
    <w:rsid w:val="003977E9"/>
    <w:rsid w:val="00397D40"/>
    <w:rsid w:val="003A2352"/>
    <w:rsid w:val="003A25AD"/>
    <w:rsid w:val="003A2A18"/>
    <w:rsid w:val="003A3099"/>
    <w:rsid w:val="003A3857"/>
    <w:rsid w:val="003A4366"/>
    <w:rsid w:val="003A518F"/>
    <w:rsid w:val="003A5673"/>
    <w:rsid w:val="003A5CE3"/>
    <w:rsid w:val="003A5DB2"/>
    <w:rsid w:val="003A63B8"/>
    <w:rsid w:val="003A665C"/>
    <w:rsid w:val="003A7066"/>
    <w:rsid w:val="003A70DF"/>
    <w:rsid w:val="003A77A7"/>
    <w:rsid w:val="003A796B"/>
    <w:rsid w:val="003A7E3B"/>
    <w:rsid w:val="003B0444"/>
    <w:rsid w:val="003B07FE"/>
    <w:rsid w:val="003B0893"/>
    <w:rsid w:val="003B0976"/>
    <w:rsid w:val="003B0E66"/>
    <w:rsid w:val="003B1A62"/>
    <w:rsid w:val="003B1D0C"/>
    <w:rsid w:val="003B202E"/>
    <w:rsid w:val="003B2559"/>
    <w:rsid w:val="003B2933"/>
    <w:rsid w:val="003B2BF0"/>
    <w:rsid w:val="003B2EB4"/>
    <w:rsid w:val="003B336F"/>
    <w:rsid w:val="003B3BFA"/>
    <w:rsid w:val="003B3C5B"/>
    <w:rsid w:val="003B3E7D"/>
    <w:rsid w:val="003B44D4"/>
    <w:rsid w:val="003B5361"/>
    <w:rsid w:val="003B5C17"/>
    <w:rsid w:val="003B6516"/>
    <w:rsid w:val="003B6957"/>
    <w:rsid w:val="003B6F20"/>
    <w:rsid w:val="003B70DC"/>
    <w:rsid w:val="003B73B5"/>
    <w:rsid w:val="003B73D6"/>
    <w:rsid w:val="003B75AA"/>
    <w:rsid w:val="003B76FF"/>
    <w:rsid w:val="003C018B"/>
    <w:rsid w:val="003C0C00"/>
    <w:rsid w:val="003C272E"/>
    <w:rsid w:val="003C2ADF"/>
    <w:rsid w:val="003C3E4D"/>
    <w:rsid w:val="003C49C2"/>
    <w:rsid w:val="003C51F8"/>
    <w:rsid w:val="003C61EB"/>
    <w:rsid w:val="003C6AE9"/>
    <w:rsid w:val="003C6F6D"/>
    <w:rsid w:val="003C70E2"/>
    <w:rsid w:val="003C717D"/>
    <w:rsid w:val="003C7195"/>
    <w:rsid w:val="003C748A"/>
    <w:rsid w:val="003C76D0"/>
    <w:rsid w:val="003D07B7"/>
    <w:rsid w:val="003D26B8"/>
    <w:rsid w:val="003D2752"/>
    <w:rsid w:val="003D2BEF"/>
    <w:rsid w:val="003D2E46"/>
    <w:rsid w:val="003D36E8"/>
    <w:rsid w:val="003D4A29"/>
    <w:rsid w:val="003D4AC1"/>
    <w:rsid w:val="003D4E84"/>
    <w:rsid w:val="003D53D8"/>
    <w:rsid w:val="003D6232"/>
    <w:rsid w:val="003D64DD"/>
    <w:rsid w:val="003D6B29"/>
    <w:rsid w:val="003D749D"/>
    <w:rsid w:val="003D7759"/>
    <w:rsid w:val="003D7950"/>
    <w:rsid w:val="003D7B40"/>
    <w:rsid w:val="003E028F"/>
    <w:rsid w:val="003E0557"/>
    <w:rsid w:val="003E1115"/>
    <w:rsid w:val="003E20DE"/>
    <w:rsid w:val="003E29C9"/>
    <w:rsid w:val="003E2C9D"/>
    <w:rsid w:val="003E3143"/>
    <w:rsid w:val="003E3610"/>
    <w:rsid w:val="003E3ACA"/>
    <w:rsid w:val="003E4058"/>
    <w:rsid w:val="003E41EC"/>
    <w:rsid w:val="003E44B4"/>
    <w:rsid w:val="003E4D6F"/>
    <w:rsid w:val="003E531E"/>
    <w:rsid w:val="003E6B75"/>
    <w:rsid w:val="003E6BF1"/>
    <w:rsid w:val="003E71B4"/>
    <w:rsid w:val="003E71B5"/>
    <w:rsid w:val="003E71CD"/>
    <w:rsid w:val="003E7D7D"/>
    <w:rsid w:val="003E7F18"/>
    <w:rsid w:val="003F0783"/>
    <w:rsid w:val="003F0A06"/>
    <w:rsid w:val="003F0FBA"/>
    <w:rsid w:val="003F188A"/>
    <w:rsid w:val="003F1C00"/>
    <w:rsid w:val="003F208C"/>
    <w:rsid w:val="003F2886"/>
    <w:rsid w:val="003F34D8"/>
    <w:rsid w:val="003F3584"/>
    <w:rsid w:val="003F37B7"/>
    <w:rsid w:val="003F4514"/>
    <w:rsid w:val="003F4ABA"/>
    <w:rsid w:val="003F4C8B"/>
    <w:rsid w:val="003F54ED"/>
    <w:rsid w:val="003F5E4C"/>
    <w:rsid w:val="003F5E7E"/>
    <w:rsid w:val="003F6524"/>
    <w:rsid w:val="003F6852"/>
    <w:rsid w:val="003F6F5A"/>
    <w:rsid w:val="003F6F9B"/>
    <w:rsid w:val="003F708E"/>
    <w:rsid w:val="003F74E9"/>
    <w:rsid w:val="00400012"/>
    <w:rsid w:val="00400161"/>
    <w:rsid w:val="004001D3"/>
    <w:rsid w:val="00400E4A"/>
    <w:rsid w:val="0040111D"/>
    <w:rsid w:val="004019A9"/>
    <w:rsid w:val="00402825"/>
    <w:rsid w:val="004035C1"/>
    <w:rsid w:val="004040D8"/>
    <w:rsid w:val="00404AA0"/>
    <w:rsid w:val="004060F6"/>
    <w:rsid w:val="00406408"/>
    <w:rsid w:val="00407381"/>
    <w:rsid w:val="0041137D"/>
    <w:rsid w:val="00411C34"/>
    <w:rsid w:val="00411D5D"/>
    <w:rsid w:val="00412344"/>
    <w:rsid w:val="004128A1"/>
    <w:rsid w:val="00412D12"/>
    <w:rsid w:val="00416700"/>
    <w:rsid w:val="004167CB"/>
    <w:rsid w:val="00416A81"/>
    <w:rsid w:val="00417865"/>
    <w:rsid w:val="00417BEA"/>
    <w:rsid w:val="00417E83"/>
    <w:rsid w:val="00421428"/>
    <w:rsid w:val="00421577"/>
    <w:rsid w:val="004217AA"/>
    <w:rsid w:val="00421962"/>
    <w:rsid w:val="00422539"/>
    <w:rsid w:val="00422CB2"/>
    <w:rsid w:val="00425590"/>
    <w:rsid w:val="00425ECF"/>
    <w:rsid w:val="004267DA"/>
    <w:rsid w:val="004269AE"/>
    <w:rsid w:val="00427149"/>
    <w:rsid w:val="0042781B"/>
    <w:rsid w:val="00427F8A"/>
    <w:rsid w:val="00430575"/>
    <w:rsid w:val="0043073D"/>
    <w:rsid w:val="0043091D"/>
    <w:rsid w:val="0043204B"/>
    <w:rsid w:val="0043252F"/>
    <w:rsid w:val="004325E3"/>
    <w:rsid w:val="00432B2A"/>
    <w:rsid w:val="00433748"/>
    <w:rsid w:val="00433CCA"/>
    <w:rsid w:val="00433EFC"/>
    <w:rsid w:val="00434685"/>
    <w:rsid w:val="00435BF6"/>
    <w:rsid w:val="004366BF"/>
    <w:rsid w:val="00436A1B"/>
    <w:rsid w:val="00436A8C"/>
    <w:rsid w:val="00440F82"/>
    <w:rsid w:val="0044290D"/>
    <w:rsid w:val="00442C9B"/>
    <w:rsid w:val="0044335E"/>
    <w:rsid w:val="00443368"/>
    <w:rsid w:val="004434CC"/>
    <w:rsid w:val="00443C19"/>
    <w:rsid w:val="00443E49"/>
    <w:rsid w:val="00445C4C"/>
    <w:rsid w:val="0044617C"/>
    <w:rsid w:val="004506D7"/>
    <w:rsid w:val="00450763"/>
    <w:rsid w:val="0045127B"/>
    <w:rsid w:val="00452018"/>
    <w:rsid w:val="00452C66"/>
    <w:rsid w:val="00453B7A"/>
    <w:rsid w:val="00453D58"/>
    <w:rsid w:val="0045476B"/>
    <w:rsid w:val="00454BB3"/>
    <w:rsid w:val="004558A8"/>
    <w:rsid w:val="0045743A"/>
    <w:rsid w:val="0046050E"/>
    <w:rsid w:val="004610B4"/>
    <w:rsid w:val="0046130F"/>
    <w:rsid w:val="004613D4"/>
    <w:rsid w:val="00461555"/>
    <w:rsid w:val="004618D6"/>
    <w:rsid w:val="00461A82"/>
    <w:rsid w:val="00462020"/>
    <w:rsid w:val="004621E4"/>
    <w:rsid w:val="00462618"/>
    <w:rsid w:val="00462E64"/>
    <w:rsid w:val="00463205"/>
    <w:rsid w:val="00463313"/>
    <w:rsid w:val="00463361"/>
    <w:rsid w:val="0046517D"/>
    <w:rsid w:val="0046787C"/>
    <w:rsid w:val="00467C2F"/>
    <w:rsid w:val="00467C5D"/>
    <w:rsid w:val="0047001C"/>
    <w:rsid w:val="00470C69"/>
    <w:rsid w:val="00470ED7"/>
    <w:rsid w:val="00471238"/>
    <w:rsid w:val="00471792"/>
    <w:rsid w:val="00472713"/>
    <w:rsid w:val="00472D9F"/>
    <w:rsid w:val="00473102"/>
    <w:rsid w:val="0047367F"/>
    <w:rsid w:val="004738B7"/>
    <w:rsid w:val="004740A6"/>
    <w:rsid w:val="004741EB"/>
    <w:rsid w:val="00475226"/>
    <w:rsid w:val="0047527D"/>
    <w:rsid w:val="00475371"/>
    <w:rsid w:val="0047557A"/>
    <w:rsid w:val="0047589E"/>
    <w:rsid w:val="0047624B"/>
    <w:rsid w:val="00476AAC"/>
    <w:rsid w:val="00477D28"/>
    <w:rsid w:val="00480620"/>
    <w:rsid w:val="0048084C"/>
    <w:rsid w:val="00480AC5"/>
    <w:rsid w:val="00480B9D"/>
    <w:rsid w:val="004812AF"/>
    <w:rsid w:val="00482266"/>
    <w:rsid w:val="004825F0"/>
    <w:rsid w:val="004828DC"/>
    <w:rsid w:val="004831D4"/>
    <w:rsid w:val="00483306"/>
    <w:rsid w:val="004852D5"/>
    <w:rsid w:val="00485F93"/>
    <w:rsid w:val="00486A53"/>
    <w:rsid w:val="004878D2"/>
    <w:rsid w:val="0049157E"/>
    <w:rsid w:val="004925B1"/>
    <w:rsid w:val="004927A4"/>
    <w:rsid w:val="00492FC1"/>
    <w:rsid w:val="004931E3"/>
    <w:rsid w:val="004932C4"/>
    <w:rsid w:val="004935D4"/>
    <w:rsid w:val="0049363F"/>
    <w:rsid w:val="00493E00"/>
    <w:rsid w:val="0049401B"/>
    <w:rsid w:val="00494135"/>
    <w:rsid w:val="004944EA"/>
    <w:rsid w:val="00495753"/>
    <w:rsid w:val="0049603E"/>
    <w:rsid w:val="004961DF"/>
    <w:rsid w:val="00496733"/>
    <w:rsid w:val="0049789A"/>
    <w:rsid w:val="00497FEF"/>
    <w:rsid w:val="004A0830"/>
    <w:rsid w:val="004A109E"/>
    <w:rsid w:val="004A16F6"/>
    <w:rsid w:val="004A1F59"/>
    <w:rsid w:val="004A2026"/>
    <w:rsid w:val="004A20D9"/>
    <w:rsid w:val="004A2430"/>
    <w:rsid w:val="004A2540"/>
    <w:rsid w:val="004A261C"/>
    <w:rsid w:val="004A34A2"/>
    <w:rsid w:val="004A3CF4"/>
    <w:rsid w:val="004A4F74"/>
    <w:rsid w:val="004A5F13"/>
    <w:rsid w:val="004A5FDC"/>
    <w:rsid w:val="004A71EA"/>
    <w:rsid w:val="004A7B45"/>
    <w:rsid w:val="004B0099"/>
    <w:rsid w:val="004B0CA9"/>
    <w:rsid w:val="004B11B6"/>
    <w:rsid w:val="004B15B1"/>
    <w:rsid w:val="004B1EA7"/>
    <w:rsid w:val="004B2361"/>
    <w:rsid w:val="004B2364"/>
    <w:rsid w:val="004B3006"/>
    <w:rsid w:val="004B4D19"/>
    <w:rsid w:val="004B4EAE"/>
    <w:rsid w:val="004B5868"/>
    <w:rsid w:val="004B5B81"/>
    <w:rsid w:val="004B614C"/>
    <w:rsid w:val="004B61C8"/>
    <w:rsid w:val="004B71E8"/>
    <w:rsid w:val="004B77D9"/>
    <w:rsid w:val="004B7D4F"/>
    <w:rsid w:val="004C0874"/>
    <w:rsid w:val="004C1599"/>
    <w:rsid w:val="004C1684"/>
    <w:rsid w:val="004C1762"/>
    <w:rsid w:val="004C1E14"/>
    <w:rsid w:val="004C2B10"/>
    <w:rsid w:val="004C3E35"/>
    <w:rsid w:val="004C3EE9"/>
    <w:rsid w:val="004C46DC"/>
    <w:rsid w:val="004C5175"/>
    <w:rsid w:val="004C56C3"/>
    <w:rsid w:val="004C5A56"/>
    <w:rsid w:val="004C5D05"/>
    <w:rsid w:val="004C6DB6"/>
    <w:rsid w:val="004C78D5"/>
    <w:rsid w:val="004C7D7D"/>
    <w:rsid w:val="004C7D91"/>
    <w:rsid w:val="004D0A30"/>
    <w:rsid w:val="004D185A"/>
    <w:rsid w:val="004D18F8"/>
    <w:rsid w:val="004D1E28"/>
    <w:rsid w:val="004D1E7F"/>
    <w:rsid w:val="004D2912"/>
    <w:rsid w:val="004D2A1A"/>
    <w:rsid w:val="004D41FE"/>
    <w:rsid w:val="004D42E4"/>
    <w:rsid w:val="004D494B"/>
    <w:rsid w:val="004D55A0"/>
    <w:rsid w:val="004D6BEF"/>
    <w:rsid w:val="004D702A"/>
    <w:rsid w:val="004D725F"/>
    <w:rsid w:val="004D72B8"/>
    <w:rsid w:val="004D72C3"/>
    <w:rsid w:val="004D733E"/>
    <w:rsid w:val="004E0859"/>
    <w:rsid w:val="004E138D"/>
    <w:rsid w:val="004E15DB"/>
    <w:rsid w:val="004E255C"/>
    <w:rsid w:val="004E26DE"/>
    <w:rsid w:val="004E42F1"/>
    <w:rsid w:val="004E44F7"/>
    <w:rsid w:val="004E45D0"/>
    <w:rsid w:val="004E5CA1"/>
    <w:rsid w:val="004E5E96"/>
    <w:rsid w:val="004E68E1"/>
    <w:rsid w:val="004E71C8"/>
    <w:rsid w:val="004F043A"/>
    <w:rsid w:val="004F0A7B"/>
    <w:rsid w:val="004F1FC0"/>
    <w:rsid w:val="004F237A"/>
    <w:rsid w:val="004F260D"/>
    <w:rsid w:val="004F3276"/>
    <w:rsid w:val="004F3B18"/>
    <w:rsid w:val="004F52D5"/>
    <w:rsid w:val="004F5E1D"/>
    <w:rsid w:val="004F601A"/>
    <w:rsid w:val="004F612D"/>
    <w:rsid w:val="004F6353"/>
    <w:rsid w:val="004F67C5"/>
    <w:rsid w:val="004F6AEE"/>
    <w:rsid w:val="0050007E"/>
    <w:rsid w:val="00500202"/>
    <w:rsid w:val="00500E89"/>
    <w:rsid w:val="00500E94"/>
    <w:rsid w:val="005010A3"/>
    <w:rsid w:val="005011DE"/>
    <w:rsid w:val="00501250"/>
    <w:rsid w:val="0050151E"/>
    <w:rsid w:val="00501BF3"/>
    <w:rsid w:val="00501CA5"/>
    <w:rsid w:val="00502E91"/>
    <w:rsid w:val="00502F4B"/>
    <w:rsid w:val="0050366F"/>
    <w:rsid w:val="005048F1"/>
    <w:rsid w:val="00504CC5"/>
    <w:rsid w:val="00505001"/>
    <w:rsid w:val="00505F66"/>
    <w:rsid w:val="00506AE7"/>
    <w:rsid w:val="00506BAC"/>
    <w:rsid w:val="00506CE6"/>
    <w:rsid w:val="005073B7"/>
    <w:rsid w:val="00507897"/>
    <w:rsid w:val="005078C8"/>
    <w:rsid w:val="00507B81"/>
    <w:rsid w:val="00507EEA"/>
    <w:rsid w:val="005110ED"/>
    <w:rsid w:val="005111A0"/>
    <w:rsid w:val="005123A7"/>
    <w:rsid w:val="00512BA6"/>
    <w:rsid w:val="0051318A"/>
    <w:rsid w:val="00513A8A"/>
    <w:rsid w:val="00514C2D"/>
    <w:rsid w:val="00514E49"/>
    <w:rsid w:val="00515442"/>
    <w:rsid w:val="005154A3"/>
    <w:rsid w:val="00515E65"/>
    <w:rsid w:val="00516C30"/>
    <w:rsid w:val="0051701C"/>
    <w:rsid w:val="0052064E"/>
    <w:rsid w:val="005214CF"/>
    <w:rsid w:val="005215B0"/>
    <w:rsid w:val="00521B77"/>
    <w:rsid w:val="00522725"/>
    <w:rsid w:val="005228F3"/>
    <w:rsid w:val="00522AC0"/>
    <w:rsid w:val="00522DDD"/>
    <w:rsid w:val="00523EA1"/>
    <w:rsid w:val="0052401D"/>
    <w:rsid w:val="0052402D"/>
    <w:rsid w:val="00524DE2"/>
    <w:rsid w:val="00525254"/>
    <w:rsid w:val="005253F6"/>
    <w:rsid w:val="00525997"/>
    <w:rsid w:val="00526FBB"/>
    <w:rsid w:val="00527FD3"/>
    <w:rsid w:val="00530862"/>
    <w:rsid w:val="00530CEF"/>
    <w:rsid w:val="005312DF"/>
    <w:rsid w:val="005313DC"/>
    <w:rsid w:val="00531750"/>
    <w:rsid w:val="0053179F"/>
    <w:rsid w:val="0053224A"/>
    <w:rsid w:val="00532848"/>
    <w:rsid w:val="005332F8"/>
    <w:rsid w:val="0053383D"/>
    <w:rsid w:val="00533CD8"/>
    <w:rsid w:val="00534C23"/>
    <w:rsid w:val="0053526E"/>
    <w:rsid w:val="00535C63"/>
    <w:rsid w:val="00535CD3"/>
    <w:rsid w:val="00535DED"/>
    <w:rsid w:val="00535E7D"/>
    <w:rsid w:val="00537F64"/>
    <w:rsid w:val="005404BD"/>
    <w:rsid w:val="00541635"/>
    <w:rsid w:val="00541C52"/>
    <w:rsid w:val="00541E20"/>
    <w:rsid w:val="0054205D"/>
    <w:rsid w:val="00542643"/>
    <w:rsid w:val="00542E53"/>
    <w:rsid w:val="00542F45"/>
    <w:rsid w:val="00542FDB"/>
    <w:rsid w:val="00544173"/>
    <w:rsid w:val="0054437C"/>
    <w:rsid w:val="0054535C"/>
    <w:rsid w:val="0054543C"/>
    <w:rsid w:val="0054551D"/>
    <w:rsid w:val="005457B9"/>
    <w:rsid w:val="00546ABB"/>
    <w:rsid w:val="005473BA"/>
    <w:rsid w:val="00547537"/>
    <w:rsid w:val="00547E80"/>
    <w:rsid w:val="00550348"/>
    <w:rsid w:val="005511D9"/>
    <w:rsid w:val="0055125C"/>
    <w:rsid w:val="00551569"/>
    <w:rsid w:val="00551FBB"/>
    <w:rsid w:val="0055237E"/>
    <w:rsid w:val="00552686"/>
    <w:rsid w:val="00552814"/>
    <w:rsid w:val="00553C9D"/>
    <w:rsid w:val="005543DE"/>
    <w:rsid w:val="00555F5C"/>
    <w:rsid w:val="005561DA"/>
    <w:rsid w:val="005568AA"/>
    <w:rsid w:val="00557FAB"/>
    <w:rsid w:val="0056000D"/>
    <w:rsid w:val="00560502"/>
    <w:rsid w:val="00560636"/>
    <w:rsid w:val="00560C28"/>
    <w:rsid w:val="00561EAE"/>
    <w:rsid w:val="00562336"/>
    <w:rsid w:val="005636D7"/>
    <w:rsid w:val="005639D4"/>
    <w:rsid w:val="00563C96"/>
    <w:rsid w:val="00564260"/>
    <w:rsid w:val="00564267"/>
    <w:rsid w:val="00564DD1"/>
    <w:rsid w:val="00565D55"/>
    <w:rsid w:val="00567139"/>
    <w:rsid w:val="0056717C"/>
    <w:rsid w:val="00570397"/>
    <w:rsid w:val="00570A3B"/>
    <w:rsid w:val="00571FAC"/>
    <w:rsid w:val="005723C1"/>
    <w:rsid w:val="00572414"/>
    <w:rsid w:val="00572C93"/>
    <w:rsid w:val="00572D80"/>
    <w:rsid w:val="005737B7"/>
    <w:rsid w:val="00573EA1"/>
    <w:rsid w:val="00574EB3"/>
    <w:rsid w:val="0057501B"/>
    <w:rsid w:val="00575A97"/>
    <w:rsid w:val="00576884"/>
    <w:rsid w:val="00576E61"/>
    <w:rsid w:val="0058025A"/>
    <w:rsid w:val="00580364"/>
    <w:rsid w:val="00580663"/>
    <w:rsid w:val="00580D9D"/>
    <w:rsid w:val="00581BB6"/>
    <w:rsid w:val="005820FD"/>
    <w:rsid w:val="005822D1"/>
    <w:rsid w:val="00582F55"/>
    <w:rsid w:val="0058303B"/>
    <w:rsid w:val="0058394A"/>
    <w:rsid w:val="00583BB0"/>
    <w:rsid w:val="00583CC1"/>
    <w:rsid w:val="00583F16"/>
    <w:rsid w:val="005841A2"/>
    <w:rsid w:val="0058425F"/>
    <w:rsid w:val="0058608E"/>
    <w:rsid w:val="00586284"/>
    <w:rsid w:val="005864AA"/>
    <w:rsid w:val="00586796"/>
    <w:rsid w:val="00586A08"/>
    <w:rsid w:val="005877F1"/>
    <w:rsid w:val="00590CB3"/>
    <w:rsid w:val="00591692"/>
    <w:rsid w:val="005916B0"/>
    <w:rsid w:val="00591959"/>
    <w:rsid w:val="00591F63"/>
    <w:rsid w:val="00592D90"/>
    <w:rsid w:val="00592FE5"/>
    <w:rsid w:val="00593217"/>
    <w:rsid w:val="00593B18"/>
    <w:rsid w:val="00594DDD"/>
    <w:rsid w:val="00596263"/>
    <w:rsid w:val="00596507"/>
    <w:rsid w:val="00596C87"/>
    <w:rsid w:val="00596DA1"/>
    <w:rsid w:val="00597134"/>
    <w:rsid w:val="0059714A"/>
    <w:rsid w:val="005973B0"/>
    <w:rsid w:val="0059763E"/>
    <w:rsid w:val="005A0374"/>
    <w:rsid w:val="005A0801"/>
    <w:rsid w:val="005A0AB0"/>
    <w:rsid w:val="005A0ECE"/>
    <w:rsid w:val="005A17CE"/>
    <w:rsid w:val="005A266F"/>
    <w:rsid w:val="005A3467"/>
    <w:rsid w:val="005A3A2C"/>
    <w:rsid w:val="005A3AB0"/>
    <w:rsid w:val="005A3D1A"/>
    <w:rsid w:val="005A4ACB"/>
    <w:rsid w:val="005A4C0E"/>
    <w:rsid w:val="005A543A"/>
    <w:rsid w:val="005A61C9"/>
    <w:rsid w:val="005A711E"/>
    <w:rsid w:val="005A73D9"/>
    <w:rsid w:val="005A7742"/>
    <w:rsid w:val="005B00D0"/>
    <w:rsid w:val="005B05B7"/>
    <w:rsid w:val="005B0F1D"/>
    <w:rsid w:val="005B124D"/>
    <w:rsid w:val="005B26F9"/>
    <w:rsid w:val="005B3C2F"/>
    <w:rsid w:val="005B58B8"/>
    <w:rsid w:val="005B5F94"/>
    <w:rsid w:val="005B76FB"/>
    <w:rsid w:val="005C065F"/>
    <w:rsid w:val="005C0842"/>
    <w:rsid w:val="005C0EEA"/>
    <w:rsid w:val="005C1EFE"/>
    <w:rsid w:val="005C2104"/>
    <w:rsid w:val="005C2B06"/>
    <w:rsid w:val="005C3063"/>
    <w:rsid w:val="005C38CC"/>
    <w:rsid w:val="005C4135"/>
    <w:rsid w:val="005C4DD8"/>
    <w:rsid w:val="005C5C1B"/>
    <w:rsid w:val="005C6052"/>
    <w:rsid w:val="005C671C"/>
    <w:rsid w:val="005C75FE"/>
    <w:rsid w:val="005C7E9F"/>
    <w:rsid w:val="005D0B3C"/>
    <w:rsid w:val="005D1832"/>
    <w:rsid w:val="005D2324"/>
    <w:rsid w:val="005D2AAA"/>
    <w:rsid w:val="005D2BA3"/>
    <w:rsid w:val="005D3F55"/>
    <w:rsid w:val="005D41E5"/>
    <w:rsid w:val="005D432E"/>
    <w:rsid w:val="005D43A5"/>
    <w:rsid w:val="005D4F3D"/>
    <w:rsid w:val="005D53E7"/>
    <w:rsid w:val="005D56A1"/>
    <w:rsid w:val="005D5804"/>
    <w:rsid w:val="005D5BF3"/>
    <w:rsid w:val="005D63CD"/>
    <w:rsid w:val="005D664B"/>
    <w:rsid w:val="005D726C"/>
    <w:rsid w:val="005D73B2"/>
    <w:rsid w:val="005D7D53"/>
    <w:rsid w:val="005E08A8"/>
    <w:rsid w:val="005E0B04"/>
    <w:rsid w:val="005E0C34"/>
    <w:rsid w:val="005E1166"/>
    <w:rsid w:val="005E1467"/>
    <w:rsid w:val="005E15C4"/>
    <w:rsid w:val="005E16DA"/>
    <w:rsid w:val="005E236F"/>
    <w:rsid w:val="005E25FA"/>
    <w:rsid w:val="005E3280"/>
    <w:rsid w:val="005E3E62"/>
    <w:rsid w:val="005E4071"/>
    <w:rsid w:val="005E42C9"/>
    <w:rsid w:val="005E42ED"/>
    <w:rsid w:val="005E4B02"/>
    <w:rsid w:val="005E508B"/>
    <w:rsid w:val="005E5690"/>
    <w:rsid w:val="005E56B4"/>
    <w:rsid w:val="005E59EB"/>
    <w:rsid w:val="005E5B25"/>
    <w:rsid w:val="005E6013"/>
    <w:rsid w:val="005E60D0"/>
    <w:rsid w:val="005E6585"/>
    <w:rsid w:val="005E7A91"/>
    <w:rsid w:val="005E7B28"/>
    <w:rsid w:val="005E7CF1"/>
    <w:rsid w:val="005F0174"/>
    <w:rsid w:val="005F0C6E"/>
    <w:rsid w:val="005F1316"/>
    <w:rsid w:val="005F14B4"/>
    <w:rsid w:val="005F2185"/>
    <w:rsid w:val="005F2475"/>
    <w:rsid w:val="005F24B1"/>
    <w:rsid w:val="005F29E9"/>
    <w:rsid w:val="005F2CC9"/>
    <w:rsid w:val="005F6CB7"/>
    <w:rsid w:val="005F75E7"/>
    <w:rsid w:val="005F7C24"/>
    <w:rsid w:val="005F7DEA"/>
    <w:rsid w:val="00600946"/>
    <w:rsid w:val="00600DBC"/>
    <w:rsid w:val="006010DD"/>
    <w:rsid w:val="00601831"/>
    <w:rsid w:val="00601912"/>
    <w:rsid w:val="006029C8"/>
    <w:rsid w:val="00602D52"/>
    <w:rsid w:val="00602F5F"/>
    <w:rsid w:val="00603360"/>
    <w:rsid w:val="00603651"/>
    <w:rsid w:val="0060368B"/>
    <w:rsid w:val="00603739"/>
    <w:rsid w:val="00603BAF"/>
    <w:rsid w:val="006040AC"/>
    <w:rsid w:val="00605486"/>
    <w:rsid w:val="00605C12"/>
    <w:rsid w:val="0060776F"/>
    <w:rsid w:val="00607FE8"/>
    <w:rsid w:val="00610024"/>
    <w:rsid w:val="00610441"/>
    <w:rsid w:val="006116A0"/>
    <w:rsid w:val="006119DE"/>
    <w:rsid w:val="00611CFC"/>
    <w:rsid w:val="00611F02"/>
    <w:rsid w:val="0061205A"/>
    <w:rsid w:val="00612174"/>
    <w:rsid w:val="006122E6"/>
    <w:rsid w:val="00612EAB"/>
    <w:rsid w:val="006138D9"/>
    <w:rsid w:val="00614162"/>
    <w:rsid w:val="00614597"/>
    <w:rsid w:val="00614BF4"/>
    <w:rsid w:val="00615308"/>
    <w:rsid w:val="00615ABD"/>
    <w:rsid w:val="00616E71"/>
    <w:rsid w:val="006171CA"/>
    <w:rsid w:val="006172BB"/>
    <w:rsid w:val="0062010B"/>
    <w:rsid w:val="00620254"/>
    <w:rsid w:val="0062103D"/>
    <w:rsid w:val="00621629"/>
    <w:rsid w:val="00621A91"/>
    <w:rsid w:val="00621A9F"/>
    <w:rsid w:val="006225DA"/>
    <w:rsid w:val="00622CE6"/>
    <w:rsid w:val="00622E58"/>
    <w:rsid w:val="00622ED2"/>
    <w:rsid w:val="00623556"/>
    <w:rsid w:val="006238D7"/>
    <w:rsid w:val="00623A2D"/>
    <w:rsid w:val="00623DC6"/>
    <w:rsid w:val="00624636"/>
    <w:rsid w:val="00624C42"/>
    <w:rsid w:val="00624E0C"/>
    <w:rsid w:val="006251F0"/>
    <w:rsid w:val="006275BF"/>
    <w:rsid w:val="00627615"/>
    <w:rsid w:val="00627BAE"/>
    <w:rsid w:val="00627E70"/>
    <w:rsid w:val="00630B48"/>
    <w:rsid w:val="00630F0C"/>
    <w:rsid w:val="006319DC"/>
    <w:rsid w:val="0063337E"/>
    <w:rsid w:val="006333FF"/>
    <w:rsid w:val="00633441"/>
    <w:rsid w:val="006346CC"/>
    <w:rsid w:val="006358A0"/>
    <w:rsid w:val="00635910"/>
    <w:rsid w:val="006359E9"/>
    <w:rsid w:val="00635BA8"/>
    <w:rsid w:val="00637195"/>
    <w:rsid w:val="00637A3D"/>
    <w:rsid w:val="00637AE0"/>
    <w:rsid w:val="0064017F"/>
    <w:rsid w:val="0064028C"/>
    <w:rsid w:val="00640D4C"/>
    <w:rsid w:val="00640DB6"/>
    <w:rsid w:val="00640EDB"/>
    <w:rsid w:val="00641480"/>
    <w:rsid w:val="00642055"/>
    <w:rsid w:val="00642927"/>
    <w:rsid w:val="006429AB"/>
    <w:rsid w:val="00642DE8"/>
    <w:rsid w:val="0064376A"/>
    <w:rsid w:val="00644443"/>
    <w:rsid w:val="0064503C"/>
    <w:rsid w:val="006453E7"/>
    <w:rsid w:val="00645C59"/>
    <w:rsid w:val="00645CFC"/>
    <w:rsid w:val="00646136"/>
    <w:rsid w:val="0064654A"/>
    <w:rsid w:val="00646562"/>
    <w:rsid w:val="00646920"/>
    <w:rsid w:val="00646951"/>
    <w:rsid w:val="00646EDB"/>
    <w:rsid w:val="006472BF"/>
    <w:rsid w:val="0065014C"/>
    <w:rsid w:val="00650868"/>
    <w:rsid w:val="00650DB4"/>
    <w:rsid w:val="0065104F"/>
    <w:rsid w:val="00651437"/>
    <w:rsid w:val="00651ACD"/>
    <w:rsid w:val="00651CCB"/>
    <w:rsid w:val="00651FCC"/>
    <w:rsid w:val="006528CD"/>
    <w:rsid w:val="00653666"/>
    <w:rsid w:val="00653EA1"/>
    <w:rsid w:val="006555E1"/>
    <w:rsid w:val="00655FB7"/>
    <w:rsid w:val="006560E9"/>
    <w:rsid w:val="0065635F"/>
    <w:rsid w:val="0065654B"/>
    <w:rsid w:val="00656BD6"/>
    <w:rsid w:val="00657B39"/>
    <w:rsid w:val="00657F8C"/>
    <w:rsid w:val="00660124"/>
    <w:rsid w:val="00661540"/>
    <w:rsid w:val="00661696"/>
    <w:rsid w:val="006619B9"/>
    <w:rsid w:val="006625F2"/>
    <w:rsid w:val="0066266C"/>
    <w:rsid w:val="00662AAF"/>
    <w:rsid w:val="00662D91"/>
    <w:rsid w:val="00662DBF"/>
    <w:rsid w:val="006632E3"/>
    <w:rsid w:val="00663568"/>
    <w:rsid w:val="00663B9A"/>
    <w:rsid w:val="00664203"/>
    <w:rsid w:val="00664292"/>
    <w:rsid w:val="006649E3"/>
    <w:rsid w:val="00664EA8"/>
    <w:rsid w:val="006677D7"/>
    <w:rsid w:val="00667A72"/>
    <w:rsid w:val="00667BF5"/>
    <w:rsid w:val="00667C2D"/>
    <w:rsid w:val="006701F9"/>
    <w:rsid w:val="006704DA"/>
    <w:rsid w:val="00671CCB"/>
    <w:rsid w:val="006729E1"/>
    <w:rsid w:val="00673374"/>
    <w:rsid w:val="00673E55"/>
    <w:rsid w:val="00673EF7"/>
    <w:rsid w:val="006747AF"/>
    <w:rsid w:val="006748BA"/>
    <w:rsid w:val="00674952"/>
    <w:rsid w:val="00674AF2"/>
    <w:rsid w:val="00674E76"/>
    <w:rsid w:val="00675068"/>
    <w:rsid w:val="00675108"/>
    <w:rsid w:val="00675BA5"/>
    <w:rsid w:val="0067726E"/>
    <w:rsid w:val="00677B8B"/>
    <w:rsid w:val="00677D93"/>
    <w:rsid w:val="00680447"/>
    <w:rsid w:val="00681532"/>
    <w:rsid w:val="00681D94"/>
    <w:rsid w:val="00683EB9"/>
    <w:rsid w:val="00683EBC"/>
    <w:rsid w:val="006844B3"/>
    <w:rsid w:val="00684586"/>
    <w:rsid w:val="00684D0A"/>
    <w:rsid w:val="0068500D"/>
    <w:rsid w:val="006850CF"/>
    <w:rsid w:val="00685192"/>
    <w:rsid w:val="00685438"/>
    <w:rsid w:val="006867BA"/>
    <w:rsid w:val="006904D6"/>
    <w:rsid w:val="0069073B"/>
    <w:rsid w:val="00692604"/>
    <w:rsid w:val="0069286B"/>
    <w:rsid w:val="00692CB7"/>
    <w:rsid w:val="006942A6"/>
    <w:rsid w:val="00694BD1"/>
    <w:rsid w:val="0069516C"/>
    <w:rsid w:val="00695381"/>
    <w:rsid w:val="00695DD4"/>
    <w:rsid w:val="00696148"/>
    <w:rsid w:val="006961D6"/>
    <w:rsid w:val="006978B0"/>
    <w:rsid w:val="00697CF6"/>
    <w:rsid w:val="006A059A"/>
    <w:rsid w:val="006A07CF"/>
    <w:rsid w:val="006A0BA4"/>
    <w:rsid w:val="006A0D89"/>
    <w:rsid w:val="006A0FA4"/>
    <w:rsid w:val="006A251F"/>
    <w:rsid w:val="006A2708"/>
    <w:rsid w:val="006A2B47"/>
    <w:rsid w:val="006A30B1"/>
    <w:rsid w:val="006A31AE"/>
    <w:rsid w:val="006A3908"/>
    <w:rsid w:val="006A42FD"/>
    <w:rsid w:val="006A4373"/>
    <w:rsid w:val="006A4CC8"/>
    <w:rsid w:val="006A4FC0"/>
    <w:rsid w:val="006A5421"/>
    <w:rsid w:val="006A5591"/>
    <w:rsid w:val="006A6742"/>
    <w:rsid w:val="006A6A25"/>
    <w:rsid w:val="006A75EC"/>
    <w:rsid w:val="006A7B74"/>
    <w:rsid w:val="006B006E"/>
    <w:rsid w:val="006B02F9"/>
    <w:rsid w:val="006B092E"/>
    <w:rsid w:val="006B0A1E"/>
    <w:rsid w:val="006B1B11"/>
    <w:rsid w:val="006B26B4"/>
    <w:rsid w:val="006B2AB2"/>
    <w:rsid w:val="006B336A"/>
    <w:rsid w:val="006B3E30"/>
    <w:rsid w:val="006B412C"/>
    <w:rsid w:val="006B4247"/>
    <w:rsid w:val="006B435A"/>
    <w:rsid w:val="006B436C"/>
    <w:rsid w:val="006B5F4E"/>
    <w:rsid w:val="006B6082"/>
    <w:rsid w:val="006B61AD"/>
    <w:rsid w:val="006B6241"/>
    <w:rsid w:val="006B662D"/>
    <w:rsid w:val="006B6EFC"/>
    <w:rsid w:val="006B718E"/>
    <w:rsid w:val="006B7B57"/>
    <w:rsid w:val="006C0150"/>
    <w:rsid w:val="006C038A"/>
    <w:rsid w:val="006C2011"/>
    <w:rsid w:val="006C282A"/>
    <w:rsid w:val="006C44E0"/>
    <w:rsid w:val="006C4539"/>
    <w:rsid w:val="006C45C2"/>
    <w:rsid w:val="006C56C1"/>
    <w:rsid w:val="006C5F98"/>
    <w:rsid w:val="006C604B"/>
    <w:rsid w:val="006C6D14"/>
    <w:rsid w:val="006C7B15"/>
    <w:rsid w:val="006D0403"/>
    <w:rsid w:val="006D1150"/>
    <w:rsid w:val="006D120F"/>
    <w:rsid w:val="006D2606"/>
    <w:rsid w:val="006D2C39"/>
    <w:rsid w:val="006D2EFC"/>
    <w:rsid w:val="006D3337"/>
    <w:rsid w:val="006D3506"/>
    <w:rsid w:val="006D44AB"/>
    <w:rsid w:val="006D48EB"/>
    <w:rsid w:val="006D48F7"/>
    <w:rsid w:val="006D4E2B"/>
    <w:rsid w:val="006D5D3B"/>
    <w:rsid w:val="006D62AD"/>
    <w:rsid w:val="006D64D2"/>
    <w:rsid w:val="006E0ADD"/>
    <w:rsid w:val="006E1F93"/>
    <w:rsid w:val="006E29DC"/>
    <w:rsid w:val="006E2D8E"/>
    <w:rsid w:val="006E2E2D"/>
    <w:rsid w:val="006E2ED8"/>
    <w:rsid w:val="006E41DC"/>
    <w:rsid w:val="006E4A52"/>
    <w:rsid w:val="006E4C1D"/>
    <w:rsid w:val="006E4E9F"/>
    <w:rsid w:val="006E5A74"/>
    <w:rsid w:val="006E613E"/>
    <w:rsid w:val="006E636A"/>
    <w:rsid w:val="006E69F7"/>
    <w:rsid w:val="006E6C6C"/>
    <w:rsid w:val="006E7362"/>
    <w:rsid w:val="006E7448"/>
    <w:rsid w:val="006E7922"/>
    <w:rsid w:val="006E7E8B"/>
    <w:rsid w:val="006F036C"/>
    <w:rsid w:val="006F093A"/>
    <w:rsid w:val="006F1390"/>
    <w:rsid w:val="006F1EAB"/>
    <w:rsid w:val="006F339D"/>
    <w:rsid w:val="006F35DB"/>
    <w:rsid w:val="006F4E08"/>
    <w:rsid w:val="006F53C2"/>
    <w:rsid w:val="006F5507"/>
    <w:rsid w:val="006F555D"/>
    <w:rsid w:val="006F5FCB"/>
    <w:rsid w:val="006F607F"/>
    <w:rsid w:val="006F66B0"/>
    <w:rsid w:val="006F75B1"/>
    <w:rsid w:val="006F7D48"/>
    <w:rsid w:val="0070083C"/>
    <w:rsid w:val="00700A9F"/>
    <w:rsid w:val="00700CDC"/>
    <w:rsid w:val="007011A3"/>
    <w:rsid w:val="007016F2"/>
    <w:rsid w:val="00701D93"/>
    <w:rsid w:val="00702009"/>
    <w:rsid w:val="007020B1"/>
    <w:rsid w:val="007034D2"/>
    <w:rsid w:val="007036A5"/>
    <w:rsid w:val="0070387F"/>
    <w:rsid w:val="00703AD0"/>
    <w:rsid w:val="00704951"/>
    <w:rsid w:val="00704B42"/>
    <w:rsid w:val="007051F6"/>
    <w:rsid w:val="00705F50"/>
    <w:rsid w:val="00706BB4"/>
    <w:rsid w:val="007071DD"/>
    <w:rsid w:val="007072A7"/>
    <w:rsid w:val="00707736"/>
    <w:rsid w:val="00710052"/>
    <w:rsid w:val="00710A50"/>
    <w:rsid w:val="00710FB2"/>
    <w:rsid w:val="00711074"/>
    <w:rsid w:val="00711672"/>
    <w:rsid w:val="00711C6F"/>
    <w:rsid w:val="00712505"/>
    <w:rsid w:val="00713177"/>
    <w:rsid w:val="00713218"/>
    <w:rsid w:val="00713464"/>
    <w:rsid w:val="0071371D"/>
    <w:rsid w:val="00713C9D"/>
    <w:rsid w:val="00715548"/>
    <w:rsid w:val="00715AB8"/>
    <w:rsid w:val="007167AA"/>
    <w:rsid w:val="00721222"/>
    <w:rsid w:val="007221B3"/>
    <w:rsid w:val="007227B2"/>
    <w:rsid w:val="00722DC7"/>
    <w:rsid w:val="00722E7F"/>
    <w:rsid w:val="0072307A"/>
    <w:rsid w:val="007240B4"/>
    <w:rsid w:val="007248A6"/>
    <w:rsid w:val="00725317"/>
    <w:rsid w:val="00725CC3"/>
    <w:rsid w:val="00727B35"/>
    <w:rsid w:val="007308B2"/>
    <w:rsid w:val="00730D22"/>
    <w:rsid w:val="00731280"/>
    <w:rsid w:val="00731981"/>
    <w:rsid w:val="00732044"/>
    <w:rsid w:val="00732262"/>
    <w:rsid w:val="007322F8"/>
    <w:rsid w:val="00732AEE"/>
    <w:rsid w:val="007330F3"/>
    <w:rsid w:val="007335A4"/>
    <w:rsid w:val="00733B38"/>
    <w:rsid w:val="00733C08"/>
    <w:rsid w:val="00733EED"/>
    <w:rsid w:val="007341A7"/>
    <w:rsid w:val="00734799"/>
    <w:rsid w:val="007348FF"/>
    <w:rsid w:val="00734A4C"/>
    <w:rsid w:val="00734C35"/>
    <w:rsid w:val="00734E01"/>
    <w:rsid w:val="00735473"/>
    <w:rsid w:val="007358E3"/>
    <w:rsid w:val="007366D0"/>
    <w:rsid w:val="00740187"/>
    <w:rsid w:val="007401DE"/>
    <w:rsid w:val="0074038E"/>
    <w:rsid w:val="007405FE"/>
    <w:rsid w:val="00740B11"/>
    <w:rsid w:val="00740BCD"/>
    <w:rsid w:val="00740F5A"/>
    <w:rsid w:val="00741917"/>
    <w:rsid w:val="007419A4"/>
    <w:rsid w:val="00742377"/>
    <w:rsid w:val="0074240A"/>
    <w:rsid w:val="007434A3"/>
    <w:rsid w:val="007436AA"/>
    <w:rsid w:val="00743FB4"/>
    <w:rsid w:val="007443A5"/>
    <w:rsid w:val="0074472A"/>
    <w:rsid w:val="00744AB5"/>
    <w:rsid w:val="00744F1F"/>
    <w:rsid w:val="00745371"/>
    <w:rsid w:val="007458DE"/>
    <w:rsid w:val="00745A61"/>
    <w:rsid w:val="00745B84"/>
    <w:rsid w:val="00746A48"/>
    <w:rsid w:val="00747028"/>
    <w:rsid w:val="00747592"/>
    <w:rsid w:val="00747EA3"/>
    <w:rsid w:val="00747ECB"/>
    <w:rsid w:val="007502D3"/>
    <w:rsid w:val="0075057E"/>
    <w:rsid w:val="00750ADD"/>
    <w:rsid w:val="0075140A"/>
    <w:rsid w:val="007515C9"/>
    <w:rsid w:val="007516EA"/>
    <w:rsid w:val="007518AA"/>
    <w:rsid w:val="00751F89"/>
    <w:rsid w:val="0075220D"/>
    <w:rsid w:val="00752BC4"/>
    <w:rsid w:val="007535C5"/>
    <w:rsid w:val="007540AE"/>
    <w:rsid w:val="00755645"/>
    <w:rsid w:val="0075689A"/>
    <w:rsid w:val="0075703B"/>
    <w:rsid w:val="0075730B"/>
    <w:rsid w:val="00757A3B"/>
    <w:rsid w:val="00761416"/>
    <w:rsid w:val="007616D5"/>
    <w:rsid w:val="007621B7"/>
    <w:rsid w:val="0076271D"/>
    <w:rsid w:val="00762E2A"/>
    <w:rsid w:val="00763170"/>
    <w:rsid w:val="00763B5C"/>
    <w:rsid w:val="00765234"/>
    <w:rsid w:val="00765503"/>
    <w:rsid w:val="00765BDF"/>
    <w:rsid w:val="00766D4E"/>
    <w:rsid w:val="00767002"/>
    <w:rsid w:val="0076773D"/>
    <w:rsid w:val="00767ECB"/>
    <w:rsid w:val="00767FA8"/>
    <w:rsid w:val="00770149"/>
    <w:rsid w:val="00770ED9"/>
    <w:rsid w:val="00771057"/>
    <w:rsid w:val="007733BB"/>
    <w:rsid w:val="00773559"/>
    <w:rsid w:val="00773A52"/>
    <w:rsid w:val="007740EA"/>
    <w:rsid w:val="00774ABC"/>
    <w:rsid w:val="00774B23"/>
    <w:rsid w:val="00775247"/>
    <w:rsid w:val="007757AC"/>
    <w:rsid w:val="00775CB2"/>
    <w:rsid w:val="00775D19"/>
    <w:rsid w:val="00775D6C"/>
    <w:rsid w:val="00775D80"/>
    <w:rsid w:val="00775E8E"/>
    <w:rsid w:val="0077648B"/>
    <w:rsid w:val="0077682A"/>
    <w:rsid w:val="00776F47"/>
    <w:rsid w:val="00777344"/>
    <w:rsid w:val="00777411"/>
    <w:rsid w:val="00777CEC"/>
    <w:rsid w:val="00777F0E"/>
    <w:rsid w:val="007803D2"/>
    <w:rsid w:val="0078070A"/>
    <w:rsid w:val="00780B76"/>
    <w:rsid w:val="0078162B"/>
    <w:rsid w:val="0078174D"/>
    <w:rsid w:val="00781783"/>
    <w:rsid w:val="00781899"/>
    <w:rsid w:val="00782DCD"/>
    <w:rsid w:val="00782DF3"/>
    <w:rsid w:val="007837B6"/>
    <w:rsid w:val="00783906"/>
    <w:rsid w:val="00783EF7"/>
    <w:rsid w:val="00784601"/>
    <w:rsid w:val="00784732"/>
    <w:rsid w:val="00785C82"/>
    <w:rsid w:val="00785D65"/>
    <w:rsid w:val="00785D72"/>
    <w:rsid w:val="0078667B"/>
    <w:rsid w:val="00787110"/>
    <w:rsid w:val="0078779D"/>
    <w:rsid w:val="007900A4"/>
    <w:rsid w:val="00790743"/>
    <w:rsid w:val="00790CBC"/>
    <w:rsid w:val="0079171B"/>
    <w:rsid w:val="00791817"/>
    <w:rsid w:val="00792853"/>
    <w:rsid w:val="00793FD3"/>
    <w:rsid w:val="00794D4F"/>
    <w:rsid w:val="0079519E"/>
    <w:rsid w:val="00795423"/>
    <w:rsid w:val="00795509"/>
    <w:rsid w:val="00795582"/>
    <w:rsid w:val="007970C6"/>
    <w:rsid w:val="00797199"/>
    <w:rsid w:val="00797506"/>
    <w:rsid w:val="007978FA"/>
    <w:rsid w:val="00797D3C"/>
    <w:rsid w:val="00797F54"/>
    <w:rsid w:val="007A0580"/>
    <w:rsid w:val="007A0A29"/>
    <w:rsid w:val="007A0BD4"/>
    <w:rsid w:val="007A1298"/>
    <w:rsid w:val="007A1EBB"/>
    <w:rsid w:val="007A2570"/>
    <w:rsid w:val="007A2F60"/>
    <w:rsid w:val="007A38B5"/>
    <w:rsid w:val="007A3E39"/>
    <w:rsid w:val="007A3F44"/>
    <w:rsid w:val="007A4230"/>
    <w:rsid w:val="007A46C4"/>
    <w:rsid w:val="007A4CBC"/>
    <w:rsid w:val="007A4CE8"/>
    <w:rsid w:val="007A5AAC"/>
    <w:rsid w:val="007A5CBD"/>
    <w:rsid w:val="007A6696"/>
    <w:rsid w:val="007A6828"/>
    <w:rsid w:val="007A6D67"/>
    <w:rsid w:val="007A706E"/>
    <w:rsid w:val="007A70CB"/>
    <w:rsid w:val="007B0605"/>
    <w:rsid w:val="007B07F7"/>
    <w:rsid w:val="007B08E2"/>
    <w:rsid w:val="007B08EE"/>
    <w:rsid w:val="007B1383"/>
    <w:rsid w:val="007B1F1C"/>
    <w:rsid w:val="007B226B"/>
    <w:rsid w:val="007B25DA"/>
    <w:rsid w:val="007B3432"/>
    <w:rsid w:val="007B4A8B"/>
    <w:rsid w:val="007B5880"/>
    <w:rsid w:val="007B588A"/>
    <w:rsid w:val="007B5C08"/>
    <w:rsid w:val="007B646D"/>
    <w:rsid w:val="007B6552"/>
    <w:rsid w:val="007B7A0C"/>
    <w:rsid w:val="007B7AF7"/>
    <w:rsid w:val="007C0EAF"/>
    <w:rsid w:val="007C1213"/>
    <w:rsid w:val="007C135F"/>
    <w:rsid w:val="007C1BE9"/>
    <w:rsid w:val="007C25C1"/>
    <w:rsid w:val="007C2A61"/>
    <w:rsid w:val="007C3744"/>
    <w:rsid w:val="007C3A32"/>
    <w:rsid w:val="007C3C00"/>
    <w:rsid w:val="007C3D85"/>
    <w:rsid w:val="007C4739"/>
    <w:rsid w:val="007C487C"/>
    <w:rsid w:val="007C4ACB"/>
    <w:rsid w:val="007C511B"/>
    <w:rsid w:val="007C542F"/>
    <w:rsid w:val="007C5C3A"/>
    <w:rsid w:val="007C79FE"/>
    <w:rsid w:val="007C7F4F"/>
    <w:rsid w:val="007D0E1B"/>
    <w:rsid w:val="007D0E7A"/>
    <w:rsid w:val="007D10D3"/>
    <w:rsid w:val="007D1686"/>
    <w:rsid w:val="007D1BFD"/>
    <w:rsid w:val="007D3575"/>
    <w:rsid w:val="007D35C6"/>
    <w:rsid w:val="007D3688"/>
    <w:rsid w:val="007D36BE"/>
    <w:rsid w:val="007D3971"/>
    <w:rsid w:val="007D3D8B"/>
    <w:rsid w:val="007D4044"/>
    <w:rsid w:val="007D434E"/>
    <w:rsid w:val="007D447E"/>
    <w:rsid w:val="007D4AF6"/>
    <w:rsid w:val="007D521A"/>
    <w:rsid w:val="007D5900"/>
    <w:rsid w:val="007D62F3"/>
    <w:rsid w:val="007D763F"/>
    <w:rsid w:val="007D78BF"/>
    <w:rsid w:val="007D7C2C"/>
    <w:rsid w:val="007E0315"/>
    <w:rsid w:val="007E03A4"/>
    <w:rsid w:val="007E04D7"/>
    <w:rsid w:val="007E1225"/>
    <w:rsid w:val="007E13C9"/>
    <w:rsid w:val="007E277C"/>
    <w:rsid w:val="007E2B54"/>
    <w:rsid w:val="007E325E"/>
    <w:rsid w:val="007E3FF2"/>
    <w:rsid w:val="007E401E"/>
    <w:rsid w:val="007E44AD"/>
    <w:rsid w:val="007E4D50"/>
    <w:rsid w:val="007E51B7"/>
    <w:rsid w:val="007E6A91"/>
    <w:rsid w:val="007E7195"/>
    <w:rsid w:val="007E74AC"/>
    <w:rsid w:val="007F0D99"/>
    <w:rsid w:val="007F0DE8"/>
    <w:rsid w:val="007F0E67"/>
    <w:rsid w:val="007F12B0"/>
    <w:rsid w:val="007F172F"/>
    <w:rsid w:val="007F260D"/>
    <w:rsid w:val="007F276B"/>
    <w:rsid w:val="007F3739"/>
    <w:rsid w:val="007F4D25"/>
    <w:rsid w:val="007F4D96"/>
    <w:rsid w:val="007F4F71"/>
    <w:rsid w:val="007F579F"/>
    <w:rsid w:val="007F5B36"/>
    <w:rsid w:val="007F614B"/>
    <w:rsid w:val="007F6168"/>
    <w:rsid w:val="007F6A22"/>
    <w:rsid w:val="007F6E98"/>
    <w:rsid w:val="007F78A0"/>
    <w:rsid w:val="007F7D40"/>
    <w:rsid w:val="00800543"/>
    <w:rsid w:val="0080157E"/>
    <w:rsid w:val="008018CB"/>
    <w:rsid w:val="00801B15"/>
    <w:rsid w:val="00802972"/>
    <w:rsid w:val="00802A3E"/>
    <w:rsid w:val="008035EE"/>
    <w:rsid w:val="008038B7"/>
    <w:rsid w:val="00803BE1"/>
    <w:rsid w:val="00804113"/>
    <w:rsid w:val="008044D1"/>
    <w:rsid w:val="00804E3A"/>
    <w:rsid w:val="00804F75"/>
    <w:rsid w:val="00805958"/>
    <w:rsid w:val="008070DB"/>
    <w:rsid w:val="00807669"/>
    <w:rsid w:val="00810755"/>
    <w:rsid w:val="00810BF7"/>
    <w:rsid w:val="008115B2"/>
    <w:rsid w:val="00812E0C"/>
    <w:rsid w:val="00813804"/>
    <w:rsid w:val="00813FE4"/>
    <w:rsid w:val="0081442F"/>
    <w:rsid w:val="008144A2"/>
    <w:rsid w:val="008149F7"/>
    <w:rsid w:val="008153B5"/>
    <w:rsid w:val="008154BD"/>
    <w:rsid w:val="00816C6C"/>
    <w:rsid w:val="00817003"/>
    <w:rsid w:val="00817144"/>
    <w:rsid w:val="008173C1"/>
    <w:rsid w:val="00821E21"/>
    <w:rsid w:val="00821E34"/>
    <w:rsid w:val="00822E2B"/>
    <w:rsid w:val="00822F1F"/>
    <w:rsid w:val="00822FB3"/>
    <w:rsid w:val="00823074"/>
    <w:rsid w:val="008231C9"/>
    <w:rsid w:val="008232AA"/>
    <w:rsid w:val="0082349F"/>
    <w:rsid w:val="00823A32"/>
    <w:rsid w:val="00823E39"/>
    <w:rsid w:val="0082403F"/>
    <w:rsid w:val="00824C1A"/>
    <w:rsid w:val="00824C1C"/>
    <w:rsid w:val="00825294"/>
    <w:rsid w:val="008256F0"/>
    <w:rsid w:val="00826600"/>
    <w:rsid w:val="00826681"/>
    <w:rsid w:val="00830980"/>
    <w:rsid w:val="00832BD4"/>
    <w:rsid w:val="008333AD"/>
    <w:rsid w:val="008339E9"/>
    <w:rsid w:val="00833B7D"/>
    <w:rsid w:val="00834054"/>
    <w:rsid w:val="00834290"/>
    <w:rsid w:val="0083437B"/>
    <w:rsid w:val="00834E65"/>
    <w:rsid w:val="0083586D"/>
    <w:rsid w:val="00835CF6"/>
    <w:rsid w:val="00835F32"/>
    <w:rsid w:val="0083764C"/>
    <w:rsid w:val="008379EA"/>
    <w:rsid w:val="00837F8E"/>
    <w:rsid w:val="008400FF"/>
    <w:rsid w:val="00840573"/>
    <w:rsid w:val="008409DC"/>
    <w:rsid w:val="00840C2C"/>
    <w:rsid w:val="00841D73"/>
    <w:rsid w:val="00841D7E"/>
    <w:rsid w:val="00842132"/>
    <w:rsid w:val="00842934"/>
    <w:rsid w:val="0084321D"/>
    <w:rsid w:val="0084340C"/>
    <w:rsid w:val="008445CF"/>
    <w:rsid w:val="00844857"/>
    <w:rsid w:val="00844CCA"/>
    <w:rsid w:val="00845AC4"/>
    <w:rsid w:val="00845F97"/>
    <w:rsid w:val="00846751"/>
    <w:rsid w:val="008467C0"/>
    <w:rsid w:val="00846C39"/>
    <w:rsid w:val="0084782E"/>
    <w:rsid w:val="008479C1"/>
    <w:rsid w:val="008521F6"/>
    <w:rsid w:val="00852238"/>
    <w:rsid w:val="00852DBA"/>
    <w:rsid w:val="008531DC"/>
    <w:rsid w:val="008532C8"/>
    <w:rsid w:val="008536CD"/>
    <w:rsid w:val="008545F1"/>
    <w:rsid w:val="0085462C"/>
    <w:rsid w:val="00854BEA"/>
    <w:rsid w:val="00855C7E"/>
    <w:rsid w:val="0085620D"/>
    <w:rsid w:val="0085636F"/>
    <w:rsid w:val="008576AE"/>
    <w:rsid w:val="00857FA5"/>
    <w:rsid w:val="00860D44"/>
    <w:rsid w:val="00860E4C"/>
    <w:rsid w:val="00861937"/>
    <w:rsid w:val="00863B26"/>
    <w:rsid w:val="00863F03"/>
    <w:rsid w:val="008642B5"/>
    <w:rsid w:val="00864785"/>
    <w:rsid w:val="00864FFF"/>
    <w:rsid w:val="0086644B"/>
    <w:rsid w:val="00866BD8"/>
    <w:rsid w:val="00866C5F"/>
    <w:rsid w:val="00867358"/>
    <w:rsid w:val="008676A5"/>
    <w:rsid w:val="00870C45"/>
    <w:rsid w:val="00870CED"/>
    <w:rsid w:val="00871194"/>
    <w:rsid w:val="008714D5"/>
    <w:rsid w:val="00871602"/>
    <w:rsid w:val="0087232B"/>
    <w:rsid w:val="00872D57"/>
    <w:rsid w:val="00873129"/>
    <w:rsid w:val="0087392A"/>
    <w:rsid w:val="00873A2D"/>
    <w:rsid w:val="00873AD7"/>
    <w:rsid w:val="00873BEC"/>
    <w:rsid w:val="0087461A"/>
    <w:rsid w:val="00875134"/>
    <w:rsid w:val="0087562F"/>
    <w:rsid w:val="00875DBE"/>
    <w:rsid w:val="00875EB6"/>
    <w:rsid w:val="00876101"/>
    <w:rsid w:val="00876867"/>
    <w:rsid w:val="008774D0"/>
    <w:rsid w:val="0087753D"/>
    <w:rsid w:val="00877EEA"/>
    <w:rsid w:val="008804AC"/>
    <w:rsid w:val="00880A13"/>
    <w:rsid w:val="00880D3F"/>
    <w:rsid w:val="0088129A"/>
    <w:rsid w:val="0088175A"/>
    <w:rsid w:val="00882089"/>
    <w:rsid w:val="008820D0"/>
    <w:rsid w:val="00882162"/>
    <w:rsid w:val="008830AB"/>
    <w:rsid w:val="0088389B"/>
    <w:rsid w:val="00883F18"/>
    <w:rsid w:val="00884097"/>
    <w:rsid w:val="00884C7A"/>
    <w:rsid w:val="00884E02"/>
    <w:rsid w:val="008854DA"/>
    <w:rsid w:val="0088596D"/>
    <w:rsid w:val="00885B80"/>
    <w:rsid w:val="00887196"/>
    <w:rsid w:val="0088779C"/>
    <w:rsid w:val="00890389"/>
    <w:rsid w:val="00890858"/>
    <w:rsid w:val="0089095F"/>
    <w:rsid w:val="00890CF6"/>
    <w:rsid w:val="008917CA"/>
    <w:rsid w:val="008924D5"/>
    <w:rsid w:val="008927BD"/>
    <w:rsid w:val="00892A5C"/>
    <w:rsid w:val="00892CEC"/>
    <w:rsid w:val="00892D01"/>
    <w:rsid w:val="00892D54"/>
    <w:rsid w:val="00893850"/>
    <w:rsid w:val="00893F4B"/>
    <w:rsid w:val="00893FD0"/>
    <w:rsid w:val="008943BF"/>
    <w:rsid w:val="00894CAC"/>
    <w:rsid w:val="00894DEA"/>
    <w:rsid w:val="0089514F"/>
    <w:rsid w:val="0089593D"/>
    <w:rsid w:val="00895A78"/>
    <w:rsid w:val="00895C12"/>
    <w:rsid w:val="00896435"/>
    <w:rsid w:val="00896993"/>
    <w:rsid w:val="008972B8"/>
    <w:rsid w:val="00897F83"/>
    <w:rsid w:val="008A066C"/>
    <w:rsid w:val="008A13B5"/>
    <w:rsid w:val="008A1AC5"/>
    <w:rsid w:val="008A2C14"/>
    <w:rsid w:val="008A3F59"/>
    <w:rsid w:val="008A3F98"/>
    <w:rsid w:val="008A3FFA"/>
    <w:rsid w:val="008A4E47"/>
    <w:rsid w:val="008A5870"/>
    <w:rsid w:val="008A5FC6"/>
    <w:rsid w:val="008A6105"/>
    <w:rsid w:val="008A6CEC"/>
    <w:rsid w:val="008A71DC"/>
    <w:rsid w:val="008A7525"/>
    <w:rsid w:val="008B0AF1"/>
    <w:rsid w:val="008B28EC"/>
    <w:rsid w:val="008B2C35"/>
    <w:rsid w:val="008B3179"/>
    <w:rsid w:val="008B37A4"/>
    <w:rsid w:val="008B411C"/>
    <w:rsid w:val="008B4F3C"/>
    <w:rsid w:val="008B5119"/>
    <w:rsid w:val="008B560F"/>
    <w:rsid w:val="008B56F2"/>
    <w:rsid w:val="008B5745"/>
    <w:rsid w:val="008B5821"/>
    <w:rsid w:val="008B5A64"/>
    <w:rsid w:val="008B5B65"/>
    <w:rsid w:val="008B6D1A"/>
    <w:rsid w:val="008B7236"/>
    <w:rsid w:val="008C00DF"/>
    <w:rsid w:val="008C04BC"/>
    <w:rsid w:val="008C0C11"/>
    <w:rsid w:val="008C148B"/>
    <w:rsid w:val="008C14B6"/>
    <w:rsid w:val="008C334E"/>
    <w:rsid w:val="008C36C2"/>
    <w:rsid w:val="008C443A"/>
    <w:rsid w:val="008C4A17"/>
    <w:rsid w:val="008C4C5E"/>
    <w:rsid w:val="008C4CDA"/>
    <w:rsid w:val="008C4EE5"/>
    <w:rsid w:val="008C65F7"/>
    <w:rsid w:val="008C6C05"/>
    <w:rsid w:val="008C7131"/>
    <w:rsid w:val="008C7707"/>
    <w:rsid w:val="008C7B76"/>
    <w:rsid w:val="008D01B0"/>
    <w:rsid w:val="008D07D5"/>
    <w:rsid w:val="008D0ACD"/>
    <w:rsid w:val="008D0F2A"/>
    <w:rsid w:val="008D0FCC"/>
    <w:rsid w:val="008D107C"/>
    <w:rsid w:val="008D1170"/>
    <w:rsid w:val="008D16A1"/>
    <w:rsid w:val="008D17B8"/>
    <w:rsid w:val="008D2792"/>
    <w:rsid w:val="008D2D37"/>
    <w:rsid w:val="008D33CA"/>
    <w:rsid w:val="008D340C"/>
    <w:rsid w:val="008D3636"/>
    <w:rsid w:val="008D36AC"/>
    <w:rsid w:val="008D431D"/>
    <w:rsid w:val="008D459F"/>
    <w:rsid w:val="008D45DF"/>
    <w:rsid w:val="008D5292"/>
    <w:rsid w:val="008D584D"/>
    <w:rsid w:val="008D5F90"/>
    <w:rsid w:val="008D648D"/>
    <w:rsid w:val="008D6D15"/>
    <w:rsid w:val="008D702E"/>
    <w:rsid w:val="008E080A"/>
    <w:rsid w:val="008E097B"/>
    <w:rsid w:val="008E139A"/>
    <w:rsid w:val="008E1CC3"/>
    <w:rsid w:val="008E3F15"/>
    <w:rsid w:val="008E4749"/>
    <w:rsid w:val="008E477F"/>
    <w:rsid w:val="008E4DEA"/>
    <w:rsid w:val="008E617E"/>
    <w:rsid w:val="008E7798"/>
    <w:rsid w:val="008F02A6"/>
    <w:rsid w:val="008F03B9"/>
    <w:rsid w:val="008F15A1"/>
    <w:rsid w:val="008F175E"/>
    <w:rsid w:val="008F1EFF"/>
    <w:rsid w:val="008F1F84"/>
    <w:rsid w:val="008F23F7"/>
    <w:rsid w:val="008F2F0A"/>
    <w:rsid w:val="008F3740"/>
    <w:rsid w:val="008F3DD8"/>
    <w:rsid w:val="008F4D93"/>
    <w:rsid w:val="008F5FC9"/>
    <w:rsid w:val="008F6385"/>
    <w:rsid w:val="008F63A2"/>
    <w:rsid w:val="008F6DD4"/>
    <w:rsid w:val="008F6FCB"/>
    <w:rsid w:val="008F764E"/>
    <w:rsid w:val="0090075F"/>
    <w:rsid w:val="009009E6"/>
    <w:rsid w:val="0090192C"/>
    <w:rsid w:val="00901A7B"/>
    <w:rsid w:val="009029B9"/>
    <w:rsid w:val="00903207"/>
    <w:rsid w:val="00903C58"/>
    <w:rsid w:val="00903FAD"/>
    <w:rsid w:val="009047D9"/>
    <w:rsid w:val="00904DF5"/>
    <w:rsid w:val="00905315"/>
    <w:rsid w:val="009059F0"/>
    <w:rsid w:val="009060DD"/>
    <w:rsid w:val="009069CE"/>
    <w:rsid w:val="0090738C"/>
    <w:rsid w:val="009073DC"/>
    <w:rsid w:val="0091073E"/>
    <w:rsid w:val="00910CF3"/>
    <w:rsid w:val="009120E9"/>
    <w:rsid w:val="0091339E"/>
    <w:rsid w:val="00913958"/>
    <w:rsid w:val="00913BDD"/>
    <w:rsid w:val="00914A38"/>
    <w:rsid w:val="0091550B"/>
    <w:rsid w:val="00915766"/>
    <w:rsid w:val="00916198"/>
    <w:rsid w:val="0091644A"/>
    <w:rsid w:val="009164BC"/>
    <w:rsid w:val="00916B28"/>
    <w:rsid w:val="0091721E"/>
    <w:rsid w:val="009173E8"/>
    <w:rsid w:val="00917BB0"/>
    <w:rsid w:val="00917E83"/>
    <w:rsid w:val="00920001"/>
    <w:rsid w:val="00920886"/>
    <w:rsid w:val="00920F7B"/>
    <w:rsid w:val="009222CD"/>
    <w:rsid w:val="00922381"/>
    <w:rsid w:val="00924341"/>
    <w:rsid w:val="00924508"/>
    <w:rsid w:val="009253B3"/>
    <w:rsid w:val="00925C39"/>
    <w:rsid w:val="00925F20"/>
    <w:rsid w:val="009261C1"/>
    <w:rsid w:val="00926473"/>
    <w:rsid w:val="0092677B"/>
    <w:rsid w:val="00926C01"/>
    <w:rsid w:val="00926ECE"/>
    <w:rsid w:val="0092737B"/>
    <w:rsid w:val="00930429"/>
    <w:rsid w:val="00930E9C"/>
    <w:rsid w:val="00931358"/>
    <w:rsid w:val="009315BE"/>
    <w:rsid w:val="00933024"/>
    <w:rsid w:val="009331E1"/>
    <w:rsid w:val="00936528"/>
    <w:rsid w:val="00937730"/>
    <w:rsid w:val="009408CE"/>
    <w:rsid w:val="009413D7"/>
    <w:rsid w:val="00941D86"/>
    <w:rsid w:val="00941F7B"/>
    <w:rsid w:val="0094216C"/>
    <w:rsid w:val="009421A6"/>
    <w:rsid w:val="009428AE"/>
    <w:rsid w:val="00942A47"/>
    <w:rsid w:val="00942B36"/>
    <w:rsid w:val="00942D3B"/>
    <w:rsid w:val="009439FF"/>
    <w:rsid w:val="00943C4F"/>
    <w:rsid w:val="00944A19"/>
    <w:rsid w:val="00944B62"/>
    <w:rsid w:val="00944C66"/>
    <w:rsid w:val="00945073"/>
    <w:rsid w:val="00945793"/>
    <w:rsid w:val="0094631F"/>
    <w:rsid w:val="00946AB3"/>
    <w:rsid w:val="00946B82"/>
    <w:rsid w:val="00946D8A"/>
    <w:rsid w:val="0094733D"/>
    <w:rsid w:val="009474D3"/>
    <w:rsid w:val="00947A01"/>
    <w:rsid w:val="00950E87"/>
    <w:rsid w:val="00951F98"/>
    <w:rsid w:val="00952522"/>
    <w:rsid w:val="0095272B"/>
    <w:rsid w:val="00953229"/>
    <w:rsid w:val="009536AA"/>
    <w:rsid w:val="0095379C"/>
    <w:rsid w:val="00953C98"/>
    <w:rsid w:val="00954128"/>
    <w:rsid w:val="00954C42"/>
    <w:rsid w:val="00955672"/>
    <w:rsid w:val="00955CD4"/>
    <w:rsid w:val="00956036"/>
    <w:rsid w:val="0095617E"/>
    <w:rsid w:val="009562ED"/>
    <w:rsid w:val="0096122A"/>
    <w:rsid w:val="00962084"/>
    <w:rsid w:val="009626E2"/>
    <w:rsid w:val="00962BC4"/>
    <w:rsid w:val="00962FA9"/>
    <w:rsid w:val="00964719"/>
    <w:rsid w:val="00965CB3"/>
    <w:rsid w:val="009665AC"/>
    <w:rsid w:val="009673DF"/>
    <w:rsid w:val="0096751B"/>
    <w:rsid w:val="00967789"/>
    <w:rsid w:val="00970176"/>
    <w:rsid w:val="0097096D"/>
    <w:rsid w:val="0097112A"/>
    <w:rsid w:val="0097138D"/>
    <w:rsid w:val="00971ED3"/>
    <w:rsid w:val="009726E7"/>
    <w:rsid w:val="009727E4"/>
    <w:rsid w:val="00972905"/>
    <w:rsid w:val="00972B1B"/>
    <w:rsid w:val="00972C4F"/>
    <w:rsid w:val="009734AE"/>
    <w:rsid w:val="0097367A"/>
    <w:rsid w:val="00974512"/>
    <w:rsid w:val="009745DC"/>
    <w:rsid w:val="00975B64"/>
    <w:rsid w:val="00975FDA"/>
    <w:rsid w:val="00976866"/>
    <w:rsid w:val="009771A3"/>
    <w:rsid w:val="009773C9"/>
    <w:rsid w:val="0097753C"/>
    <w:rsid w:val="00977E13"/>
    <w:rsid w:val="00980D49"/>
    <w:rsid w:val="00980F28"/>
    <w:rsid w:val="00982037"/>
    <w:rsid w:val="0098206E"/>
    <w:rsid w:val="0098326A"/>
    <w:rsid w:val="00983357"/>
    <w:rsid w:val="00984844"/>
    <w:rsid w:val="0098529E"/>
    <w:rsid w:val="009857E4"/>
    <w:rsid w:val="009859FD"/>
    <w:rsid w:val="00985CA8"/>
    <w:rsid w:val="009861E9"/>
    <w:rsid w:val="0098722F"/>
    <w:rsid w:val="00987602"/>
    <w:rsid w:val="0099014A"/>
    <w:rsid w:val="0099019F"/>
    <w:rsid w:val="00990FB1"/>
    <w:rsid w:val="00991C1F"/>
    <w:rsid w:val="00991ECE"/>
    <w:rsid w:val="009922D6"/>
    <w:rsid w:val="009923B5"/>
    <w:rsid w:val="009929F9"/>
    <w:rsid w:val="00992BD1"/>
    <w:rsid w:val="00992E68"/>
    <w:rsid w:val="00993A6A"/>
    <w:rsid w:val="00993E02"/>
    <w:rsid w:val="00993F9B"/>
    <w:rsid w:val="00994EBA"/>
    <w:rsid w:val="00995991"/>
    <w:rsid w:val="00995BC2"/>
    <w:rsid w:val="00996684"/>
    <w:rsid w:val="009968C7"/>
    <w:rsid w:val="0099692C"/>
    <w:rsid w:val="00997462"/>
    <w:rsid w:val="00997615"/>
    <w:rsid w:val="00997CEC"/>
    <w:rsid w:val="009A07C7"/>
    <w:rsid w:val="009A0855"/>
    <w:rsid w:val="009A23A0"/>
    <w:rsid w:val="009A2735"/>
    <w:rsid w:val="009A2A09"/>
    <w:rsid w:val="009A33DE"/>
    <w:rsid w:val="009A3CC1"/>
    <w:rsid w:val="009A3D18"/>
    <w:rsid w:val="009A3E5C"/>
    <w:rsid w:val="009A4C9E"/>
    <w:rsid w:val="009A4DB5"/>
    <w:rsid w:val="009A5406"/>
    <w:rsid w:val="009A5BB1"/>
    <w:rsid w:val="009A6BBF"/>
    <w:rsid w:val="009A7538"/>
    <w:rsid w:val="009B006E"/>
    <w:rsid w:val="009B0509"/>
    <w:rsid w:val="009B065C"/>
    <w:rsid w:val="009B09E4"/>
    <w:rsid w:val="009B0F1D"/>
    <w:rsid w:val="009B0F38"/>
    <w:rsid w:val="009B137A"/>
    <w:rsid w:val="009B181F"/>
    <w:rsid w:val="009B1AF2"/>
    <w:rsid w:val="009B1E11"/>
    <w:rsid w:val="009B269C"/>
    <w:rsid w:val="009B2814"/>
    <w:rsid w:val="009B3220"/>
    <w:rsid w:val="009B4A80"/>
    <w:rsid w:val="009B4F82"/>
    <w:rsid w:val="009B51E1"/>
    <w:rsid w:val="009B5B10"/>
    <w:rsid w:val="009B6210"/>
    <w:rsid w:val="009B62D8"/>
    <w:rsid w:val="009B6946"/>
    <w:rsid w:val="009B6FF6"/>
    <w:rsid w:val="009B75D7"/>
    <w:rsid w:val="009B7AEB"/>
    <w:rsid w:val="009B7AF1"/>
    <w:rsid w:val="009C037A"/>
    <w:rsid w:val="009C06B0"/>
    <w:rsid w:val="009C0982"/>
    <w:rsid w:val="009C0CC1"/>
    <w:rsid w:val="009C0FCF"/>
    <w:rsid w:val="009C166A"/>
    <w:rsid w:val="009C19B0"/>
    <w:rsid w:val="009C2201"/>
    <w:rsid w:val="009C2525"/>
    <w:rsid w:val="009C3169"/>
    <w:rsid w:val="009C420C"/>
    <w:rsid w:val="009C53B2"/>
    <w:rsid w:val="009C5C9B"/>
    <w:rsid w:val="009C69C3"/>
    <w:rsid w:val="009C7759"/>
    <w:rsid w:val="009D0592"/>
    <w:rsid w:val="009D1404"/>
    <w:rsid w:val="009D29A6"/>
    <w:rsid w:val="009D3DF1"/>
    <w:rsid w:val="009D46BB"/>
    <w:rsid w:val="009D4931"/>
    <w:rsid w:val="009D56E1"/>
    <w:rsid w:val="009D5C81"/>
    <w:rsid w:val="009D6A95"/>
    <w:rsid w:val="009D7B89"/>
    <w:rsid w:val="009D7F79"/>
    <w:rsid w:val="009D7FC3"/>
    <w:rsid w:val="009E174F"/>
    <w:rsid w:val="009E2193"/>
    <w:rsid w:val="009E256F"/>
    <w:rsid w:val="009E2730"/>
    <w:rsid w:val="009E27F5"/>
    <w:rsid w:val="009E2C24"/>
    <w:rsid w:val="009E31A8"/>
    <w:rsid w:val="009E3A73"/>
    <w:rsid w:val="009E4045"/>
    <w:rsid w:val="009E4F2C"/>
    <w:rsid w:val="009E6F92"/>
    <w:rsid w:val="009E7038"/>
    <w:rsid w:val="009E76B6"/>
    <w:rsid w:val="009E7982"/>
    <w:rsid w:val="009F015D"/>
    <w:rsid w:val="009F0E80"/>
    <w:rsid w:val="009F0FBE"/>
    <w:rsid w:val="009F21CD"/>
    <w:rsid w:val="009F2587"/>
    <w:rsid w:val="009F2BFC"/>
    <w:rsid w:val="009F30B4"/>
    <w:rsid w:val="009F3473"/>
    <w:rsid w:val="009F38BF"/>
    <w:rsid w:val="009F3B74"/>
    <w:rsid w:val="009F4101"/>
    <w:rsid w:val="009F44FD"/>
    <w:rsid w:val="009F4990"/>
    <w:rsid w:val="009F49D0"/>
    <w:rsid w:val="009F4DEB"/>
    <w:rsid w:val="009F4F17"/>
    <w:rsid w:val="009F505F"/>
    <w:rsid w:val="009F5912"/>
    <w:rsid w:val="009F68FB"/>
    <w:rsid w:val="009F6C22"/>
    <w:rsid w:val="009F775B"/>
    <w:rsid w:val="00A00B99"/>
    <w:rsid w:val="00A01A4A"/>
    <w:rsid w:val="00A021C4"/>
    <w:rsid w:val="00A022B8"/>
    <w:rsid w:val="00A02A25"/>
    <w:rsid w:val="00A03214"/>
    <w:rsid w:val="00A033C4"/>
    <w:rsid w:val="00A04004"/>
    <w:rsid w:val="00A04291"/>
    <w:rsid w:val="00A04BE2"/>
    <w:rsid w:val="00A05788"/>
    <w:rsid w:val="00A0692C"/>
    <w:rsid w:val="00A0781D"/>
    <w:rsid w:val="00A07917"/>
    <w:rsid w:val="00A07F73"/>
    <w:rsid w:val="00A10427"/>
    <w:rsid w:val="00A10822"/>
    <w:rsid w:val="00A10E3E"/>
    <w:rsid w:val="00A12648"/>
    <w:rsid w:val="00A12D2B"/>
    <w:rsid w:val="00A13435"/>
    <w:rsid w:val="00A13B97"/>
    <w:rsid w:val="00A13C00"/>
    <w:rsid w:val="00A13CDD"/>
    <w:rsid w:val="00A13FF8"/>
    <w:rsid w:val="00A144F1"/>
    <w:rsid w:val="00A1651F"/>
    <w:rsid w:val="00A16915"/>
    <w:rsid w:val="00A20267"/>
    <w:rsid w:val="00A20EDC"/>
    <w:rsid w:val="00A20FEE"/>
    <w:rsid w:val="00A210DB"/>
    <w:rsid w:val="00A21828"/>
    <w:rsid w:val="00A221AB"/>
    <w:rsid w:val="00A22DA0"/>
    <w:rsid w:val="00A23E77"/>
    <w:rsid w:val="00A23EA7"/>
    <w:rsid w:val="00A240B5"/>
    <w:rsid w:val="00A24F5A"/>
    <w:rsid w:val="00A264CB"/>
    <w:rsid w:val="00A26896"/>
    <w:rsid w:val="00A26F47"/>
    <w:rsid w:val="00A27824"/>
    <w:rsid w:val="00A2795D"/>
    <w:rsid w:val="00A30AB7"/>
    <w:rsid w:val="00A30AF6"/>
    <w:rsid w:val="00A3105D"/>
    <w:rsid w:val="00A3176B"/>
    <w:rsid w:val="00A318E1"/>
    <w:rsid w:val="00A31D4B"/>
    <w:rsid w:val="00A31DBA"/>
    <w:rsid w:val="00A321D2"/>
    <w:rsid w:val="00A324CA"/>
    <w:rsid w:val="00A328BC"/>
    <w:rsid w:val="00A32F46"/>
    <w:rsid w:val="00A33CDD"/>
    <w:rsid w:val="00A33DD4"/>
    <w:rsid w:val="00A33E05"/>
    <w:rsid w:val="00A34200"/>
    <w:rsid w:val="00A347D9"/>
    <w:rsid w:val="00A348FF"/>
    <w:rsid w:val="00A34A5C"/>
    <w:rsid w:val="00A3576A"/>
    <w:rsid w:val="00A3697B"/>
    <w:rsid w:val="00A36F97"/>
    <w:rsid w:val="00A3728E"/>
    <w:rsid w:val="00A37300"/>
    <w:rsid w:val="00A37445"/>
    <w:rsid w:val="00A3751B"/>
    <w:rsid w:val="00A37854"/>
    <w:rsid w:val="00A37A81"/>
    <w:rsid w:val="00A37B83"/>
    <w:rsid w:val="00A405E2"/>
    <w:rsid w:val="00A406DE"/>
    <w:rsid w:val="00A40860"/>
    <w:rsid w:val="00A40E2A"/>
    <w:rsid w:val="00A4175A"/>
    <w:rsid w:val="00A417E3"/>
    <w:rsid w:val="00A42634"/>
    <w:rsid w:val="00A428CD"/>
    <w:rsid w:val="00A42BD5"/>
    <w:rsid w:val="00A4335C"/>
    <w:rsid w:val="00A439C9"/>
    <w:rsid w:val="00A43BAC"/>
    <w:rsid w:val="00A4419A"/>
    <w:rsid w:val="00A45138"/>
    <w:rsid w:val="00A45414"/>
    <w:rsid w:val="00A4575D"/>
    <w:rsid w:val="00A4690C"/>
    <w:rsid w:val="00A46BEA"/>
    <w:rsid w:val="00A46C82"/>
    <w:rsid w:val="00A47923"/>
    <w:rsid w:val="00A50CD5"/>
    <w:rsid w:val="00A51D93"/>
    <w:rsid w:val="00A52089"/>
    <w:rsid w:val="00A522C1"/>
    <w:rsid w:val="00A5251E"/>
    <w:rsid w:val="00A52AB8"/>
    <w:rsid w:val="00A531D0"/>
    <w:rsid w:val="00A5337A"/>
    <w:rsid w:val="00A53D19"/>
    <w:rsid w:val="00A548A0"/>
    <w:rsid w:val="00A54CFD"/>
    <w:rsid w:val="00A55D01"/>
    <w:rsid w:val="00A55F43"/>
    <w:rsid w:val="00A55F4D"/>
    <w:rsid w:val="00A56716"/>
    <w:rsid w:val="00A56967"/>
    <w:rsid w:val="00A56DBD"/>
    <w:rsid w:val="00A573F2"/>
    <w:rsid w:val="00A57904"/>
    <w:rsid w:val="00A605C1"/>
    <w:rsid w:val="00A6062E"/>
    <w:rsid w:val="00A6130D"/>
    <w:rsid w:val="00A63D00"/>
    <w:rsid w:val="00A6420C"/>
    <w:rsid w:val="00A6462C"/>
    <w:rsid w:val="00A65040"/>
    <w:rsid w:val="00A65454"/>
    <w:rsid w:val="00A657D1"/>
    <w:rsid w:val="00A67916"/>
    <w:rsid w:val="00A702E5"/>
    <w:rsid w:val="00A70808"/>
    <w:rsid w:val="00A70BE7"/>
    <w:rsid w:val="00A70C7F"/>
    <w:rsid w:val="00A70FC2"/>
    <w:rsid w:val="00A71003"/>
    <w:rsid w:val="00A7164D"/>
    <w:rsid w:val="00A71D09"/>
    <w:rsid w:val="00A73AF9"/>
    <w:rsid w:val="00A74F38"/>
    <w:rsid w:val="00A750EE"/>
    <w:rsid w:val="00A75709"/>
    <w:rsid w:val="00A75731"/>
    <w:rsid w:val="00A75DCB"/>
    <w:rsid w:val="00A769DE"/>
    <w:rsid w:val="00A76D44"/>
    <w:rsid w:val="00A775C7"/>
    <w:rsid w:val="00A80271"/>
    <w:rsid w:val="00A803F8"/>
    <w:rsid w:val="00A805E2"/>
    <w:rsid w:val="00A819BC"/>
    <w:rsid w:val="00A81AC3"/>
    <w:rsid w:val="00A81C04"/>
    <w:rsid w:val="00A81C33"/>
    <w:rsid w:val="00A81DC6"/>
    <w:rsid w:val="00A8200D"/>
    <w:rsid w:val="00A8213C"/>
    <w:rsid w:val="00A82B1E"/>
    <w:rsid w:val="00A82CD3"/>
    <w:rsid w:val="00A82DCF"/>
    <w:rsid w:val="00A83019"/>
    <w:rsid w:val="00A8339B"/>
    <w:rsid w:val="00A836DC"/>
    <w:rsid w:val="00A83B0B"/>
    <w:rsid w:val="00A856BE"/>
    <w:rsid w:val="00A85D7E"/>
    <w:rsid w:val="00A85E3C"/>
    <w:rsid w:val="00A866B5"/>
    <w:rsid w:val="00A86E5F"/>
    <w:rsid w:val="00A90609"/>
    <w:rsid w:val="00A906F9"/>
    <w:rsid w:val="00A9073D"/>
    <w:rsid w:val="00A91242"/>
    <w:rsid w:val="00A91331"/>
    <w:rsid w:val="00A915A0"/>
    <w:rsid w:val="00A93A69"/>
    <w:rsid w:val="00A95450"/>
    <w:rsid w:val="00A954F5"/>
    <w:rsid w:val="00A9555D"/>
    <w:rsid w:val="00A956CE"/>
    <w:rsid w:val="00A9577B"/>
    <w:rsid w:val="00A95CEF"/>
    <w:rsid w:val="00A97117"/>
    <w:rsid w:val="00A979EC"/>
    <w:rsid w:val="00A97A12"/>
    <w:rsid w:val="00AA0568"/>
    <w:rsid w:val="00AA0DBA"/>
    <w:rsid w:val="00AA1898"/>
    <w:rsid w:val="00AA2AEF"/>
    <w:rsid w:val="00AA2B46"/>
    <w:rsid w:val="00AA2D62"/>
    <w:rsid w:val="00AA3012"/>
    <w:rsid w:val="00AA31C0"/>
    <w:rsid w:val="00AA37F5"/>
    <w:rsid w:val="00AA4124"/>
    <w:rsid w:val="00AA41CC"/>
    <w:rsid w:val="00AA432C"/>
    <w:rsid w:val="00AA44B3"/>
    <w:rsid w:val="00AA4B97"/>
    <w:rsid w:val="00AA4D4B"/>
    <w:rsid w:val="00AA5181"/>
    <w:rsid w:val="00AA60D7"/>
    <w:rsid w:val="00AA62F0"/>
    <w:rsid w:val="00AA6A7A"/>
    <w:rsid w:val="00AA7B12"/>
    <w:rsid w:val="00AB0134"/>
    <w:rsid w:val="00AB1176"/>
    <w:rsid w:val="00AB201C"/>
    <w:rsid w:val="00AB220F"/>
    <w:rsid w:val="00AB279F"/>
    <w:rsid w:val="00AB2D76"/>
    <w:rsid w:val="00AB303F"/>
    <w:rsid w:val="00AB450F"/>
    <w:rsid w:val="00AB4DA5"/>
    <w:rsid w:val="00AB540E"/>
    <w:rsid w:val="00AB56AF"/>
    <w:rsid w:val="00AB582A"/>
    <w:rsid w:val="00AB5880"/>
    <w:rsid w:val="00AB5D31"/>
    <w:rsid w:val="00AB5FFA"/>
    <w:rsid w:val="00AB66A5"/>
    <w:rsid w:val="00AB6EB3"/>
    <w:rsid w:val="00AB7465"/>
    <w:rsid w:val="00AC03CD"/>
    <w:rsid w:val="00AC07CC"/>
    <w:rsid w:val="00AC0C81"/>
    <w:rsid w:val="00AC16BD"/>
    <w:rsid w:val="00AC2C94"/>
    <w:rsid w:val="00AC44AB"/>
    <w:rsid w:val="00AC4520"/>
    <w:rsid w:val="00AC4A14"/>
    <w:rsid w:val="00AC4B89"/>
    <w:rsid w:val="00AC4C51"/>
    <w:rsid w:val="00AC4CB5"/>
    <w:rsid w:val="00AC5519"/>
    <w:rsid w:val="00AC5B29"/>
    <w:rsid w:val="00AC5BAB"/>
    <w:rsid w:val="00AC74F7"/>
    <w:rsid w:val="00AD00DE"/>
    <w:rsid w:val="00AD01D9"/>
    <w:rsid w:val="00AD0549"/>
    <w:rsid w:val="00AD0FE4"/>
    <w:rsid w:val="00AD13DD"/>
    <w:rsid w:val="00AD2538"/>
    <w:rsid w:val="00AD361A"/>
    <w:rsid w:val="00AD3BB3"/>
    <w:rsid w:val="00AD3E08"/>
    <w:rsid w:val="00AD4475"/>
    <w:rsid w:val="00AD54B6"/>
    <w:rsid w:val="00AD57B2"/>
    <w:rsid w:val="00AD5A71"/>
    <w:rsid w:val="00AD5EF0"/>
    <w:rsid w:val="00AD603A"/>
    <w:rsid w:val="00AD6763"/>
    <w:rsid w:val="00AD721B"/>
    <w:rsid w:val="00AD79D6"/>
    <w:rsid w:val="00AE0B2D"/>
    <w:rsid w:val="00AE0D15"/>
    <w:rsid w:val="00AE0D1E"/>
    <w:rsid w:val="00AE1142"/>
    <w:rsid w:val="00AE14A6"/>
    <w:rsid w:val="00AE230F"/>
    <w:rsid w:val="00AE2911"/>
    <w:rsid w:val="00AE30E2"/>
    <w:rsid w:val="00AE4538"/>
    <w:rsid w:val="00AE481B"/>
    <w:rsid w:val="00AE5E45"/>
    <w:rsid w:val="00AE73E2"/>
    <w:rsid w:val="00AE7C35"/>
    <w:rsid w:val="00AE7CD9"/>
    <w:rsid w:val="00AF0D44"/>
    <w:rsid w:val="00AF125B"/>
    <w:rsid w:val="00AF138B"/>
    <w:rsid w:val="00AF16A3"/>
    <w:rsid w:val="00AF23EF"/>
    <w:rsid w:val="00AF2471"/>
    <w:rsid w:val="00AF2CB3"/>
    <w:rsid w:val="00AF353B"/>
    <w:rsid w:val="00AF3C71"/>
    <w:rsid w:val="00AF48C5"/>
    <w:rsid w:val="00AF4BD3"/>
    <w:rsid w:val="00AF502A"/>
    <w:rsid w:val="00AF543F"/>
    <w:rsid w:val="00AF6233"/>
    <w:rsid w:val="00AF6A27"/>
    <w:rsid w:val="00AF723E"/>
    <w:rsid w:val="00AF753B"/>
    <w:rsid w:val="00AF79E2"/>
    <w:rsid w:val="00AF7E03"/>
    <w:rsid w:val="00AF7F26"/>
    <w:rsid w:val="00B0034F"/>
    <w:rsid w:val="00B006A5"/>
    <w:rsid w:val="00B00AFD"/>
    <w:rsid w:val="00B00FD8"/>
    <w:rsid w:val="00B0107D"/>
    <w:rsid w:val="00B01BAB"/>
    <w:rsid w:val="00B01E06"/>
    <w:rsid w:val="00B026FA"/>
    <w:rsid w:val="00B030E1"/>
    <w:rsid w:val="00B04694"/>
    <w:rsid w:val="00B04FC0"/>
    <w:rsid w:val="00B053FF"/>
    <w:rsid w:val="00B054E4"/>
    <w:rsid w:val="00B0579F"/>
    <w:rsid w:val="00B05C89"/>
    <w:rsid w:val="00B06419"/>
    <w:rsid w:val="00B06B74"/>
    <w:rsid w:val="00B06B9D"/>
    <w:rsid w:val="00B070A5"/>
    <w:rsid w:val="00B10194"/>
    <w:rsid w:val="00B10400"/>
    <w:rsid w:val="00B11018"/>
    <w:rsid w:val="00B1103B"/>
    <w:rsid w:val="00B1145D"/>
    <w:rsid w:val="00B1185E"/>
    <w:rsid w:val="00B11D44"/>
    <w:rsid w:val="00B13572"/>
    <w:rsid w:val="00B13E32"/>
    <w:rsid w:val="00B14A71"/>
    <w:rsid w:val="00B15615"/>
    <w:rsid w:val="00B15F5E"/>
    <w:rsid w:val="00B175BC"/>
    <w:rsid w:val="00B17DED"/>
    <w:rsid w:val="00B17ED8"/>
    <w:rsid w:val="00B2048F"/>
    <w:rsid w:val="00B209BA"/>
    <w:rsid w:val="00B20B8B"/>
    <w:rsid w:val="00B20BC9"/>
    <w:rsid w:val="00B21202"/>
    <w:rsid w:val="00B21359"/>
    <w:rsid w:val="00B215A1"/>
    <w:rsid w:val="00B228D5"/>
    <w:rsid w:val="00B22CE9"/>
    <w:rsid w:val="00B23251"/>
    <w:rsid w:val="00B232A8"/>
    <w:rsid w:val="00B23BBF"/>
    <w:rsid w:val="00B23FF0"/>
    <w:rsid w:val="00B245F5"/>
    <w:rsid w:val="00B2475A"/>
    <w:rsid w:val="00B2532A"/>
    <w:rsid w:val="00B259EF"/>
    <w:rsid w:val="00B25E70"/>
    <w:rsid w:val="00B26CEE"/>
    <w:rsid w:val="00B274A5"/>
    <w:rsid w:val="00B27522"/>
    <w:rsid w:val="00B275F9"/>
    <w:rsid w:val="00B308CC"/>
    <w:rsid w:val="00B30AC2"/>
    <w:rsid w:val="00B3104D"/>
    <w:rsid w:val="00B31073"/>
    <w:rsid w:val="00B31264"/>
    <w:rsid w:val="00B31480"/>
    <w:rsid w:val="00B31B0C"/>
    <w:rsid w:val="00B31C9F"/>
    <w:rsid w:val="00B32773"/>
    <w:rsid w:val="00B33662"/>
    <w:rsid w:val="00B337F4"/>
    <w:rsid w:val="00B33F43"/>
    <w:rsid w:val="00B345C1"/>
    <w:rsid w:val="00B34FB0"/>
    <w:rsid w:val="00B351BD"/>
    <w:rsid w:val="00B35A97"/>
    <w:rsid w:val="00B3644D"/>
    <w:rsid w:val="00B364A1"/>
    <w:rsid w:val="00B36A46"/>
    <w:rsid w:val="00B37748"/>
    <w:rsid w:val="00B379D0"/>
    <w:rsid w:val="00B40DC3"/>
    <w:rsid w:val="00B40FC6"/>
    <w:rsid w:val="00B4191A"/>
    <w:rsid w:val="00B41CDE"/>
    <w:rsid w:val="00B42379"/>
    <w:rsid w:val="00B423CF"/>
    <w:rsid w:val="00B4252D"/>
    <w:rsid w:val="00B431A2"/>
    <w:rsid w:val="00B43BB4"/>
    <w:rsid w:val="00B43C72"/>
    <w:rsid w:val="00B43F62"/>
    <w:rsid w:val="00B450CD"/>
    <w:rsid w:val="00B458A3"/>
    <w:rsid w:val="00B458BF"/>
    <w:rsid w:val="00B461F7"/>
    <w:rsid w:val="00B4691F"/>
    <w:rsid w:val="00B474B2"/>
    <w:rsid w:val="00B476D2"/>
    <w:rsid w:val="00B47BEF"/>
    <w:rsid w:val="00B50843"/>
    <w:rsid w:val="00B51340"/>
    <w:rsid w:val="00B5170A"/>
    <w:rsid w:val="00B51C51"/>
    <w:rsid w:val="00B52E89"/>
    <w:rsid w:val="00B542D6"/>
    <w:rsid w:val="00B547FF"/>
    <w:rsid w:val="00B54E1E"/>
    <w:rsid w:val="00B550E6"/>
    <w:rsid w:val="00B552F0"/>
    <w:rsid w:val="00B5585F"/>
    <w:rsid w:val="00B5586A"/>
    <w:rsid w:val="00B55895"/>
    <w:rsid w:val="00B56300"/>
    <w:rsid w:val="00B567E0"/>
    <w:rsid w:val="00B56CBA"/>
    <w:rsid w:val="00B573CD"/>
    <w:rsid w:val="00B57A60"/>
    <w:rsid w:val="00B6038C"/>
    <w:rsid w:val="00B60840"/>
    <w:rsid w:val="00B608C9"/>
    <w:rsid w:val="00B622EF"/>
    <w:rsid w:val="00B63C6B"/>
    <w:rsid w:val="00B63D1E"/>
    <w:rsid w:val="00B643F6"/>
    <w:rsid w:val="00B6460C"/>
    <w:rsid w:val="00B64772"/>
    <w:rsid w:val="00B648CA"/>
    <w:rsid w:val="00B65251"/>
    <w:rsid w:val="00B65659"/>
    <w:rsid w:val="00B66100"/>
    <w:rsid w:val="00B667CC"/>
    <w:rsid w:val="00B66C7B"/>
    <w:rsid w:val="00B67293"/>
    <w:rsid w:val="00B70A62"/>
    <w:rsid w:val="00B70AEA"/>
    <w:rsid w:val="00B70D55"/>
    <w:rsid w:val="00B71696"/>
    <w:rsid w:val="00B72093"/>
    <w:rsid w:val="00B7245B"/>
    <w:rsid w:val="00B7340F"/>
    <w:rsid w:val="00B73562"/>
    <w:rsid w:val="00B73629"/>
    <w:rsid w:val="00B73631"/>
    <w:rsid w:val="00B80803"/>
    <w:rsid w:val="00B808B1"/>
    <w:rsid w:val="00B80AF0"/>
    <w:rsid w:val="00B81346"/>
    <w:rsid w:val="00B813AD"/>
    <w:rsid w:val="00B819E4"/>
    <w:rsid w:val="00B82334"/>
    <w:rsid w:val="00B82367"/>
    <w:rsid w:val="00B831F5"/>
    <w:rsid w:val="00B85013"/>
    <w:rsid w:val="00B85B3C"/>
    <w:rsid w:val="00B85E17"/>
    <w:rsid w:val="00B86070"/>
    <w:rsid w:val="00B87C93"/>
    <w:rsid w:val="00B910F0"/>
    <w:rsid w:val="00B9119C"/>
    <w:rsid w:val="00B9226B"/>
    <w:rsid w:val="00B92526"/>
    <w:rsid w:val="00B94CF6"/>
    <w:rsid w:val="00B94DC8"/>
    <w:rsid w:val="00B94E39"/>
    <w:rsid w:val="00B9535F"/>
    <w:rsid w:val="00B9575D"/>
    <w:rsid w:val="00B95BA9"/>
    <w:rsid w:val="00B9629D"/>
    <w:rsid w:val="00B96A4F"/>
    <w:rsid w:val="00B97128"/>
    <w:rsid w:val="00B976AE"/>
    <w:rsid w:val="00B97B16"/>
    <w:rsid w:val="00B97B1D"/>
    <w:rsid w:val="00B97FC7"/>
    <w:rsid w:val="00BA007D"/>
    <w:rsid w:val="00BA01EE"/>
    <w:rsid w:val="00BA059F"/>
    <w:rsid w:val="00BA0CE2"/>
    <w:rsid w:val="00BA1276"/>
    <w:rsid w:val="00BA1BAA"/>
    <w:rsid w:val="00BA1D61"/>
    <w:rsid w:val="00BA1FD6"/>
    <w:rsid w:val="00BA24A3"/>
    <w:rsid w:val="00BA2F81"/>
    <w:rsid w:val="00BA3593"/>
    <w:rsid w:val="00BA3782"/>
    <w:rsid w:val="00BA38D8"/>
    <w:rsid w:val="00BA3BDE"/>
    <w:rsid w:val="00BA3C2B"/>
    <w:rsid w:val="00BA3E99"/>
    <w:rsid w:val="00BA3EFF"/>
    <w:rsid w:val="00BA402B"/>
    <w:rsid w:val="00BA445C"/>
    <w:rsid w:val="00BA4DCC"/>
    <w:rsid w:val="00BA5138"/>
    <w:rsid w:val="00BA53A8"/>
    <w:rsid w:val="00BA5B43"/>
    <w:rsid w:val="00BA604C"/>
    <w:rsid w:val="00BA669F"/>
    <w:rsid w:val="00BA6890"/>
    <w:rsid w:val="00BA6A1D"/>
    <w:rsid w:val="00BA712E"/>
    <w:rsid w:val="00BA77B9"/>
    <w:rsid w:val="00BB02DE"/>
    <w:rsid w:val="00BB056D"/>
    <w:rsid w:val="00BB1837"/>
    <w:rsid w:val="00BB1B4A"/>
    <w:rsid w:val="00BB204A"/>
    <w:rsid w:val="00BB2190"/>
    <w:rsid w:val="00BB21EE"/>
    <w:rsid w:val="00BB24D9"/>
    <w:rsid w:val="00BB2D6A"/>
    <w:rsid w:val="00BB2DD6"/>
    <w:rsid w:val="00BB339C"/>
    <w:rsid w:val="00BB4235"/>
    <w:rsid w:val="00BB484D"/>
    <w:rsid w:val="00BB5B0B"/>
    <w:rsid w:val="00BB5EFE"/>
    <w:rsid w:val="00BB6825"/>
    <w:rsid w:val="00BB6AC7"/>
    <w:rsid w:val="00BB77E9"/>
    <w:rsid w:val="00BC0D81"/>
    <w:rsid w:val="00BC0DF6"/>
    <w:rsid w:val="00BC0FCF"/>
    <w:rsid w:val="00BC1750"/>
    <w:rsid w:val="00BC21B5"/>
    <w:rsid w:val="00BC242A"/>
    <w:rsid w:val="00BC275B"/>
    <w:rsid w:val="00BC2AF3"/>
    <w:rsid w:val="00BC395C"/>
    <w:rsid w:val="00BC4419"/>
    <w:rsid w:val="00BC44C1"/>
    <w:rsid w:val="00BC45E1"/>
    <w:rsid w:val="00BC4AFD"/>
    <w:rsid w:val="00BC4BA5"/>
    <w:rsid w:val="00BC613D"/>
    <w:rsid w:val="00BC6FB2"/>
    <w:rsid w:val="00BC71DB"/>
    <w:rsid w:val="00BC7341"/>
    <w:rsid w:val="00BC7829"/>
    <w:rsid w:val="00BC7A97"/>
    <w:rsid w:val="00BC7C39"/>
    <w:rsid w:val="00BD03D1"/>
    <w:rsid w:val="00BD0AA7"/>
    <w:rsid w:val="00BD36D0"/>
    <w:rsid w:val="00BD38B3"/>
    <w:rsid w:val="00BD4021"/>
    <w:rsid w:val="00BD46CC"/>
    <w:rsid w:val="00BD47CC"/>
    <w:rsid w:val="00BD4AC0"/>
    <w:rsid w:val="00BD4C9A"/>
    <w:rsid w:val="00BD55A1"/>
    <w:rsid w:val="00BD678A"/>
    <w:rsid w:val="00BD6A84"/>
    <w:rsid w:val="00BD731A"/>
    <w:rsid w:val="00BE0402"/>
    <w:rsid w:val="00BE05FD"/>
    <w:rsid w:val="00BE0A83"/>
    <w:rsid w:val="00BE0B9C"/>
    <w:rsid w:val="00BE0C92"/>
    <w:rsid w:val="00BE1126"/>
    <w:rsid w:val="00BE1915"/>
    <w:rsid w:val="00BE1C4C"/>
    <w:rsid w:val="00BE2C92"/>
    <w:rsid w:val="00BE368F"/>
    <w:rsid w:val="00BE404F"/>
    <w:rsid w:val="00BE4794"/>
    <w:rsid w:val="00BE4939"/>
    <w:rsid w:val="00BE4A9D"/>
    <w:rsid w:val="00BE4FCA"/>
    <w:rsid w:val="00BE51F2"/>
    <w:rsid w:val="00BE5C7A"/>
    <w:rsid w:val="00BE635C"/>
    <w:rsid w:val="00BE6AFD"/>
    <w:rsid w:val="00BE6D3C"/>
    <w:rsid w:val="00BE77A1"/>
    <w:rsid w:val="00BF0271"/>
    <w:rsid w:val="00BF0531"/>
    <w:rsid w:val="00BF0760"/>
    <w:rsid w:val="00BF0FB9"/>
    <w:rsid w:val="00BF2D6C"/>
    <w:rsid w:val="00BF31E1"/>
    <w:rsid w:val="00BF3460"/>
    <w:rsid w:val="00BF49F2"/>
    <w:rsid w:val="00BF5B8D"/>
    <w:rsid w:val="00BF6073"/>
    <w:rsid w:val="00BF6316"/>
    <w:rsid w:val="00BF65B3"/>
    <w:rsid w:val="00BF6B8C"/>
    <w:rsid w:val="00BF7985"/>
    <w:rsid w:val="00BF7DB5"/>
    <w:rsid w:val="00BF7FBE"/>
    <w:rsid w:val="00C020FF"/>
    <w:rsid w:val="00C02527"/>
    <w:rsid w:val="00C02CC1"/>
    <w:rsid w:val="00C02D8F"/>
    <w:rsid w:val="00C02FC6"/>
    <w:rsid w:val="00C03098"/>
    <w:rsid w:val="00C03179"/>
    <w:rsid w:val="00C03D0C"/>
    <w:rsid w:val="00C03EEE"/>
    <w:rsid w:val="00C0557E"/>
    <w:rsid w:val="00C05D88"/>
    <w:rsid w:val="00C06795"/>
    <w:rsid w:val="00C068A8"/>
    <w:rsid w:val="00C06B05"/>
    <w:rsid w:val="00C07B65"/>
    <w:rsid w:val="00C07C3C"/>
    <w:rsid w:val="00C07FD5"/>
    <w:rsid w:val="00C116A2"/>
    <w:rsid w:val="00C11B1C"/>
    <w:rsid w:val="00C13061"/>
    <w:rsid w:val="00C1321C"/>
    <w:rsid w:val="00C13925"/>
    <w:rsid w:val="00C13E1C"/>
    <w:rsid w:val="00C14238"/>
    <w:rsid w:val="00C14D38"/>
    <w:rsid w:val="00C16359"/>
    <w:rsid w:val="00C17C5C"/>
    <w:rsid w:val="00C17E5A"/>
    <w:rsid w:val="00C207D1"/>
    <w:rsid w:val="00C207E5"/>
    <w:rsid w:val="00C20910"/>
    <w:rsid w:val="00C21ADE"/>
    <w:rsid w:val="00C22240"/>
    <w:rsid w:val="00C22C85"/>
    <w:rsid w:val="00C2366F"/>
    <w:rsid w:val="00C23F21"/>
    <w:rsid w:val="00C2623B"/>
    <w:rsid w:val="00C2673C"/>
    <w:rsid w:val="00C267AD"/>
    <w:rsid w:val="00C27566"/>
    <w:rsid w:val="00C27E26"/>
    <w:rsid w:val="00C30122"/>
    <w:rsid w:val="00C30415"/>
    <w:rsid w:val="00C308D5"/>
    <w:rsid w:val="00C30FC2"/>
    <w:rsid w:val="00C31610"/>
    <w:rsid w:val="00C31DC4"/>
    <w:rsid w:val="00C3222F"/>
    <w:rsid w:val="00C32BDC"/>
    <w:rsid w:val="00C333F0"/>
    <w:rsid w:val="00C33549"/>
    <w:rsid w:val="00C339F6"/>
    <w:rsid w:val="00C3483A"/>
    <w:rsid w:val="00C35686"/>
    <w:rsid w:val="00C35D96"/>
    <w:rsid w:val="00C35EFD"/>
    <w:rsid w:val="00C36EAF"/>
    <w:rsid w:val="00C36F22"/>
    <w:rsid w:val="00C370CE"/>
    <w:rsid w:val="00C37A0A"/>
    <w:rsid w:val="00C37B71"/>
    <w:rsid w:val="00C37EE6"/>
    <w:rsid w:val="00C37F46"/>
    <w:rsid w:val="00C37FCF"/>
    <w:rsid w:val="00C405CE"/>
    <w:rsid w:val="00C40905"/>
    <w:rsid w:val="00C40950"/>
    <w:rsid w:val="00C40E99"/>
    <w:rsid w:val="00C40FF0"/>
    <w:rsid w:val="00C4124E"/>
    <w:rsid w:val="00C41571"/>
    <w:rsid w:val="00C4169F"/>
    <w:rsid w:val="00C421DF"/>
    <w:rsid w:val="00C42A75"/>
    <w:rsid w:val="00C42FF2"/>
    <w:rsid w:val="00C439D4"/>
    <w:rsid w:val="00C45B6A"/>
    <w:rsid w:val="00C46667"/>
    <w:rsid w:val="00C4684F"/>
    <w:rsid w:val="00C477FD"/>
    <w:rsid w:val="00C47D06"/>
    <w:rsid w:val="00C47D6D"/>
    <w:rsid w:val="00C51BC4"/>
    <w:rsid w:val="00C52AEC"/>
    <w:rsid w:val="00C52C42"/>
    <w:rsid w:val="00C54A80"/>
    <w:rsid w:val="00C54AD9"/>
    <w:rsid w:val="00C54FB1"/>
    <w:rsid w:val="00C55B37"/>
    <w:rsid w:val="00C5687C"/>
    <w:rsid w:val="00C56925"/>
    <w:rsid w:val="00C57360"/>
    <w:rsid w:val="00C57A28"/>
    <w:rsid w:val="00C57F98"/>
    <w:rsid w:val="00C60894"/>
    <w:rsid w:val="00C60909"/>
    <w:rsid w:val="00C6096B"/>
    <w:rsid w:val="00C60D24"/>
    <w:rsid w:val="00C611E2"/>
    <w:rsid w:val="00C615C7"/>
    <w:rsid w:val="00C61872"/>
    <w:rsid w:val="00C61C97"/>
    <w:rsid w:val="00C625B9"/>
    <w:rsid w:val="00C630AE"/>
    <w:rsid w:val="00C634AD"/>
    <w:rsid w:val="00C64361"/>
    <w:rsid w:val="00C647C4"/>
    <w:rsid w:val="00C64A88"/>
    <w:rsid w:val="00C6563E"/>
    <w:rsid w:val="00C6566A"/>
    <w:rsid w:val="00C67040"/>
    <w:rsid w:val="00C676E2"/>
    <w:rsid w:val="00C67879"/>
    <w:rsid w:val="00C67B0A"/>
    <w:rsid w:val="00C67DB7"/>
    <w:rsid w:val="00C70341"/>
    <w:rsid w:val="00C706AF"/>
    <w:rsid w:val="00C72272"/>
    <w:rsid w:val="00C72FD6"/>
    <w:rsid w:val="00C7371F"/>
    <w:rsid w:val="00C7471A"/>
    <w:rsid w:val="00C74A3A"/>
    <w:rsid w:val="00C74A95"/>
    <w:rsid w:val="00C74F55"/>
    <w:rsid w:val="00C751B3"/>
    <w:rsid w:val="00C75EDC"/>
    <w:rsid w:val="00C766CD"/>
    <w:rsid w:val="00C80082"/>
    <w:rsid w:val="00C801A6"/>
    <w:rsid w:val="00C803A4"/>
    <w:rsid w:val="00C809D2"/>
    <w:rsid w:val="00C809F3"/>
    <w:rsid w:val="00C80E38"/>
    <w:rsid w:val="00C81F5C"/>
    <w:rsid w:val="00C82417"/>
    <w:rsid w:val="00C82E07"/>
    <w:rsid w:val="00C83523"/>
    <w:rsid w:val="00C83D2D"/>
    <w:rsid w:val="00C84845"/>
    <w:rsid w:val="00C8512B"/>
    <w:rsid w:val="00C87CC6"/>
    <w:rsid w:val="00C9049A"/>
    <w:rsid w:val="00C904C3"/>
    <w:rsid w:val="00C90761"/>
    <w:rsid w:val="00C917AA"/>
    <w:rsid w:val="00C92545"/>
    <w:rsid w:val="00C92DBB"/>
    <w:rsid w:val="00C92E18"/>
    <w:rsid w:val="00C92F58"/>
    <w:rsid w:val="00C942C7"/>
    <w:rsid w:val="00C94BC0"/>
    <w:rsid w:val="00C95137"/>
    <w:rsid w:val="00C96056"/>
    <w:rsid w:val="00C963BA"/>
    <w:rsid w:val="00C96438"/>
    <w:rsid w:val="00C96D07"/>
    <w:rsid w:val="00C97386"/>
    <w:rsid w:val="00C9761C"/>
    <w:rsid w:val="00CA0016"/>
    <w:rsid w:val="00CA0345"/>
    <w:rsid w:val="00CA1385"/>
    <w:rsid w:val="00CA13C4"/>
    <w:rsid w:val="00CA1E96"/>
    <w:rsid w:val="00CA2039"/>
    <w:rsid w:val="00CA21AC"/>
    <w:rsid w:val="00CA2303"/>
    <w:rsid w:val="00CA296A"/>
    <w:rsid w:val="00CA3638"/>
    <w:rsid w:val="00CA37CB"/>
    <w:rsid w:val="00CA3BB6"/>
    <w:rsid w:val="00CA3C50"/>
    <w:rsid w:val="00CA5476"/>
    <w:rsid w:val="00CA5BBD"/>
    <w:rsid w:val="00CA672E"/>
    <w:rsid w:val="00CA6B21"/>
    <w:rsid w:val="00CA6BB4"/>
    <w:rsid w:val="00CA6FE5"/>
    <w:rsid w:val="00CA751F"/>
    <w:rsid w:val="00CB010D"/>
    <w:rsid w:val="00CB029E"/>
    <w:rsid w:val="00CB031A"/>
    <w:rsid w:val="00CB08EF"/>
    <w:rsid w:val="00CB126F"/>
    <w:rsid w:val="00CB1B8A"/>
    <w:rsid w:val="00CB1F3D"/>
    <w:rsid w:val="00CB2080"/>
    <w:rsid w:val="00CB2A6C"/>
    <w:rsid w:val="00CB3A7B"/>
    <w:rsid w:val="00CB4357"/>
    <w:rsid w:val="00CB57E4"/>
    <w:rsid w:val="00CB5CE9"/>
    <w:rsid w:val="00CB5E4D"/>
    <w:rsid w:val="00CB6571"/>
    <w:rsid w:val="00CB6723"/>
    <w:rsid w:val="00CB6FF1"/>
    <w:rsid w:val="00CB7C94"/>
    <w:rsid w:val="00CC0C8E"/>
    <w:rsid w:val="00CC12C6"/>
    <w:rsid w:val="00CC1BD2"/>
    <w:rsid w:val="00CC1FF7"/>
    <w:rsid w:val="00CC28CD"/>
    <w:rsid w:val="00CC29AA"/>
    <w:rsid w:val="00CC3718"/>
    <w:rsid w:val="00CC3F1B"/>
    <w:rsid w:val="00CC4806"/>
    <w:rsid w:val="00CC491A"/>
    <w:rsid w:val="00CC4BE8"/>
    <w:rsid w:val="00CC5ADB"/>
    <w:rsid w:val="00CC7E5D"/>
    <w:rsid w:val="00CC7F92"/>
    <w:rsid w:val="00CD0994"/>
    <w:rsid w:val="00CD0D9B"/>
    <w:rsid w:val="00CD167D"/>
    <w:rsid w:val="00CD17CE"/>
    <w:rsid w:val="00CD1D62"/>
    <w:rsid w:val="00CD2327"/>
    <w:rsid w:val="00CD3507"/>
    <w:rsid w:val="00CD361D"/>
    <w:rsid w:val="00CD3747"/>
    <w:rsid w:val="00CD3B09"/>
    <w:rsid w:val="00CD4379"/>
    <w:rsid w:val="00CD6019"/>
    <w:rsid w:val="00CD6BCC"/>
    <w:rsid w:val="00CE0914"/>
    <w:rsid w:val="00CE1B14"/>
    <w:rsid w:val="00CE1CBE"/>
    <w:rsid w:val="00CE24D4"/>
    <w:rsid w:val="00CE24DC"/>
    <w:rsid w:val="00CE357D"/>
    <w:rsid w:val="00CE3A8B"/>
    <w:rsid w:val="00CE3B87"/>
    <w:rsid w:val="00CE4517"/>
    <w:rsid w:val="00CE4766"/>
    <w:rsid w:val="00CE48F8"/>
    <w:rsid w:val="00CE4F30"/>
    <w:rsid w:val="00CE5337"/>
    <w:rsid w:val="00CE6984"/>
    <w:rsid w:val="00CE7320"/>
    <w:rsid w:val="00CE7471"/>
    <w:rsid w:val="00CF0CDE"/>
    <w:rsid w:val="00CF0DB8"/>
    <w:rsid w:val="00CF1652"/>
    <w:rsid w:val="00CF1972"/>
    <w:rsid w:val="00CF21C2"/>
    <w:rsid w:val="00CF298E"/>
    <w:rsid w:val="00CF2C41"/>
    <w:rsid w:val="00CF3F5C"/>
    <w:rsid w:val="00CF3F68"/>
    <w:rsid w:val="00CF46CD"/>
    <w:rsid w:val="00CF470B"/>
    <w:rsid w:val="00CF4DEB"/>
    <w:rsid w:val="00CF5D3E"/>
    <w:rsid w:val="00CF68E7"/>
    <w:rsid w:val="00CF6AC9"/>
    <w:rsid w:val="00CF70EC"/>
    <w:rsid w:val="00CF72D1"/>
    <w:rsid w:val="00D0032E"/>
    <w:rsid w:val="00D00449"/>
    <w:rsid w:val="00D007CA"/>
    <w:rsid w:val="00D01527"/>
    <w:rsid w:val="00D0181D"/>
    <w:rsid w:val="00D01857"/>
    <w:rsid w:val="00D01C0D"/>
    <w:rsid w:val="00D0221A"/>
    <w:rsid w:val="00D0296C"/>
    <w:rsid w:val="00D030B1"/>
    <w:rsid w:val="00D03A0B"/>
    <w:rsid w:val="00D043E7"/>
    <w:rsid w:val="00D0445B"/>
    <w:rsid w:val="00D054C0"/>
    <w:rsid w:val="00D06312"/>
    <w:rsid w:val="00D06953"/>
    <w:rsid w:val="00D069F6"/>
    <w:rsid w:val="00D06D7B"/>
    <w:rsid w:val="00D07832"/>
    <w:rsid w:val="00D07857"/>
    <w:rsid w:val="00D07C29"/>
    <w:rsid w:val="00D10602"/>
    <w:rsid w:val="00D107F6"/>
    <w:rsid w:val="00D10BD1"/>
    <w:rsid w:val="00D11519"/>
    <w:rsid w:val="00D11683"/>
    <w:rsid w:val="00D129AB"/>
    <w:rsid w:val="00D13369"/>
    <w:rsid w:val="00D13726"/>
    <w:rsid w:val="00D13A12"/>
    <w:rsid w:val="00D13C21"/>
    <w:rsid w:val="00D15147"/>
    <w:rsid w:val="00D16354"/>
    <w:rsid w:val="00D163D6"/>
    <w:rsid w:val="00D167CF"/>
    <w:rsid w:val="00D169F5"/>
    <w:rsid w:val="00D16A7A"/>
    <w:rsid w:val="00D16CCA"/>
    <w:rsid w:val="00D16D98"/>
    <w:rsid w:val="00D201D5"/>
    <w:rsid w:val="00D2032D"/>
    <w:rsid w:val="00D2134C"/>
    <w:rsid w:val="00D21ABB"/>
    <w:rsid w:val="00D2231B"/>
    <w:rsid w:val="00D22588"/>
    <w:rsid w:val="00D2282D"/>
    <w:rsid w:val="00D22C97"/>
    <w:rsid w:val="00D2311D"/>
    <w:rsid w:val="00D23AD5"/>
    <w:rsid w:val="00D23E6E"/>
    <w:rsid w:val="00D24776"/>
    <w:rsid w:val="00D24838"/>
    <w:rsid w:val="00D24CE4"/>
    <w:rsid w:val="00D25147"/>
    <w:rsid w:val="00D2527E"/>
    <w:rsid w:val="00D25769"/>
    <w:rsid w:val="00D25811"/>
    <w:rsid w:val="00D26055"/>
    <w:rsid w:val="00D26856"/>
    <w:rsid w:val="00D26EBB"/>
    <w:rsid w:val="00D271D2"/>
    <w:rsid w:val="00D271FE"/>
    <w:rsid w:val="00D30508"/>
    <w:rsid w:val="00D30820"/>
    <w:rsid w:val="00D30A8D"/>
    <w:rsid w:val="00D30CA1"/>
    <w:rsid w:val="00D30DF9"/>
    <w:rsid w:val="00D312BA"/>
    <w:rsid w:val="00D313B1"/>
    <w:rsid w:val="00D32442"/>
    <w:rsid w:val="00D33553"/>
    <w:rsid w:val="00D33CC7"/>
    <w:rsid w:val="00D34468"/>
    <w:rsid w:val="00D34565"/>
    <w:rsid w:val="00D34F45"/>
    <w:rsid w:val="00D352C4"/>
    <w:rsid w:val="00D36D74"/>
    <w:rsid w:val="00D370B7"/>
    <w:rsid w:val="00D3798E"/>
    <w:rsid w:val="00D37AE6"/>
    <w:rsid w:val="00D37AF0"/>
    <w:rsid w:val="00D40AF9"/>
    <w:rsid w:val="00D413D5"/>
    <w:rsid w:val="00D416F8"/>
    <w:rsid w:val="00D4175A"/>
    <w:rsid w:val="00D417BE"/>
    <w:rsid w:val="00D4181B"/>
    <w:rsid w:val="00D41AB9"/>
    <w:rsid w:val="00D41EE1"/>
    <w:rsid w:val="00D42212"/>
    <w:rsid w:val="00D42742"/>
    <w:rsid w:val="00D42AFB"/>
    <w:rsid w:val="00D43C67"/>
    <w:rsid w:val="00D45E1E"/>
    <w:rsid w:val="00D460EE"/>
    <w:rsid w:val="00D46AC6"/>
    <w:rsid w:val="00D470BA"/>
    <w:rsid w:val="00D4794B"/>
    <w:rsid w:val="00D5166F"/>
    <w:rsid w:val="00D518B1"/>
    <w:rsid w:val="00D51EBC"/>
    <w:rsid w:val="00D52313"/>
    <w:rsid w:val="00D525FC"/>
    <w:rsid w:val="00D52A9C"/>
    <w:rsid w:val="00D533EB"/>
    <w:rsid w:val="00D537EC"/>
    <w:rsid w:val="00D53921"/>
    <w:rsid w:val="00D53B3A"/>
    <w:rsid w:val="00D53E05"/>
    <w:rsid w:val="00D54BF2"/>
    <w:rsid w:val="00D554F5"/>
    <w:rsid w:val="00D556D3"/>
    <w:rsid w:val="00D55AD8"/>
    <w:rsid w:val="00D56244"/>
    <w:rsid w:val="00D5694B"/>
    <w:rsid w:val="00D56A85"/>
    <w:rsid w:val="00D571CD"/>
    <w:rsid w:val="00D60D46"/>
    <w:rsid w:val="00D6106D"/>
    <w:rsid w:val="00D61128"/>
    <w:rsid w:val="00D614DC"/>
    <w:rsid w:val="00D62EE9"/>
    <w:rsid w:val="00D6336A"/>
    <w:rsid w:val="00D63889"/>
    <w:rsid w:val="00D64079"/>
    <w:rsid w:val="00D647CA"/>
    <w:rsid w:val="00D65B02"/>
    <w:rsid w:val="00D66896"/>
    <w:rsid w:val="00D66A80"/>
    <w:rsid w:val="00D67D01"/>
    <w:rsid w:val="00D7026E"/>
    <w:rsid w:val="00D7078C"/>
    <w:rsid w:val="00D70914"/>
    <w:rsid w:val="00D71958"/>
    <w:rsid w:val="00D72B31"/>
    <w:rsid w:val="00D72D93"/>
    <w:rsid w:val="00D7423D"/>
    <w:rsid w:val="00D74899"/>
    <w:rsid w:val="00D75254"/>
    <w:rsid w:val="00D757EF"/>
    <w:rsid w:val="00D75B17"/>
    <w:rsid w:val="00D7640C"/>
    <w:rsid w:val="00D764EF"/>
    <w:rsid w:val="00D764FB"/>
    <w:rsid w:val="00D76511"/>
    <w:rsid w:val="00D766F0"/>
    <w:rsid w:val="00D77172"/>
    <w:rsid w:val="00D77436"/>
    <w:rsid w:val="00D7783B"/>
    <w:rsid w:val="00D77A65"/>
    <w:rsid w:val="00D77BF7"/>
    <w:rsid w:val="00D80543"/>
    <w:rsid w:val="00D80E59"/>
    <w:rsid w:val="00D8151A"/>
    <w:rsid w:val="00D817C9"/>
    <w:rsid w:val="00D81C83"/>
    <w:rsid w:val="00D81DDC"/>
    <w:rsid w:val="00D82336"/>
    <w:rsid w:val="00D825DB"/>
    <w:rsid w:val="00D831B6"/>
    <w:rsid w:val="00D831D3"/>
    <w:rsid w:val="00D83276"/>
    <w:rsid w:val="00D83ED1"/>
    <w:rsid w:val="00D845E0"/>
    <w:rsid w:val="00D8532D"/>
    <w:rsid w:val="00D863E6"/>
    <w:rsid w:val="00D86AF5"/>
    <w:rsid w:val="00D86FDB"/>
    <w:rsid w:val="00D9004D"/>
    <w:rsid w:val="00D90063"/>
    <w:rsid w:val="00D90CB7"/>
    <w:rsid w:val="00D90F74"/>
    <w:rsid w:val="00D92D70"/>
    <w:rsid w:val="00D93747"/>
    <w:rsid w:val="00D93CA1"/>
    <w:rsid w:val="00D945AC"/>
    <w:rsid w:val="00D94796"/>
    <w:rsid w:val="00D95FCB"/>
    <w:rsid w:val="00D9624C"/>
    <w:rsid w:val="00D963E6"/>
    <w:rsid w:val="00D9645C"/>
    <w:rsid w:val="00D97450"/>
    <w:rsid w:val="00D97D80"/>
    <w:rsid w:val="00DA0DD0"/>
    <w:rsid w:val="00DA16B5"/>
    <w:rsid w:val="00DA30CC"/>
    <w:rsid w:val="00DA3123"/>
    <w:rsid w:val="00DA3D71"/>
    <w:rsid w:val="00DA4A1F"/>
    <w:rsid w:val="00DA4A68"/>
    <w:rsid w:val="00DA5276"/>
    <w:rsid w:val="00DA562E"/>
    <w:rsid w:val="00DA5D4E"/>
    <w:rsid w:val="00DA603C"/>
    <w:rsid w:val="00DA62D6"/>
    <w:rsid w:val="00DA6A37"/>
    <w:rsid w:val="00DA6D14"/>
    <w:rsid w:val="00DA72F4"/>
    <w:rsid w:val="00DA7D52"/>
    <w:rsid w:val="00DB154E"/>
    <w:rsid w:val="00DB2430"/>
    <w:rsid w:val="00DB445B"/>
    <w:rsid w:val="00DB4F1D"/>
    <w:rsid w:val="00DB5B32"/>
    <w:rsid w:val="00DB5C26"/>
    <w:rsid w:val="00DB5DC3"/>
    <w:rsid w:val="00DB77A6"/>
    <w:rsid w:val="00DB7885"/>
    <w:rsid w:val="00DB7FE1"/>
    <w:rsid w:val="00DC1129"/>
    <w:rsid w:val="00DC1816"/>
    <w:rsid w:val="00DC1F8C"/>
    <w:rsid w:val="00DC29D8"/>
    <w:rsid w:val="00DC3B38"/>
    <w:rsid w:val="00DC3C60"/>
    <w:rsid w:val="00DC3DAF"/>
    <w:rsid w:val="00DC4E48"/>
    <w:rsid w:val="00DC553D"/>
    <w:rsid w:val="00DC5C21"/>
    <w:rsid w:val="00DC60C6"/>
    <w:rsid w:val="00DC684A"/>
    <w:rsid w:val="00DC6AC5"/>
    <w:rsid w:val="00DC7469"/>
    <w:rsid w:val="00DC7680"/>
    <w:rsid w:val="00DC7D5C"/>
    <w:rsid w:val="00DD0097"/>
    <w:rsid w:val="00DD037C"/>
    <w:rsid w:val="00DD04A8"/>
    <w:rsid w:val="00DD1828"/>
    <w:rsid w:val="00DD1A29"/>
    <w:rsid w:val="00DD1C5F"/>
    <w:rsid w:val="00DD2DD4"/>
    <w:rsid w:val="00DD2F06"/>
    <w:rsid w:val="00DD40C1"/>
    <w:rsid w:val="00DD4552"/>
    <w:rsid w:val="00DD466C"/>
    <w:rsid w:val="00DD5AB1"/>
    <w:rsid w:val="00DD670F"/>
    <w:rsid w:val="00DD7790"/>
    <w:rsid w:val="00DD781A"/>
    <w:rsid w:val="00DD7AB4"/>
    <w:rsid w:val="00DE227E"/>
    <w:rsid w:val="00DE24F0"/>
    <w:rsid w:val="00DE43C4"/>
    <w:rsid w:val="00DE4B5A"/>
    <w:rsid w:val="00DE52C1"/>
    <w:rsid w:val="00DE56BE"/>
    <w:rsid w:val="00DE578A"/>
    <w:rsid w:val="00DE5AD6"/>
    <w:rsid w:val="00DE5DD2"/>
    <w:rsid w:val="00DE6745"/>
    <w:rsid w:val="00DE696B"/>
    <w:rsid w:val="00DE7091"/>
    <w:rsid w:val="00DE7988"/>
    <w:rsid w:val="00DE7BD2"/>
    <w:rsid w:val="00DE7DDA"/>
    <w:rsid w:val="00DF03D5"/>
    <w:rsid w:val="00DF09BE"/>
    <w:rsid w:val="00DF1B71"/>
    <w:rsid w:val="00DF26FF"/>
    <w:rsid w:val="00DF2AA9"/>
    <w:rsid w:val="00DF30FC"/>
    <w:rsid w:val="00DF3722"/>
    <w:rsid w:val="00DF3EDE"/>
    <w:rsid w:val="00DF410D"/>
    <w:rsid w:val="00DF424B"/>
    <w:rsid w:val="00DF477C"/>
    <w:rsid w:val="00DF4ECB"/>
    <w:rsid w:val="00DF5053"/>
    <w:rsid w:val="00DF559B"/>
    <w:rsid w:val="00DF55B4"/>
    <w:rsid w:val="00DF6B3E"/>
    <w:rsid w:val="00DF6CFC"/>
    <w:rsid w:val="00DF7604"/>
    <w:rsid w:val="00E00D30"/>
    <w:rsid w:val="00E01226"/>
    <w:rsid w:val="00E0168A"/>
    <w:rsid w:val="00E025F4"/>
    <w:rsid w:val="00E03227"/>
    <w:rsid w:val="00E053CA"/>
    <w:rsid w:val="00E07404"/>
    <w:rsid w:val="00E103E2"/>
    <w:rsid w:val="00E106F3"/>
    <w:rsid w:val="00E11087"/>
    <w:rsid w:val="00E11804"/>
    <w:rsid w:val="00E121AE"/>
    <w:rsid w:val="00E121BD"/>
    <w:rsid w:val="00E12D1B"/>
    <w:rsid w:val="00E12F2C"/>
    <w:rsid w:val="00E133F0"/>
    <w:rsid w:val="00E13DFB"/>
    <w:rsid w:val="00E147B0"/>
    <w:rsid w:val="00E14A30"/>
    <w:rsid w:val="00E153F0"/>
    <w:rsid w:val="00E158FC"/>
    <w:rsid w:val="00E15AE3"/>
    <w:rsid w:val="00E15C37"/>
    <w:rsid w:val="00E15DBB"/>
    <w:rsid w:val="00E15F74"/>
    <w:rsid w:val="00E1736A"/>
    <w:rsid w:val="00E20BCF"/>
    <w:rsid w:val="00E215EF"/>
    <w:rsid w:val="00E21739"/>
    <w:rsid w:val="00E2197D"/>
    <w:rsid w:val="00E21A43"/>
    <w:rsid w:val="00E21F5A"/>
    <w:rsid w:val="00E229AB"/>
    <w:rsid w:val="00E235EE"/>
    <w:rsid w:val="00E23B58"/>
    <w:rsid w:val="00E24608"/>
    <w:rsid w:val="00E2575C"/>
    <w:rsid w:val="00E25CB2"/>
    <w:rsid w:val="00E25D0A"/>
    <w:rsid w:val="00E2645E"/>
    <w:rsid w:val="00E265EB"/>
    <w:rsid w:val="00E2672C"/>
    <w:rsid w:val="00E270C9"/>
    <w:rsid w:val="00E27146"/>
    <w:rsid w:val="00E30862"/>
    <w:rsid w:val="00E309AD"/>
    <w:rsid w:val="00E30CDF"/>
    <w:rsid w:val="00E30FD2"/>
    <w:rsid w:val="00E3100E"/>
    <w:rsid w:val="00E314FF"/>
    <w:rsid w:val="00E3177B"/>
    <w:rsid w:val="00E32EF5"/>
    <w:rsid w:val="00E334FE"/>
    <w:rsid w:val="00E338F0"/>
    <w:rsid w:val="00E352FA"/>
    <w:rsid w:val="00E35570"/>
    <w:rsid w:val="00E36E0C"/>
    <w:rsid w:val="00E37302"/>
    <w:rsid w:val="00E41DB0"/>
    <w:rsid w:val="00E42276"/>
    <w:rsid w:val="00E42334"/>
    <w:rsid w:val="00E42926"/>
    <w:rsid w:val="00E42C16"/>
    <w:rsid w:val="00E42E7F"/>
    <w:rsid w:val="00E433BD"/>
    <w:rsid w:val="00E43D08"/>
    <w:rsid w:val="00E44390"/>
    <w:rsid w:val="00E445E0"/>
    <w:rsid w:val="00E44AEA"/>
    <w:rsid w:val="00E44F8B"/>
    <w:rsid w:val="00E4586F"/>
    <w:rsid w:val="00E463BF"/>
    <w:rsid w:val="00E4660E"/>
    <w:rsid w:val="00E46DD5"/>
    <w:rsid w:val="00E46DFE"/>
    <w:rsid w:val="00E471D0"/>
    <w:rsid w:val="00E472FB"/>
    <w:rsid w:val="00E506B0"/>
    <w:rsid w:val="00E50CA8"/>
    <w:rsid w:val="00E51372"/>
    <w:rsid w:val="00E51E5D"/>
    <w:rsid w:val="00E520FD"/>
    <w:rsid w:val="00E52D6C"/>
    <w:rsid w:val="00E5413A"/>
    <w:rsid w:val="00E54B40"/>
    <w:rsid w:val="00E54EDD"/>
    <w:rsid w:val="00E556DE"/>
    <w:rsid w:val="00E56013"/>
    <w:rsid w:val="00E5658B"/>
    <w:rsid w:val="00E5661B"/>
    <w:rsid w:val="00E56B0D"/>
    <w:rsid w:val="00E56CB2"/>
    <w:rsid w:val="00E56E19"/>
    <w:rsid w:val="00E56FE0"/>
    <w:rsid w:val="00E57CFE"/>
    <w:rsid w:val="00E57EEB"/>
    <w:rsid w:val="00E60058"/>
    <w:rsid w:val="00E60503"/>
    <w:rsid w:val="00E6055E"/>
    <w:rsid w:val="00E611A2"/>
    <w:rsid w:val="00E617D2"/>
    <w:rsid w:val="00E6191B"/>
    <w:rsid w:val="00E624C3"/>
    <w:rsid w:val="00E62698"/>
    <w:rsid w:val="00E628C6"/>
    <w:rsid w:val="00E644C0"/>
    <w:rsid w:val="00E651B5"/>
    <w:rsid w:val="00E66B22"/>
    <w:rsid w:val="00E6700F"/>
    <w:rsid w:val="00E672A0"/>
    <w:rsid w:val="00E67369"/>
    <w:rsid w:val="00E6794A"/>
    <w:rsid w:val="00E70255"/>
    <w:rsid w:val="00E705F3"/>
    <w:rsid w:val="00E7061E"/>
    <w:rsid w:val="00E70D8E"/>
    <w:rsid w:val="00E70E27"/>
    <w:rsid w:val="00E721F9"/>
    <w:rsid w:val="00E7297D"/>
    <w:rsid w:val="00E72BEA"/>
    <w:rsid w:val="00E72D5F"/>
    <w:rsid w:val="00E72E68"/>
    <w:rsid w:val="00E732F6"/>
    <w:rsid w:val="00E73CBF"/>
    <w:rsid w:val="00E7442A"/>
    <w:rsid w:val="00E751F1"/>
    <w:rsid w:val="00E77A70"/>
    <w:rsid w:val="00E8018D"/>
    <w:rsid w:val="00E80560"/>
    <w:rsid w:val="00E80BEC"/>
    <w:rsid w:val="00E81A1B"/>
    <w:rsid w:val="00E824B4"/>
    <w:rsid w:val="00E834F8"/>
    <w:rsid w:val="00E83713"/>
    <w:rsid w:val="00E83835"/>
    <w:rsid w:val="00E83AEE"/>
    <w:rsid w:val="00E83D88"/>
    <w:rsid w:val="00E842D1"/>
    <w:rsid w:val="00E84346"/>
    <w:rsid w:val="00E85B71"/>
    <w:rsid w:val="00E85D64"/>
    <w:rsid w:val="00E86E2E"/>
    <w:rsid w:val="00E86F36"/>
    <w:rsid w:val="00E87085"/>
    <w:rsid w:val="00E87918"/>
    <w:rsid w:val="00E90F25"/>
    <w:rsid w:val="00E91056"/>
    <w:rsid w:val="00E927D4"/>
    <w:rsid w:val="00E93539"/>
    <w:rsid w:val="00E944DD"/>
    <w:rsid w:val="00E94715"/>
    <w:rsid w:val="00E94E51"/>
    <w:rsid w:val="00E952E4"/>
    <w:rsid w:val="00E9595E"/>
    <w:rsid w:val="00E96289"/>
    <w:rsid w:val="00E97A08"/>
    <w:rsid w:val="00EA0618"/>
    <w:rsid w:val="00EA0E30"/>
    <w:rsid w:val="00EA16CD"/>
    <w:rsid w:val="00EA1F8B"/>
    <w:rsid w:val="00EA2657"/>
    <w:rsid w:val="00EA26B9"/>
    <w:rsid w:val="00EA31AB"/>
    <w:rsid w:val="00EA37A3"/>
    <w:rsid w:val="00EA3C8C"/>
    <w:rsid w:val="00EA494C"/>
    <w:rsid w:val="00EA52C6"/>
    <w:rsid w:val="00EA5303"/>
    <w:rsid w:val="00EA5362"/>
    <w:rsid w:val="00EA622F"/>
    <w:rsid w:val="00EA6274"/>
    <w:rsid w:val="00EA6417"/>
    <w:rsid w:val="00EA659A"/>
    <w:rsid w:val="00EA6BEE"/>
    <w:rsid w:val="00EA7A01"/>
    <w:rsid w:val="00EA7D11"/>
    <w:rsid w:val="00EA7D61"/>
    <w:rsid w:val="00EA7E0C"/>
    <w:rsid w:val="00EB076A"/>
    <w:rsid w:val="00EB0B84"/>
    <w:rsid w:val="00EB0D51"/>
    <w:rsid w:val="00EB158B"/>
    <w:rsid w:val="00EB287A"/>
    <w:rsid w:val="00EB34A9"/>
    <w:rsid w:val="00EB360E"/>
    <w:rsid w:val="00EB3670"/>
    <w:rsid w:val="00EB39A0"/>
    <w:rsid w:val="00EB5166"/>
    <w:rsid w:val="00EB7104"/>
    <w:rsid w:val="00EC037D"/>
    <w:rsid w:val="00EC19A2"/>
    <w:rsid w:val="00EC1C33"/>
    <w:rsid w:val="00EC246E"/>
    <w:rsid w:val="00EC46B3"/>
    <w:rsid w:val="00EC4CE6"/>
    <w:rsid w:val="00EC4DAB"/>
    <w:rsid w:val="00EC57A7"/>
    <w:rsid w:val="00EC5A69"/>
    <w:rsid w:val="00EC5E28"/>
    <w:rsid w:val="00EC643A"/>
    <w:rsid w:val="00EC69D1"/>
    <w:rsid w:val="00EC6D7C"/>
    <w:rsid w:val="00EC7048"/>
    <w:rsid w:val="00EC7C31"/>
    <w:rsid w:val="00ED0DED"/>
    <w:rsid w:val="00ED158B"/>
    <w:rsid w:val="00ED1660"/>
    <w:rsid w:val="00ED201C"/>
    <w:rsid w:val="00ED28EC"/>
    <w:rsid w:val="00ED2E1D"/>
    <w:rsid w:val="00ED3352"/>
    <w:rsid w:val="00ED36AB"/>
    <w:rsid w:val="00ED37AB"/>
    <w:rsid w:val="00ED3C43"/>
    <w:rsid w:val="00ED4B85"/>
    <w:rsid w:val="00ED5083"/>
    <w:rsid w:val="00ED59B1"/>
    <w:rsid w:val="00ED5EE2"/>
    <w:rsid w:val="00ED6B01"/>
    <w:rsid w:val="00ED7395"/>
    <w:rsid w:val="00ED7E92"/>
    <w:rsid w:val="00EE0870"/>
    <w:rsid w:val="00EE08F7"/>
    <w:rsid w:val="00EE0E07"/>
    <w:rsid w:val="00EE1A18"/>
    <w:rsid w:val="00EE1EA8"/>
    <w:rsid w:val="00EE207E"/>
    <w:rsid w:val="00EE23FF"/>
    <w:rsid w:val="00EE2564"/>
    <w:rsid w:val="00EE256F"/>
    <w:rsid w:val="00EE2FA7"/>
    <w:rsid w:val="00EE3716"/>
    <w:rsid w:val="00EE4852"/>
    <w:rsid w:val="00EE4BEF"/>
    <w:rsid w:val="00EE4CF6"/>
    <w:rsid w:val="00EE4EE4"/>
    <w:rsid w:val="00EE4FF2"/>
    <w:rsid w:val="00EE5683"/>
    <w:rsid w:val="00EE5C88"/>
    <w:rsid w:val="00EE6284"/>
    <w:rsid w:val="00EE6929"/>
    <w:rsid w:val="00EE70A4"/>
    <w:rsid w:val="00EE72AA"/>
    <w:rsid w:val="00EE737D"/>
    <w:rsid w:val="00EE753B"/>
    <w:rsid w:val="00EE7D19"/>
    <w:rsid w:val="00EF05FC"/>
    <w:rsid w:val="00EF0DB7"/>
    <w:rsid w:val="00EF19ED"/>
    <w:rsid w:val="00EF2569"/>
    <w:rsid w:val="00EF26FC"/>
    <w:rsid w:val="00EF2B54"/>
    <w:rsid w:val="00EF2DB4"/>
    <w:rsid w:val="00EF39FF"/>
    <w:rsid w:val="00EF42F9"/>
    <w:rsid w:val="00EF5517"/>
    <w:rsid w:val="00EF5E25"/>
    <w:rsid w:val="00EF62C9"/>
    <w:rsid w:val="00EF7020"/>
    <w:rsid w:val="00EF73E6"/>
    <w:rsid w:val="00EF7515"/>
    <w:rsid w:val="00EF753E"/>
    <w:rsid w:val="00EF7735"/>
    <w:rsid w:val="00EF7F13"/>
    <w:rsid w:val="00EF7FF1"/>
    <w:rsid w:val="00F00489"/>
    <w:rsid w:val="00F0124A"/>
    <w:rsid w:val="00F0223F"/>
    <w:rsid w:val="00F0232C"/>
    <w:rsid w:val="00F032DC"/>
    <w:rsid w:val="00F03F73"/>
    <w:rsid w:val="00F04DBA"/>
    <w:rsid w:val="00F05E72"/>
    <w:rsid w:val="00F06090"/>
    <w:rsid w:val="00F063FC"/>
    <w:rsid w:val="00F06978"/>
    <w:rsid w:val="00F07715"/>
    <w:rsid w:val="00F10A71"/>
    <w:rsid w:val="00F10B10"/>
    <w:rsid w:val="00F10B4B"/>
    <w:rsid w:val="00F111E5"/>
    <w:rsid w:val="00F117DF"/>
    <w:rsid w:val="00F11D7B"/>
    <w:rsid w:val="00F130BB"/>
    <w:rsid w:val="00F139AC"/>
    <w:rsid w:val="00F13D16"/>
    <w:rsid w:val="00F140C0"/>
    <w:rsid w:val="00F15198"/>
    <w:rsid w:val="00F1564C"/>
    <w:rsid w:val="00F1620C"/>
    <w:rsid w:val="00F163A7"/>
    <w:rsid w:val="00F1640B"/>
    <w:rsid w:val="00F16637"/>
    <w:rsid w:val="00F16948"/>
    <w:rsid w:val="00F16F61"/>
    <w:rsid w:val="00F21A0D"/>
    <w:rsid w:val="00F21D8B"/>
    <w:rsid w:val="00F2347A"/>
    <w:rsid w:val="00F2357E"/>
    <w:rsid w:val="00F236BC"/>
    <w:rsid w:val="00F23E6C"/>
    <w:rsid w:val="00F24243"/>
    <w:rsid w:val="00F244FA"/>
    <w:rsid w:val="00F25488"/>
    <w:rsid w:val="00F270EB"/>
    <w:rsid w:val="00F303AE"/>
    <w:rsid w:val="00F31C82"/>
    <w:rsid w:val="00F3201A"/>
    <w:rsid w:val="00F32410"/>
    <w:rsid w:val="00F32F19"/>
    <w:rsid w:val="00F32F89"/>
    <w:rsid w:val="00F332B0"/>
    <w:rsid w:val="00F33F46"/>
    <w:rsid w:val="00F34519"/>
    <w:rsid w:val="00F34A84"/>
    <w:rsid w:val="00F34BE1"/>
    <w:rsid w:val="00F34FD5"/>
    <w:rsid w:val="00F3516E"/>
    <w:rsid w:val="00F35BC0"/>
    <w:rsid w:val="00F3623A"/>
    <w:rsid w:val="00F362C5"/>
    <w:rsid w:val="00F40EFE"/>
    <w:rsid w:val="00F42230"/>
    <w:rsid w:val="00F42281"/>
    <w:rsid w:val="00F428EE"/>
    <w:rsid w:val="00F431DE"/>
    <w:rsid w:val="00F443AB"/>
    <w:rsid w:val="00F44F7A"/>
    <w:rsid w:val="00F451AB"/>
    <w:rsid w:val="00F4589F"/>
    <w:rsid w:val="00F47BBF"/>
    <w:rsid w:val="00F47DA2"/>
    <w:rsid w:val="00F47E0C"/>
    <w:rsid w:val="00F47E10"/>
    <w:rsid w:val="00F503DE"/>
    <w:rsid w:val="00F50E74"/>
    <w:rsid w:val="00F510D1"/>
    <w:rsid w:val="00F52B0C"/>
    <w:rsid w:val="00F53B43"/>
    <w:rsid w:val="00F53E43"/>
    <w:rsid w:val="00F53ED2"/>
    <w:rsid w:val="00F55181"/>
    <w:rsid w:val="00F551AC"/>
    <w:rsid w:val="00F55990"/>
    <w:rsid w:val="00F5671D"/>
    <w:rsid w:val="00F56FDD"/>
    <w:rsid w:val="00F60240"/>
    <w:rsid w:val="00F605D8"/>
    <w:rsid w:val="00F617CC"/>
    <w:rsid w:val="00F619CE"/>
    <w:rsid w:val="00F62446"/>
    <w:rsid w:val="00F62909"/>
    <w:rsid w:val="00F62BFD"/>
    <w:rsid w:val="00F631A7"/>
    <w:rsid w:val="00F63231"/>
    <w:rsid w:val="00F63BA1"/>
    <w:rsid w:val="00F640E8"/>
    <w:rsid w:val="00F64747"/>
    <w:rsid w:val="00F650BF"/>
    <w:rsid w:val="00F65762"/>
    <w:rsid w:val="00F659D8"/>
    <w:rsid w:val="00F65B60"/>
    <w:rsid w:val="00F6643E"/>
    <w:rsid w:val="00F6773D"/>
    <w:rsid w:val="00F67ABE"/>
    <w:rsid w:val="00F67FC9"/>
    <w:rsid w:val="00F70315"/>
    <w:rsid w:val="00F70495"/>
    <w:rsid w:val="00F705DB"/>
    <w:rsid w:val="00F70893"/>
    <w:rsid w:val="00F70ECE"/>
    <w:rsid w:val="00F737C3"/>
    <w:rsid w:val="00F7433B"/>
    <w:rsid w:val="00F75093"/>
    <w:rsid w:val="00F774F0"/>
    <w:rsid w:val="00F77690"/>
    <w:rsid w:val="00F77DC9"/>
    <w:rsid w:val="00F8076E"/>
    <w:rsid w:val="00F830F0"/>
    <w:rsid w:val="00F8310E"/>
    <w:rsid w:val="00F83BFE"/>
    <w:rsid w:val="00F83D7F"/>
    <w:rsid w:val="00F83DE3"/>
    <w:rsid w:val="00F84502"/>
    <w:rsid w:val="00F84A7D"/>
    <w:rsid w:val="00F85474"/>
    <w:rsid w:val="00F85C14"/>
    <w:rsid w:val="00F85CAB"/>
    <w:rsid w:val="00F86052"/>
    <w:rsid w:val="00F86786"/>
    <w:rsid w:val="00F87A07"/>
    <w:rsid w:val="00F916BE"/>
    <w:rsid w:val="00F91702"/>
    <w:rsid w:val="00F927CB"/>
    <w:rsid w:val="00F9283A"/>
    <w:rsid w:val="00F92CE2"/>
    <w:rsid w:val="00F93289"/>
    <w:rsid w:val="00F93D8E"/>
    <w:rsid w:val="00F93E9C"/>
    <w:rsid w:val="00F93F64"/>
    <w:rsid w:val="00F94577"/>
    <w:rsid w:val="00F94871"/>
    <w:rsid w:val="00F94AEA"/>
    <w:rsid w:val="00F95CCE"/>
    <w:rsid w:val="00F96690"/>
    <w:rsid w:val="00F96A66"/>
    <w:rsid w:val="00F96E18"/>
    <w:rsid w:val="00F9717A"/>
    <w:rsid w:val="00F97678"/>
    <w:rsid w:val="00F978C6"/>
    <w:rsid w:val="00F97BA2"/>
    <w:rsid w:val="00F97BF3"/>
    <w:rsid w:val="00FA02C1"/>
    <w:rsid w:val="00FA088B"/>
    <w:rsid w:val="00FA1CE9"/>
    <w:rsid w:val="00FA2B08"/>
    <w:rsid w:val="00FA4B69"/>
    <w:rsid w:val="00FA504E"/>
    <w:rsid w:val="00FA5069"/>
    <w:rsid w:val="00FA54CF"/>
    <w:rsid w:val="00FA5B15"/>
    <w:rsid w:val="00FA6FDF"/>
    <w:rsid w:val="00FB0146"/>
    <w:rsid w:val="00FB073B"/>
    <w:rsid w:val="00FB11D1"/>
    <w:rsid w:val="00FB1913"/>
    <w:rsid w:val="00FB2EEE"/>
    <w:rsid w:val="00FB3716"/>
    <w:rsid w:val="00FB3841"/>
    <w:rsid w:val="00FB4D52"/>
    <w:rsid w:val="00FB4F77"/>
    <w:rsid w:val="00FB57F9"/>
    <w:rsid w:val="00FB5A43"/>
    <w:rsid w:val="00FB5D2F"/>
    <w:rsid w:val="00FB6157"/>
    <w:rsid w:val="00FB7CFB"/>
    <w:rsid w:val="00FC00B1"/>
    <w:rsid w:val="00FC0479"/>
    <w:rsid w:val="00FC29B2"/>
    <w:rsid w:val="00FC31A0"/>
    <w:rsid w:val="00FC3AB3"/>
    <w:rsid w:val="00FC3BF2"/>
    <w:rsid w:val="00FC3ED4"/>
    <w:rsid w:val="00FC4A0C"/>
    <w:rsid w:val="00FC50FE"/>
    <w:rsid w:val="00FC60F9"/>
    <w:rsid w:val="00FC64DF"/>
    <w:rsid w:val="00FC6A46"/>
    <w:rsid w:val="00FC7805"/>
    <w:rsid w:val="00FC797C"/>
    <w:rsid w:val="00FC7A3A"/>
    <w:rsid w:val="00FC7C32"/>
    <w:rsid w:val="00FD0295"/>
    <w:rsid w:val="00FD0496"/>
    <w:rsid w:val="00FD0C92"/>
    <w:rsid w:val="00FD0D15"/>
    <w:rsid w:val="00FD0DDD"/>
    <w:rsid w:val="00FD0EE9"/>
    <w:rsid w:val="00FD1AEB"/>
    <w:rsid w:val="00FD1BCE"/>
    <w:rsid w:val="00FD1F5C"/>
    <w:rsid w:val="00FD20B6"/>
    <w:rsid w:val="00FD21D5"/>
    <w:rsid w:val="00FD279A"/>
    <w:rsid w:val="00FD3125"/>
    <w:rsid w:val="00FD3540"/>
    <w:rsid w:val="00FD3A3D"/>
    <w:rsid w:val="00FD3C6D"/>
    <w:rsid w:val="00FD49B0"/>
    <w:rsid w:val="00FD4EA8"/>
    <w:rsid w:val="00FD5465"/>
    <w:rsid w:val="00FD5E29"/>
    <w:rsid w:val="00FD6080"/>
    <w:rsid w:val="00FD6CBD"/>
    <w:rsid w:val="00FD73F2"/>
    <w:rsid w:val="00FD7962"/>
    <w:rsid w:val="00FE05DD"/>
    <w:rsid w:val="00FE18DB"/>
    <w:rsid w:val="00FE1A59"/>
    <w:rsid w:val="00FE212D"/>
    <w:rsid w:val="00FE29B5"/>
    <w:rsid w:val="00FE2D9A"/>
    <w:rsid w:val="00FE2E03"/>
    <w:rsid w:val="00FE341D"/>
    <w:rsid w:val="00FE44F6"/>
    <w:rsid w:val="00FE4B79"/>
    <w:rsid w:val="00FE56DB"/>
    <w:rsid w:val="00FE57E8"/>
    <w:rsid w:val="00FE59C7"/>
    <w:rsid w:val="00FE618C"/>
    <w:rsid w:val="00FE63FA"/>
    <w:rsid w:val="00FE6C71"/>
    <w:rsid w:val="00FE7253"/>
    <w:rsid w:val="00FE7AE3"/>
    <w:rsid w:val="00FF0EF2"/>
    <w:rsid w:val="00FF2B0E"/>
    <w:rsid w:val="00FF3010"/>
    <w:rsid w:val="00FF301C"/>
    <w:rsid w:val="00FF3156"/>
    <w:rsid w:val="00FF3987"/>
    <w:rsid w:val="00FF3B7D"/>
    <w:rsid w:val="00FF45B6"/>
    <w:rsid w:val="00FF460E"/>
    <w:rsid w:val="00FF46CD"/>
    <w:rsid w:val="00FF4917"/>
    <w:rsid w:val="00FF5469"/>
    <w:rsid w:val="00FF58ED"/>
    <w:rsid w:val="00FF6058"/>
    <w:rsid w:val="00FF708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B3C15"/>
  <w15:chartTrackingRefBased/>
  <w15:docId w15:val="{79AE59B4-FA80-45F0-9E8E-7920E50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4C"/>
    <w:pPr>
      <w:keepNext/>
      <w:keepLines/>
      <w:spacing w:before="480" w:line="480" w:lineRule="auto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747"/>
    <w:pPr>
      <w:spacing w:before="360"/>
      <w:outlineLvl w:val="1"/>
    </w:pPr>
    <w:rPr>
      <w:i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3747"/>
    <w:pPr>
      <w:outlineLvl w:val="2"/>
    </w:pPr>
    <w:rPr>
      <w:b w:val="0"/>
      <w:bCs/>
      <w:iCs/>
      <w:color w:val="auto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063F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3F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3F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63FC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D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4D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134C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47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25E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0F"/>
  </w:style>
  <w:style w:type="paragraph" w:styleId="Footer">
    <w:name w:val="footer"/>
    <w:basedOn w:val="Normal"/>
    <w:link w:val="Foot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0F"/>
  </w:style>
  <w:style w:type="character" w:styleId="IntenseReference">
    <w:name w:val="Intense Reference"/>
    <w:basedOn w:val="DefaultParagraphFont"/>
    <w:uiPriority w:val="32"/>
    <w:qFormat/>
    <w:rsid w:val="006122E6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B97B16"/>
    <w:rPr>
      <w:b/>
      <w:bCs/>
    </w:rPr>
  </w:style>
  <w:style w:type="paragraph" w:styleId="Revision">
    <w:name w:val="Revision"/>
    <w:hidden/>
    <w:uiPriority w:val="99"/>
    <w:semiHidden/>
    <w:rsid w:val="002107CE"/>
    <w:pPr>
      <w:spacing w:after="0" w:line="240" w:lineRule="auto"/>
    </w:pPr>
  </w:style>
  <w:style w:type="character" w:customStyle="1" w:styleId="period">
    <w:name w:val="period"/>
    <w:basedOn w:val="DefaultParagraphFont"/>
    <w:rsid w:val="000F3390"/>
  </w:style>
  <w:style w:type="character" w:customStyle="1" w:styleId="cit">
    <w:name w:val="cit"/>
    <w:basedOn w:val="DefaultParagraphFont"/>
    <w:rsid w:val="000F3390"/>
  </w:style>
  <w:style w:type="paragraph" w:styleId="NormalWeb">
    <w:name w:val="Normal (Web)"/>
    <w:basedOn w:val="Normal"/>
    <w:uiPriority w:val="99"/>
    <w:semiHidden/>
    <w:unhideWhenUsed/>
    <w:rsid w:val="007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opre">
    <w:name w:val="acopre"/>
    <w:basedOn w:val="DefaultParagraphFont"/>
    <w:rsid w:val="00BC44C1"/>
  </w:style>
  <w:style w:type="paragraph" w:customStyle="1" w:styleId="gmail-m-4531495837961479180msolistparagraph">
    <w:name w:val="gmail-m_-4531495837961479180msolistparagraph"/>
    <w:basedOn w:val="Normal"/>
    <w:rsid w:val="0004390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7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2124"/>
    <w:pPr>
      <w:spacing w:after="0" w:line="240" w:lineRule="auto"/>
    </w:pPr>
    <w:rPr>
      <w:rFonts w:eastAsiaTheme="minorHAns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14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4E49"/>
  </w:style>
  <w:style w:type="character" w:customStyle="1" w:styleId="Heading3Char">
    <w:name w:val="Heading 3 Char"/>
    <w:basedOn w:val="DefaultParagraphFont"/>
    <w:link w:val="Heading3"/>
    <w:uiPriority w:val="9"/>
    <w:rsid w:val="00CD3747"/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11b113ae82c7dd1502fe01aeb99514f2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8862b0647283c3194b14687f02dec623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AF70E-6D6D-4A36-AE6D-528B61643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64AFD-CCC1-47CD-9B82-8462E539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3AE2A-C64F-4E97-A91C-C60414243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AA065-AAA2-4D53-A924-F6B1B87F5F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Treat-and-extend regimens for the management of neovascular age-related macular degeneration and polypoidal choroidal vasculopathy: Consensus and recommendations from the Asia-Pacific Vitreo-Retina Society</vt:lpstr>
      <vt:lpstr>T&amp;E publication</vt:lpstr>
      <vt:lpstr>T&amp;E publication</vt:lpstr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Treat-and-extend regimens for the management of neovascular age-related macular degeneration and polypoidal choroidal vasculopathy: Consensus and recommendations from the Asia-Pacific Vitreo-Retina Society</dc:title>
  <dc:subject/>
  <dc:creator>Voraporn Chaikitmongkol</dc:creator>
  <cp:keywords/>
  <dc:description/>
  <cp:lastModifiedBy>Betsy Li</cp:lastModifiedBy>
  <cp:revision>6</cp:revision>
  <cp:lastPrinted>2021-01-12T10:10:00Z</cp:lastPrinted>
  <dcterms:created xsi:type="dcterms:W3CDTF">2021-09-14T10:56:00Z</dcterms:created>
  <dcterms:modified xsi:type="dcterms:W3CDTF">2021-11-30T03:52:00Z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danielle.mathanlal@bayer.com</vt:lpwstr>
  </property>
  <property fmtid="{D5CDD505-2E9C-101B-9397-08002B2CF9AE}" pid="5" name="MSIP_Label_2c76c141-ac86-40e5-abf2-c6f60e474cee_SetDate">
    <vt:lpwstr>2021-01-15T11:59:27.1832491Z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