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559" w:rsidRPr="00DB7BA2" w:rsidRDefault="00C24559" w:rsidP="00C24559">
      <w:pPr>
        <w:spacing w:line="360" w:lineRule="auto"/>
        <w:rPr>
          <w:rFonts w:cs="Times New Roman"/>
          <w:b/>
          <w:sz w:val="22"/>
          <w:lang w:val="en-US"/>
        </w:rPr>
      </w:pPr>
      <w:r w:rsidRPr="00DB7BA2">
        <w:rPr>
          <w:rFonts w:cs="Times New Roman"/>
          <w:b/>
          <w:sz w:val="22"/>
          <w:lang w:val="en-US"/>
        </w:rPr>
        <w:t xml:space="preserve">Supplemental </w:t>
      </w:r>
      <w:r w:rsidR="00383591">
        <w:rPr>
          <w:rFonts w:cs="Times New Roman"/>
          <w:b/>
          <w:sz w:val="22"/>
          <w:lang w:val="en-US"/>
        </w:rPr>
        <w:t>Digital Content</w:t>
      </w:r>
    </w:p>
    <w:sdt>
      <w:sdtPr>
        <w:rPr>
          <w:rFonts w:ascii="Times New Roman" w:eastAsiaTheme="minorHAnsi" w:hAnsi="Times New Roman" w:cs="Times New Roman"/>
          <w:b w:val="0"/>
          <w:bCs w:val="0"/>
          <w:color w:val="auto"/>
          <w:sz w:val="22"/>
          <w:szCs w:val="22"/>
          <w:lang w:val="sv-SE" w:eastAsia="en-US"/>
        </w:rPr>
        <w:id w:val="-146748409"/>
        <w:docPartObj>
          <w:docPartGallery w:val="Table of Contents"/>
          <w:docPartUnique/>
        </w:docPartObj>
      </w:sdtPr>
      <w:sdtEndPr>
        <w:rPr>
          <w:rFonts w:eastAsiaTheme="minorEastAsia" w:cstheme="minorBidi"/>
          <w:noProof/>
          <w:lang w:val="en-GB"/>
        </w:rPr>
      </w:sdtEndPr>
      <w:sdtContent>
        <w:p w:rsidR="00C24559" w:rsidRPr="00D005C3" w:rsidRDefault="00C24559">
          <w:pPr>
            <w:pStyle w:val="TOCHeading"/>
            <w:rPr>
              <w:rFonts w:ascii="Times New Roman" w:hAnsi="Times New Roman" w:cs="Times New Roman"/>
              <w:color w:val="auto"/>
              <w:sz w:val="24"/>
              <w:szCs w:val="24"/>
            </w:rPr>
          </w:pPr>
          <w:r w:rsidRPr="00D005C3">
            <w:rPr>
              <w:rFonts w:ascii="Times New Roman" w:hAnsi="Times New Roman" w:cs="Times New Roman"/>
              <w:color w:val="auto"/>
              <w:sz w:val="24"/>
              <w:szCs w:val="24"/>
            </w:rPr>
            <w:t>Contents</w:t>
          </w:r>
        </w:p>
        <w:p w:rsidR="00D005C3" w:rsidRPr="00D005C3" w:rsidRDefault="00C24559">
          <w:pPr>
            <w:pStyle w:val="TOC1"/>
            <w:tabs>
              <w:tab w:val="right" w:leader="dot" w:pos="9060"/>
            </w:tabs>
            <w:rPr>
              <w:rFonts w:ascii="Times New Roman" w:eastAsiaTheme="minorEastAsia" w:hAnsi="Times New Roman"/>
              <w:noProof/>
              <w:lang w:val="sv-SE" w:eastAsia="sv-SE"/>
            </w:rPr>
          </w:pPr>
          <w:r w:rsidRPr="00D005C3">
            <w:rPr>
              <w:rFonts w:ascii="Times New Roman" w:hAnsi="Times New Roman"/>
            </w:rPr>
            <w:fldChar w:fldCharType="begin"/>
          </w:r>
          <w:r w:rsidRPr="00D005C3">
            <w:rPr>
              <w:rFonts w:ascii="Times New Roman" w:hAnsi="Times New Roman"/>
            </w:rPr>
            <w:instrText xml:space="preserve"> TOC \o "1-3" \h \z \u </w:instrText>
          </w:r>
          <w:r w:rsidRPr="00D005C3">
            <w:rPr>
              <w:rFonts w:ascii="Times New Roman" w:hAnsi="Times New Roman"/>
            </w:rPr>
            <w:fldChar w:fldCharType="separate"/>
          </w:r>
          <w:hyperlink w:anchor="_Toc391403527" w:history="1">
            <w:r w:rsidR="00D005C3" w:rsidRPr="00D005C3">
              <w:rPr>
                <w:rStyle w:val="Hyperlink"/>
                <w:rFonts w:ascii="Times New Roman" w:hAnsi="Times New Roman"/>
                <w:noProof/>
                <w:lang w:val="en-US"/>
              </w:rPr>
              <w:t>Search Strategy</w:t>
            </w:r>
            <w:r w:rsidR="00D005C3" w:rsidRPr="00D005C3">
              <w:rPr>
                <w:rFonts w:ascii="Times New Roman" w:hAnsi="Times New Roman"/>
                <w:noProof/>
                <w:webHidden/>
              </w:rPr>
              <w:tab/>
            </w:r>
            <w:r w:rsidR="00D005C3" w:rsidRPr="00D005C3">
              <w:rPr>
                <w:rFonts w:ascii="Times New Roman" w:hAnsi="Times New Roman"/>
                <w:noProof/>
                <w:webHidden/>
              </w:rPr>
              <w:fldChar w:fldCharType="begin"/>
            </w:r>
            <w:r w:rsidR="00D005C3" w:rsidRPr="00D005C3">
              <w:rPr>
                <w:rFonts w:ascii="Times New Roman" w:hAnsi="Times New Roman"/>
                <w:noProof/>
                <w:webHidden/>
              </w:rPr>
              <w:instrText xml:space="preserve"> PAGEREF _Toc391403527 \h </w:instrText>
            </w:r>
            <w:r w:rsidR="00D005C3" w:rsidRPr="00D005C3">
              <w:rPr>
                <w:rFonts w:ascii="Times New Roman" w:hAnsi="Times New Roman"/>
                <w:noProof/>
                <w:webHidden/>
              </w:rPr>
            </w:r>
            <w:r w:rsidR="00D005C3" w:rsidRPr="00D005C3">
              <w:rPr>
                <w:rFonts w:ascii="Times New Roman" w:hAnsi="Times New Roman"/>
                <w:noProof/>
                <w:webHidden/>
              </w:rPr>
              <w:fldChar w:fldCharType="separate"/>
            </w:r>
            <w:r w:rsidR="00D27905">
              <w:rPr>
                <w:rFonts w:ascii="Times New Roman" w:hAnsi="Times New Roman"/>
                <w:noProof/>
                <w:webHidden/>
              </w:rPr>
              <w:t>2</w:t>
            </w:r>
            <w:r w:rsidR="00D005C3" w:rsidRPr="00D005C3">
              <w:rPr>
                <w:rFonts w:ascii="Times New Roman" w:hAnsi="Times New Roman"/>
                <w:noProof/>
                <w:webHidden/>
              </w:rPr>
              <w:fldChar w:fldCharType="end"/>
            </w:r>
          </w:hyperlink>
        </w:p>
        <w:p w:rsidR="00D005C3" w:rsidRPr="00D005C3" w:rsidRDefault="00D005C3">
          <w:pPr>
            <w:pStyle w:val="TOC1"/>
            <w:tabs>
              <w:tab w:val="right" w:leader="dot" w:pos="9060"/>
            </w:tabs>
            <w:rPr>
              <w:rFonts w:ascii="Times New Roman" w:eastAsiaTheme="minorEastAsia" w:hAnsi="Times New Roman"/>
              <w:noProof/>
              <w:lang w:val="sv-SE" w:eastAsia="sv-SE"/>
            </w:rPr>
          </w:pPr>
          <w:hyperlink w:anchor="_Toc391403528" w:history="1">
            <w:r w:rsidRPr="00D005C3">
              <w:rPr>
                <w:rStyle w:val="Hyperlink"/>
                <w:rFonts w:ascii="Times New Roman" w:hAnsi="Times New Roman"/>
                <w:noProof/>
                <w:lang w:val="en-US"/>
              </w:rPr>
              <w:t>Additional information about data extraction and analysis</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_Toc391403528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16</w:t>
            </w:r>
            <w:r w:rsidRPr="00D005C3">
              <w:rPr>
                <w:rFonts w:ascii="Times New Roman" w:hAnsi="Times New Roman"/>
                <w:noProof/>
                <w:webHidden/>
              </w:rPr>
              <w:fldChar w:fldCharType="end"/>
            </w:r>
          </w:hyperlink>
        </w:p>
        <w:p w:rsidR="00D005C3" w:rsidRPr="00D005C3" w:rsidRDefault="00D005C3">
          <w:pPr>
            <w:pStyle w:val="TOC1"/>
            <w:tabs>
              <w:tab w:val="right" w:leader="dot" w:pos="9060"/>
            </w:tabs>
            <w:rPr>
              <w:rFonts w:ascii="Times New Roman" w:eastAsiaTheme="minorEastAsia" w:hAnsi="Times New Roman"/>
              <w:noProof/>
              <w:lang w:val="sv-SE" w:eastAsia="sv-SE"/>
            </w:rPr>
          </w:pPr>
          <w:hyperlink w:anchor="_Toc391403529" w:history="1">
            <w:r w:rsidRPr="00D005C3">
              <w:rPr>
                <w:rStyle w:val="Hyperlink"/>
                <w:rFonts w:ascii="Times New Roman" w:hAnsi="Times New Roman"/>
                <w:noProof/>
                <w:lang w:val="en-US"/>
              </w:rPr>
              <w:t>Excluded publications after screening of full text versions and conference abstracts</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_Toc391403529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18</w:t>
            </w:r>
            <w:r w:rsidRPr="00D005C3">
              <w:rPr>
                <w:rFonts w:ascii="Times New Roman" w:hAnsi="Times New Roman"/>
                <w:noProof/>
                <w:webHidden/>
              </w:rPr>
              <w:fldChar w:fldCharType="end"/>
            </w:r>
          </w:hyperlink>
        </w:p>
        <w:p w:rsidR="00D005C3" w:rsidRPr="00D005C3" w:rsidRDefault="00D005C3">
          <w:pPr>
            <w:pStyle w:val="TOC1"/>
            <w:tabs>
              <w:tab w:val="right" w:leader="dot" w:pos="9060"/>
            </w:tabs>
            <w:rPr>
              <w:rFonts w:ascii="Times New Roman" w:eastAsiaTheme="minorEastAsia" w:hAnsi="Times New Roman"/>
              <w:noProof/>
              <w:lang w:val="sv-SE" w:eastAsia="sv-SE"/>
            </w:rPr>
          </w:pPr>
          <w:hyperlink w:anchor="_Toc391403530" w:history="1">
            <w:r w:rsidRPr="00D005C3">
              <w:rPr>
                <w:rStyle w:val="Hyperlink"/>
                <w:rFonts w:ascii="Times New Roman" w:hAnsi="Times New Roman"/>
                <w:noProof/>
                <w:lang w:val="en-US"/>
              </w:rPr>
              <w:t>Identification of duplicate publications</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_Toc391403530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81</w:t>
            </w:r>
            <w:r w:rsidRPr="00D005C3">
              <w:rPr>
                <w:rFonts w:ascii="Times New Roman" w:hAnsi="Times New Roman"/>
                <w:noProof/>
                <w:webHidden/>
              </w:rPr>
              <w:fldChar w:fldCharType="end"/>
            </w:r>
          </w:hyperlink>
        </w:p>
        <w:p w:rsidR="00D005C3" w:rsidRPr="00D005C3" w:rsidRDefault="00D005C3">
          <w:pPr>
            <w:pStyle w:val="TOC1"/>
            <w:tabs>
              <w:tab w:val="right" w:leader="dot" w:pos="9060"/>
            </w:tabs>
            <w:rPr>
              <w:rFonts w:ascii="Times New Roman" w:eastAsiaTheme="minorEastAsia" w:hAnsi="Times New Roman"/>
              <w:noProof/>
              <w:lang w:val="sv-SE" w:eastAsia="sv-SE"/>
            </w:rPr>
          </w:pPr>
          <w:hyperlink w:anchor="_Toc391403531" w:history="1">
            <w:r w:rsidRPr="00D005C3">
              <w:rPr>
                <w:rStyle w:val="Hyperlink"/>
                <w:rFonts w:ascii="Times New Roman" w:hAnsi="Times New Roman"/>
                <w:noProof/>
              </w:rPr>
              <w:t>Excluded duplicate publications</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_Toc391403531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83</w:t>
            </w:r>
            <w:r w:rsidRPr="00D005C3">
              <w:rPr>
                <w:rFonts w:ascii="Times New Roman" w:hAnsi="Times New Roman"/>
                <w:noProof/>
                <w:webHidden/>
              </w:rPr>
              <w:fldChar w:fldCharType="end"/>
            </w:r>
          </w:hyperlink>
        </w:p>
        <w:p w:rsidR="00D005C3" w:rsidRPr="00D005C3" w:rsidRDefault="00D005C3">
          <w:pPr>
            <w:pStyle w:val="TOC1"/>
            <w:tabs>
              <w:tab w:val="right" w:leader="dot" w:pos="9060"/>
            </w:tabs>
            <w:rPr>
              <w:rFonts w:ascii="Times New Roman" w:eastAsiaTheme="minorEastAsia" w:hAnsi="Times New Roman"/>
              <w:noProof/>
              <w:lang w:val="sv-SE" w:eastAsia="sv-SE"/>
            </w:rPr>
          </w:pPr>
          <w:hyperlink w:anchor="_Toc391403532" w:history="1">
            <w:r w:rsidRPr="00D005C3">
              <w:rPr>
                <w:rStyle w:val="Hyperlink"/>
                <w:rFonts w:ascii="Times New Roman" w:hAnsi="Times New Roman"/>
                <w:noProof/>
                <w:lang w:val="en-US"/>
              </w:rPr>
              <w:t>Analysis of included publications</w:t>
            </w:r>
            <w:bookmarkStart w:id="0" w:name="_GoBack"/>
            <w:bookmarkEnd w:id="0"/>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_Toc391403532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85</w:t>
            </w:r>
            <w:r w:rsidRPr="00D005C3">
              <w:rPr>
                <w:rFonts w:ascii="Times New Roman" w:hAnsi="Times New Roman"/>
                <w:noProof/>
                <w:webHidden/>
              </w:rPr>
              <w:fldChar w:fldCharType="end"/>
            </w:r>
          </w:hyperlink>
        </w:p>
        <w:p w:rsidR="00D005C3" w:rsidRPr="00D005C3" w:rsidRDefault="00D005C3">
          <w:pPr>
            <w:pStyle w:val="TOC1"/>
            <w:tabs>
              <w:tab w:val="right" w:leader="dot" w:pos="9060"/>
            </w:tabs>
            <w:rPr>
              <w:rFonts w:ascii="Times New Roman" w:eastAsiaTheme="minorEastAsia" w:hAnsi="Times New Roman"/>
              <w:noProof/>
              <w:lang w:val="sv-SE" w:eastAsia="sv-SE"/>
            </w:rPr>
          </w:pPr>
          <w:hyperlink w:anchor="_Toc391403533" w:history="1">
            <w:r w:rsidRPr="00D005C3">
              <w:rPr>
                <w:rStyle w:val="Hyperlink"/>
                <w:rFonts w:ascii="Times New Roman" w:hAnsi="Times New Roman"/>
                <w:noProof/>
                <w:lang w:val="en-US"/>
              </w:rPr>
              <w:t>Effectiveness outcomes in the included studies (mixed indication)</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_Toc391403533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88</w:t>
            </w:r>
            <w:r w:rsidRPr="00D005C3">
              <w:rPr>
                <w:rFonts w:ascii="Times New Roman" w:hAnsi="Times New Roman"/>
                <w:noProof/>
                <w:webHidden/>
              </w:rPr>
              <w:fldChar w:fldCharType="end"/>
            </w:r>
          </w:hyperlink>
        </w:p>
        <w:p w:rsidR="00D005C3" w:rsidRPr="00D005C3" w:rsidRDefault="00D005C3">
          <w:pPr>
            <w:pStyle w:val="TOC1"/>
            <w:tabs>
              <w:tab w:val="right" w:leader="dot" w:pos="9060"/>
            </w:tabs>
            <w:rPr>
              <w:rFonts w:ascii="Times New Roman" w:eastAsiaTheme="minorEastAsia" w:hAnsi="Times New Roman"/>
              <w:noProof/>
              <w:lang w:val="sv-SE" w:eastAsia="sv-SE"/>
            </w:rPr>
          </w:pPr>
          <w:hyperlink w:anchor="_Toc391403534" w:history="1">
            <w:r w:rsidRPr="00D005C3">
              <w:rPr>
                <w:rStyle w:val="Hyperlink"/>
                <w:rFonts w:ascii="Times New Roman" w:hAnsi="Times New Roman"/>
                <w:noProof/>
                <w:lang w:val="en-US"/>
              </w:rPr>
              <w:t>Meta-analysis of effectiveness and safety outcomes</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_Toc391403534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90</w:t>
            </w:r>
            <w:r w:rsidRPr="00D005C3">
              <w:rPr>
                <w:rFonts w:ascii="Times New Roman" w:hAnsi="Times New Roman"/>
                <w:noProof/>
                <w:webHidden/>
              </w:rPr>
              <w:fldChar w:fldCharType="end"/>
            </w:r>
          </w:hyperlink>
        </w:p>
        <w:p w:rsidR="00D005C3" w:rsidRPr="00D005C3" w:rsidRDefault="00D005C3">
          <w:pPr>
            <w:pStyle w:val="TOC2"/>
            <w:tabs>
              <w:tab w:val="right" w:leader="dot" w:pos="9060"/>
            </w:tabs>
            <w:rPr>
              <w:rFonts w:ascii="Times New Roman" w:eastAsiaTheme="minorEastAsia" w:hAnsi="Times New Roman"/>
              <w:noProof/>
              <w:lang w:val="sv-SE" w:eastAsia="sv-SE"/>
            </w:rPr>
          </w:pPr>
          <w:hyperlink w:anchor="_Toc391403535" w:history="1">
            <w:r w:rsidRPr="00D005C3">
              <w:rPr>
                <w:rStyle w:val="Hyperlink"/>
                <w:rFonts w:ascii="Times New Roman" w:hAnsi="Times New Roman"/>
                <w:noProof/>
                <w:lang w:val="en-US"/>
              </w:rPr>
              <w:t>Table 7. Meta-analysis of effectiveness outcomes, survival (random-effect model)</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_Toc391403535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90</w:t>
            </w:r>
            <w:r w:rsidRPr="00D005C3">
              <w:rPr>
                <w:rFonts w:ascii="Times New Roman" w:hAnsi="Times New Roman"/>
                <w:noProof/>
                <w:webHidden/>
              </w:rPr>
              <w:fldChar w:fldCharType="end"/>
            </w:r>
          </w:hyperlink>
        </w:p>
        <w:p w:rsidR="00D005C3" w:rsidRPr="00D005C3" w:rsidRDefault="00D005C3">
          <w:pPr>
            <w:pStyle w:val="TOC2"/>
            <w:tabs>
              <w:tab w:val="right" w:leader="dot" w:pos="9060"/>
            </w:tabs>
            <w:rPr>
              <w:rFonts w:ascii="Times New Roman" w:eastAsiaTheme="minorEastAsia" w:hAnsi="Times New Roman"/>
              <w:noProof/>
              <w:lang w:val="sv-SE" w:eastAsia="sv-SE"/>
            </w:rPr>
          </w:pPr>
          <w:hyperlink w:anchor="_Toc391403536" w:history="1">
            <w:r w:rsidRPr="00D005C3">
              <w:rPr>
                <w:rStyle w:val="Hyperlink"/>
                <w:rFonts w:ascii="Times New Roman" w:hAnsi="Times New Roman"/>
                <w:noProof/>
              </w:rPr>
              <w:t>Table 8. Meta-analysis of effectiveness outcomes, weaning from support or bridging to repeat heart transplant or VAD (random-effect model)</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_Toc391403536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91</w:t>
            </w:r>
            <w:r w:rsidRPr="00D005C3">
              <w:rPr>
                <w:rFonts w:ascii="Times New Roman" w:hAnsi="Times New Roman"/>
                <w:noProof/>
                <w:webHidden/>
              </w:rPr>
              <w:fldChar w:fldCharType="end"/>
            </w:r>
          </w:hyperlink>
        </w:p>
        <w:p w:rsidR="00D005C3" w:rsidRPr="00D005C3" w:rsidRDefault="00D005C3">
          <w:pPr>
            <w:pStyle w:val="TOC2"/>
            <w:tabs>
              <w:tab w:val="right" w:leader="dot" w:pos="9060"/>
            </w:tabs>
            <w:rPr>
              <w:rFonts w:ascii="Times New Roman" w:eastAsiaTheme="minorEastAsia" w:hAnsi="Times New Roman"/>
              <w:noProof/>
              <w:lang w:val="sv-SE" w:eastAsia="sv-SE"/>
            </w:rPr>
          </w:pPr>
          <w:hyperlink w:anchor="_Toc391403537" w:history="1">
            <w:r w:rsidRPr="00D005C3">
              <w:rPr>
                <w:rStyle w:val="Hyperlink"/>
                <w:rFonts w:ascii="Times New Roman" w:hAnsi="Times New Roman"/>
                <w:noProof/>
                <w:lang w:val="en-US"/>
              </w:rPr>
              <w:t>Table 10. Meta-analysis of effectiveness outcomes with exclusion of studies, which contribute to heterogeneity (random-effect model)</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_Toc391403537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93</w:t>
            </w:r>
            <w:r w:rsidRPr="00D005C3">
              <w:rPr>
                <w:rFonts w:ascii="Times New Roman" w:hAnsi="Times New Roman"/>
                <w:noProof/>
                <w:webHidden/>
              </w:rPr>
              <w:fldChar w:fldCharType="end"/>
            </w:r>
          </w:hyperlink>
        </w:p>
        <w:p w:rsidR="00D005C3" w:rsidRPr="00D005C3" w:rsidRDefault="00D005C3">
          <w:pPr>
            <w:pStyle w:val="TOC2"/>
            <w:tabs>
              <w:tab w:val="right" w:leader="dot" w:pos="9060"/>
            </w:tabs>
            <w:rPr>
              <w:rFonts w:ascii="Times New Roman" w:eastAsiaTheme="minorEastAsia" w:hAnsi="Times New Roman"/>
              <w:noProof/>
              <w:lang w:val="sv-SE" w:eastAsia="sv-SE"/>
            </w:rPr>
          </w:pPr>
          <w:hyperlink w:anchor="_Toc391403538" w:history="1">
            <w:r w:rsidRPr="00D005C3">
              <w:rPr>
                <w:rStyle w:val="Hyperlink"/>
                <w:rFonts w:ascii="Times New Roman" w:hAnsi="Times New Roman"/>
                <w:noProof/>
                <w:lang w:val="en-US"/>
              </w:rPr>
              <w:t>Table 11. Meta-analysis of effectiveness outcomes with exclusion of studies, which contribute to heterogeneity (fixed-effect model)</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_Toc391403538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94</w:t>
            </w:r>
            <w:r w:rsidRPr="00D005C3">
              <w:rPr>
                <w:rFonts w:ascii="Times New Roman" w:hAnsi="Times New Roman"/>
                <w:noProof/>
                <w:webHidden/>
              </w:rPr>
              <w:fldChar w:fldCharType="end"/>
            </w:r>
          </w:hyperlink>
        </w:p>
        <w:p w:rsidR="00D005C3" w:rsidRPr="00D005C3" w:rsidRDefault="00D005C3">
          <w:pPr>
            <w:pStyle w:val="TOC2"/>
            <w:tabs>
              <w:tab w:val="right" w:leader="dot" w:pos="9060"/>
            </w:tabs>
            <w:rPr>
              <w:rFonts w:ascii="Times New Roman" w:eastAsiaTheme="minorEastAsia" w:hAnsi="Times New Roman"/>
              <w:noProof/>
              <w:lang w:val="sv-SE" w:eastAsia="sv-SE"/>
            </w:rPr>
          </w:pPr>
          <w:hyperlink w:anchor="_Toc391403539" w:history="1">
            <w:r w:rsidRPr="00D005C3">
              <w:rPr>
                <w:rStyle w:val="Hyperlink"/>
                <w:rFonts w:ascii="Times New Roman" w:hAnsi="Times New Roman"/>
                <w:noProof/>
                <w:lang w:val="en-US"/>
              </w:rPr>
              <w:t>Table 12. Meta-analysis of adverse events (proportion of patients experienced adverse event) (random-effect model)</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_Toc391403539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95</w:t>
            </w:r>
            <w:r w:rsidRPr="00D005C3">
              <w:rPr>
                <w:rFonts w:ascii="Times New Roman" w:hAnsi="Times New Roman"/>
                <w:noProof/>
                <w:webHidden/>
              </w:rPr>
              <w:fldChar w:fldCharType="end"/>
            </w:r>
          </w:hyperlink>
        </w:p>
        <w:p w:rsidR="00D005C3" w:rsidRPr="00D005C3" w:rsidRDefault="00D005C3">
          <w:pPr>
            <w:pStyle w:val="TOC2"/>
            <w:tabs>
              <w:tab w:val="right" w:leader="dot" w:pos="9060"/>
            </w:tabs>
            <w:rPr>
              <w:rFonts w:ascii="Times New Roman" w:eastAsiaTheme="minorEastAsia" w:hAnsi="Times New Roman"/>
              <w:noProof/>
              <w:lang w:val="sv-SE" w:eastAsia="sv-SE"/>
            </w:rPr>
          </w:pPr>
          <w:hyperlink w:anchor="_Toc391403540" w:history="1">
            <w:r w:rsidRPr="00D005C3">
              <w:rPr>
                <w:rStyle w:val="Hyperlink"/>
                <w:rFonts w:ascii="Times New Roman" w:hAnsi="Times New Roman"/>
                <w:noProof/>
                <w:lang w:val="en-US"/>
              </w:rPr>
              <w:t>Table 13. Meta-analysis of adverse events (proportion of patients experienced adverse event) (fixed-effect model)</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_Toc391403540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96</w:t>
            </w:r>
            <w:r w:rsidRPr="00D005C3">
              <w:rPr>
                <w:rFonts w:ascii="Times New Roman" w:hAnsi="Times New Roman"/>
                <w:noProof/>
                <w:webHidden/>
              </w:rPr>
              <w:fldChar w:fldCharType="end"/>
            </w:r>
          </w:hyperlink>
        </w:p>
        <w:p w:rsidR="00D005C3" w:rsidRPr="00D005C3" w:rsidRDefault="00D005C3">
          <w:pPr>
            <w:pStyle w:val="TOC2"/>
            <w:tabs>
              <w:tab w:val="right" w:leader="dot" w:pos="9060"/>
            </w:tabs>
            <w:rPr>
              <w:rFonts w:ascii="Times New Roman" w:eastAsiaTheme="minorEastAsia" w:hAnsi="Times New Roman"/>
              <w:noProof/>
              <w:lang w:val="sv-SE" w:eastAsia="sv-SE"/>
            </w:rPr>
          </w:pPr>
          <w:hyperlink w:anchor="_Toc391403541" w:history="1">
            <w:r w:rsidRPr="00D005C3">
              <w:rPr>
                <w:rStyle w:val="Hyperlink"/>
                <w:rFonts w:ascii="Times New Roman" w:hAnsi="Times New Roman"/>
                <w:noProof/>
              </w:rPr>
              <w:t>Technical data. VAD support in pre-cardiotomy cardiogenic shock indication</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_Toc391403541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99</w:t>
            </w:r>
            <w:r w:rsidRPr="00D005C3">
              <w:rPr>
                <w:rFonts w:ascii="Times New Roman" w:hAnsi="Times New Roman"/>
                <w:noProof/>
                <w:webHidden/>
              </w:rPr>
              <w:fldChar w:fldCharType="end"/>
            </w:r>
          </w:hyperlink>
        </w:p>
        <w:p w:rsidR="00D005C3" w:rsidRPr="00D005C3" w:rsidRDefault="00D005C3">
          <w:pPr>
            <w:pStyle w:val="TOC2"/>
            <w:tabs>
              <w:tab w:val="right" w:leader="dot" w:pos="9060"/>
            </w:tabs>
            <w:rPr>
              <w:rFonts w:ascii="Times New Roman" w:eastAsiaTheme="minorEastAsia" w:hAnsi="Times New Roman"/>
              <w:noProof/>
              <w:lang w:val="sv-SE" w:eastAsia="sv-SE"/>
            </w:rPr>
          </w:pPr>
          <w:hyperlink w:anchor="_Toc391403542" w:history="1">
            <w:r w:rsidRPr="00D005C3">
              <w:rPr>
                <w:rStyle w:val="Hyperlink"/>
                <w:rFonts w:ascii="Times New Roman" w:hAnsi="Times New Roman"/>
                <w:noProof/>
              </w:rPr>
              <w:t>Technical data. VAD support in post-cardiac surgery cardiogenic shock indication</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_Toc391403542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103</w:t>
            </w:r>
            <w:r w:rsidRPr="00D005C3">
              <w:rPr>
                <w:rFonts w:ascii="Times New Roman" w:hAnsi="Times New Roman"/>
                <w:noProof/>
                <w:webHidden/>
              </w:rPr>
              <w:fldChar w:fldCharType="end"/>
            </w:r>
          </w:hyperlink>
        </w:p>
        <w:p w:rsidR="00D005C3" w:rsidRPr="00D005C3" w:rsidRDefault="00D005C3">
          <w:pPr>
            <w:pStyle w:val="TOC2"/>
            <w:tabs>
              <w:tab w:val="right" w:leader="dot" w:pos="9060"/>
            </w:tabs>
            <w:rPr>
              <w:rFonts w:ascii="Times New Roman" w:eastAsiaTheme="minorEastAsia" w:hAnsi="Times New Roman"/>
              <w:noProof/>
              <w:lang w:val="sv-SE" w:eastAsia="sv-SE"/>
            </w:rPr>
          </w:pPr>
          <w:hyperlink w:anchor="_Toc391403543" w:history="1">
            <w:r w:rsidRPr="00D005C3">
              <w:rPr>
                <w:rStyle w:val="Hyperlink"/>
                <w:rFonts w:ascii="Times New Roman" w:hAnsi="Times New Roman"/>
                <w:noProof/>
                <w:lang w:val="en-US" w:eastAsia="sv-SE"/>
              </w:rPr>
              <w:t>Technical data. VAD support in post-transplant graft rejection or failure indication</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_Toc391403543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106</w:t>
            </w:r>
            <w:r w:rsidRPr="00D005C3">
              <w:rPr>
                <w:rFonts w:ascii="Times New Roman" w:hAnsi="Times New Roman"/>
                <w:noProof/>
                <w:webHidden/>
              </w:rPr>
              <w:fldChar w:fldCharType="end"/>
            </w:r>
          </w:hyperlink>
        </w:p>
        <w:p w:rsidR="00D005C3" w:rsidRPr="00D005C3" w:rsidRDefault="00D005C3">
          <w:pPr>
            <w:pStyle w:val="TOC2"/>
            <w:tabs>
              <w:tab w:val="right" w:leader="dot" w:pos="9060"/>
            </w:tabs>
            <w:rPr>
              <w:rFonts w:ascii="Times New Roman" w:eastAsiaTheme="minorEastAsia" w:hAnsi="Times New Roman"/>
              <w:noProof/>
              <w:lang w:val="sv-SE" w:eastAsia="sv-SE"/>
            </w:rPr>
          </w:pPr>
          <w:hyperlink w:anchor="_Toc391403544" w:history="1">
            <w:r w:rsidRPr="00D005C3">
              <w:rPr>
                <w:rStyle w:val="Hyperlink"/>
                <w:rFonts w:ascii="Times New Roman" w:hAnsi="Times New Roman"/>
                <w:noProof/>
                <w:lang w:val="en-US" w:eastAsia="sv-SE"/>
              </w:rPr>
              <w:t>Technical data. Post-LVAD placement right ventricular failure indication</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_Toc391403544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108</w:t>
            </w:r>
            <w:r w:rsidRPr="00D005C3">
              <w:rPr>
                <w:rFonts w:ascii="Times New Roman" w:hAnsi="Times New Roman"/>
                <w:noProof/>
                <w:webHidden/>
              </w:rPr>
              <w:fldChar w:fldCharType="end"/>
            </w:r>
          </w:hyperlink>
        </w:p>
        <w:p w:rsidR="00D005C3" w:rsidRPr="00D005C3" w:rsidRDefault="00D005C3">
          <w:pPr>
            <w:pStyle w:val="TOC2"/>
            <w:tabs>
              <w:tab w:val="right" w:leader="dot" w:pos="9060"/>
            </w:tabs>
            <w:rPr>
              <w:rFonts w:ascii="Times New Roman" w:eastAsiaTheme="minorEastAsia" w:hAnsi="Times New Roman"/>
              <w:noProof/>
              <w:lang w:val="sv-SE" w:eastAsia="sv-SE"/>
            </w:rPr>
          </w:pPr>
          <w:hyperlink w:anchor="_Toc391403545" w:history="1">
            <w:r w:rsidRPr="00D005C3">
              <w:rPr>
                <w:rStyle w:val="Hyperlink"/>
                <w:rFonts w:ascii="Times New Roman" w:hAnsi="Times New Roman"/>
                <w:noProof/>
                <w:lang w:val="en-US" w:eastAsia="sv-SE"/>
              </w:rPr>
              <w:t>Technical data. Adverse events</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_Toc391403545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112</w:t>
            </w:r>
            <w:r w:rsidRPr="00D005C3">
              <w:rPr>
                <w:rFonts w:ascii="Times New Roman" w:hAnsi="Times New Roman"/>
                <w:noProof/>
                <w:webHidden/>
              </w:rPr>
              <w:fldChar w:fldCharType="end"/>
            </w:r>
          </w:hyperlink>
        </w:p>
        <w:p w:rsidR="00D005C3" w:rsidRPr="00D005C3" w:rsidRDefault="00D005C3">
          <w:pPr>
            <w:pStyle w:val="TOC2"/>
            <w:tabs>
              <w:tab w:val="right" w:leader="dot" w:pos="9060"/>
            </w:tabs>
            <w:rPr>
              <w:rFonts w:ascii="Times New Roman" w:eastAsiaTheme="minorEastAsia" w:hAnsi="Times New Roman"/>
              <w:noProof/>
              <w:lang w:val="sv-SE" w:eastAsia="sv-SE"/>
            </w:rPr>
          </w:pPr>
          <w:hyperlink w:anchor="_Toc391403546" w:history="1">
            <w:r w:rsidRPr="00D005C3">
              <w:rPr>
                <w:rStyle w:val="Hyperlink"/>
                <w:rFonts w:ascii="Times New Roman" w:hAnsi="Times New Roman"/>
                <w:noProof/>
              </w:rPr>
              <w:t>Technical data. Analysis of adverse events in adult and paediatric populations</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_Toc391403546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119</w:t>
            </w:r>
            <w:r w:rsidRPr="00D005C3">
              <w:rPr>
                <w:rFonts w:ascii="Times New Roman" w:hAnsi="Times New Roman"/>
                <w:noProof/>
                <w:webHidden/>
              </w:rPr>
              <w:fldChar w:fldCharType="end"/>
            </w:r>
          </w:hyperlink>
        </w:p>
        <w:p w:rsidR="00D005C3" w:rsidRPr="00D005C3" w:rsidRDefault="00D005C3">
          <w:pPr>
            <w:pStyle w:val="TOC2"/>
            <w:tabs>
              <w:tab w:val="right" w:leader="dot" w:pos="9060"/>
            </w:tabs>
            <w:rPr>
              <w:rFonts w:ascii="Times New Roman" w:eastAsiaTheme="minorEastAsia" w:hAnsi="Times New Roman"/>
              <w:noProof/>
              <w:lang w:val="sv-SE" w:eastAsia="sv-SE"/>
            </w:rPr>
          </w:pPr>
          <w:hyperlink w:anchor="_Toc391403547" w:history="1">
            <w:r w:rsidRPr="00D005C3">
              <w:rPr>
                <w:rStyle w:val="Hyperlink"/>
                <w:rFonts w:ascii="Times New Roman" w:hAnsi="Times New Roman"/>
                <w:noProof/>
              </w:rPr>
              <w:t>Additional references</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_Toc391403547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127</w:t>
            </w:r>
            <w:r w:rsidRPr="00D005C3">
              <w:rPr>
                <w:rFonts w:ascii="Times New Roman" w:hAnsi="Times New Roman"/>
                <w:noProof/>
                <w:webHidden/>
              </w:rPr>
              <w:fldChar w:fldCharType="end"/>
            </w:r>
          </w:hyperlink>
        </w:p>
        <w:p w:rsidR="00D005C3" w:rsidRPr="00D005C3" w:rsidRDefault="00D005C3">
          <w:pPr>
            <w:pStyle w:val="TOC2"/>
            <w:tabs>
              <w:tab w:val="right" w:leader="dot" w:pos="9060"/>
            </w:tabs>
            <w:rPr>
              <w:rFonts w:ascii="Times New Roman" w:eastAsiaTheme="minorEastAsia" w:hAnsi="Times New Roman"/>
              <w:noProof/>
              <w:lang w:val="sv-SE" w:eastAsia="sv-SE"/>
            </w:rPr>
          </w:pPr>
          <w:hyperlink w:anchor="_Toc391403548" w:history="1">
            <w:r w:rsidRPr="00D005C3">
              <w:rPr>
                <w:rStyle w:val="Hyperlink"/>
                <w:rFonts w:ascii="Times New Roman" w:hAnsi="Times New Roman"/>
                <w:noProof/>
                <w:lang w:val="en-US"/>
              </w:rPr>
              <w:t>R-code for meta-analysis of effectiveness and safety outcomes</w:t>
            </w:r>
            <w:r w:rsidRPr="00D005C3">
              <w:rPr>
                <w:rFonts w:ascii="Times New Roman" w:hAnsi="Times New Roman"/>
                <w:noProof/>
                <w:webHidden/>
              </w:rPr>
              <w:tab/>
            </w:r>
            <w:r w:rsidRPr="00D005C3">
              <w:rPr>
                <w:rFonts w:ascii="Times New Roman" w:hAnsi="Times New Roman"/>
                <w:noProof/>
                <w:webHidden/>
              </w:rPr>
              <w:fldChar w:fldCharType="begin"/>
            </w:r>
            <w:r w:rsidRPr="00D005C3">
              <w:rPr>
                <w:rFonts w:ascii="Times New Roman" w:hAnsi="Times New Roman"/>
                <w:noProof/>
                <w:webHidden/>
              </w:rPr>
              <w:instrText xml:space="preserve"> PAGEREF _Toc391403548 \h </w:instrText>
            </w:r>
            <w:r w:rsidRPr="00D005C3">
              <w:rPr>
                <w:rFonts w:ascii="Times New Roman" w:hAnsi="Times New Roman"/>
                <w:noProof/>
                <w:webHidden/>
              </w:rPr>
            </w:r>
            <w:r w:rsidRPr="00D005C3">
              <w:rPr>
                <w:rFonts w:ascii="Times New Roman" w:hAnsi="Times New Roman"/>
                <w:noProof/>
                <w:webHidden/>
              </w:rPr>
              <w:fldChar w:fldCharType="separate"/>
            </w:r>
            <w:r w:rsidR="00D27905">
              <w:rPr>
                <w:rFonts w:ascii="Times New Roman" w:hAnsi="Times New Roman"/>
                <w:noProof/>
                <w:webHidden/>
              </w:rPr>
              <w:t>129</w:t>
            </w:r>
            <w:r w:rsidRPr="00D005C3">
              <w:rPr>
                <w:rFonts w:ascii="Times New Roman" w:hAnsi="Times New Roman"/>
                <w:noProof/>
                <w:webHidden/>
              </w:rPr>
              <w:fldChar w:fldCharType="end"/>
            </w:r>
          </w:hyperlink>
        </w:p>
        <w:p w:rsidR="00C24559" w:rsidRPr="00DB7BA2" w:rsidRDefault="00C24559">
          <w:pPr>
            <w:rPr>
              <w:sz w:val="22"/>
            </w:rPr>
          </w:pPr>
          <w:r w:rsidRPr="00D005C3">
            <w:rPr>
              <w:rFonts w:cs="Times New Roman"/>
              <w:b/>
              <w:bCs/>
              <w:noProof/>
              <w:szCs w:val="24"/>
            </w:rPr>
            <w:fldChar w:fldCharType="end"/>
          </w:r>
        </w:p>
      </w:sdtContent>
    </w:sdt>
    <w:p w:rsidR="00C24559" w:rsidRPr="00DB7BA2" w:rsidRDefault="00C24559" w:rsidP="00C24559">
      <w:pPr>
        <w:spacing w:line="360" w:lineRule="auto"/>
        <w:rPr>
          <w:rFonts w:cs="Times New Roman"/>
          <w:b/>
          <w:sz w:val="22"/>
          <w:lang w:val="en-US"/>
        </w:rPr>
      </w:pPr>
    </w:p>
    <w:p w:rsidR="00C24559" w:rsidRPr="00DB7BA2" w:rsidRDefault="00C24559" w:rsidP="00C24559">
      <w:pPr>
        <w:spacing w:line="360" w:lineRule="auto"/>
        <w:rPr>
          <w:rFonts w:cs="Times New Roman"/>
          <w:b/>
          <w:sz w:val="22"/>
          <w:lang w:val="en-US"/>
        </w:rPr>
      </w:pPr>
    </w:p>
    <w:p w:rsidR="00C24559" w:rsidRPr="00DB7BA2" w:rsidRDefault="00C24559" w:rsidP="00C24559">
      <w:pPr>
        <w:pStyle w:val="Heading1"/>
        <w:spacing w:before="0"/>
        <w:rPr>
          <w:sz w:val="22"/>
          <w:szCs w:val="22"/>
          <w:lang w:val="en-US"/>
        </w:rPr>
      </w:pPr>
      <w:bookmarkStart w:id="1" w:name="_Toc391403527"/>
      <w:r w:rsidRPr="00DB7BA2">
        <w:rPr>
          <w:sz w:val="22"/>
          <w:szCs w:val="22"/>
          <w:lang w:val="en-US"/>
        </w:rPr>
        <w:lastRenderedPageBreak/>
        <w:t>Search Strategy</w:t>
      </w:r>
      <w:bookmarkEnd w:id="1"/>
    </w:p>
    <w:p w:rsidR="00C24559" w:rsidRDefault="00C24559" w:rsidP="00C24559">
      <w:pPr>
        <w:rPr>
          <w:sz w:val="22"/>
          <w:lang w:val="en-US"/>
        </w:rPr>
      </w:pPr>
    </w:p>
    <w:p w:rsidR="00C24559" w:rsidRPr="00124F3B" w:rsidRDefault="00C24559" w:rsidP="00C24559">
      <w:pPr>
        <w:pStyle w:val="NoSpacing"/>
        <w:spacing w:line="360" w:lineRule="auto"/>
        <w:jc w:val="both"/>
        <w:rPr>
          <w:sz w:val="22"/>
          <w:szCs w:val="22"/>
        </w:rPr>
      </w:pPr>
      <w:r w:rsidRPr="00124F3B">
        <w:rPr>
          <w:sz w:val="22"/>
          <w:szCs w:val="22"/>
        </w:rPr>
        <w:t>The Ovid interface was used for Medline and Medline (R) In-Process, the EMBASE interface for the EMBASE database, and The Cochrane Library interface for the CENTRAL and NHS EED databases.</w:t>
      </w:r>
      <w:r w:rsidRPr="00DE1E68">
        <w:t xml:space="preserve"> </w:t>
      </w:r>
      <w:r w:rsidRPr="00124F3B">
        <w:rPr>
          <w:sz w:val="22"/>
          <w:szCs w:val="22"/>
        </w:rPr>
        <w:t>The manufacturer of CentriMag (</w:t>
      </w:r>
      <w:r w:rsidRPr="00124F3B">
        <w:rPr>
          <w:sz w:val="22"/>
          <w:szCs w:val="22"/>
          <w:lang w:val="en-US"/>
        </w:rPr>
        <w:t xml:space="preserve">Thoratec Corporation, </w:t>
      </w:r>
      <w:r w:rsidRPr="00124F3B">
        <w:rPr>
          <w:color w:val="000000"/>
          <w:sz w:val="22"/>
          <w:szCs w:val="22"/>
          <w:shd w:val="clear" w:color="auto" w:fill="FFFFFF"/>
          <w:lang w:val="en-US"/>
        </w:rPr>
        <w:t>Pleasanton, CA, USA</w:t>
      </w:r>
      <w:r w:rsidRPr="00124F3B">
        <w:rPr>
          <w:sz w:val="22"/>
          <w:szCs w:val="22"/>
        </w:rPr>
        <w:t xml:space="preserve">) and authors provided information about unpublished studies, if available. </w:t>
      </w:r>
    </w:p>
    <w:p w:rsidR="00C24559" w:rsidRPr="00124F3B" w:rsidRDefault="00C24559" w:rsidP="00C24559">
      <w:pPr>
        <w:pStyle w:val="NoSpacing"/>
        <w:spacing w:line="360" w:lineRule="auto"/>
        <w:jc w:val="both"/>
        <w:rPr>
          <w:b/>
          <w:sz w:val="22"/>
          <w:szCs w:val="22"/>
        </w:rPr>
      </w:pPr>
      <w:r w:rsidRPr="00124F3B">
        <w:rPr>
          <w:b/>
          <w:sz w:val="22"/>
          <w:szCs w:val="22"/>
        </w:rPr>
        <w:t>Study Selection</w:t>
      </w:r>
    </w:p>
    <w:p w:rsidR="00C24559" w:rsidRPr="00124F3B" w:rsidRDefault="00C24559" w:rsidP="00C24559">
      <w:pPr>
        <w:pStyle w:val="NoSpacing"/>
        <w:spacing w:line="360" w:lineRule="auto"/>
        <w:jc w:val="both"/>
        <w:rPr>
          <w:sz w:val="22"/>
          <w:szCs w:val="22"/>
        </w:rPr>
      </w:pPr>
      <w:r w:rsidRPr="00124F3B">
        <w:rPr>
          <w:sz w:val="22"/>
          <w:szCs w:val="22"/>
        </w:rPr>
        <w:t>The following inclusion criteria were used:</w:t>
      </w:r>
    </w:p>
    <w:p w:rsidR="00C24559" w:rsidRPr="00124F3B" w:rsidRDefault="00C24559" w:rsidP="00B50C00">
      <w:pPr>
        <w:pStyle w:val="NoSpacing"/>
        <w:numPr>
          <w:ilvl w:val="0"/>
          <w:numId w:val="17"/>
        </w:numPr>
        <w:spacing w:line="360" w:lineRule="auto"/>
        <w:jc w:val="both"/>
        <w:rPr>
          <w:sz w:val="22"/>
          <w:szCs w:val="22"/>
        </w:rPr>
      </w:pPr>
      <w:r w:rsidRPr="00124F3B">
        <w:rPr>
          <w:sz w:val="22"/>
          <w:szCs w:val="22"/>
        </w:rPr>
        <w:t xml:space="preserve">Population: </w:t>
      </w:r>
      <w:r w:rsidRPr="00124F3B">
        <w:rPr>
          <w:sz w:val="22"/>
          <w:szCs w:val="22"/>
          <w:lang w:val="sv-SE"/>
        </w:rPr>
        <w:t>no restrictions;</w:t>
      </w:r>
    </w:p>
    <w:p w:rsidR="00C24559" w:rsidRPr="00124F3B" w:rsidRDefault="00C24559" w:rsidP="00B50C00">
      <w:pPr>
        <w:pStyle w:val="NoSpacing"/>
        <w:numPr>
          <w:ilvl w:val="0"/>
          <w:numId w:val="17"/>
        </w:numPr>
        <w:spacing w:line="360" w:lineRule="auto"/>
        <w:jc w:val="both"/>
        <w:rPr>
          <w:sz w:val="22"/>
          <w:szCs w:val="22"/>
        </w:rPr>
      </w:pPr>
      <w:r w:rsidRPr="00124F3B">
        <w:rPr>
          <w:sz w:val="22"/>
          <w:szCs w:val="22"/>
          <w:lang w:val="en-US"/>
        </w:rPr>
        <w:t xml:space="preserve">Interventions: </w:t>
      </w:r>
      <w:r w:rsidRPr="00124F3B">
        <w:rPr>
          <w:sz w:val="22"/>
          <w:szCs w:val="22"/>
        </w:rPr>
        <w:t xml:space="preserve">magnetically levitated centrifugal pump; CentriMag or PediVAS (manufactured by Levitronix or Thoratec), for extracorporeal membrane oxygenation or </w:t>
      </w:r>
      <w:r w:rsidRPr="00124F3B">
        <w:rPr>
          <w:sz w:val="22"/>
          <w:szCs w:val="22"/>
          <w:lang w:val="en-US"/>
        </w:rPr>
        <w:t>ventricular assistance;</w:t>
      </w:r>
    </w:p>
    <w:p w:rsidR="00C24559" w:rsidRPr="00124F3B" w:rsidRDefault="00C24559" w:rsidP="00B50C00">
      <w:pPr>
        <w:pStyle w:val="NoSpacing"/>
        <w:numPr>
          <w:ilvl w:val="0"/>
          <w:numId w:val="17"/>
        </w:numPr>
        <w:spacing w:line="360" w:lineRule="auto"/>
        <w:jc w:val="both"/>
        <w:rPr>
          <w:sz w:val="22"/>
          <w:szCs w:val="22"/>
        </w:rPr>
      </w:pPr>
      <w:r w:rsidRPr="00124F3B">
        <w:rPr>
          <w:sz w:val="22"/>
          <w:szCs w:val="22"/>
          <w:lang w:val="en-US"/>
        </w:rPr>
        <w:t>Study design: multiple patient studies including patient registries and audits, case-series studies, cohort studies, observational studies and case-control studies (case studies were accepted for reports of adverse events);</w:t>
      </w:r>
    </w:p>
    <w:p w:rsidR="00C24559" w:rsidRPr="00124F3B" w:rsidRDefault="00C24559" w:rsidP="00B50C00">
      <w:pPr>
        <w:pStyle w:val="NoSpacing"/>
        <w:numPr>
          <w:ilvl w:val="0"/>
          <w:numId w:val="17"/>
        </w:numPr>
        <w:spacing w:line="360" w:lineRule="auto"/>
        <w:jc w:val="both"/>
        <w:rPr>
          <w:sz w:val="22"/>
          <w:szCs w:val="22"/>
        </w:rPr>
      </w:pPr>
      <w:r w:rsidRPr="00124F3B">
        <w:rPr>
          <w:sz w:val="22"/>
          <w:szCs w:val="22"/>
          <w:lang w:val="en-US"/>
        </w:rPr>
        <w:t>Language: no restrictions;</w:t>
      </w:r>
    </w:p>
    <w:p w:rsidR="00C24559" w:rsidRPr="00124F3B" w:rsidRDefault="00C24559" w:rsidP="00B50C00">
      <w:pPr>
        <w:pStyle w:val="NoSpacing"/>
        <w:numPr>
          <w:ilvl w:val="0"/>
          <w:numId w:val="17"/>
        </w:numPr>
        <w:spacing w:line="360" w:lineRule="auto"/>
        <w:jc w:val="both"/>
        <w:rPr>
          <w:sz w:val="22"/>
          <w:szCs w:val="22"/>
        </w:rPr>
      </w:pPr>
      <w:r w:rsidRPr="00124F3B">
        <w:rPr>
          <w:sz w:val="22"/>
          <w:szCs w:val="22"/>
          <w:lang w:val="en-US"/>
        </w:rPr>
        <w:t>Search dates: from 2003 – present.</w:t>
      </w:r>
    </w:p>
    <w:p w:rsidR="00C24559" w:rsidRDefault="00C24559" w:rsidP="00C24559">
      <w:pPr>
        <w:pStyle w:val="NoSpacing"/>
        <w:spacing w:line="360" w:lineRule="auto"/>
        <w:jc w:val="both"/>
        <w:rPr>
          <w:sz w:val="22"/>
          <w:szCs w:val="22"/>
        </w:rPr>
      </w:pPr>
      <w:r w:rsidRPr="00124F3B">
        <w:rPr>
          <w:sz w:val="22"/>
          <w:szCs w:val="22"/>
        </w:rPr>
        <w:t>Animal and benchtop laboratory studies were excluded. If device name was not stated in the abstract, full text was acquired. As CentriMag entered the market in late 2003, searches were conducted from this date.</w:t>
      </w:r>
    </w:p>
    <w:p w:rsidR="00C24559" w:rsidRPr="00124F3B" w:rsidRDefault="00C24559" w:rsidP="00C24559">
      <w:pPr>
        <w:pStyle w:val="NoSpacing"/>
        <w:spacing w:line="360" w:lineRule="auto"/>
        <w:jc w:val="both"/>
        <w:rPr>
          <w:sz w:val="22"/>
          <w:szCs w:val="22"/>
        </w:rPr>
      </w:pPr>
      <w:r w:rsidRPr="00124F3B">
        <w:rPr>
          <w:sz w:val="22"/>
          <w:szCs w:val="22"/>
        </w:rPr>
        <w:t xml:space="preserve">During screening of abstracts and evaluation of full text versions, relevance of non-English publications was assessed by native speakers at Synergus AB. To enable review, included non-English publications were professionally translated. </w:t>
      </w:r>
    </w:p>
    <w:p w:rsidR="00C24559" w:rsidRPr="00DB7BA2" w:rsidRDefault="00C24559" w:rsidP="00C24559">
      <w:pPr>
        <w:pStyle w:val="NICEnormal"/>
        <w:jc w:val="both"/>
        <w:rPr>
          <w:rFonts w:ascii="Times New Roman" w:hAnsi="Times New Roman"/>
          <w:sz w:val="22"/>
          <w:szCs w:val="22"/>
        </w:rPr>
      </w:pPr>
      <w:r w:rsidRPr="00DB7BA2">
        <w:rPr>
          <w:rFonts w:ascii="Times New Roman" w:hAnsi="Times New Roman"/>
          <w:sz w:val="22"/>
          <w:szCs w:val="22"/>
        </w:rPr>
        <w:t>The search strategy for clinical evidence, economic evidence and adverse events in Medline and Medline (R) In-Process databases via OVID, is presented below. The approach recommended in current versions of the Cochrane Handbook for Systematic Reviews of Interventions</w:t>
      </w:r>
      <w:r w:rsidR="008C7E71">
        <w:rPr>
          <w:rFonts w:ascii="Times New Roman" w:hAnsi="Times New Roman"/>
          <w:sz w:val="22"/>
          <w:szCs w:val="22"/>
          <w:vertAlign w:val="superscript"/>
        </w:rPr>
        <w:t>6</w:t>
      </w:r>
      <w:r w:rsidR="008C7E71">
        <w:rPr>
          <w:rFonts w:ascii="Times New Roman" w:hAnsi="Times New Roman"/>
          <w:sz w:val="22"/>
          <w:szCs w:val="22"/>
        </w:rPr>
        <w:t xml:space="preserve"> </w:t>
      </w:r>
      <w:r w:rsidRPr="00DB7BA2">
        <w:rPr>
          <w:rFonts w:ascii="Times New Roman" w:hAnsi="Times New Roman"/>
          <w:sz w:val="22"/>
          <w:szCs w:val="22"/>
        </w:rPr>
        <w:t>and CRD’s Guidance for Undert</w:t>
      </w:r>
      <w:r w:rsidR="008C7E71">
        <w:rPr>
          <w:rFonts w:ascii="Times New Roman" w:hAnsi="Times New Roman"/>
          <w:sz w:val="22"/>
          <w:szCs w:val="22"/>
        </w:rPr>
        <w:t>aking Reviews in Healthcare</w:t>
      </w:r>
      <w:r w:rsidR="008C7E71" w:rsidRPr="008C7E71">
        <w:rPr>
          <w:rFonts w:ascii="Times New Roman" w:hAnsi="Times New Roman"/>
          <w:noProof/>
          <w:sz w:val="22"/>
          <w:szCs w:val="22"/>
          <w:vertAlign w:val="superscript"/>
        </w:rPr>
        <w:t>6</w:t>
      </w:r>
      <w:r w:rsidR="00400E3D">
        <w:rPr>
          <w:rFonts w:ascii="Times New Roman" w:hAnsi="Times New Roman"/>
          <w:noProof/>
          <w:sz w:val="22"/>
          <w:szCs w:val="22"/>
          <w:vertAlign w:val="superscript"/>
        </w:rPr>
        <w:t>4</w:t>
      </w:r>
      <w:r w:rsidRPr="00DB7BA2">
        <w:rPr>
          <w:rFonts w:ascii="Times New Roman" w:hAnsi="Times New Roman"/>
          <w:sz w:val="22"/>
          <w:szCs w:val="22"/>
        </w:rPr>
        <w:t xml:space="preserve">, was used to construct the search strategy. The search strategy consists of a disease and outcomes domain (terms #1-20), a device domain (terms #22-38), an adverse events domain (terms #40-55) and an economics domain (terms #57-71). Boolean operators were used to combine the search terms. Modifications to the medical devices adverse events search filter, recommended by the </w:t>
      </w:r>
      <w:r w:rsidRPr="00DB7BA2">
        <w:rPr>
          <w:rFonts w:ascii="Times New Roman" w:hAnsi="Times New Roman"/>
          <w:color w:val="000000"/>
          <w:sz w:val="22"/>
          <w:szCs w:val="22"/>
          <w:shd w:val="clear" w:color="auto" w:fill="FFFFFF"/>
        </w:rPr>
        <w:t>InterTASC Information Specialists’ Sub-Group, were incorp</w:t>
      </w:r>
      <w:r w:rsidR="008D445B">
        <w:rPr>
          <w:rFonts w:ascii="Times New Roman" w:hAnsi="Times New Roman"/>
          <w:color w:val="000000"/>
          <w:sz w:val="22"/>
          <w:szCs w:val="22"/>
          <w:shd w:val="clear" w:color="auto" w:fill="FFFFFF"/>
        </w:rPr>
        <w:t>orated into the search strategy</w:t>
      </w:r>
      <w:r w:rsidR="008D445B">
        <w:rPr>
          <w:rFonts w:ascii="Times New Roman" w:hAnsi="Times New Roman"/>
          <w:color w:val="000000"/>
          <w:sz w:val="22"/>
          <w:szCs w:val="22"/>
          <w:shd w:val="clear" w:color="auto" w:fill="FFFFFF"/>
          <w:vertAlign w:val="superscript"/>
        </w:rPr>
        <w:t>64</w:t>
      </w:r>
      <w:r w:rsidRPr="00DB7BA2">
        <w:rPr>
          <w:rFonts w:ascii="Times New Roman" w:hAnsi="Times New Roman"/>
          <w:color w:val="000000"/>
          <w:sz w:val="22"/>
          <w:szCs w:val="22"/>
          <w:shd w:val="clear" w:color="auto" w:fill="FFFFFF"/>
        </w:rPr>
        <w:t>. Search filters for economic evaluations, recommended by the InterTASC Information Specialists’ Sub-Group, w</w:t>
      </w:r>
      <w:r w:rsidR="008D445B">
        <w:rPr>
          <w:rFonts w:ascii="Times New Roman" w:hAnsi="Times New Roman"/>
          <w:color w:val="000000"/>
          <w:sz w:val="22"/>
          <w:szCs w:val="22"/>
          <w:shd w:val="clear" w:color="auto" w:fill="FFFFFF"/>
        </w:rPr>
        <w:t>ere used in the search strategy</w:t>
      </w:r>
      <w:r w:rsidR="008D445B">
        <w:rPr>
          <w:rFonts w:ascii="Times New Roman" w:hAnsi="Times New Roman"/>
          <w:color w:val="000000"/>
          <w:sz w:val="22"/>
          <w:szCs w:val="22"/>
          <w:shd w:val="clear" w:color="auto" w:fill="FFFFFF"/>
          <w:vertAlign w:val="superscript"/>
        </w:rPr>
        <w:t>64</w:t>
      </w:r>
      <w:r w:rsidRPr="00DB7BA2">
        <w:rPr>
          <w:rFonts w:ascii="Times New Roman" w:hAnsi="Times New Roman"/>
          <w:color w:val="000000"/>
          <w:sz w:val="22"/>
          <w:szCs w:val="22"/>
          <w:shd w:val="clear" w:color="auto" w:fill="FFFFFF"/>
        </w:rPr>
        <w:t xml:space="preserve">. Search strategy was not limited to the brand-name CentriMag, but was designed to identify publications in which ventricular assist devices or ECMO systems were used in patients with acute cardiac or cardiac-pulmonary failure. </w:t>
      </w:r>
    </w:p>
    <w:p w:rsidR="00C24559" w:rsidRPr="00DB7BA2" w:rsidRDefault="00C24559" w:rsidP="00C24559">
      <w:pPr>
        <w:pStyle w:val="NICEnormal"/>
        <w:jc w:val="both"/>
        <w:rPr>
          <w:rFonts w:ascii="Times New Roman" w:hAnsi="Times New Roman"/>
          <w:b/>
          <w:sz w:val="22"/>
          <w:szCs w:val="22"/>
        </w:rPr>
      </w:pPr>
      <w:r w:rsidRPr="00DB7BA2">
        <w:rPr>
          <w:rFonts w:ascii="Times New Roman" w:hAnsi="Times New Roman"/>
          <w:b/>
          <w:color w:val="000000"/>
          <w:sz w:val="22"/>
          <w:szCs w:val="22"/>
          <w:shd w:val="clear" w:color="auto" w:fill="FFFFFF"/>
        </w:rPr>
        <w:t xml:space="preserve">Search strategy in </w:t>
      </w:r>
      <w:r w:rsidRPr="00DB7BA2">
        <w:rPr>
          <w:rFonts w:ascii="Times New Roman" w:hAnsi="Times New Roman"/>
          <w:b/>
          <w:sz w:val="22"/>
          <w:szCs w:val="22"/>
        </w:rPr>
        <w:t>Medline and Medline (R) In-Process databases via OVID</w:t>
      </w:r>
    </w:p>
    <w:tbl>
      <w:tblPr>
        <w:tblW w:w="0" w:type="auto"/>
        <w:jc w:val="center"/>
        <w:tblLook w:val="04A0" w:firstRow="1" w:lastRow="0" w:firstColumn="1" w:lastColumn="0" w:noHBand="0" w:noVBand="1"/>
      </w:tblPr>
      <w:tblGrid>
        <w:gridCol w:w="642"/>
        <w:gridCol w:w="6872"/>
      </w:tblGrid>
      <w:tr w:rsidR="00C24559" w:rsidRPr="00DB7BA2" w:rsidTr="00C24559">
        <w:trPr>
          <w:trHeight w:val="141"/>
          <w:jc w:val="center"/>
        </w:trPr>
        <w:tc>
          <w:tcPr>
            <w:tcW w:w="642" w:type="dxa"/>
            <w:shd w:val="clear" w:color="auto" w:fill="auto"/>
          </w:tcPr>
          <w:p w:rsidR="00C24559" w:rsidRPr="00DB7BA2" w:rsidRDefault="00C24559" w:rsidP="00C24559">
            <w:pPr>
              <w:spacing w:after="240" w:line="360" w:lineRule="auto"/>
              <w:rPr>
                <w:rFonts w:cs="Times New Roman"/>
                <w:b/>
                <w:bCs/>
                <w:sz w:val="22"/>
              </w:rPr>
            </w:pPr>
            <w:r w:rsidRPr="00DB7BA2">
              <w:rPr>
                <w:rFonts w:cs="Times New Roman"/>
                <w:b/>
                <w:bCs/>
                <w:sz w:val="22"/>
              </w:rPr>
              <w:lastRenderedPageBreak/>
              <w:t>#</w:t>
            </w:r>
          </w:p>
        </w:tc>
        <w:tc>
          <w:tcPr>
            <w:tcW w:w="6872" w:type="dxa"/>
            <w:shd w:val="clear" w:color="auto" w:fill="auto"/>
          </w:tcPr>
          <w:p w:rsidR="00C24559" w:rsidRPr="00DB7BA2" w:rsidRDefault="00C24559" w:rsidP="00C24559">
            <w:pPr>
              <w:spacing w:after="240" w:line="360" w:lineRule="auto"/>
              <w:rPr>
                <w:rFonts w:cs="Times New Roman"/>
                <w:b/>
                <w:bCs/>
                <w:sz w:val="22"/>
              </w:rPr>
            </w:pPr>
            <w:r w:rsidRPr="00DB7BA2">
              <w:rPr>
                <w:rFonts w:cs="Times New Roman"/>
                <w:b/>
                <w:bCs/>
                <w:sz w:val="22"/>
              </w:rPr>
              <w:t>Search terms</w:t>
            </w:r>
          </w:p>
        </w:tc>
      </w:tr>
      <w:tr w:rsidR="00C24559" w:rsidRPr="00DB7BA2" w:rsidTr="00C24559">
        <w:trPr>
          <w:trHeight w:val="315"/>
          <w:jc w:val="center"/>
        </w:trPr>
        <w:tc>
          <w:tcPr>
            <w:tcW w:w="642" w:type="dxa"/>
            <w:shd w:val="clear" w:color="auto" w:fill="auto"/>
          </w:tcPr>
          <w:p w:rsidR="00C24559" w:rsidRPr="00DB7BA2" w:rsidRDefault="00C24559" w:rsidP="00C24559">
            <w:pPr>
              <w:spacing w:after="240" w:line="360" w:lineRule="auto"/>
              <w:rPr>
                <w:rFonts w:cs="Times New Roman"/>
                <w:sz w:val="22"/>
              </w:rPr>
            </w:pPr>
            <w:r w:rsidRPr="00DB7BA2">
              <w:rPr>
                <w:rFonts w:cs="Times New Roman"/>
                <w:sz w:val="22"/>
              </w:rPr>
              <w:t>1</w:t>
            </w:r>
          </w:p>
        </w:tc>
        <w:tc>
          <w:tcPr>
            <w:tcW w:w="687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color w:val="0A0905"/>
                <w:sz w:val="22"/>
                <w:shd w:val="clear" w:color="auto" w:fill="FFFFFF"/>
                <w:lang w:val="en-US"/>
              </w:rPr>
              <w:t>Heart Failure/ or Heart Failure, Diastolic/ or Heart Failure, Systolic/</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w:t>
            </w:r>
          </w:p>
        </w:tc>
        <w:tc>
          <w:tcPr>
            <w:tcW w:w="687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color w:val="0A0905"/>
                <w:sz w:val="22"/>
                <w:shd w:val="clear" w:color="auto" w:fill="FFFFFF"/>
              </w:rPr>
              <w:t>exp Myocardial Infarction/</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w:t>
            </w:r>
          </w:p>
        </w:tc>
        <w:tc>
          <w:tcPr>
            <w:tcW w:w="687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color w:val="0A0905"/>
                <w:sz w:val="22"/>
                <w:shd w:val="clear" w:color="auto" w:fill="FFFFFF"/>
              </w:rPr>
              <w:t>Respiratory Distress Syndrome, Adult/</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rPr>
            </w:pPr>
            <w:r w:rsidRPr="00DB7BA2">
              <w:rPr>
                <w:rFonts w:cs="Times New Roman"/>
                <w:color w:val="0A0905"/>
                <w:sz w:val="22"/>
                <w:shd w:val="clear" w:color="auto" w:fill="FFFFFF"/>
              </w:rPr>
              <w:t>Respiratory Distress Syndrome, Newborn/</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w:t>
            </w:r>
          </w:p>
        </w:tc>
        <w:tc>
          <w:tcPr>
            <w:tcW w:w="687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color w:val="0A0905"/>
                <w:sz w:val="22"/>
                <w:shd w:val="clear" w:color="auto" w:fill="FFFFFF"/>
              </w:rPr>
              <w:t>Respiratory Insufficiency/</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w:t>
            </w:r>
          </w:p>
        </w:tc>
        <w:tc>
          <w:tcPr>
            <w:tcW w:w="687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color w:val="0A0905"/>
                <w:sz w:val="22"/>
                <w:shd w:val="clear" w:color="auto" w:fill="FFFFFF"/>
              </w:rPr>
              <w:t>cardiogenic shock$.ti,ab.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w:t>
            </w:r>
          </w:p>
        </w:tc>
        <w:tc>
          <w:tcPr>
            <w:tcW w:w="687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color w:val="0A0905"/>
                <w:sz w:val="22"/>
                <w:shd w:val="clear" w:color="auto" w:fill="FFFFFF"/>
                <w:lang w:val="en-US"/>
              </w:rPr>
              <w:t>(respirat$ adj3 (failure$ or insuffi$)).ti,ab.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7</w:t>
            </w:r>
          </w:p>
        </w:tc>
        <w:tc>
          <w:tcPr>
            <w:tcW w:w="687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color w:val="0A0905"/>
                <w:sz w:val="22"/>
                <w:shd w:val="clear" w:color="auto" w:fill="FFFFFF"/>
              </w:rPr>
              <w:t>Hyaline Membrane Disease/</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8</w:t>
            </w:r>
          </w:p>
        </w:tc>
        <w:tc>
          <w:tcPr>
            <w:tcW w:w="687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color w:val="0A0905"/>
                <w:sz w:val="22"/>
                <w:shd w:val="clear" w:color="auto" w:fill="FFFFFF"/>
                <w:lang w:val="en-US"/>
              </w:rPr>
              <w:t>(respirat$ distress syndrom$ or RDS).ti,ab.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9</w:t>
            </w:r>
          </w:p>
        </w:tc>
        <w:tc>
          <w:tcPr>
            <w:tcW w:w="687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color w:val="0A0905"/>
                <w:sz w:val="22"/>
                <w:shd w:val="clear" w:color="auto" w:fill="FFFFFF"/>
                <w:lang w:val="en-US"/>
              </w:rPr>
              <w:t>heart transplant$.ti,ab. or heart transplantation/ or exp Lung Transplantation/ or lung transplant$.ti,ab. or heart-lung transplant$.ti,ab.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10</w:t>
            </w:r>
          </w:p>
        </w:tc>
        <w:tc>
          <w:tcPr>
            <w:tcW w:w="687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color w:val="0A0905"/>
                <w:sz w:val="22"/>
                <w:shd w:val="clear" w:color="auto" w:fill="FFFFFF"/>
              </w:rPr>
              <w:t>Myocarditis/</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11</w:t>
            </w:r>
          </w:p>
        </w:tc>
        <w:tc>
          <w:tcPr>
            <w:tcW w:w="687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color w:val="0A0905"/>
                <w:sz w:val="22"/>
                <w:shd w:val="clear" w:color="auto" w:fill="FFFFFF"/>
              </w:rPr>
              <w:t>Cardiomyopathies/ or Cardiomyopathies, Dilated/</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12</w:t>
            </w:r>
          </w:p>
        </w:tc>
        <w:tc>
          <w:tcPr>
            <w:tcW w:w="687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color w:val="0A0905"/>
                <w:sz w:val="22"/>
                <w:shd w:val="clear" w:color="auto" w:fill="FFFFFF"/>
              </w:rPr>
              <w:t>heart failure$.ti,ab.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13</w:t>
            </w:r>
          </w:p>
        </w:tc>
        <w:tc>
          <w:tcPr>
            <w:tcW w:w="687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color w:val="0A0905"/>
                <w:sz w:val="22"/>
                <w:shd w:val="clear" w:color="auto" w:fill="FFFFFF"/>
              </w:rPr>
              <w:t>fulminant myocarditis.ti,ab.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14</w:t>
            </w:r>
          </w:p>
        </w:tc>
        <w:tc>
          <w:tcPr>
            <w:tcW w:w="687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color w:val="0A0905"/>
                <w:sz w:val="22"/>
                <w:shd w:val="clear" w:color="auto" w:fill="FFFFFF"/>
              </w:rPr>
              <w:t>myocardial infarction$.ti,ab.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15</w:t>
            </w:r>
          </w:p>
        </w:tc>
        <w:tc>
          <w:tcPr>
            <w:tcW w:w="687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color w:val="0A0905"/>
                <w:sz w:val="22"/>
                <w:shd w:val="clear" w:color="auto" w:fill="FFFFFF"/>
              </w:rPr>
              <w:t>cardiac failure$.ti,ab.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16</w:t>
            </w:r>
          </w:p>
        </w:tc>
        <w:tc>
          <w:tcPr>
            <w:tcW w:w="687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color w:val="0A0905"/>
                <w:sz w:val="22"/>
                <w:shd w:val="clear" w:color="auto" w:fill="FFFFFF"/>
                <w:lang w:val="en-US"/>
              </w:rPr>
              <w:t>Hernia, Diaphragmatic/ or congenital diaphragmatic hernia$.ti,ab.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17</w:t>
            </w:r>
          </w:p>
        </w:tc>
        <w:tc>
          <w:tcPr>
            <w:tcW w:w="687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color w:val="0A0905"/>
                <w:sz w:val="22"/>
                <w:shd w:val="clear" w:color="auto" w:fill="FFFFFF"/>
              </w:rPr>
              <w:t>Meconium Aspiration Syndrome/ or meconium aspiration syndrom$.ti,ab.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18</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rPr>
            </w:pPr>
            <w:r w:rsidRPr="00DB7BA2">
              <w:rPr>
                <w:rFonts w:cs="Times New Roman"/>
                <w:color w:val="0A0905"/>
                <w:sz w:val="22"/>
                <w:shd w:val="clear" w:color="auto" w:fill="FFFFFF"/>
              </w:rPr>
              <w:t>Persistent Fetal Circulation Syndrome/ or persistent fetal circulation syndrom$.ti,ab.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19</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(cardio-respiratory failure$ or cardiorespiratory failure$):ti,ab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lastRenderedPageBreak/>
              <w:t>20</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Exp Treatment Outcome/ or treatment outcome$.ti,ab. or Critical Illness/ or critical illness$.ti,ab.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bCs/>
                <w:sz w:val="22"/>
                <w:shd w:val="clear" w:color="auto" w:fill="FFFFFF"/>
                <w:lang w:val="en-US"/>
              </w:rPr>
            </w:pPr>
            <w:r w:rsidRPr="00DB7BA2">
              <w:rPr>
                <w:rFonts w:cs="Times New Roman"/>
                <w:bCs/>
                <w:sz w:val="22"/>
                <w:shd w:val="clear" w:color="auto" w:fill="FFFFFF"/>
                <w:lang w:val="en-US"/>
              </w:rPr>
              <w:t>21</w:t>
            </w:r>
          </w:p>
        </w:tc>
        <w:tc>
          <w:tcPr>
            <w:tcW w:w="6872" w:type="dxa"/>
            <w:shd w:val="clear" w:color="auto" w:fill="auto"/>
          </w:tcPr>
          <w:p w:rsidR="00C24559" w:rsidRPr="00DB7BA2" w:rsidRDefault="00C24559" w:rsidP="00C24559">
            <w:pPr>
              <w:spacing w:after="240" w:line="360" w:lineRule="auto"/>
              <w:rPr>
                <w:rFonts w:cs="Times New Roman"/>
                <w:bCs/>
                <w:sz w:val="22"/>
                <w:shd w:val="clear" w:color="auto" w:fill="FFFFFF"/>
                <w:lang w:val="en-US"/>
              </w:rPr>
            </w:pPr>
            <w:r w:rsidRPr="00DB7BA2">
              <w:rPr>
                <w:rFonts w:cs="Times New Roman"/>
                <w:bCs/>
                <w:sz w:val="22"/>
                <w:shd w:val="clear" w:color="auto" w:fill="FFFFFF"/>
                <w:lang w:val="en-US"/>
              </w:rPr>
              <w:t>Or/1-20</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bCs/>
                <w:color w:val="C00000"/>
                <w:sz w:val="22"/>
                <w:lang w:val="en-US"/>
              </w:rPr>
            </w:pPr>
            <w:r w:rsidRPr="00DB7BA2">
              <w:rPr>
                <w:rFonts w:cs="Times New Roman"/>
                <w:sz w:val="22"/>
                <w:lang w:val="en-US"/>
              </w:rPr>
              <w:t>22</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Heart, Artificial/</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23</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Assisted Circulation/</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24</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Heart-Lung Machine/</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25</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w:t>
            </w:r>
            <w:proofErr w:type="gramStart"/>
            <w:r w:rsidRPr="00DB7BA2">
              <w:rPr>
                <w:rFonts w:cs="Times New Roman"/>
                <w:color w:val="0A0905"/>
                <w:sz w:val="22"/>
                <w:shd w:val="clear" w:color="auto" w:fill="FFFFFF"/>
                <w:lang w:val="en-US"/>
              </w:rPr>
              <w:t>centrimag</w:t>
            </w:r>
            <w:proofErr w:type="gramEnd"/>
            <w:r w:rsidRPr="00DB7BA2">
              <w:rPr>
                <w:rFonts w:cs="Times New Roman"/>
                <w:color w:val="0A0905"/>
                <w:sz w:val="22"/>
                <w:shd w:val="clear" w:color="auto" w:fill="FFFFFF"/>
                <w:lang w:val="en-US"/>
              </w:rPr>
              <w:t xml:space="preserve"> or centri-mag or centri mag or pedivas or pedi vas or pedi-vas or pedimag or pedi-mag or pedi mag or levitronix or thoratec).tw.</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26</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rPr>
              <w:t>Heart-Assist Devices/</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27</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rPr>
              <w:t>Extracorporeal Membrane Oxygenation/</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28</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((extracorporeal or extra corporeal or extra-corporeal) adj3 membrane oxygenation).ti,ab.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29</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rPr>
              <w:t>Cardiopulmonary Bypass/</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30</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Heart Bypass, Left/ or Heart Bypass, Right/</w:t>
            </w:r>
          </w:p>
        </w:tc>
      </w:tr>
      <w:tr w:rsidR="00C24559" w:rsidRPr="00DB7BA2" w:rsidTr="00C24559">
        <w:trPr>
          <w:trHeight w:val="236"/>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31</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mechanical circulatory support$.ti,ab.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32</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((ventricular or biventricular or bi-ventricular) adj3 assist$).ti,ab.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33</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ECMO.ti,ab.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34</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(VAD$ or LVAD$ or L-VAD$ or RVAD$ or R-VAD$ or Bi-VAD$ or BiVAD$).ti,ab.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35</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w:t>
            </w:r>
            <w:proofErr w:type="gramStart"/>
            <w:r w:rsidRPr="00DB7BA2">
              <w:rPr>
                <w:rFonts w:cs="Times New Roman"/>
                <w:color w:val="0A0905"/>
                <w:sz w:val="22"/>
                <w:shd w:val="clear" w:color="auto" w:fill="FFFFFF"/>
                <w:lang w:val="en-US"/>
              </w:rPr>
              <w:t>cardiac</w:t>
            </w:r>
            <w:proofErr w:type="gramEnd"/>
            <w:r w:rsidRPr="00DB7BA2">
              <w:rPr>
                <w:rFonts w:cs="Times New Roman"/>
                <w:color w:val="0A0905"/>
                <w:sz w:val="22"/>
                <w:shd w:val="clear" w:color="auto" w:fill="FFFFFF"/>
                <w:lang w:val="en-US"/>
              </w:rPr>
              <w:t xml:space="preserve"> surgical procedures/ or cardiac surgical procedure$.ti,ab.) </w:t>
            </w:r>
            <w:proofErr w:type="gramStart"/>
            <w:r w:rsidRPr="00DB7BA2">
              <w:rPr>
                <w:rFonts w:cs="Times New Roman"/>
                <w:color w:val="0A0905"/>
                <w:sz w:val="22"/>
                <w:shd w:val="clear" w:color="auto" w:fill="FFFFFF"/>
                <w:lang w:val="en-US"/>
              </w:rPr>
              <w:t>and</w:t>
            </w:r>
            <w:proofErr w:type="gramEnd"/>
            <w:r w:rsidRPr="00DB7BA2">
              <w:rPr>
                <w:rFonts w:cs="Times New Roman"/>
                <w:color w:val="0A0905"/>
                <w:sz w:val="22"/>
                <w:shd w:val="clear" w:color="auto" w:fill="FFFFFF"/>
                <w:lang w:val="en-US"/>
              </w:rPr>
              <w:t xml:space="preserve"> (heart failure/ or heart failure$.ti,ab.)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36</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w:t>
            </w:r>
            <w:proofErr w:type="gramStart"/>
            <w:r w:rsidRPr="00DB7BA2">
              <w:rPr>
                <w:rFonts w:cs="Times New Roman"/>
                <w:color w:val="0A0905"/>
                <w:sz w:val="22"/>
                <w:shd w:val="clear" w:color="auto" w:fill="FFFFFF"/>
                <w:lang w:val="en-US"/>
              </w:rPr>
              <w:t>magnetically</w:t>
            </w:r>
            <w:proofErr w:type="gramEnd"/>
            <w:r w:rsidRPr="00DB7BA2">
              <w:rPr>
                <w:rFonts w:cs="Times New Roman"/>
                <w:color w:val="0A0905"/>
                <w:sz w:val="22"/>
                <w:shd w:val="clear" w:color="auto" w:fill="FFFFFF"/>
                <w:lang w:val="en-US"/>
              </w:rPr>
              <w:t xml:space="preserve"> and levitated and pump$).tw.</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37</w:t>
            </w:r>
          </w:p>
        </w:tc>
        <w:tc>
          <w:tcPr>
            <w:tcW w:w="6872"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w:t>
            </w:r>
            <w:proofErr w:type="gramStart"/>
            <w:r w:rsidRPr="00DB7BA2">
              <w:rPr>
                <w:rFonts w:cs="Times New Roman"/>
                <w:sz w:val="22"/>
                <w:shd w:val="clear" w:color="auto" w:fill="FFFFFF"/>
                <w:lang w:val="en-US"/>
              </w:rPr>
              <w:t>exp</w:t>
            </w:r>
            <w:proofErr w:type="gramEnd"/>
            <w:r w:rsidRPr="00DB7BA2">
              <w:rPr>
                <w:rFonts w:cs="Times New Roman"/>
                <w:sz w:val="22"/>
                <w:shd w:val="clear" w:color="auto" w:fill="FFFFFF"/>
                <w:lang w:val="en-US"/>
              </w:rPr>
              <w:t xml:space="preserve"> Magnetics/ or magnetic$.ti,ab.) and (22 or 24 or 26 or 27 or 28 or 33 or 34)</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lastRenderedPageBreak/>
              <w:t>38</w:t>
            </w:r>
          </w:p>
        </w:tc>
        <w:tc>
          <w:tcPr>
            <w:tcW w:w="6872"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(Centrifugation/ or centrifugation$.ti</w:t>
            </w:r>
            <w:proofErr w:type="gramStart"/>
            <w:r w:rsidRPr="00DB7BA2">
              <w:rPr>
                <w:rFonts w:cs="Times New Roman"/>
                <w:sz w:val="22"/>
                <w:shd w:val="clear" w:color="auto" w:fill="FFFFFF"/>
                <w:lang w:val="en-US"/>
              </w:rPr>
              <w:t>,ab</w:t>
            </w:r>
            <w:proofErr w:type="gramEnd"/>
            <w:r w:rsidRPr="00DB7BA2">
              <w:rPr>
                <w:rFonts w:cs="Times New Roman"/>
                <w:sz w:val="22"/>
                <w:shd w:val="clear" w:color="auto" w:fill="FFFFFF"/>
                <w:lang w:val="en-US"/>
              </w:rPr>
              <w:t>.) and (22 or 24 or 26 or 27 or 28 or 33 or 34)</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bCs/>
                <w:sz w:val="22"/>
                <w:shd w:val="clear" w:color="auto" w:fill="FFFFFF"/>
                <w:lang w:val="en-US"/>
              </w:rPr>
              <w:t>39</w:t>
            </w:r>
          </w:p>
        </w:tc>
        <w:tc>
          <w:tcPr>
            <w:tcW w:w="6872" w:type="dxa"/>
            <w:shd w:val="clear" w:color="auto" w:fill="auto"/>
          </w:tcPr>
          <w:p w:rsidR="00C24559" w:rsidRPr="00DB7BA2" w:rsidRDefault="00C24559" w:rsidP="00C24559">
            <w:pPr>
              <w:spacing w:after="240" w:line="360" w:lineRule="auto"/>
              <w:rPr>
                <w:rFonts w:cs="Times New Roman"/>
                <w:bCs/>
                <w:sz w:val="22"/>
                <w:shd w:val="clear" w:color="auto" w:fill="FFFFFF"/>
              </w:rPr>
            </w:pPr>
            <w:r w:rsidRPr="00DB7BA2">
              <w:rPr>
                <w:rFonts w:cs="Times New Roman"/>
                <w:bCs/>
                <w:sz w:val="22"/>
                <w:shd w:val="clear" w:color="auto" w:fill="FFFFFF"/>
              </w:rPr>
              <w:t>Or/22-38</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40</w:t>
            </w:r>
          </w:p>
        </w:tc>
        <w:tc>
          <w:tcPr>
            <w:tcW w:w="6872" w:type="dxa"/>
            <w:shd w:val="clear" w:color="auto" w:fill="auto"/>
          </w:tcPr>
          <w:p w:rsidR="00C24559" w:rsidRPr="00DB7BA2" w:rsidRDefault="00C24559" w:rsidP="00C24559">
            <w:pPr>
              <w:spacing w:after="240" w:line="360" w:lineRule="auto"/>
              <w:rPr>
                <w:rFonts w:cs="Times New Roman"/>
                <w:color w:val="FF0000"/>
                <w:sz w:val="22"/>
                <w:shd w:val="clear" w:color="auto" w:fill="FFFFFF"/>
                <w:lang w:val="en-US"/>
              </w:rPr>
            </w:pPr>
            <w:r w:rsidRPr="00DB7BA2">
              <w:rPr>
                <w:rFonts w:cs="Times New Roman"/>
                <w:color w:val="0A0905"/>
                <w:sz w:val="22"/>
                <w:shd w:val="clear" w:color="auto" w:fill="FFFFFF"/>
                <w:lang w:val="en-US"/>
              </w:rPr>
              <w:t>Thrombosis/ or Thromboembolism/ or Embolism/</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41</w:t>
            </w:r>
          </w:p>
        </w:tc>
        <w:tc>
          <w:tcPr>
            <w:tcW w:w="6872" w:type="dxa"/>
            <w:shd w:val="clear" w:color="auto" w:fill="auto"/>
          </w:tcPr>
          <w:p w:rsidR="00C24559" w:rsidRPr="00DB7BA2" w:rsidRDefault="00C24559" w:rsidP="00C24559">
            <w:pPr>
              <w:spacing w:after="240" w:line="360" w:lineRule="auto"/>
              <w:rPr>
                <w:rFonts w:cs="Times New Roman"/>
                <w:color w:val="FF0000"/>
                <w:sz w:val="22"/>
                <w:shd w:val="clear" w:color="auto" w:fill="FFFFFF"/>
                <w:lang w:val="en-US"/>
              </w:rPr>
            </w:pPr>
            <w:r w:rsidRPr="00DB7BA2">
              <w:rPr>
                <w:rFonts w:cs="Times New Roman"/>
                <w:color w:val="0A0905"/>
                <w:sz w:val="22"/>
                <w:shd w:val="clear" w:color="auto" w:fill="FFFFFF"/>
              </w:rPr>
              <w:t>thromb$.ti,ab.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42</w:t>
            </w:r>
          </w:p>
        </w:tc>
        <w:tc>
          <w:tcPr>
            <w:tcW w:w="6872" w:type="dxa"/>
            <w:shd w:val="clear" w:color="auto" w:fill="auto"/>
          </w:tcPr>
          <w:p w:rsidR="00C24559" w:rsidRPr="00DB7BA2" w:rsidRDefault="00C24559" w:rsidP="00C24559">
            <w:pPr>
              <w:spacing w:after="240" w:line="360" w:lineRule="auto"/>
              <w:rPr>
                <w:rFonts w:cs="Times New Roman"/>
                <w:color w:val="FF0000"/>
                <w:sz w:val="22"/>
                <w:shd w:val="clear" w:color="auto" w:fill="FFFFFF"/>
                <w:lang w:val="en-US"/>
              </w:rPr>
            </w:pPr>
            <w:r w:rsidRPr="00DB7BA2">
              <w:rPr>
                <w:rFonts w:cs="Times New Roman"/>
                <w:color w:val="0A0905"/>
                <w:sz w:val="22"/>
                <w:shd w:val="clear" w:color="auto" w:fill="FFFFFF"/>
              </w:rPr>
              <w:t>Disseminated Intravascular Coagulation/</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43</w:t>
            </w:r>
          </w:p>
        </w:tc>
        <w:tc>
          <w:tcPr>
            <w:tcW w:w="6872" w:type="dxa"/>
            <w:shd w:val="clear" w:color="auto" w:fill="auto"/>
          </w:tcPr>
          <w:p w:rsidR="00C24559" w:rsidRPr="00DB7BA2" w:rsidRDefault="00C24559" w:rsidP="00C24559">
            <w:pPr>
              <w:spacing w:after="240" w:line="360" w:lineRule="auto"/>
              <w:rPr>
                <w:rFonts w:cs="Times New Roman"/>
                <w:color w:val="FF0000"/>
                <w:sz w:val="22"/>
                <w:shd w:val="clear" w:color="auto" w:fill="FFFFFF"/>
                <w:lang w:val="en-US"/>
              </w:rPr>
            </w:pPr>
            <w:r w:rsidRPr="00DB7BA2">
              <w:rPr>
                <w:rFonts w:cs="Times New Roman"/>
                <w:color w:val="0A0905"/>
                <w:sz w:val="22"/>
                <w:shd w:val="clear" w:color="auto" w:fill="FFFFFF"/>
                <w:lang w:val="en-US"/>
              </w:rPr>
              <w:t>(intravascular clotting or blood clotting).ti,ab.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44</w:t>
            </w:r>
          </w:p>
        </w:tc>
        <w:tc>
          <w:tcPr>
            <w:tcW w:w="6872" w:type="dxa"/>
            <w:shd w:val="clear" w:color="auto" w:fill="auto"/>
          </w:tcPr>
          <w:p w:rsidR="00C24559" w:rsidRPr="00DB7BA2" w:rsidRDefault="00C24559" w:rsidP="00C24559">
            <w:pPr>
              <w:spacing w:after="240" w:line="360" w:lineRule="auto"/>
              <w:rPr>
                <w:rFonts w:cs="Times New Roman"/>
                <w:color w:val="FF0000"/>
                <w:sz w:val="22"/>
                <w:shd w:val="clear" w:color="auto" w:fill="FFFFFF"/>
                <w:lang w:val="en-US"/>
              </w:rPr>
            </w:pPr>
            <w:r w:rsidRPr="00DB7BA2">
              <w:rPr>
                <w:rFonts w:cs="Times New Roman"/>
                <w:color w:val="0A0905"/>
                <w:sz w:val="22"/>
                <w:shd w:val="clear" w:color="auto" w:fill="FFFFFF"/>
                <w:lang w:val="en-US"/>
              </w:rPr>
              <w:t>Hemorrhage/ or Blood Loss Surgical/ or Postoperative Hemorrhage/</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45</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(hemorrhage$ or haemorrhage$ or bleed$).ti,ab.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46</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Equipment Failure/ or Product Surveillance, Postmarketing/ or Clinical Trials, Phase IV as Topic/</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47</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((mechanical or device or equipment) adj3 failure$).tw.</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48</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(safe or safety).ti,ab.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49</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rPr>
              <w:t>side effect$.ti,ab.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50</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((adverse or undesirable or harm$ or serious) adj3 (effect$ or reaction$ or event$ or outcome$)).ti,ab.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51</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rPr>
              <w:t>pump failure$.ti,ab.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52</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(cannul$ adj3 (infect$ or bleed$ or hemorrhage$ or haemorrhage$)).ti,ab.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53</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wound infection/ or infection/ or Catheter-Related Infections/</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54</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Hemolysis/ or hemolys$.ti,ab. or haemolys$.ti,ab.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55</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Treatment Outcome/ or treatment outcome$.ti,ab. or Critical Illness/ or critical illness$.ti,ab.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bCs/>
                <w:sz w:val="22"/>
                <w:shd w:val="clear" w:color="auto" w:fill="FFFFFF"/>
                <w:lang w:val="en-US"/>
              </w:rPr>
            </w:pPr>
            <w:r w:rsidRPr="00DB7BA2">
              <w:rPr>
                <w:rFonts w:cs="Times New Roman"/>
                <w:bCs/>
                <w:sz w:val="22"/>
                <w:shd w:val="clear" w:color="auto" w:fill="FFFFFF"/>
                <w:lang w:val="en-US"/>
              </w:rPr>
              <w:t>56</w:t>
            </w:r>
          </w:p>
        </w:tc>
        <w:tc>
          <w:tcPr>
            <w:tcW w:w="6872" w:type="dxa"/>
            <w:shd w:val="clear" w:color="auto" w:fill="auto"/>
          </w:tcPr>
          <w:p w:rsidR="00C24559" w:rsidRPr="00DB7BA2" w:rsidRDefault="00C24559" w:rsidP="00C24559">
            <w:pPr>
              <w:spacing w:after="240" w:line="360" w:lineRule="auto"/>
              <w:rPr>
                <w:rFonts w:cs="Times New Roman"/>
                <w:bCs/>
                <w:sz w:val="22"/>
                <w:shd w:val="clear" w:color="auto" w:fill="FFFFFF"/>
              </w:rPr>
            </w:pPr>
            <w:r w:rsidRPr="00DB7BA2">
              <w:rPr>
                <w:rFonts w:cs="Times New Roman"/>
                <w:bCs/>
                <w:sz w:val="22"/>
                <w:shd w:val="clear" w:color="auto" w:fill="FFFFFF"/>
              </w:rPr>
              <w:t>Or/40-55</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57</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rPr>
              <w:t>economics/</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lastRenderedPageBreak/>
              <w:t>58</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exp "costs and cost analysis"/</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59</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rPr>
              <w:t>economics, dental/</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60</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rPr>
              <w:t>exp "economics, hospital"/</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61</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rPr>
              <w:t>economics, medical/</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62</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rPr>
              <w:t>economics, nursing/</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63</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rPr>
              <w:t>economics, pharmaceutical/</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64</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(economic$ or cost or costs or costly or costing or price or prices or pricing or pharmacoeconomic$).ti,ab.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65</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(expenditure$ not energy).ti,ab.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66</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value for money.ti,ab.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67</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rPr>
              <w:t>budget$.ti,ab.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68</w:t>
            </w:r>
          </w:p>
        </w:tc>
        <w:tc>
          <w:tcPr>
            <w:tcW w:w="6872" w:type="dxa"/>
            <w:shd w:val="clear" w:color="auto" w:fill="auto"/>
          </w:tcPr>
          <w:p w:rsidR="00C24559" w:rsidRPr="00DB7BA2" w:rsidRDefault="00C24559" w:rsidP="00C24559">
            <w:pPr>
              <w:spacing w:after="240" w:line="360" w:lineRule="auto"/>
              <w:rPr>
                <w:rFonts w:cs="Times New Roman"/>
                <w:color w:val="0A0905"/>
                <w:sz w:val="22"/>
                <w:highlight w:val="yellow"/>
                <w:shd w:val="clear" w:color="auto" w:fill="FFFFFF"/>
                <w:lang w:val="en-US"/>
              </w:rPr>
            </w:pPr>
            <w:r w:rsidRPr="00DB7BA2">
              <w:rPr>
                <w:rFonts w:cs="Times New Roman"/>
                <w:color w:val="0A0905"/>
                <w:sz w:val="22"/>
                <w:shd w:val="clear" w:color="auto" w:fill="FFFFFF"/>
                <w:lang w:val="en-US"/>
              </w:rPr>
              <w:t>Or/57-67</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69</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((energy or oxygen) adj cost).ti,ab.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70</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(metabolic adj cost).ti,ab.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71</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((energy or oxygen) adj expenditure).ti,ab.</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72</w:t>
            </w:r>
          </w:p>
        </w:tc>
        <w:tc>
          <w:tcPr>
            <w:tcW w:w="6872" w:type="dxa"/>
            <w:shd w:val="clear" w:color="auto" w:fill="auto"/>
          </w:tcPr>
          <w:p w:rsidR="00C24559" w:rsidRPr="00DB7BA2" w:rsidRDefault="00C24559" w:rsidP="00C24559">
            <w:pPr>
              <w:spacing w:after="240" w:line="360" w:lineRule="auto"/>
              <w:rPr>
                <w:rFonts w:cs="Times New Roman"/>
                <w:color w:val="0A0905"/>
                <w:sz w:val="22"/>
                <w:highlight w:val="yellow"/>
                <w:shd w:val="clear" w:color="auto" w:fill="FFFFFF"/>
                <w:lang w:val="en-US"/>
              </w:rPr>
            </w:pPr>
            <w:r w:rsidRPr="00DB7BA2">
              <w:rPr>
                <w:rFonts w:cs="Times New Roman"/>
                <w:color w:val="0A0905"/>
                <w:sz w:val="22"/>
                <w:shd w:val="clear" w:color="auto" w:fill="FFFFFF"/>
                <w:lang w:val="en-US"/>
              </w:rPr>
              <w:t>Or/69-71</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73</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68 not 72</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74</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rPr>
              <w:t>letter.pt.</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75</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rPr>
              <w:t>editorial.pt.</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76</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proofErr w:type="gramStart"/>
            <w:r w:rsidRPr="00DB7BA2">
              <w:rPr>
                <w:rFonts w:cs="Times New Roman"/>
                <w:color w:val="0A0905"/>
                <w:sz w:val="22"/>
                <w:shd w:val="clear" w:color="auto" w:fill="FFFFFF"/>
              </w:rPr>
              <w:t>historical</w:t>
            </w:r>
            <w:proofErr w:type="gramEnd"/>
            <w:r w:rsidRPr="00DB7BA2">
              <w:rPr>
                <w:rFonts w:cs="Times New Roman"/>
                <w:color w:val="0A0905"/>
                <w:sz w:val="22"/>
                <w:shd w:val="clear" w:color="auto" w:fill="FFFFFF"/>
              </w:rPr>
              <w:t xml:space="preserve"> article.pt.</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77</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Or/74-76</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78</w:t>
            </w:r>
          </w:p>
        </w:tc>
        <w:tc>
          <w:tcPr>
            <w:tcW w:w="6872" w:type="dxa"/>
            <w:shd w:val="clear" w:color="auto" w:fill="auto"/>
          </w:tcPr>
          <w:p w:rsidR="00C24559" w:rsidRPr="00DB7BA2" w:rsidRDefault="00C24559" w:rsidP="00C24559">
            <w:pPr>
              <w:spacing w:after="240" w:line="360" w:lineRule="auto"/>
              <w:rPr>
                <w:rFonts w:cs="Times New Roman"/>
                <w:color w:val="0A0905"/>
                <w:sz w:val="22"/>
                <w:highlight w:val="yellow"/>
                <w:shd w:val="clear" w:color="auto" w:fill="FFFFFF"/>
                <w:lang w:val="en-US"/>
              </w:rPr>
            </w:pPr>
            <w:r w:rsidRPr="00DB7BA2">
              <w:rPr>
                <w:rFonts w:cs="Times New Roman"/>
                <w:color w:val="0A0905"/>
                <w:sz w:val="22"/>
                <w:shd w:val="clear" w:color="auto" w:fill="FFFFFF"/>
                <w:lang w:val="en-US"/>
              </w:rPr>
              <w:t>73 not 77</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lastRenderedPageBreak/>
              <w:t>79</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rPr>
              <w:t>Animals/</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80</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rPr>
              <w:t>Humans/</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81</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79 not (79 and 80)</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bCs/>
                <w:sz w:val="22"/>
                <w:shd w:val="clear" w:color="auto" w:fill="FFFFFF"/>
              </w:rPr>
            </w:pPr>
            <w:r w:rsidRPr="00DB7BA2">
              <w:rPr>
                <w:rFonts w:cs="Times New Roman"/>
                <w:bCs/>
                <w:sz w:val="22"/>
                <w:shd w:val="clear" w:color="auto" w:fill="FFFFFF"/>
              </w:rPr>
              <w:t>82</w:t>
            </w:r>
          </w:p>
        </w:tc>
        <w:tc>
          <w:tcPr>
            <w:tcW w:w="6872" w:type="dxa"/>
            <w:shd w:val="clear" w:color="auto" w:fill="auto"/>
          </w:tcPr>
          <w:p w:rsidR="00C24559" w:rsidRPr="00DB7BA2" w:rsidRDefault="00C24559" w:rsidP="00C24559">
            <w:pPr>
              <w:spacing w:after="240" w:line="360" w:lineRule="auto"/>
              <w:rPr>
                <w:rFonts w:cs="Times New Roman"/>
                <w:bCs/>
                <w:sz w:val="22"/>
                <w:shd w:val="clear" w:color="auto" w:fill="FFFFFF"/>
              </w:rPr>
            </w:pPr>
            <w:r w:rsidRPr="00DB7BA2">
              <w:rPr>
                <w:rFonts w:cs="Times New Roman"/>
                <w:bCs/>
                <w:sz w:val="22"/>
                <w:shd w:val="clear" w:color="auto" w:fill="FFFFFF"/>
              </w:rPr>
              <w:t>78 not 81</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83</w:t>
            </w:r>
          </w:p>
        </w:tc>
        <w:tc>
          <w:tcPr>
            <w:tcW w:w="6872" w:type="dxa"/>
            <w:shd w:val="clear" w:color="auto" w:fill="auto"/>
          </w:tcPr>
          <w:p w:rsidR="00C24559" w:rsidRPr="00DB7BA2" w:rsidRDefault="00C24559" w:rsidP="00C24559">
            <w:pPr>
              <w:spacing w:after="240" w:line="360" w:lineRule="auto"/>
              <w:rPr>
                <w:rFonts w:cs="Times New Roman"/>
                <w:color w:val="0A0905"/>
                <w:sz w:val="22"/>
                <w:shd w:val="clear" w:color="auto" w:fill="FFFFFF"/>
                <w:lang w:val="en-US"/>
              </w:rPr>
            </w:pPr>
            <w:r w:rsidRPr="00DB7BA2">
              <w:rPr>
                <w:rFonts w:cs="Times New Roman"/>
                <w:color w:val="0A0905"/>
                <w:sz w:val="22"/>
                <w:shd w:val="clear" w:color="auto" w:fill="FFFFFF"/>
                <w:lang w:val="en-US"/>
              </w:rPr>
              <w:t>(21 and 39) or (39 and (46 or 47 or 51)) or (21 and 39 and 56) or (21 and 39 and 82)) or 25</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84</w:t>
            </w:r>
          </w:p>
        </w:tc>
        <w:tc>
          <w:tcPr>
            <w:tcW w:w="6872"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limit 83 to yr="2003 -Current"</w:t>
            </w:r>
          </w:p>
        </w:tc>
      </w:tr>
      <w:tr w:rsidR="00C24559" w:rsidRPr="00DB7BA2" w:rsidTr="00C24559">
        <w:trPr>
          <w:jc w:val="center"/>
        </w:trPr>
        <w:tc>
          <w:tcPr>
            <w:tcW w:w="642" w:type="dxa"/>
            <w:shd w:val="clear" w:color="auto" w:fill="auto"/>
          </w:tcPr>
          <w:p w:rsidR="00C24559" w:rsidRPr="00DB7BA2" w:rsidRDefault="00C24559" w:rsidP="00C24559">
            <w:pPr>
              <w:spacing w:after="240" w:line="360" w:lineRule="auto"/>
              <w:rPr>
                <w:rFonts w:cs="Times New Roman"/>
                <w:bCs/>
                <w:sz w:val="22"/>
                <w:lang w:val="en-US"/>
              </w:rPr>
            </w:pPr>
            <w:r w:rsidRPr="00DB7BA2">
              <w:rPr>
                <w:rFonts w:cs="Times New Roman"/>
                <w:bCs/>
                <w:sz w:val="22"/>
                <w:lang w:val="en-US"/>
              </w:rPr>
              <w:t>85</w:t>
            </w:r>
          </w:p>
        </w:tc>
        <w:tc>
          <w:tcPr>
            <w:tcW w:w="6872" w:type="dxa"/>
            <w:shd w:val="clear" w:color="auto" w:fill="auto"/>
          </w:tcPr>
          <w:p w:rsidR="00C24559" w:rsidRPr="00DB7BA2" w:rsidRDefault="00C24559" w:rsidP="00C24559">
            <w:pPr>
              <w:spacing w:after="240" w:line="360" w:lineRule="auto"/>
              <w:rPr>
                <w:rFonts w:cs="Times New Roman"/>
                <w:bCs/>
                <w:sz w:val="22"/>
                <w:shd w:val="clear" w:color="auto" w:fill="FFFFFF"/>
              </w:rPr>
            </w:pPr>
            <w:r w:rsidRPr="00DB7BA2">
              <w:rPr>
                <w:rFonts w:cs="Times New Roman"/>
                <w:bCs/>
                <w:sz w:val="22"/>
                <w:shd w:val="clear" w:color="auto" w:fill="FFFFFF"/>
              </w:rPr>
              <w:t>84 not 81</w:t>
            </w:r>
          </w:p>
        </w:tc>
      </w:tr>
    </w:tbl>
    <w:p w:rsidR="00C24559" w:rsidRPr="00DB7BA2" w:rsidRDefault="00C24559" w:rsidP="00C24559">
      <w:pPr>
        <w:pStyle w:val="NICEnormal"/>
        <w:spacing w:before="240"/>
        <w:jc w:val="both"/>
        <w:rPr>
          <w:rFonts w:ascii="Times New Roman" w:hAnsi="Times New Roman"/>
          <w:color w:val="000000"/>
          <w:sz w:val="22"/>
          <w:szCs w:val="22"/>
          <w:shd w:val="clear" w:color="auto" w:fill="FFFFFF"/>
        </w:rPr>
      </w:pPr>
      <w:r w:rsidRPr="00DB7BA2">
        <w:rPr>
          <w:rFonts w:ascii="Times New Roman" w:hAnsi="Times New Roman"/>
          <w:sz w:val="22"/>
          <w:szCs w:val="22"/>
        </w:rPr>
        <w:t>The search strategy for clinical evidence, economic evidence and adverse events in the EMBASE database via the EMBASE interface, is presented below. The approach recommended in current versions of the Cochrane Handbook for Systematic Reviews of Interventions</w:t>
      </w:r>
      <w:r w:rsidR="002E0FE4">
        <w:rPr>
          <w:rFonts w:ascii="Times New Roman" w:hAnsi="Times New Roman"/>
          <w:sz w:val="22"/>
          <w:szCs w:val="22"/>
          <w:vertAlign w:val="superscript"/>
        </w:rPr>
        <w:t>6</w:t>
      </w:r>
      <w:r w:rsidRPr="00DB7BA2">
        <w:rPr>
          <w:rFonts w:ascii="Times New Roman" w:hAnsi="Times New Roman"/>
          <w:sz w:val="22"/>
          <w:szCs w:val="22"/>
        </w:rPr>
        <w:t xml:space="preserve"> and CRD’s Guidance for Un</w:t>
      </w:r>
      <w:r w:rsidR="008D445B">
        <w:rPr>
          <w:rFonts w:ascii="Times New Roman" w:hAnsi="Times New Roman"/>
          <w:sz w:val="22"/>
          <w:szCs w:val="22"/>
        </w:rPr>
        <w:t>dertaking Reviews in Healthcare</w:t>
      </w:r>
      <w:r w:rsidR="00400E3D">
        <w:rPr>
          <w:rFonts w:ascii="Times New Roman" w:hAnsi="Times New Roman"/>
          <w:sz w:val="22"/>
          <w:szCs w:val="22"/>
          <w:vertAlign w:val="superscript"/>
        </w:rPr>
        <w:t>64</w:t>
      </w:r>
      <w:r w:rsidRPr="00DB7BA2">
        <w:rPr>
          <w:rFonts w:ascii="Times New Roman" w:hAnsi="Times New Roman"/>
          <w:sz w:val="22"/>
          <w:szCs w:val="22"/>
        </w:rPr>
        <w:t xml:space="preserve">, was used to construct the search strategy. The search strategy consists of a disease and outcomes domain (terms #1-15), a device domain (terms #17-35), an adverse events domain (terms #37-51) and economics domain (terms #53-64). Boolean operators were used to combine the search terms. Modifications to the medical devices adverse events search filter, recommended by the </w:t>
      </w:r>
      <w:r w:rsidRPr="00DB7BA2">
        <w:rPr>
          <w:rFonts w:ascii="Times New Roman" w:hAnsi="Times New Roman"/>
          <w:color w:val="000000"/>
          <w:sz w:val="22"/>
          <w:szCs w:val="22"/>
          <w:shd w:val="clear" w:color="auto" w:fill="FFFFFF"/>
        </w:rPr>
        <w:t>InterTASC Information Specialists’ Sub-Group, were incorp</w:t>
      </w:r>
      <w:r w:rsidR="008D445B">
        <w:rPr>
          <w:rFonts w:ascii="Times New Roman" w:hAnsi="Times New Roman"/>
          <w:color w:val="000000"/>
          <w:sz w:val="22"/>
          <w:szCs w:val="22"/>
          <w:shd w:val="clear" w:color="auto" w:fill="FFFFFF"/>
        </w:rPr>
        <w:t>orated into the search strategy</w:t>
      </w:r>
      <w:r w:rsidR="008D445B">
        <w:rPr>
          <w:rFonts w:ascii="Times New Roman" w:hAnsi="Times New Roman"/>
          <w:color w:val="000000"/>
          <w:sz w:val="22"/>
          <w:szCs w:val="22"/>
          <w:shd w:val="clear" w:color="auto" w:fill="FFFFFF"/>
          <w:vertAlign w:val="superscript"/>
        </w:rPr>
        <w:t>6</w:t>
      </w:r>
      <w:r w:rsidR="002A2BEC">
        <w:rPr>
          <w:rFonts w:ascii="Times New Roman" w:hAnsi="Times New Roman"/>
          <w:color w:val="000000"/>
          <w:sz w:val="22"/>
          <w:szCs w:val="22"/>
          <w:shd w:val="clear" w:color="auto" w:fill="FFFFFF"/>
          <w:vertAlign w:val="superscript"/>
        </w:rPr>
        <w:t>5</w:t>
      </w:r>
      <w:r w:rsidRPr="00DB7BA2">
        <w:rPr>
          <w:rFonts w:ascii="Times New Roman" w:hAnsi="Times New Roman"/>
          <w:color w:val="000000"/>
          <w:sz w:val="22"/>
          <w:szCs w:val="22"/>
          <w:shd w:val="clear" w:color="auto" w:fill="FFFFFF"/>
        </w:rPr>
        <w:t>. Search filters for economic evaluations, recommended by the InterTASC Information Specialists’ Sub-Group, w</w:t>
      </w:r>
      <w:r w:rsidR="008D445B">
        <w:rPr>
          <w:rFonts w:ascii="Times New Roman" w:hAnsi="Times New Roman"/>
          <w:color w:val="000000"/>
          <w:sz w:val="22"/>
          <w:szCs w:val="22"/>
          <w:shd w:val="clear" w:color="auto" w:fill="FFFFFF"/>
        </w:rPr>
        <w:t>ere used in the search strategy</w:t>
      </w:r>
      <w:r w:rsidR="008D445B">
        <w:rPr>
          <w:rFonts w:ascii="Times New Roman" w:hAnsi="Times New Roman"/>
          <w:color w:val="000000"/>
          <w:sz w:val="22"/>
          <w:szCs w:val="22"/>
          <w:shd w:val="clear" w:color="auto" w:fill="FFFFFF"/>
          <w:vertAlign w:val="superscript"/>
        </w:rPr>
        <w:t>6</w:t>
      </w:r>
      <w:r w:rsidR="002A2BEC">
        <w:rPr>
          <w:rFonts w:ascii="Times New Roman" w:hAnsi="Times New Roman"/>
          <w:color w:val="000000"/>
          <w:sz w:val="22"/>
          <w:szCs w:val="22"/>
          <w:shd w:val="clear" w:color="auto" w:fill="FFFFFF"/>
          <w:vertAlign w:val="superscript"/>
        </w:rPr>
        <w:t>5</w:t>
      </w:r>
      <w:r w:rsidRPr="00DB7BA2">
        <w:rPr>
          <w:rFonts w:ascii="Times New Roman" w:hAnsi="Times New Roman"/>
          <w:color w:val="000000"/>
          <w:sz w:val="22"/>
          <w:szCs w:val="22"/>
          <w:shd w:val="clear" w:color="auto" w:fill="FFFFFF"/>
        </w:rPr>
        <w:t xml:space="preserve">. Search strategy was not limited to the brand-name CentriMag, but was designed to identify publications in which ventricular assist devices or ECMO systems were used in patients with acute cardiac or cardiac-pulmonary failure. </w:t>
      </w:r>
    </w:p>
    <w:p w:rsidR="00C24559" w:rsidRPr="00DB7BA2" w:rsidRDefault="00C24559" w:rsidP="00C24559">
      <w:pPr>
        <w:pStyle w:val="NICEnormal"/>
        <w:jc w:val="both"/>
        <w:rPr>
          <w:rFonts w:ascii="Times New Roman" w:hAnsi="Times New Roman"/>
          <w:b/>
          <w:sz w:val="22"/>
          <w:szCs w:val="22"/>
        </w:rPr>
      </w:pPr>
      <w:r w:rsidRPr="00DB7BA2">
        <w:rPr>
          <w:rFonts w:ascii="Times New Roman" w:hAnsi="Times New Roman"/>
          <w:b/>
          <w:color w:val="000000"/>
          <w:sz w:val="22"/>
          <w:szCs w:val="22"/>
          <w:shd w:val="clear" w:color="auto" w:fill="FFFFFF"/>
        </w:rPr>
        <w:t xml:space="preserve">Search strategy in </w:t>
      </w:r>
      <w:r w:rsidRPr="00DB7BA2">
        <w:rPr>
          <w:rFonts w:ascii="Times New Roman" w:hAnsi="Times New Roman"/>
          <w:b/>
          <w:sz w:val="22"/>
          <w:szCs w:val="22"/>
        </w:rPr>
        <w:t>EMBASE database via EMBASE interface</w:t>
      </w:r>
    </w:p>
    <w:tbl>
      <w:tblPr>
        <w:tblW w:w="0" w:type="auto"/>
        <w:jc w:val="center"/>
        <w:tblLook w:val="04A0" w:firstRow="1" w:lastRow="0" w:firstColumn="1" w:lastColumn="0" w:noHBand="0" w:noVBand="1"/>
      </w:tblPr>
      <w:tblGrid>
        <w:gridCol w:w="643"/>
        <w:gridCol w:w="6881"/>
      </w:tblGrid>
      <w:tr w:rsidR="00C24559" w:rsidRPr="00DB7BA2" w:rsidTr="00C24559">
        <w:trPr>
          <w:trHeight w:val="141"/>
          <w:jc w:val="center"/>
        </w:trPr>
        <w:tc>
          <w:tcPr>
            <w:tcW w:w="643" w:type="dxa"/>
            <w:shd w:val="clear" w:color="auto" w:fill="auto"/>
          </w:tcPr>
          <w:p w:rsidR="00C24559" w:rsidRPr="00DB7BA2" w:rsidRDefault="00C24559" w:rsidP="00C24559">
            <w:pPr>
              <w:spacing w:after="240" w:line="360" w:lineRule="auto"/>
              <w:rPr>
                <w:rFonts w:cs="Times New Roman"/>
                <w:bCs/>
                <w:sz w:val="22"/>
              </w:rPr>
            </w:pPr>
            <w:r w:rsidRPr="00DB7BA2">
              <w:rPr>
                <w:rFonts w:cs="Times New Roman"/>
                <w:bCs/>
                <w:sz w:val="22"/>
              </w:rPr>
              <w:t>#</w:t>
            </w:r>
          </w:p>
        </w:tc>
        <w:tc>
          <w:tcPr>
            <w:tcW w:w="6881" w:type="dxa"/>
            <w:shd w:val="clear" w:color="auto" w:fill="auto"/>
          </w:tcPr>
          <w:p w:rsidR="00C24559" w:rsidRPr="00DB7BA2" w:rsidRDefault="00C24559" w:rsidP="00C24559">
            <w:pPr>
              <w:spacing w:after="240" w:line="360" w:lineRule="auto"/>
              <w:rPr>
                <w:rFonts w:cs="Times New Roman"/>
                <w:bCs/>
                <w:sz w:val="22"/>
              </w:rPr>
            </w:pPr>
            <w:r w:rsidRPr="00DB7BA2">
              <w:rPr>
                <w:rFonts w:cs="Times New Roman"/>
                <w:bCs/>
                <w:sz w:val="22"/>
              </w:rPr>
              <w:t>Search Term</w:t>
            </w:r>
          </w:p>
        </w:tc>
      </w:tr>
      <w:tr w:rsidR="00C24559" w:rsidRPr="00DB7BA2" w:rsidTr="00C24559">
        <w:trPr>
          <w:trHeight w:val="488"/>
          <w:jc w:val="center"/>
        </w:trPr>
        <w:tc>
          <w:tcPr>
            <w:tcW w:w="643" w:type="dxa"/>
            <w:shd w:val="clear" w:color="auto" w:fill="auto"/>
          </w:tcPr>
          <w:p w:rsidR="00C24559" w:rsidRPr="00DB7BA2" w:rsidRDefault="00C24559" w:rsidP="00C24559">
            <w:pPr>
              <w:spacing w:after="240" w:line="360" w:lineRule="auto"/>
              <w:rPr>
                <w:rFonts w:cs="Times New Roman"/>
                <w:sz w:val="22"/>
              </w:rPr>
            </w:pPr>
            <w:r w:rsidRPr="00DB7BA2">
              <w:rPr>
                <w:rFonts w:cs="Times New Roman"/>
                <w:sz w:val="22"/>
              </w:rPr>
              <w:t>1</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'heart failure'/de OR 'acute heart failure'/de OR 'cardiogenic shock'/de OR 'cardiopulmonary insufficiency'/de OR 'congestive heart failure'/de OR 'systolic dysfunction'/de</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 xml:space="preserve">'heart infarction'/de OR 'acute heart infarction'/de OR 'anterior myocardial infarction'/de OR 'dressler syndrome'/de OR 'heart reinfarction'/de OR 'heart </w:t>
            </w:r>
            <w:r w:rsidRPr="00DB7BA2">
              <w:rPr>
                <w:rFonts w:cs="Times New Roman"/>
                <w:sz w:val="22"/>
                <w:lang w:val="en-US"/>
              </w:rPr>
              <w:lastRenderedPageBreak/>
              <w:t>ventricle infarction'/de OR 'inferior myocardial infarction'/de OR 'posterior myocardial infarction'/de OR 'st segment elevation myocardial infarction'/de</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lastRenderedPageBreak/>
              <w:t>3</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'adult respiratory distress syndrome'/de OR 'neonatal respiratory distress syndrome'/de</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'respiratory failure'/de OR 'acute respiratory failure'/de OR 'cardiopulmonary arrest'/de OR 'cardiopulmonary insufficiency'/de OR 'chronic respiratory failure'/de OR 'lung insufficiency'</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'hyaline membrane disease'/de</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'cardiogenic shock':ab,ti OR 'cardiogenic shocks':ab,ti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(respirat* NEAR/3 (failure OR insuffi*)):ab,ti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7</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(respirat* NEAR/5 ('distress syndrom' OR 'distress syndrome' OR 'distress syndromes')):ab,ti OR rds:ab,ti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8</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'heart transplantation'/de OR 'lung transplantation'/exp OR ((lung OR heart OR 'heart lung') NEAR/3 transplant*):ab,ti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9</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'myocarditis'/de or (dilated NEAR/3 cardiomyopath*):ab,ti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10</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'cardiomyopathy'/de OR 'cardiomyopathies, dilated'</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11</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'heart failure':ab,ti OR 'heart failures':ab,ti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12</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'fulminant myocarditis':ab,ti OR 'myocardial infarction':ab,ti OR 'myocardial infarctions':ab,ti OR 'cardiac failure':ab,ti OR 'cardiac failures':ab,ti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13</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'hernia, diaphragmatic'/de OR 'congenital diaphragmatic hernia':ab,ti OR 'congenital diaphragmatic hernias':ab,ti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14</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'meconium aspiration syndrome'/de OR 'meconium aspiration syndrome':ab,ti OR 'meconium aspiration syndromes':ab,ti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15</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'persistent fetal circulation syndrome'/de OR 'persistent fetal circulation syndrome':ab,ti OR 'persistent fetal circulation syndromes':ab,ti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bCs/>
                <w:sz w:val="22"/>
                <w:lang w:val="en-US"/>
              </w:rPr>
            </w:pPr>
            <w:r w:rsidRPr="00DB7BA2">
              <w:rPr>
                <w:rFonts w:cs="Times New Roman"/>
                <w:bCs/>
                <w:sz w:val="22"/>
                <w:lang w:val="en-US"/>
              </w:rPr>
              <w:lastRenderedPageBreak/>
              <w:t>16</w:t>
            </w:r>
          </w:p>
        </w:tc>
        <w:tc>
          <w:tcPr>
            <w:tcW w:w="6881" w:type="dxa"/>
            <w:shd w:val="clear" w:color="auto" w:fill="auto"/>
          </w:tcPr>
          <w:p w:rsidR="00C24559" w:rsidRPr="00DB7BA2" w:rsidRDefault="00C24559" w:rsidP="00C24559">
            <w:pPr>
              <w:spacing w:after="240" w:line="360" w:lineRule="auto"/>
              <w:rPr>
                <w:rFonts w:cs="Times New Roman"/>
                <w:bCs/>
                <w:sz w:val="22"/>
                <w:lang w:val="en-US"/>
              </w:rPr>
            </w:pPr>
            <w:r w:rsidRPr="00DB7BA2">
              <w:rPr>
                <w:rFonts w:cs="Times New Roman"/>
                <w:bCs/>
                <w:sz w:val="22"/>
                <w:lang w:val="en-US"/>
              </w:rPr>
              <w:t>OR/1-15</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17</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'artificial heart'/de</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18</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rPr>
            </w:pPr>
            <w:r w:rsidRPr="00DB7BA2">
              <w:rPr>
                <w:rFonts w:cs="Times New Roman"/>
                <w:sz w:val="22"/>
                <w:shd w:val="clear" w:color="auto" w:fill="FFFFFF"/>
              </w:rPr>
              <w:t>'assisted circulation'/de</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19</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'heart-lung machine'/de</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20</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centrimag:ab,ti OR 'centri mag':ab,ti OR 'centri-mag':ab,ti OR levitronix:ab,ti OR pedivas:ab,ti OR 'pedi vas':ab,ti OR 'pedi-vas':ab,ti OR pedimag:ab,ti OR 'pedi mag':ab,ti OR 'pedi-mag':ab,ti OR thoratec:ab,ti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21</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'heart assist device'/exp</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bCs/>
                <w:sz w:val="22"/>
                <w:lang w:val="en-US"/>
              </w:rPr>
            </w:pPr>
            <w:r w:rsidRPr="00DB7BA2">
              <w:rPr>
                <w:rFonts w:cs="Times New Roman"/>
                <w:sz w:val="22"/>
                <w:lang w:val="en-US"/>
              </w:rPr>
              <w:t>22</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'extracorporeal oxygenation'/de</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23</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((extracorporeal OR 'extra corporeal' OR 'extra corporeal') NEAR/3 'membrane oxygenation'):ab,ti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24</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'cardiopulmonary bypass'/de</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25</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'heart left ventricle bypass'/de OR 'cardiopulmonary bypass'/de</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26</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'mechanical circulatory support':ab,ti OR 'mechanical circulatory supports':ab,ti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27</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((ventricular or biventricular or bi-ventricular) NEAR/3 assist*):ab,ti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28</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ecmo:ab,ti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29</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vad:ab,ti OR vads:ab,ti OR lvad:ab,ti OR lvads:ab,ti OR 'l vad':ab,ti OR 'l vads':ab,ti OR rvad:ab,ti OR rvads:ab,ti OR 'r vad':ab,ti OR 'r vads':ab,ti OR bivad:ab,ti OR bivads:ab,ti OR 'bi vad':ab,ti OR 'bi vads':ab,ti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30</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'heart surgery'/de OR 'cardiac surgical procedure':ab,ti OR 'cardiac surgical procedures':ab,ti AND ('heart failure'/de OR 'heart failure':ab,ti OR 'heart failures':ab,ti)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31</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magnetically AND levitated AND pump*</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32</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'centrifugation'/de OR centrifugation*:ab,ti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lastRenderedPageBreak/>
              <w:t>33</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'magnetism'/exp OR magnet*:ab,ti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34</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32 and (17 or 19 or 20 or 22 or 23 or 28 or 29)</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35</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33 and (17 or 19 or 20 or 22 or 23 or 28 or 29)</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bCs/>
                <w:sz w:val="22"/>
                <w:shd w:val="clear" w:color="auto" w:fill="FFFFFF"/>
                <w:lang w:val="en-US"/>
              </w:rPr>
            </w:pPr>
            <w:r w:rsidRPr="00DB7BA2">
              <w:rPr>
                <w:rFonts w:cs="Times New Roman"/>
                <w:bCs/>
                <w:sz w:val="22"/>
                <w:shd w:val="clear" w:color="auto" w:fill="FFFFFF"/>
                <w:lang w:val="en-US"/>
              </w:rPr>
              <w:t>36</w:t>
            </w:r>
          </w:p>
        </w:tc>
        <w:tc>
          <w:tcPr>
            <w:tcW w:w="6881" w:type="dxa"/>
            <w:shd w:val="clear" w:color="auto" w:fill="auto"/>
          </w:tcPr>
          <w:p w:rsidR="00C24559" w:rsidRPr="00DB7BA2" w:rsidRDefault="00C24559" w:rsidP="00C24559">
            <w:pPr>
              <w:spacing w:after="240" w:line="360" w:lineRule="auto"/>
              <w:rPr>
                <w:rFonts w:cs="Times New Roman"/>
                <w:bCs/>
                <w:sz w:val="22"/>
                <w:shd w:val="clear" w:color="auto" w:fill="FFFFFF"/>
                <w:lang w:val="en-US"/>
              </w:rPr>
            </w:pPr>
            <w:r w:rsidRPr="00DB7BA2">
              <w:rPr>
                <w:rFonts w:cs="Times New Roman"/>
                <w:bCs/>
                <w:sz w:val="22"/>
                <w:shd w:val="clear" w:color="auto" w:fill="FFFFFF"/>
                <w:lang w:val="en-US"/>
              </w:rPr>
              <w:t>OR/17-30 OR/35-35</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37</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'thrombosis'/de OR 'thromboembolism'/de OR 'embolism'/de</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38</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thromb*:ab,ti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39</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'disseminated intravascular clotting'/de</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40</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'intravascular clotting':ab,ti OR 'blood clotting':ab,ti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41</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'bleeding'/de</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42</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hemorrhage*:ab,ti OR haemorrhage*:ab,ti OR bleed*:ab,ti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43</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'equipment'/de ‘postmarketing surveillance’/de or ‘phase 4 clinical trial (topic)’/de</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44</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((mechanical OR device OR equipment) NEAR/3 failure*):ab,ti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45</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safe:ab,ti OR safety:ab,ti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46</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'side effect':ab,ti OR 'side effects':ab,ti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47</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((adverse OR undesirable OR harms* OR serious) NEAR/3 (effect* OR reaction* OR event* OR outcome*)):ab,ti</w:t>
            </w:r>
          </w:p>
        </w:tc>
      </w:tr>
      <w:tr w:rsidR="00C24559" w:rsidRPr="00DB7BA2" w:rsidTr="00C24559">
        <w:trPr>
          <w:trHeight w:val="234"/>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48</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'pump failure':ab,ti OR 'pump failures':ab,ti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49</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(cannul* NEAR/3 (infect* OR bleed* OR hemorrhage* OR haemorrhage*)):ab,ti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50</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'wound infection'/de OR 'infection'/de OR 'catheter infection'/de OR 'treatment outcome'/exp OR 'treatment outcome':ab,ti OR 'treatment outcomes':ab,ti OR 'critical illness'/de OR 'critical illness':ab,ti OR 'critical illnesses':ab,ti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lastRenderedPageBreak/>
              <w:t>51</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'hemolysis'/de OR hemolysis*:ab,ti OR haemolys*:ab,ti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bCs/>
                <w:sz w:val="22"/>
                <w:shd w:val="clear" w:color="auto" w:fill="FFFFFF"/>
                <w:lang w:val="en-US"/>
              </w:rPr>
            </w:pPr>
            <w:r w:rsidRPr="00DB7BA2">
              <w:rPr>
                <w:rFonts w:cs="Times New Roman"/>
                <w:bCs/>
                <w:sz w:val="22"/>
                <w:shd w:val="clear" w:color="auto" w:fill="FFFFFF"/>
                <w:lang w:val="en-US"/>
              </w:rPr>
              <w:t>52</w:t>
            </w:r>
          </w:p>
        </w:tc>
        <w:tc>
          <w:tcPr>
            <w:tcW w:w="6881" w:type="dxa"/>
            <w:shd w:val="clear" w:color="auto" w:fill="auto"/>
          </w:tcPr>
          <w:p w:rsidR="00C24559" w:rsidRPr="00DB7BA2" w:rsidRDefault="00C24559" w:rsidP="00C24559">
            <w:pPr>
              <w:spacing w:after="240" w:line="360" w:lineRule="auto"/>
              <w:rPr>
                <w:rFonts w:cs="Times New Roman"/>
                <w:bCs/>
                <w:sz w:val="22"/>
                <w:shd w:val="clear" w:color="auto" w:fill="FFFFFF"/>
                <w:lang w:val="en-US"/>
              </w:rPr>
            </w:pPr>
            <w:r w:rsidRPr="00DB7BA2">
              <w:rPr>
                <w:rFonts w:cs="Times New Roman"/>
                <w:bCs/>
                <w:sz w:val="22"/>
                <w:shd w:val="clear" w:color="auto" w:fill="FFFFFF"/>
                <w:lang w:val="en-US"/>
              </w:rPr>
              <w:t>OR/37-51</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53</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'health economic' OR 'economic evaluation'/exp OR 'health care cost'/exp OR 'pharmacoeconomics'/exp</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54</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econom*:ab,ti OR cost:ab,ti OR costs:ab,ti OR costly:ab,ti OR costing:ab,ti OR price:ab,ti OR prices:ab,ti OR pricing:ab,ti OR pharmacoeconomic*:ab,ti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55</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expenditure*:ab,ti NOT energy:ab,ti OR (value NEAR/2 money):ab,ti OR budget*:ab,ti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56</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54 OR 55</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57</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53 OR 56</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58</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letter:it</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59</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editorial:it</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60</w:t>
            </w:r>
          </w:p>
        </w:tc>
        <w:tc>
          <w:tcPr>
            <w:tcW w:w="688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note:it</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61</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OR/58-60</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62</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(56 OR 57) NOT 61</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63</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(metabolic NEAR/5 cost):ab,ti OR ((energy OR oxygen) NEAR/5 cost):ab,ti OR ((energy OR oxygen) NEAR/5 expenditure):ab,ti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64</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62 NOT 63</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65</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'animal'/exp</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66</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'animal experiment'/exp</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67</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'nonhuman'/de</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68</w:t>
            </w:r>
          </w:p>
        </w:tc>
        <w:tc>
          <w:tcPr>
            <w:tcW w:w="6881" w:type="dxa"/>
            <w:shd w:val="clear" w:color="auto" w:fill="auto"/>
          </w:tcPr>
          <w:p w:rsidR="00C24559" w:rsidRPr="00DB7BA2" w:rsidRDefault="00C24559" w:rsidP="00C24559">
            <w:pPr>
              <w:spacing w:after="240" w:line="360" w:lineRule="auto"/>
              <w:rPr>
                <w:rFonts w:cs="Times New Roman"/>
                <w:sz w:val="22"/>
                <w:highlight w:val="yellow"/>
                <w:shd w:val="clear" w:color="auto" w:fill="FFFFFF"/>
                <w:lang w:val="en-US"/>
              </w:rPr>
            </w:pPr>
            <w:r w:rsidRPr="00DB7BA2">
              <w:rPr>
                <w:rFonts w:cs="Times New Roman"/>
                <w:sz w:val="22"/>
                <w:shd w:val="clear" w:color="auto" w:fill="FFFFFF"/>
                <w:lang w:val="en-US"/>
              </w:rPr>
              <w:t xml:space="preserve">rat:lnk,ab,ti OR rats:lnk,ab,ti OR mouce:lnk,ab,ti OR mice:lnk,ab,ti OR hamster:lnk,ab,ti OR hamsters:lnk,ab,ti OR animal:lnk,ab,ti OR </w:t>
            </w:r>
            <w:r w:rsidRPr="00DB7BA2">
              <w:rPr>
                <w:rFonts w:cs="Times New Roman"/>
                <w:sz w:val="22"/>
                <w:shd w:val="clear" w:color="auto" w:fill="FFFFFF"/>
                <w:lang w:val="en-US"/>
              </w:rPr>
              <w:lastRenderedPageBreak/>
              <w:t>animals:lnk,ab,ti OR dog:lnk,ab,ti OR dogs:lnk,ab,ti OR cat:lnk,ab,ti OR cats:lnk,ab,ti OR bovine:lnk,ab,ti OR sheep:lnk,ab,ti</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lastRenderedPageBreak/>
              <w:t>69</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OR/65-68</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70</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'human'/exp</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71</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'human experiment'/exp</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72</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70 OR 71</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73</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69 NOT (69 AND 72)</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bCs/>
                <w:sz w:val="22"/>
                <w:shd w:val="clear" w:color="auto" w:fill="FFFFFF"/>
                <w:lang w:val="en-US"/>
              </w:rPr>
            </w:pPr>
            <w:r w:rsidRPr="00DB7BA2">
              <w:rPr>
                <w:rFonts w:cs="Times New Roman"/>
                <w:bCs/>
                <w:sz w:val="22"/>
                <w:shd w:val="clear" w:color="auto" w:fill="FFFFFF"/>
                <w:lang w:val="en-US"/>
              </w:rPr>
              <w:t>74</w:t>
            </w:r>
          </w:p>
        </w:tc>
        <w:tc>
          <w:tcPr>
            <w:tcW w:w="6881" w:type="dxa"/>
            <w:shd w:val="clear" w:color="auto" w:fill="auto"/>
          </w:tcPr>
          <w:p w:rsidR="00C24559" w:rsidRPr="00DB7BA2" w:rsidRDefault="00C24559" w:rsidP="00C24559">
            <w:pPr>
              <w:spacing w:after="240" w:line="360" w:lineRule="auto"/>
              <w:rPr>
                <w:rFonts w:cs="Times New Roman"/>
                <w:bCs/>
                <w:sz w:val="22"/>
                <w:shd w:val="clear" w:color="auto" w:fill="FFFFFF"/>
                <w:lang w:val="en-US"/>
              </w:rPr>
            </w:pPr>
            <w:r w:rsidRPr="00DB7BA2">
              <w:rPr>
                <w:rFonts w:cs="Times New Roman"/>
                <w:bCs/>
                <w:sz w:val="22"/>
                <w:shd w:val="clear" w:color="auto" w:fill="FFFFFF"/>
                <w:lang w:val="en-US"/>
              </w:rPr>
              <w:t>64 NOT 73</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75</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(16 AND 36) OR (36 AND (43 OR 44 OR 48)) OR (36 AND 16 AND 74) OR (36 AND 16 AND 52) OR 20</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76</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75 NOT 73</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77</w:t>
            </w:r>
          </w:p>
        </w:tc>
        <w:tc>
          <w:tcPr>
            <w:tcW w:w="688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76 AND (2003-2012)/py</w:t>
            </w:r>
          </w:p>
        </w:tc>
      </w:tr>
      <w:tr w:rsidR="00C24559" w:rsidRPr="00DB7BA2" w:rsidTr="00C24559">
        <w:trPr>
          <w:jc w:val="center"/>
        </w:trPr>
        <w:tc>
          <w:tcPr>
            <w:tcW w:w="643" w:type="dxa"/>
            <w:shd w:val="clear" w:color="auto" w:fill="auto"/>
          </w:tcPr>
          <w:p w:rsidR="00C24559" w:rsidRPr="00DB7BA2" w:rsidRDefault="00C24559" w:rsidP="00C24559">
            <w:pPr>
              <w:spacing w:after="240" w:line="360" w:lineRule="auto"/>
              <w:rPr>
                <w:rFonts w:cs="Times New Roman"/>
                <w:bCs/>
                <w:sz w:val="22"/>
                <w:lang w:val="en-US"/>
              </w:rPr>
            </w:pPr>
            <w:r w:rsidRPr="00DB7BA2">
              <w:rPr>
                <w:rFonts w:cs="Times New Roman"/>
                <w:bCs/>
                <w:sz w:val="22"/>
                <w:lang w:val="en-US"/>
              </w:rPr>
              <w:t>78</w:t>
            </w:r>
          </w:p>
        </w:tc>
        <w:tc>
          <w:tcPr>
            <w:tcW w:w="6881" w:type="dxa"/>
            <w:shd w:val="clear" w:color="auto" w:fill="auto"/>
          </w:tcPr>
          <w:p w:rsidR="00C24559" w:rsidRPr="00DB7BA2" w:rsidRDefault="00C24559" w:rsidP="00C24559">
            <w:pPr>
              <w:spacing w:after="240" w:line="360" w:lineRule="auto"/>
              <w:rPr>
                <w:rFonts w:cs="Times New Roman"/>
                <w:bCs/>
                <w:sz w:val="22"/>
                <w:highlight w:val="yellow"/>
                <w:shd w:val="clear" w:color="auto" w:fill="FFFFFF"/>
                <w:lang w:val="en-US"/>
              </w:rPr>
            </w:pPr>
            <w:r w:rsidRPr="00DB7BA2">
              <w:rPr>
                <w:rFonts w:cs="Times New Roman"/>
                <w:bCs/>
                <w:sz w:val="22"/>
                <w:shd w:val="clear" w:color="auto" w:fill="FFFFFF"/>
                <w:lang w:val="en-US"/>
              </w:rPr>
              <w:t>77 AND (embase)/lim NOT (medline)/lim</w:t>
            </w:r>
          </w:p>
        </w:tc>
      </w:tr>
    </w:tbl>
    <w:p w:rsidR="00C24559" w:rsidRPr="00DB7BA2" w:rsidRDefault="00C24559" w:rsidP="00C24559">
      <w:pPr>
        <w:pStyle w:val="NICEnormal"/>
        <w:spacing w:before="240"/>
        <w:jc w:val="both"/>
        <w:rPr>
          <w:rFonts w:ascii="Times New Roman" w:hAnsi="Times New Roman"/>
          <w:sz w:val="22"/>
          <w:szCs w:val="22"/>
        </w:rPr>
      </w:pPr>
      <w:r w:rsidRPr="00DB7BA2">
        <w:rPr>
          <w:rFonts w:ascii="Times New Roman" w:hAnsi="Times New Roman"/>
          <w:sz w:val="22"/>
          <w:szCs w:val="22"/>
        </w:rPr>
        <w:t>The search strategy for clinical evidence, economic evidence and adverse events in the CENTRAL and NHS EED databases via the Cochrane Library interface, is presented below. The approach recommended in current versions of the Cochrane Handbook for Syst</w:t>
      </w:r>
      <w:r w:rsidR="003E6EBD">
        <w:rPr>
          <w:rFonts w:ascii="Times New Roman" w:hAnsi="Times New Roman"/>
          <w:sz w:val="22"/>
          <w:szCs w:val="22"/>
        </w:rPr>
        <w:t>ematic Reviews of Interventions</w:t>
      </w:r>
      <w:r w:rsidR="003E6EBD">
        <w:rPr>
          <w:rFonts w:ascii="Times New Roman" w:hAnsi="Times New Roman"/>
          <w:sz w:val="22"/>
          <w:szCs w:val="22"/>
          <w:vertAlign w:val="superscript"/>
        </w:rPr>
        <w:t>6</w:t>
      </w:r>
      <w:r w:rsidRPr="00DB7BA2">
        <w:rPr>
          <w:rFonts w:ascii="Times New Roman" w:hAnsi="Times New Roman"/>
          <w:sz w:val="22"/>
          <w:szCs w:val="22"/>
        </w:rPr>
        <w:t xml:space="preserve"> and CRD’s Guidance for Un</w:t>
      </w:r>
      <w:r w:rsidR="008D445B">
        <w:rPr>
          <w:rFonts w:ascii="Times New Roman" w:hAnsi="Times New Roman"/>
          <w:sz w:val="22"/>
          <w:szCs w:val="22"/>
        </w:rPr>
        <w:t>dertaking Reviews in Healthcare</w:t>
      </w:r>
      <w:r w:rsidR="00400E3D">
        <w:rPr>
          <w:rFonts w:ascii="Times New Roman" w:hAnsi="Times New Roman"/>
          <w:sz w:val="22"/>
          <w:szCs w:val="22"/>
          <w:vertAlign w:val="superscript"/>
        </w:rPr>
        <w:t>64</w:t>
      </w:r>
      <w:r w:rsidRPr="00DB7BA2">
        <w:rPr>
          <w:rFonts w:ascii="Times New Roman" w:hAnsi="Times New Roman"/>
          <w:sz w:val="22"/>
          <w:szCs w:val="22"/>
        </w:rPr>
        <w:t xml:space="preserve">, was used to construct the search strategy. The search strategy consists of a disease and outcomes domain (terms #1-27) and a device domain (terms #29-47). Boolean operators were used to combine the search terms. Adverse events and economic search terms were not added to the search strategy to increase its sensitivity. </w:t>
      </w:r>
    </w:p>
    <w:p w:rsidR="00C24559" w:rsidRPr="00DB7BA2" w:rsidRDefault="00C24559" w:rsidP="00C24559">
      <w:pPr>
        <w:pStyle w:val="NICEnormal"/>
        <w:jc w:val="both"/>
        <w:rPr>
          <w:rFonts w:ascii="Times New Roman" w:hAnsi="Times New Roman"/>
          <w:b/>
          <w:sz w:val="22"/>
          <w:szCs w:val="22"/>
        </w:rPr>
      </w:pPr>
      <w:r w:rsidRPr="00DB7BA2">
        <w:rPr>
          <w:rFonts w:ascii="Times New Roman" w:hAnsi="Times New Roman"/>
          <w:b/>
          <w:color w:val="000000"/>
          <w:sz w:val="22"/>
          <w:szCs w:val="22"/>
          <w:shd w:val="clear" w:color="auto" w:fill="FFFFFF"/>
        </w:rPr>
        <w:t xml:space="preserve">Search strategy in </w:t>
      </w:r>
      <w:r w:rsidRPr="00DB7BA2">
        <w:rPr>
          <w:rFonts w:ascii="Times New Roman" w:hAnsi="Times New Roman"/>
          <w:b/>
          <w:sz w:val="22"/>
          <w:szCs w:val="22"/>
        </w:rPr>
        <w:t>CENTRAL and NHS EED databases via Cochrane Library interface</w:t>
      </w:r>
    </w:p>
    <w:tbl>
      <w:tblPr>
        <w:tblW w:w="0" w:type="auto"/>
        <w:jc w:val="center"/>
        <w:tblLook w:val="04A0" w:firstRow="1" w:lastRow="0" w:firstColumn="1" w:lastColumn="0" w:noHBand="0" w:noVBand="1"/>
      </w:tblPr>
      <w:tblGrid>
        <w:gridCol w:w="641"/>
        <w:gridCol w:w="6895"/>
      </w:tblGrid>
      <w:tr w:rsidR="00C24559" w:rsidRPr="00DB7BA2" w:rsidTr="00C24559">
        <w:trPr>
          <w:trHeight w:val="141"/>
          <w:jc w:val="center"/>
        </w:trPr>
        <w:tc>
          <w:tcPr>
            <w:tcW w:w="641" w:type="dxa"/>
            <w:shd w:val="clear" w:color="auto" w:fill="auto"/>
          </w:tcPr>
          <w:p w:rsidR="00C24559" w:rsidRPr="00DB7BA2" w:rsidRDefault="00C24559" w:rsidP="00C24559">
            <w:pPr>
              <w:spacing w:after="240" w:line="360" w:lineRule="auto"/>
              <w:rPr>
                <w:rFonts w:cs="Times New Roman"/>
                <w:bCs/>
                <w:sz w:val="22"/>
              </w:rPr>
            </w:pPr>
            <w:r w:rsidRPr="00DB7BA2">
              <w:rPr>
                <w:rFonts w:cs="Times New Roman"/>
                <w:bCs/>
                <w:sz w:val="22"/>
              </w:rPr>
              <w:t>#</w:t>
            </w:r>
          </w:p>
        </w:tc>
        <w:tc>
          <w:tcPr>
            <w:tcW w:w="6895" w:type="dxa"/>
            <w:shd w:val="clear" w:color="auto" w:fill="auto"/>
          </w:tcPr>
          <w:p w:rsidR="00C24559" w:rsidRPr="00DB7BA2" w:rsidRDefault="00C24559" w:rsidP="00C24559">
            <w:pPr>
              <w:spacing w:after="240" w:line="360" w:lineRule="auto"/>
              <w:rPr>
                <w:rFonts w:cs="Times New Roman"/>
                <w:bCs/>
                <w:sz w:val="22"/>
              </w:rPr>
            </w:pPr>
            <w:r w:rsidRPr="00DB7BA2">
              <w:rPr>
                <w:rFonts w:cs="Times New Roman"/>
                <w:bCs/>
                <w:sz w:val="22"/>
              </w:rPr>
              <w:t>Search Term</w:t>
            </w:r>
          </w:p>
        </w:tc>
      </w:tr>
      <w:tr w:rsidR="00C24559" w:rsidRPr="00DB7BA2" w:rsidTr="00C24559">
        <w:trPr>
          <w:trHeight w:val="315"/>
          <w:jc w:val="center"/>
        </w:trPr>
        <w:tc>
          <w:tcPr>
            <w:tcW w:w="641" w:type="dxa"/>
            <w:shd w:val="clear" w:color="auto" w:fill="auto"/>
          </w:tcPr>
          <w:p w:rsidR="00C24559" w:rsidRPr="00DB7BA2" w:rsidRDefault="00C24559" w:rsidP="00C24559">
            <w:pPr>
              <w:spacing w:after="240" w:line="360" w:lineRule="auto"/>
              <w:rPr>
                <w:rFonts w:cs="Times New Roman"/>
                <w:sz w:val="22"/>
              </w:rPr>
            </w:pPr>
            <w:r w:rsidRPr="00DB7BA2">
              <w:rPr>
                <w:rFonts w:cs="Times New Roman"/>
                <w:sz w:val="22"/>
              </w:rPr>
              <w:t>1</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6" w:tgtFrame="_top" w:history="1">
              <w:r w:rsidR="00C24559" w:rsidRPr="00DB7BA2">
                <w:rPr>
                  <w:rFonts w:cs="Times New Roman"/>
                  <w:sz w:val="22"/>
                  <w:lang w:val="en-US"/>
                </w:rPr>
                <w:t>MeSH descriptor </w:t>
              </w:r>
              <w:r w:rsidR="00C24559" w:rsidRPr="00DB7BA2">
                <w:rPr>
                  <w:rFonts w:cs="Times New Roman"/>
                  <w:bCs/>
                  <w:sz w:val="22"/>
                  <w:lang w:val="en-US"/>
                </w:rPr>
                <w:t>Heart Failure</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7" w:tgtFrame="_top" w:history="1">
              <w:r w:rsidR="00C24559" w:rsidRPr="00DB7BA2">
                <w:rPr>
                  <w:rFonts w:cs="Times New Roman"/>
                  <w:sz w:val="22"/>
                  <w:lang w:val="en-US"/>
                </w:rPr>
                <w:t>MeSH descriptor </w:t>
              </w:r>
              <w:r w:rsidR="00C24559" w:rsidRPr="00DB7BA2">
                <w:rPr>
                  <w:rFonts w:cs="Times New Roman"/>
                  <w:bCs/>
                  <w:sz w:val="22"/>
                  <w:lang w:val="en-US"/>
                </w:rPr>
                <w:t>Heart Failure, Diastolic</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8" w:tgtFrame="_top" w:history="1">
              <w:r w:rsidR="00C24559" w:rsidRPr="00DB7BA2">
                <w:rPr>
                  <w:rFonts w:cs="Times New Roman"/>
                  <w:sz w:val="22"/>
                  <w:lang w:val="en-US"/>
                </w:rPr>
                <w:t>MeSH descriptor </w:t>
              </w:r>
              <w:r w:rsidR="00C24559" w:rsidRPr="00DB7BA2">
                <w:rPr>
                  <w:rFonts w:cs="Times New Roman"/>
                  <w:bCs/>
                  <w:sz w:val="22"/>
                  <w:lang w:val="en-US"/>
                </w:rPr>
                <w:t>Heart Failure, Systolic</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lastRenderedPageBreak/>
              <w:t>4</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9" w:tgtFrame="_top" w:history="1">
              <w:r w:rsidR="00C24559" w:rsidRPr="00DB7BA2">
                <w:rPr>
                  <w:rFonts w:cs="Times New Roman"/>
                  <w:sz w:val="22"/>
                  <w:lang w:val="en-US"/>
                </w:rPr>
                <w:t>MeSH descriptor </w:t>
              </w:r>
              <w:r w:rsidR="00C24559" w:rsidRPr="00DB7BA2">
                <w:rPr>
                  <w:rFonts w:cs="Times New Roman"/>
                  <w:bCs/>
                  <w:sz w:val="22"/>
                  <w:lang w:val="en-US"/>
                </w:rPr>
                <w:t>Myocardial Infarction</w:t>
              </w:r>
              <w:r w:rsidR="00C24559" w:rsidRPr="00DB7BA2">
                <w:rPr>
                  <w:rFonts w:cs="Times New Roman"/>
                  <w:sz w:val="22"/>
                  <w:lang w:val="en-US"/>
                </w:rPr>
                <w:t> explode all trees</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10" w:tgtFrame="_top" w:history="1">
              <w:r w:rsidR="00C24559" w:rsidRPr="00DB7BA2">
                <w:rPr>
                  <w:rFonts w:cs="Times New Roman"/>
                  <w:sz w:val="22"/>
                  <w:lang w:val="en-US"/>
                </w:rPr>
                <w:t>MeSH descriptor </w:t>
              </w:r>
              <w:r w:rsidR="00C24559" w:rsidRPr="00DB7BA2">
                <w:rPr>
                  <w:rFonts w:cs="Times New Roman"/>
                  <w:bCs/>
                  <w:sz w:val="22"/>
                  <w:lang w:val="en-US"/>
                </w:rPr>
                <w:t>Respiratory Distress Syndrome, Adult</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5</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11" w:tgtFrame="_top" w:history="1">
              <w:r w:rsidR="00C24559" w:rsidRPr="00DB7BA2">
                <w:rPr>
                  <w:rFonts w:cs="Times New Roman"/>
                  <w:sz w:val="22"/>
                  <w:lang w:val="en-US"/>
                </w:rPr>
                <w:t>MeSH descriptor </w:t>
              </w:r>
              <w:r w:rsidR="00C24559" w:rsidRPr="00DB7BA2">
                <w:rPr>
                  <w:rFonts w:cs="Times New Roman"/>
                  <w:bCs/>
                  <w:sz w:val="22"/>
                  <w:lang w:val="en-US"/>
                </w:rPr>
                <w:t>Respiratory Insufficiency</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6</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12" w:tgtFrame="_top" w:history="1">
              <w:r w:rsidR="00C24559" w:rsidRPr="00DB7BA2">
                <w:rPr>
                  <w:rFonts w:cs="Times New Roman"/>
                  <w:sz w:val="22"/>
                  <w:lang w:val="en-US"/>
                </w:rPr>
                <w:t>(cardiogenic shock*):ti,ab,kw</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7</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13" w:tgtFrame="_top" w:history="1">
              <w:r w:rsidR="00C24559" w:rsidRPr="00DB7BA2">
                <w:rPr>
                  <w:rFonts w:cs="Times New Roman"/>
                  <w:sz w:val="22"/>
                  <w:lang w:val="en-US"/>
                </w:rPr>
                <w:t>(respirat* NEAR/3 (failure* or insuffi*)):ti,ab,kw</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8</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14" w:tgtFrame="_top" w:history="1">
              <w:r w:rsidR="00C24559" w:rsidRPr="00DB7BA2">
                <w:rPr>
                  <w:rFonts w:cs="Times New Roman"/>
                  <w:sz w:val="22"/>
                  <w:lang w:val="en-US"/>
                </w:rPr>
                <w:t>MeSH descriptor </w:t>
              </w:r>
              <w:r w:rsidR="00C24559" w:rsidRPr="00DB7BA2">
                <w:rPr>
                  <w:rFonts w:cs="Times New Roman"/>
                  <w:bCs/>
                  <w:sz w:val="22"/>
                  <w:lang w:val="en-US"/>
                </w:rPr>
                <w:t>Hyaline Membrane Disease</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9</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15" w:tgtFrame="_top" w:history="1">
              <w:r w:rsidR="00C24559" w:rsidRPr="00DB7BA2">
                <w:rPr>
                  <w:rFonts w:cs="Times New Roman"/>
                  <w:sz w:val="22"/>
                  <w:lang w:val="en-US"/>
                </w:rPr>
                <w:t>(respirat* distress syndrom* or RDS):ti,ab,kw</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10</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16" w:tgtFrame="_top" w:history="1">
              <w:r w:rsidR="00C24559" w:rsidRPr="00DB7BA2">
                <w:rPr>
                  <w:rFonts w:cs="Times New Roman"/>
                  <w:sz w:val="22"/>
                  <w:lang w:val="en-US"/>
                </w:rPr>
                <w:t>(heart transplant* or lung transplant* or heart-lung transplant*):ti,ab,kw</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11</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17" w:tgtFrame="_top" w:history="1">
              <w:r w:rsidR="00C24559" w:rsidRPr="00DB7BA2">
                <w:rPr>
                  <w:rFonts w:cs="Times New Roman"/>
                  <w:sz w:val="22"/>
                  <w:lang w:val="en-US"/>
                </w:rPr>
                <w:t>MeSH descriptor </w:t>
              </w:r>
              <w:r w:rsidR="00C24559" w:rsidRPr="00DB7BA2">
                <w:rPr>
                  <w:rFonts w:cs="Times New Roman"/>
                  <w:bCs/>
                  <w:sz w:val="22"/>
                  <w:lang w:val="en-US"/>
                </w:rPr>
                <w:t>Heart Transplantation</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12</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18" w:tgtFrame="_top" w:history="1">
              <w:r w:rsidR="00C24559" w:rsidRPr="00DB7BA2">
                <w:rPr>
                  <w:rFonts w:cs="Times New Roman"/>
                  <w:sz w:val="22"/>
                  <w:lang w:val="en-US"/>
                </w:rPr>
                <w:t>MeSH descriptor </w:t>
              </w:r>
              <w:r w:rsidR="00C24559" w:rsidRPr="00DB7BA2">
                <w:rPr>
                  <w:rFonts w:cs="Times New Roman"/>
                  <w:bCs/>
                  <w:sz w:val="22"/>
                  <w:lang w:val="en-US"/>
                </w:rPr>
                <w:t>Lung Transplantation</w:t>
              </w:r>
              <w:r w:rsidR="00C24559" w:rsidRPr="00DB7BA2">
                <w:rPr>
                  <w:rFonts w:cs="Times New Roman"/>
                  <w:sz w:val="22"/>
                  <w:lang w:val="en-US"/>
                </w:rPr>
                <w:t> explode all trees</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13</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19" w:tgtFrame="_top" w:history="1">
              <w:r w:rsidR="00C24559" w:rsidRPr="00DB7BA2">
                <w:rPr>
                  <w:rFonts w:cs="Times New Roman"/>
                  <w:sz w:val="22"/>
                  <w:lang w:val="en-US"/>
                </w:rPr>
                <w:t>MeSH descriptor </w:t>
              </w:r>
              <w:r w:rsidR="00C24559" w:rsidRPr="00DB7BA2">
                <w:rPr>
                  <w:rFonts w:cs="Times New Roman"/>
                  <w:bCs/>
                  <w:sz w:val="22"/>
                  <w:lang w:val="en-US"/>
                </w:rPr>
                <w:t>Myocarditis</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14</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20" w:tgtFrame="_top" w:history="1">
              <w:r w:rsidR="00C24559" w:rsidRPr="00DB7BA2">
                <w:rPr>
                  <w:rFonts w:cs="Times New Roman"/>
                  <w:sz w:val="22"/>
                  <w:lang w:val="en-US"/>
                </w:rPr>
                <w:t>MeSH descriptor </w:t>
              </w:r>
              <w:r w:rsidR="00C24559" w:rsidRPr="00DB7BA2">
                <w:rPr>
                  <w:rFonts w:cs="Times New Roman"/>
                  <w:bCs/>
                  <w:sz w:val="22"/>
                  <w:lang w:val="en-US"/>
                </w:rPr>
                <w:t>Cardiomyopathies</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15</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21" w:tgtFrame="_top" w:history="1">
              <w:r w:rsidR="00C24559" w:rsidRPr="00DB7BA2">
                <w:rPr>
                  <w:rFonts w:cs="Times New Roman"/>
                  <w:sz w:val="22"/>
                  <w:lang w:val="en-US"/>
                </w:rPr>
                <w:t>MeSH descriptor </w:t>
              </w:r>
              <w:r w:rsidR="00C24559" w:rsidRPr="00DB7BA2">
                <w:rPr>
                  <w:rFonts w:cs="Times New Roman"/>
                  <w:bCs/>
                  <w:sz w:val="22"/>
                  <w:lang w:val="en-US"/>
                </w:rPr>
                <w:t>Cardiomyopathy, Dilated</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16</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22" w:tgtFrame="_top" w:history="1">
              <w:r w:rsidR="00C24559" w:rsidRPr="00DB7BA2">
                <w:rPr>
                  <w:rFonts w:cs="Times New Roman"/>
                  <w:sz w:val="22"/>
                  <w:lang w:val="en-US"/>
                </w:rPr>
                <w:t>(heart failure* or fulminant myocarditis or myocardial infarction* or cardiac failure*):ti,ab,kw</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17</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23" w:tgtFrame="_top" w:history="1">
              <w:r w:rsidR="00C24559" w:rsidRPr="00DB7BA2">
                <w:rPr>
                  <w:rFonts w:cs="Times New Roman"/>
                  <w:sz w:val="22"/>
                  <w:lang w:val="en-US"/>
                </w:rPr>
                <w:t>MeSH descriptor </w:t>
              </w:r>
              <w:r w:rsidR="00C24559" w:rsidRPr="00DB7BA2">
                <w:rPr>
                  <w:rFonts w:cs="Times New Roman"/>
                  <w:bCs/>
                  <w:sz w:val="22"/>
                  <w:lang w:val="en-US"/>
                </w:rPr>
                <w:t>Hernia, Diaphragmatic</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18</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24" w:tgtFrame="_top" w:history="1">
              <w:r w:rsidR="00C24559" w:rsidRPr="00DB7BA2">
                <w:rPr>
                  <w:rFonts w:cs="Times New Roman"/>
                  <w:sz w:val="22"/>
                  <w:lang w:val="en-US"/>
                </w:rPr>
                <w:t>(congenital diaphragmatic hernia*):ti,ab,kw</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19</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25" w:tgtFrame="_top" w:history="1">
              <w:r w:rsidR="00C24559" w:rsidRPr="00DB7BA2">
                <w:rPr>
                  <w:rFonts w:cs="Times New Roman"/>
                  <w:sz w:val="22"/>
                  <w:lang w:val="en-US"/>
                </w:rPr>
                <w:t>MeSH descriptor </w:t>
              </w:r>
              <w:r w:rsidR="00C24559" w:rsidRPr="00DB7BA2">
                <w:rPr>
                  <w:rFonts w:cs="Times New Roman"/>
                  <w:bCs/>
                  <w:sz w:val="22"/>
                  <w:lang w:val="en-US"/>
                </w:rPr>
                <w:t>Meconium Aspiration Syndrome</w:t>
              </w:r>
              <w:r w:rsidR="00C24559" w:rsidRPr="00DB7BA2">
                <w:rPr>
                  <w:rFonts w:cs="Times New Roman"/>
                  <w:sz w:val="22"/>
                  <w:lang w:val="en-US"/>
                </w:rPr>
                <w:t>, this term only</w:t>
              </w:r>
            </w:hyperlink>
          </w:p>
        </w:tc>
      </w:tr>
      <w:tr w:rsidR="00C24559" w:rsidRPr="00362BA1"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20</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sv-SE"/>
              </w:rPr>
            </w:pPr>
            <w:hyperlink r:id="rId26" w:tgtFrame="_top" w:history="1">
              <w:r w:rsidR="00C24559" w:rsidRPr="00DB7BA2">
                <w:rPr>
                  <w:rFonts w:cs="Times New Roman"/>
                  <w:sz w:val="22"/>
                  <w:lang w:val="sv-SE"/>
                </w:rPr>
                <w:t>(meconium aspiration syndrom*):ti,ab,kw</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shd w:val="clear" w:color="auto" w:fill="FFFFFF"/>
                <w:lang w:val="en-US"/>
              </w:rPr>
            </w:pPr>
            <w:r w:rsidRPr="00DB7BA2">
              <w:rPr>
                <w:rFonts w:cs="Times New Roman"/>
                <w:sz w:val="22"/>
                <w:shd w:val="clear" w:color="auto" w:fill="FFFFFF"/>
                <w:lang w:val="en-US"/>
              </w:rPr>
              <w:t>21</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27" w:tgtFrame="_top" w:history="1">
              <w:r w:rsidR="00C24559" w:rsidRPr="00DB7BA2">
                <w:rPr>
                  <w:rFonts w:cs="Times New Roman"/>
                  <w:sz w:val="22"/>
                  <w:lang w:val="en-US"/>
                </w:rPr>
                <w:t>MeSH descriptor </w:t>
              </w:r>
              <w:r w:rsidR="00C24559" w:rsidRPr="00DB7BA2">
                <w:rPr>
                  <w:rFonts w:cs="Times New Roman"/>
                  <w:bCs/>
                  <w:sz w:val="22"/>
                  <w:lang w:val="en-US"/>
                </w:rPr>
                <w:t>Persistent Fetal Circulation Syndrome</w:t>
              </w:r>
              <w:r w:rsidR="00C24559" w:rsidRPr="00DB7BA2">
                <w:rPr>
                  <w:rFonts w:cs="Times New Roman"/>
                  <w:sz w:val="22"/>
                  <w:lang w:val="en-US"/>
                </w:rPr>
                <w:t>, this term only</w:t>
              </w:r>
            </w:hyperlink>
          </w:p>
        </w:tc>
      </w:tr>
      <w:tr w:rsidR="00C24559" w:rsidRPr="00362BA1" w:rsidTr="00C24559">
        <w:trPr>
          <w:jc w:val="center"/>
        </w:trPr>
        <w:tc>
          <w:tcPr>
            <w:tcW w:w="641" w:type="dxa"/>
            <w:shd w:val="clear" w:color="auto" w:fill="auto"/>
          </w:tcPr>
          <w:p w:rsidR="00C24559" w:rsidRPr="00DB7BA2" w:rsidRDefault="00C24559" w:rsidP="00C24559">
            <w:pPr>
              <w:spacing w:after="240" w:line="360" w:lineRule="auto"/>
              <w:rPr>
                <w:rFonts w:cs="Times New Roman"/>
                <w:bCs/>
                <w:sz w:val="22"/>
                <w:lang w:val="en-US"/>
              </w:rPr>
            </w:pPr>
            <w:r w:rsidRPr="00DB7BA2">
              <w:rPr>
                <w:rFonts w:cs="Times New Roman"/>
                <w:sz w:val="22"/>
                <w:lang w:val="en-US"/>
              </w:rPr>
              <w:t>22</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sv-SE"/>
              </w:rPr>
            </w:pPr>
            <w:hyperlink r:id="rId28" w:tgtFrame="_top" w:history="1">
              <w:r w:rsidR="00C24559" w:rsidRPr="00DB7BA2">
                <w:rPr>
                  <w:rFonts w:cs="Times New Roman"/>
                  <w:sz w:val="22"/>
                  <w:lang w:val="sv-SE"/>
                </w:rPr>
                <w:t>(persistent fetal circulation syndrom*):ti,ab,kw</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23</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29" w:tgtFrame="_top" w:history="1">
              <w:r w:rsidR="00C24559" w:rsidRPr="00DB7BA2">
                <w:rPr>
                  <w:rFonts w:cs="Times New Roman"/>
                  <w:sz w:val="22"/>
                  <w:lang w:val="en-US"/>
                </w:rPr>
                <w:t>MeSH descriptor </w:t>
              </w:r>
              <w:r w:rsidR="00C24559" w:rsidRPr="00DB7BA2">
                <w:rPr>
                  <w:rFonts w:cs="Times New Roman"/>
                  <w:bCs/>
                  <w:sz w:val="22"/>
                  <w:lang w:val="en-US"/>
                </w:rPr>
                <w:t>Respiratory Distress Syndrome, Newborn</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lastRenderedPageBreak/>
              <w:t>24</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30" w:tgtFrame="_top" w:history="1">
              <w:r w:rsidR="00C24559" w:rsidRPr="00DB7BA2">
                <w:rPr>
                  <w:rFonts w:cs="Times New Roman"/>
                  <w:sz w:val="22"/>
                  <w:lang w:val="en-US"/>
                </w:rPr>
                <w:t>MeSH descriptor </w:t>
              </w:r>
              <w:r w:rsidR="00C24559" w:rsidRPr="00DB7BA2">
                <w:rPr>
                  <w:rFonts w:cs="Times New Roman"/>
                  <w:bCs/>
                  <w:sz w:val="22"/>
                  <w:lang w:val="en-US"/>
                </w:rPr>
                <w:t>Treatment Outcome</w:t>
              </w:r>
              <w:r w:rsidR="00C24559" w:rsidRPr="00DB7BA2">
                <w:rPr>
                  <w:rFonts w:cs="Times New Roman"/>
                  <w:sz w:val="22"/>
                  <w:lang w:val="en-US"/>
                </w:rPr>
                <w:t> explode all trees</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25</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31" w:tgtFrame="_top" w:history="1">
              <w:r w:rsidR="00C24559" w:rsidRPr="00DB7BA2">
                <w:rPr>
                  <w:rFonts w:cs="Times New Roman"/>
                  <w:sz w:val="22"/>
                  <w:lang w:val="en-US"/>
                </w:rPr>
                <w:t>MeSH descriptor </w:t>
              </w:r>
              <w:r w:rsidR="00C24559" w:rsidRPr="00DB7BA2">
                <w:rPr>
                  <w:rFonts w:cs="Times New Roman"/>
                  <w:bCs/>
                  <w:sz w:val="22"/>
                  <w:lang w:val="en-US"/>
                </w:rPr>
                <w:t>Critical Illness</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26</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32" w:tgtFrame="_top" w:history="1">
              <w:r w:rsidR="00C24559" w:rsidRPr="00DB7BA2">
                <w:rPr>
                  <w:rFonts w:cs="Times New Roman"/>
                  <w:sz w:val="22"/>
                  <w:lang w:val="en-US"/>
                </w:rPr>
                <w:t>(treatment outcome* OR critical illness*):ti,ab,kw</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27</w:t>
            </w:r>
          </w:p>
        </w:tc>
        <w:tc>
          <w:tcPr>
            <w:tcW w:w="6895" w:type="dxa"/>
            <w:shd w:val="clear" w:color="auto" w:fill="auto"/>
          </w:tcPr>
          <w:p w:rsidR="00C24559" w:rsidRPr="00DB7BA2" w:rsidRDefault="00F72F5D" w:rsidP="00C24559">
            <w:pPr>
              <w:spacing w:after="240" w:line="360" w:lineRule="auto"/>
              <w:rPr>
                <w:rFonts w:cs="Times New Roman"/>
                <w:sz w:val="22"/>
                <w:shd w:val="clear" w:color="auto" w:fill="FFFFFF"/>
                <w:lang w:val="en-US"/>
              </w:rPr>
            </w:pPr>
            <w:hyperlink r:id="rId33" w:tgtFrame="_top" w:history="1">
              <w:r w:rsidR="00C24559" w:rsidRPr="00DB7BA2">
                <w:rPr>
                  <w:rFonts w:cs="Times New Roman"/>
                  <w:sz w:val="22"/>
                  <w:lang w:val="en-US"/>
                </w:rPr>
                <w:t>(cardio-respiratory failure* OR cardiorespiratory failure*):ti,ab,kw</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bCs/>
                <w:sz w:val="22"/>
                <w:shd w:val="clear" w:color="auto" w:fill="FFFFFF"/>
                <w:lang w:val="en-US"/>
              </w:rPr>
            </w:pPr>
            <w:r w:rsidRPr="00DB7BA2">
              <w:rPr>
                <w:rFonts w:cs="Times New Roman"/>
                <w:bCs/>
                <w:sz w:val="22"/>
                <w:shd w:val="clear" w:color="auto" w:fill="FFFFFF"/>
                <w:lang w:val="en-US"/>
              </w:rPr>
              <w:t>28</w:t>
            </w:r>
          </w:p>
        </w:tc>
        <w:tc>
          <w:tcPr>
            <w:tcW w:w="6895" w:type="dxa"/>
            <w:shd w:val="clear" w:color="auto" w:fill="auto"/>
          </w:tcPr>
          <w:p w:rsidR="00C24559" w:rsidRPr="00DB7BA2" w:rsidRDefault="00C24559" w:rsidP="00C24559">
            <w:pPr>
              <w:spacing w:after="240" w:line="360" w:lineRule="auto"/>
              <w:rPr>
                <w:rFonts w:cs="Times New Roman"/>
                <w:bCs/>
                <w:sz w:val="22"/>
                <w:shd w:val="clear" w:color="auto" w:fill="FFFFFF"/>
                <w:lang w:val="en-US"/>
              </w:rPr>
            </w:pPr>
            <w:r w:rsidRPr="00DB7BA2">
              <w:rPr>
                <w:rFonts w:cs="Times New Roman"/>
                <w:bCs/>
                <w:sz w:val="22"/>
                <w:shd w:val="clear" w:color="auto" w:fill="FFFFFF"/>
                <w:lang w:val="en-US"/>
              </w:rPr>
              <w:t>OR/1-27</w:t>
            </w:r>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29</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34" w:tgtFrame="_top" w:history="1">
              <w:r w:rsidR="00C24559" w:rsidRPr="00DB7BA2">
                <w:rPr>
                  <w:rFonts w:cs="Times New Roman"/>
                  <w:sz w:val="22"/>
                  <w:lang w:val="en-US"/>
                </w:rPr>
                <w:t>MeSH descriptor </w:t>
              </w:r>
              <w:r w:rsidR="00C24559" w:rsidRPr="00DB7BA2">
                <w:rPr>
                  <w:rFonts w:cs="Times New Roman"/>
                  <w:bCs/>
                  <w:sz w:val="22"/>
                  <w:lang w:val="en-US"/>
                </w:rPr>
                <w:t>Heart, Artificial</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30</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35" w:tgtFrame="_top" w:history="1">
              <w:r w:rsidR="00C24559" w:rsidRPr="00DB7BA2">
                <w:rPr>
                  <w:rFonts w:cs="Times New Roman"/>
                  <w:sz w:val="22"/>
                  <w:lang w:val="en-US"/>
                </w:rPr>
                <w:t>MeSH descriptor </w:t>
              </w:r>
              <w:r w:rsidR="00C24559" w:rsidRPr="00DB7BA2">
                <w:rPr>
                  <w:rFonts w:cs="Times New Roman"/>
                  <w:bCs/>
                  <w:sz w:val="22"/>
                  <w:lang w:val="en-US"/>
                </w:rPr>
                <w:t>Assisted Circulation</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31</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36" w:tgtFrame="_top" w:history="1">
              <w:r w:rsidR="00C24559" w:rsidRPr="00DB7BA2">
                <w:rPr>
                  <w:rFonts w:cs="Times New Roman"/>
                  <w:sz w:val="22"/>
                  <w:lang w:val="en-US"/>
                </w:rPr>
                <w:t>MeSH descriptor </w:t>
              </w:r>
              <w:r w:rsidR="00C24559" w:rsidRPr="00DB7BA2">
                <w:rPr>
                  <w:rFonts w:cs="Times New Roman"/>
                  <w:bCs/>
                  <w:sz w:val="22"/>
                  <w:lang w:val="en-US"/>
                </w:rPr>
                <w:t>Heart-Lung Machine</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32</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37" w:tgtFrame="_top" w:history="1">
              <w:r w:rsidR="00C24559" w:rsidRPr="00DB7BA2">
                <w:rPr>
                  <w:rFonts w:cs="Times New Roman"/>
                  <w:sz w:val="22"/>
                  <w:lang w:val="en-US"/>
                </w:rPr>
                <w:t>(centrimag or centri-mag or centri mag or pedivas or pedi-vas or pedi vas or pedimag or pedi-mag or pedi mag or levitronix or thoratec)</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33</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38" w:tgtFrame="_top" w:history="1">
              <w:r w:rsidR="00C24559" w:rsidRPr="00DB7BA2">
                <w:rPr>
                  <w:rFonts w:cs="Times New Roman"/>
                  <w:sz w:val="22"/>
                  <w:lang w:val="en-US"/>
                </w:rPr>
                <w:t>MeSH descriptor </w:t>
              </w:r>
              <w:r w:rsidR="00C24559" w:rsidRPr="00DB7BA2">
                <w:rPr>
                  <w:rFonts w:cs="Times New Roman"/>
                  <w:bCs/>
                  <w:sz w:val="22"/>
                  <w:lang w:val="en-US"/>
                </w:rPr>
                <w:t>Extracorporeal Membrane Oxygenation</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34</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39" w:tgtFrame="_top" w:history="1">
              <w:r w:rsidR="00C24559" w:rsidRPr="00DB7BA2">
                <w:rPr>
                  <w:rFonts w:cs="Times New Roman"/>
                  <w:sz w:val="22"/>
                  <w:lang w:val="en-US"/>
                </w:rPr>
                <w:t>((extracorporeal or extra corporeal or extra-corporeal) NEAR/3 membrane oxygenation):ti,ab,kw</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35</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40" w:tgtFrame="_top" w:history="1">
              <w:r w:rsidR="00C24559" w:rsidRPr="00DB7BA2">
                <w:rPr>
                  <w:rFonts w:cs="Times New Roman"/>
                  <w:sz w:val="22"/>
                  <w:lang w:val="en-US"/>
                </w:rPr>
                <w:t>MeSH descriptor </w:t>
              </w:r>
              <w:r w:rsidR="00C24559" w:rsidRPr="00DB7BA2">
                <w:rPr>
                  <w:rFonts w:cs="Times New Roman"/>
                  <w:bCs/>
                  <w:sz w:val="22"/>
                  <w:lang w:val="en-US"/>
                </w:rPr>
                <w:t>Cardiopulmonary Bypass</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bCs/>
                <w:sz w:val="22"/>
                <w:shd w:val="clear" w:color="auto" w:fill="FFFFFF"/>
                <w:lang w:val="en-US"/>
              </w:rPr>
            </w:pPr>
            <w:r w:rsidRPr="00DB7BA2">
              <w:rPr>
                <w:rFonts w:cs="Times New Roman"/>
                <w:sz w:val="22"/>
                <w:lang w:val="en-US"/>
              </w:rPr>
              <w:t>36</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41" w:tgtFrame="_top" w:history="1">
              <w:r w:rsidR="00C24559" w:rsidRPr="00DB7BA2">
                <w:rPr>
                  <w:rFonts w:cs="Times New Roman"/>
                  <w:sz w:val="22"/>
                  <w:lang w:val="en-US"/>
                </w:rPr>
                <w:t>MeSH descriptor </w:t>
              </w:r>
              <w:r w:rsidR="00C24559" w:rsidRPr="00DB7BA2">
                <w:rPr>
                  <w:rFonts w:cs="Times New Roman"/>
                  <w:bCs/>
                  <w:sz w:val="22"/>
                  <w:lang w:val="en-US"/>
                </w:rPr>
                <w:t>Heart Bypass, Left</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37</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42" w:tgtFrame="_top" w:history="1">
              <w:r w:rsidR="00C24559" w:rsidRPr="00DB7BA2">
                <w:rPr>
                  <w:rFonts w:cs="Times New Roman"/>
                  <w:sz w:val="22"/>
                  <w:lang w:val="en-US"/>
                </w:rPr>
                <w:t>MeSH descriptor </w:t>
              </w:r>
              <w:r w:rsidR="00C24559" w:rsidRPr="00DB7BA2">
                <w:rPr>
                  <w:rFonts w:cs="Times New Roman"/>
                  <w:bCs/>
                  <w:sz w:val="22"/>
                  <w:lang w:val="en-US"/>
                </w:rPr>
                <w:t>Heart Bypass, Right</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38</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43" w:tgtFrame="_top" w:history="1">
              <w:r w:rsidR="00C24559" w:rsidRPr="00DB7BA2">
                <w:rPr>
                  <w:rFonts w:cs="Times New Roman"/>
                  <w:sz w:val="22"/>
                  <w:lang w:val="en-US"/>
                </w:rPr>
                <w:t>(mechanical circulatory support*):ti,ab,kw</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39</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44" w:tgtFrame="_top" w:history="1">
              <w:r w:rsidR="00C24559" w:rsidRPr="00DB7BA2">
                <w:rPr>
                  <w:rFonts w:cs="Times New Roman"/>
                  <w:sz w:val="22"/>
                  <w:lang w:val="en-US"/>
                </w:rPr>
                <w:t>(ventricular assist*):ti,ab,kw</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40</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45" w:tgtFrame="_top" w:history="1">
              <w:r w:rsidR="00C24559" w:rsidRPr="00DB7BA2">
                <w:rPr>
                  <w:rFonts w:cs="Times New Roman"/>
                  <w:sz w:val="22"/>
                  <w:lang w:val="en-US"/>
                </w:rPr>
                <w:t>(ECMO):ti,ab,kw</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41</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46" w:tgtFrame="_top" w:history="1">
              <w:r w:rsidR="00C24559" w:rsidRPr="00DB7BA2">
                <w:rPr>
                  <w:rFonts w:cs="Times New Roman"/>
                  <w:sz w:val="22"/>
                  <w:lang w:val="en-US"/>
                </w:rPr>
                <w:t>(VAD* or LVAD* or L-VAD* or RVAD* or R-VAD* or BiVAD* or Bi-VAD*):ti,ab,kw</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42</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47" w:tgtFrame="_top" w:history="1">
              <w:r w:rsidR="00C24559" w:rsidRPr="00DB7BA2">
                <w:rPr>
                  <w:rFonts w:cs="Times New Roman"/>
                  <w:sz w:val="22"/>
                  <w:lang w:val="en-US"/>
                </w:rPr>
                <w:t>(magnetically and levitated and pump*)</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43</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48" w:tgtFrame="_top" w:history="1">
              <w:r w:rsidR="00C24559" w:rsidRPr="00DB7BA2">
                <w:rPr>
                  <w:rFonts w:cs="Times New Roman"/>
                  <w:sz w:val="22"/>
                  <w:lang w:val="en-US"/>
                </w:rPr>
                <w:t>MeSH descriptor </w:t>
              </w:r>
              <w:r w:rsidR="00C24559" w:rsidRPr="00DB7BA2">
                <w:rPr>
                  <w:rFonts w:cs="Times New Roman"/>
                  <w:bCs/>
                  <w:sz w:val="22"/>
                  <w:lang w:val="en-US"/>
                </w:rPr>
                <w:t>Heart-Assist Devices</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lastRenderedPageBreak/>
              <w:t>44</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49" w:tgtFrame="_top" w:history="1">
              <w:r w:rsidR="00C24559" w:rsidRPr="00DB7BA2">
                <w:rPr>
                  <w:rFonts w:cs="Times New Roman"/>
                  <w:sz w:val="22"/>
                  <w:lang w:val="en-US"/>
                </w:rPr>
                <w:t>MeSH descriptor </w:t>
              </w:r>
              <w:r w:rsidR="00C24559" w:rsidRPr="00DB7BA2">
                <w:rPr>
                  <w:rFonts w:cs="Times New Roman"/>
                  <w:bCs/>
                  <w:sz w:val="22"/>
                  <w:lang w:val="en-US"/>
                </w:rPr>
                <w:t>Magnetics</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45</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50" w:tgtFrame="_top" w:history="1">
              <w:r w:rsidR="00C24559" w:rsidRPr="00DB7BA2">
                <w:rPr>
                  <w:rFonts w:cs="Times New Roman"/>
                  <w:sz w:val="22"/>
                  <w:lang w:val="en-US"/>
                </w:rPr>
                <w:t>(magnetic*):ti,ab,kw</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46</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51" w:tgtFrame="_top" w:history="1">
              <w:r w:rsidR="00C24559" w:rsidRPr="00DB7BA2">
                <w:rPr>
                  <w:rFonts w:cs="Times New Roman"/>
                  <w:sz w:val="22"/>
                  <w:lang w:val="en-US"/>
                </w:rPr>
                <w:t>MeSH descriptor </w:t>
              </w:r>
              <w:r w:rsidR="00C24559" w:rsidRPr="00DB7BA2">
                <w:rPr>
                  <w:rFonts w:cs="Times New Roman"/>
                  <w:bCs/>
                  <w:sz w:val="22"/>
                  <w:lang w:val="en-US"/>
                </w:rPr>
                <w:t>Centrifugation</w:t>
              </w:r>
              <w:r w:rsidR="00C24559" w:rsidRPr="00DB7BA2">
                <w:rPr>
                  <w:rFonts w:cs="Times New Roman"/>
                  <w:sz w:val="22"/>
                  <w:lang w:val="en-US"/>
                </w:rPr>
                <w:t>, this term only</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47</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52" w:tgtFrame="_top" w:history="1">
              <w:r w:rsidR="00C24559" w:rsidRPr="00DB7BA2">
                <w:rPr>
                  <w:rFonts w:cs="Times New Roman"/>
                  <w:sz w:val="22"/>
                  <w:lang w:val="en-US"/>
                </w:rPr>
                <w:t>(centrifugation*):ti,ab,kw</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48</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53" w:tgtFrame="_top" w:history="1">
              <w:r w:rsidR="00C24559" w:rsidRPr="00DB7BA2">
                <w:rPr>
                  <w:rFonts w:cs="Times New Roman"/>
                  <w:sz w:val="22"/>
                  <w:lang w:val="en-US"/>
                </w:rPr>
                <w:t>(( #44 OR #45 ) AND ( #29 OR #31 OR #33 OR #34 OR #40 OR #41 OR #43))</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sz w:val="22"/>
                <w:lang w:val="en-US"/>
              </w:rPr>
            </w:pPr>
            <w:r w:rsidRPr="00DB7BA2">
              <w:rPr>
                <w:rFonts w:cs="Times New Roman"/>
                <w:sz w:val="22"/>
                <w:lang w:val="en-US"/>
              </w:rPr>
              <w:t>49</w:t>
            </w:r>
          </w:p>
        </w:tc>
        <w:tc>
          <w:tcPr>
            <w:tcW w:w="6895" w:type="dxa"/>
            <w:shd w:val="clear" w:color="auto" w:fill="auto"/>
          </w:tcPr>
          <w:p w:rsidR="00C24559" w:rsidRPr="00DB7BA2" w:rsidRDefault="00F72F5D" w:rsidP="00C24559">
            <w:pPr>
              <w:spacing w:after="240" w:line="360" w:lineRule="auto"/>
              <w:rPr>
                <w:rFonts w:cs="Times New Roman"/>
                <w:sz w:val="22"/>
                <w:lang w:val="en-US"/>
              </w:rPr>
            </w:pPr>
            <w:hyperlink r:id="rId54" w:tgtFrame="_top" w:history="1">
              <w:r w:rsidR="00C24559" w:rsidRPr="00DB7BA2">
                <w:rPr>
                  <w:rFonts w:cs="Times New Roman"/>
                  <w:sz w:val="22"/>
                  <w:lang w:val="en-US"/>
                </w:rPr>
                <w:t>(( #46 OR #47 ) AND (#29 OR #31 OR #33 OR #34 OR #40 OR #41 OR #43))</w:t>
              </w:r>
            </w:hyperlink>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bCs/>
                <w:sz w:val="22"/>
                <w:shd w:val="clear" w:color="auto" w:fill="FFFFFF"/>
                <w:lang w:val="en-US"/>
              </w:rPr>
            </w:pPr>
            <w:r w:rsidRPr="00DB7BA2">
              <w:rPr>
                <w:rFonts w:cs="Times New Roman"/>
                <w:bCs/>
                <w:sz w:val="22"/>
                <w:shd w:val="clear" w:color="auto" w:fill="FFFFFF"/>
                <w:lang w:val="en-US"/>
              </w:rPr>
              <w:t>50</w:t>
            </w:r>
          </w:p>
        </w:tc>
        <w:tc>
          <w:tcPr>
            <w:tcW w:w="6895" w:type="dxa"/>
            <w:shd w:val="clear" w:color="auto" w:fill="auto"/>
          </w:tcPr>
          <w:p w:rsidR="00C24559" w:rsidRPr="00DB7BA2" w:rsidRDefault="00C24559" w:rsidP="00C24559">
            <w:pPr>
              <w:spacing w:after="240" w:line="360" w:lineRule="auto"/>
              <w:rPr>
                <w:rFonts w:cs="Times New Roman"/>
                <w:bCs/>
                <w:sz w:val="22"/>
                <w:shd w:val="clear" w:color="auto" w:fill="FFFFFF"/>
                <w:lang w:val="en-US"/>
              </w:rPr>
            </w:pPr>
            <w:r w:rsidRPr="00DB7BA2">
              <w:rPr>
                <w:rFonts w:cs="Times New Roman"/>
                <w:bCs/>
                <w:sz w:val="22"/>
                <w:shd w:val="clear" w:color="auto" w:fill="FFFFFF"/>
                <w:lang w:val="en-US"/>
              </w:rPr>
              <w:t>OR/29-43 OR OR/48-49</w:t>
            </w:r>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bCs/>
                <w:sz w:val="22"/>
                <w:shd w:val="clear" w:color="auto" w:fill="FFFFFF"/>
                <w:lang w:val="en-US"/>
              </w:rPr>
            </w:pPr>
            <w:r w:rsidRPr="00DB7BA2">
              <w:rPr>
                <w:rFonts w:cs="Times New Roman"/>
                <w:bCs/>
                <w:sz w:val="22"/>
                <w:shd w:val="clear" w:color="auto" w:fill="FFFFFF"/>
                <w:lang w:val="en-US"/>
              </w:rPr>
              <w:t>51</w:t>
            </w:r>
          </w:p>
        </w:tc>
        <w:tc>
          <w:tcPr>
            <w:tcW w:w="6895" w:type="dxa"/>
            <w:shd w:val="clear" w:color="auto" w:fill="auto"/>
          </w:tcPr>
          <w:p w:rsidR="00C24559" w:rsidRPr="00DB7BA2" w:rsidRDefault="00C24559" w:rsidP="00C24559">
            <w:pPr>
              <w:spacing w:after="240" w:line="360" w:lineRule="auto"/>
              <w:rPr>
                <w:rFonts w:cs="Times New Roman"/>
                <w:bCs/>
                <w:sz w:val="22"/>
                <w:shd w:val="clear" w:color="auto" w:fill="FFFFFF"/>
                <w:lang w:val="en-US"/>
              </w:rPr>
            </w:pPr>
            <w:r w:rsidRPr="00DB7BA2">
              <w:rPr>
                <w:rFonts w:cs="Times New Roman"/>
                <w:bCs/>
                <w:sz w:val="22"/>
                <w:shd w:val="clear" w:color="auto" w:fill="FFFFFF"/>
                <w:lang w:val="en-US"/>
              </w:rPr>
              <w:t>(28 AND 50) OR 32</w:t>
            </w:r>
          </w:p>
        </w:tc>
      </w:tr>
      <w:tr w:rsidR="00C24559" w:rsidRPr="00DB7BA2" w:rsidTr="00C24559">
        <w:trPr>
          <w:jc w:val="center"/>
        </w:trPr>
        <w:tc>
          <w:tcPr>
            <w:tcW w:w="641" w:type="dxa"/>
            <w:shd w:val="clear" w:color="auto" w:fill="auto"/>
          </w:tcPr>
          <w:p w:rsidR="00C24559" w:rsidRPr="00DB7BA2" w:rsidRDefault="00C24559" w:rsidP="00C24559">
            <w:pPr>
              <w:spacing w:after="240" w:line="360" w:lineRule="auto"/>
              <w:rPr>
                <w:rFonts w:cs="Times New Roman"/>
                <w:bCs/>
                <w:sz w:val="22"/>
                <w:shd w:val="clear" w:color="auto" w:fill="FFFFFF"/>
                <w:lang w:val="en-US"/>
              </w:rPr>
            </w:pPr>
            <w:r w:rsidRPr="00DB7BA2">
              <w:rPr>
                <w:rFonts w:cs="Times New Roman"/>
                <w:bCs/>
                <w:sz w:val="22"/>
                <w:shd w:val="clear" w:color="auto" w:fill="FFFFFF"/>
                <w:lang w:val="en-US"/>
              </w:rPr>
              <w:t>52</w:t>
            </w:r>
          </w:p>
        </w:tc>
        <w:tc>
          <w:tcPr>
            <w:tcW w:w="6895" w:type="dxa"/>
            <w:shd w:val="clear" w:color="auto" w:fill="auto"/>
          </w:tcPr>
          <w:p w:rsidR="00C24559" w:rsidRPr="00DB7BA2" w:rsidRDefault="00C24559" w:rsidP="00C24559">
            <w:pPr>
              <w:spacing w:after="240" w:line="360" w:lineRule="auto"/>
              <w:rPr>
                <w:rFonts w:cs="Times New Roman"/>
                <w:bCs/>
                <w:sz w:val="22"/>
                <w:shd w:val="clear" w:color="auto" w:fill="FFFFFF"/>
                <w:lang w:val="en-US"/>
              </w:rPr>
            </w:pPr>
            <w:r w:rsidRPr="00DB7BA2">
              <w:rPr>
                <w:rFonts w:cs="Times New Roman"/>
                <w:bCs/>
                <w:sz w:val="22"/>
                <w:shd w:val="clear" w:color="auto" w:fill="FFFFFF"/>
                <w:lang w:val="en-US"/>
              </w:rPr>
              <w:t>51</w:t>
            </w:r>
            <w:hyperlink r:id="rId55" w:tgtFrame="_top" w:history="1">
              <w:r w:rsidRPr="00DB7BA2">
                <w:rPr>
                  <w:rFonts w:cs="Times New Roman"/>
                  <w:bCs/>
                  <w:sz w:val="22"/>
                  <w:lang w:val="en-US"/>
                </w:rPr>
                <w:t>, from 2003 to 2012</w:t>
              </w:r>
            </w:hyperlink>
            <w:r w:rsidRPr="00DB7BA2">
              <w:rPr>
                <w:rFonts w:cs="Times New Roman"/>
                <w:bCs/>
                <w:sz w:val="22"/>
                <w:shd w:val="clear" w:color="auto" w:fill="FFFFFF"/>
                <w:lang w:val="en-US"/>
              </w:rPr>
              <w:t xml:space="preserve"> (NHS EED and ClinicalTrial Database)</w:t>
            </w:r>
          </w:p>
        </w:tc>
      </w:tr>
    </w:tbl>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Default="00C24559" w:rsidP="00C24559">
      <w:pPr>
        <w:spacing w:line="360" w:lineRule="auto"/>
        <w:rPr>
          <w:rFonts w:cs="Times New Roman"/>
          <w:sz w:val="22"/>
          <w:lang w:val="en-US"/>
        </w:rPr>
      </w:pPr>
    </w:p>
    <w:p w:rsidR="00C24559" w:rsidRDefault="00C24559" w:rsidP="00C24559">
      <w:pPr>
        <w:spacing w:line="360" w:lineRule="auto"/>
        <w:rPr>
          <w:rFonts w:cs="Times New Roman"/>
          <w:sz w:val="22"/>
          <w:lang w:val="en-US"/>
        </w:rPr>
      </w:pPr>
    </w:p>
    <w:p w:rsidR="00C24559" w:rsidRDefault="00C24559" w:rsidP="00C24559">
      <w:pPr>
        <w:spacing w:line="360" w:lineRule="auto"/>
        <w:rPr>
          <w:rFonts w:cs="Times New Roman"/>
          <w:sz w:val="22"/>
          <w:lang w:val="en-US"/>
        </w:rPr>
      </w:pPr>
    </w:p>
    <w:p w:rsidR="00C24559" w:rsidRDefault="00C24559" w:rsidP="00C24559">
      <w:pPr>
        <w:spacing w:line="360" w:lineRule="auto"/>
        <w:rPr>
          <w:rFonts w:cs="Times New Roman"/>
          <w:sz w:val="22"/>
          <w:lang w:val="en-US"/>
        </w:rPr>
      </w:pPr>
    </w:p>
    <w:p w:rsidR="00C24559" w:rsidRDefault="00C24559" w:rsidP="00C24559">
      <w:pPr>
        <w:spacing w:line="360" w:lineRule="auto"/>
        <w:rPr>
          <w:rFonts w:cs="Times New Roman"/>
          <w:sz w:val="22"/>
          <w:lang w:val="en-US"/>
        </w:rPr>
      </w:pPr>
    </w:p>
    <w:p w:rsidR="00C24559" w:rsidRDefault="00C24559" w:rsidP="00C24559">
      <w:pPr>
        <w:spacing w:line="360" w:lineRule="auto"/>
        <w:rPr>
          <w:rFonts w:cs="Times New Roman"/>
          <w:sz w:val="22"/>
          <w:lang w:val="en-US"/>
        </w:rPr>
      </w:pPr>
    </w:p>
    <w:p w:rsidR="00C24559"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Default="00C24559" w:rsidP="00C24559">
      <w:pPr>
        <w:pStyle w:val="Heading1"/>
        <w:rPr>
          <w:sz w:val="22"/>
          <w:szCs w:val="22"/>
          <w:lang w:val="en-US"/>
        </w:rPr>
      </w:pPr>
      <w:bookmarkStart w:id="2" w:name="_Toc391403528"/>
      <w:r w:rsidRPr="000729A5">
        <w:rPr>
          <w:sz w:val="22"/>
          <w:szCs w:val="22"/>
          <w:lang w:val="en-US"/>
        </w:rPr>
        <w:lastRenderedPageBreak/>
        <w:t>Additional information about data extraction</w:t>
      </w:r>
      <w:r>
        <w:rPr>
          <w:sz w:val="22"/>
          <w:szCs w:val="22"/>
          <w:lang w:val="en-US"/>
        </w:rPr>
        <w:t xml:space="preserve"> and analysis</w:t>
      </w:r>
      <w:bookmarkEnd w:id="2"/>
    </w:p>
    <w:p w:rsidR="00C24559" w:rsidRPr="000729A5" w:rsidRDefault="00C24559" w:rsidP="00C24559">
      <w:pPr>
        <w:rPr>
          <w:lang w:val="en-US"/>
        </w:rPr>
      </w:pPr>
    </w:p>
    <w:p w:rsidR="00C24559" w:rsidRPr="00DB7BA2" w:rsidRDefault="00C24559" w:rsidP="00C24559">
      <w:pPr>
        <w:pStyle w:val="NICEnormal"/>
        <w:spacing w:line="480" w:lineRule="auto"/>
        <w:jc w:val="both"/>
        <w:rPr>
          <w:rFonts w:ascii="Times New Roman" w:hAnsi="Times New Roman"/>
          <w:sz w:val="22"/>
          <w:szCs w:val="22"/>
        </w:rPr>
      </w:pPr>
      <w:bookmarkStart w:id="3" w:name="_Toc351411730"/>
      <w:r w:rsidRPr="00DB7BA2">
        <w:rPr>
          <w:rFonts w:ascii="Times New Roman" w:hAnsi="Times New Roman"/>
          <w:sz w:val="22"/>
          <w:szCs w:val="22"/>
        </w:rPr>
        <w:t>The following data were extracted for this review:</w:t>
      </w:r>
    </w:p>
    <w:p w:rsidR="00C24559" w:rsidRPr="00DB7BA2" w:rsidRDefault="00C24559" w:rsidP="00C24559">
      <w:pPr>
        <w:pStyle w:val="NICEnormal"/>
        <w:spacing w:line="480" w:lineRule="auto"/>
        <w:jc w:val="both"/>
        <w:rPr>
          <w:rFonts w:ascii="Times New Roman" w:hAnsi="Times New Roman"/>
          <w:sz w:val="22"/>
          <w:szCs w:val="22"/>
        </w:rPr>
      </w:pPr>
      <w:r w:rsidRPr="00DB7BA2">
        <w:rPr>
          <w:rFonts w:ascii="Times New Roman" w:hAnsi="Times New Roman"/>
          <w:i/>
          <w:sz w:val="22"/>
          <w:szCs w:val="22"/>
        </w:rPr>
        <w:t>Study Details:</w:t>
      </w:r>
      <w:r w:rsidRPr="00DB7BA2">
        <w:rPr>
          <w:rFonts w:ascii="Times New Roman" w:hAnsi="Times New Roman"/>
          <w:b/>
          <w:sz w:val="22"/>
          <w:szCs w:val="22"/>
        </w:rPr>
        <w:t xml:space="preserve"> </w:t>
      </w:r>
      <w:r w:rsidRPr="00DB7BA2">
        <w:rPr>
          <w:rFonts w:ascii="Times New Roman" w:hAnsi="Times New Roman"/>
          <w:sz w:val="22"/>
          <w:szCs w:val="22"/>
        </w:rPr>
        <w:t xml:space="preserve">study acronym, author’s name, intervention, comparator, population; </w:t>
      </w:r>
      <w:r w:rsidRPr="00DB7BA2">
        <w:rPr>
          <w:rFonts w:ascii="Times New Roman" w:hAnsi="Times New Roman"/>
          <w:i/>
          <w:sz w:val="22"/>
          <w:szCs w:val="22"/>
        </w:rPr>
        <w:t>Methodology:</w:t>
      </w:r>
      <w:r w:rsidRPr="00DB7BA2">
        <w:rPr>
          <w:rFonts w:ascii="Times New Roman" w:hAnsi="Times New Roman"/>
          <w:b/>
          <w:sz w:val="22"/>
          <w:szCs w:val="22"/>
        </w:rPr>
        <w:t xml:space="preserve"> </w:t>
      </w:r>
      <w:r w:rsidRPr="00DB7BA2">
        <w:rPr>
          <w:rFonts w:ascii="Times New Roman" w:hAnsi="Times New Roman"/>
          <w:sz w:val="22"/>
          <w:szCs w:val="22"/>
        </w:rPr>
        <w:t xml:space="preserve">location, design, duration of study, duration of follow-up, recruitment procedure, intervention and comparator details, primary outcomes, secondary outcomes, inclusion and exclusion criteria; </w:t>
      </w:r>
      <w:r w:rsidRPr="00DB7BA2">
        <w:rPr>
          <w:rFonts w:ascii="Times New Roman" w:hAnsi="Times New Roman"/>
          <w:i/>
          <w:sz w:val="22"/>
          <w:szCs w:val="22"/>
        </w:rPr>
        <w:t>Patient Characteristics:</w:t>
      </w:r>
      <w:r w:rsidRPr="00DB7BA2">
        <w:rPr>
          <w:rFonts w:ascii="Times New Roman" w:hAnsi="Times New Roman"/>
          <w:b/>
          <w:sz w:val="22"/>
          <w:szCs w:val="22"/>
        </w:rPr>
        <w:t xml:space="preserve"> </w:t>
      </w:r>
      <w:r w:rsidRPr="00DB7BA2">
        <w:rPr>
          <w:rFonts w:ascii="Times New Roman" w:hAnsi="Times New Roman"/>
          <w:sz w:val="22"/>
          <w:szCs w:val="22"/>
        </w:rPr>
        <w:t xml:space="preserve">age (mean age, standard deviation and range), primary disease and disease which lead to VAD or ECMO support; </w:t>
      </w:r>
      <w:r w:rsidRPr="00DB7BA2">
        <w:rPr>
          <w:rFonts w:ascii="Times New Roman" w:hAnsi="Times New Roman"/>
          <w:i/>
          <w:sz w:val="22"/>
          <w:szCs w:val="22"/>
        </w:rPr>
        <w:t>Treatment Details:</w:t>
      </w:r>
      <w:r w:rsidRPr="00DB7BA2">
        <w:rPr>
          <w:rFonts w:ascii="Times New Roman" w:hAnsi="Times New Roman"/>
          <w:b/>
          <w:sz w:val="22"/>
          <w:szCs w:val="22"/>
        </w:rPr>
        <w:t xml:space="preserve"> </w:t>
      </w:r>
      <w:r w:rsidRPr="00DB7BA2">
        <w:rPr>
          <w:rFonts w:ascii="Times New Roman" w:hAnsi="Times New Roman"/>
          <w:sz w:val="22"/>
          <w:szCs w:val="22"/>
        </w:rPr>
        <w:t xml:space="preserve">number of patients who received treatment, number of patients who received treatment with different modes of support, information about switching from one type of support to another (e.g. from ECMO to VAD support, etc.); </w:t>
      </w:r>
      <w:r w:rsidRPr="00DB7BA2">
        <w:rPr>
          <w:rFonts w:ascii="Times New Roman" w:hAnsi="Times New Roman"/>
          <w:i/>
          <w:sz w:val="22"/>
          <w:szCs w:val="22"/>
        </w:rPr>
        <w:t>Outcomes Measures for:</w:t>
      </w:r>
      <w:r w:rsidRPr="00DB7BA2">
        <w:rPr>
          <w:rFonts w:ascii="Times New Roman" w:hAnsi="Times New Roman"/>
          <w:b/>
          <w:sz w:val="22"/>
          <w:szCs w:val="22"/>
        </w:rPr>
        <w:t xml:space="preserve"> </w:t>
      </w:r>
      <w:r w:rsidRPr="00DB7BA2">
        <w:rPr>
          <w:rFonts w:ascii="Times New Roman" w:hAnsi="Times New Roman"/>
          <w:sz w:val="22"/>
          <w:szCs w:val="22"/>
        </w:rPr>
        <w:t xml:space="preserve">survival on support, survival at discharge, 30-day, 60-day, 90-day, 6-month and 1-year survival (if available); survival after 1 year, number of patients weaned from support, number of patients bridged to transplant, number of patients bridged to a long-term ventricular assist device, duration of support, length of intensive care unit stay, length of hospital stay, bleeding (including bleeding requiring re-operation or blood transfusion), haemolysis, thrombosis and thromboembolism, neurological complications, renal failure, infections, device failure; </w:t>
      </w:r>
      <w:r w:rsidRPr="00DB7BA2">
        <w:rPr>
          <w:rFonts w:ascii="Times New Roman" w:hAnsi="Times New Roman"/>
          <w:i/>
          <w:sz w:val="22"/>
          <w:szCs w:val="22"/>
        </w:rPr>
        <w:t>Details of Statistical Analysis:</w:t>
      </w:r>
      <w:r w:rsidRPr="00DB7BA2">
        <w:rPr>
          <w:rFonts w:ascii="Times New Roman" w:hAnsi="Times New Roman"/>
          <w:b/>
          <w:sz w:val="22"/>
          <w:szCs w:val="22"/>
        </w:rPr>
        <w:t xml:space="preserve"> </w:t>
      </w:r>
      <w:r w:rsidRPr="00DB7BA2">
        <w:rPr>
          <w:rFonts w:ascii="Times New Roman" w:hAnsi="Times New Roman"/>
          <w:sz w:val="22"/>
          <w:szCs w:val="22"/>
        </w:rPr>
        <w:t xml:space="preserve">statistical analysis used, significance level; </w:t>
      </w:r>
      <w:r w:rsidRPr="00DB7BA2">
        <w:rPr>
          <w:rFonts w:ascii="Times New Roman" w:hAnsi="Times New Roman"/>
          <w:i/>
          <w:sz w:val="22"/>
          <w:szCs w:val="22"/>
        </w:rPr>
        <w:t>Quality Assessment for Observational Studies:</w:t>
      </w:r>
      <w:r w:rsidRPr="00DB7BA2">
        <w:rPr>
          <w:rFonts w:ascii="Times New Roman" w:hAnsi="Times New Roman"/>
          <w:b/>
          <w:sz w:val="22"/>
          <w:szCs w:val="22"/>
        </w:rPr>
        <w:t xml:space="preserve"> </w:t>
      </w:r>
      <w:r w:rsidRPr="00DB7BA2">
        <w:rPr>
          <w:rFonts w:ascii="Times New Roman" w:hAnsi="Times New Roman"/>
          <w:sz w:val="22"/>
          <w:szCs w:val="22"/>
        </w:rPr>
        <w:t>Was the cohort recruited in an acceptable way? Was the exposure accurately measured to minimise bias? Was the outcome accurately measured to minimise bias? Have the authors identified all important confounding factors? Have the authors taken account of the confounding factors in the design and/or analysis? Was the follow-up of patients complete? How precise are the results?</w:t>
      </w:r>
    </w:p>
    <w:p w:rsidR="00C24559" w:rsidRPr="00DB7BA2" w:rsidRDefault="00C24559" w:rsidP="00C24559">
      <w:pPr>
        <w:pStyle w:val="NICEnormal"/>
        <w:spacing w:after="0" w:line="480" w:lineRule="auto"/>
        <w:jc w:val="both"/>
        <w:rPr>
          <w:rFonts w:ascii="Times New Roman" w:hAnsi="Times New Roman"/>
          <w:sz w:val="22"/>
          <w:szCs w:val="22"/>
        </w:rPr>
      </w:pPr>
      <w:r w:rsidRPr="00DB7BA2">
        <w:rPr>
          <w:rFonts w:ascii="Times New Roman" w:hAnsi="Times New Roman"/>
          <w:sz w:val="22"/>
          <w:szCs w:val="22"/>
        </w:rPr>
        <w:t>An algorithm for classification of study’s designs, recommend</w:t>
      </w:r>
      <w:r w:rsidR="00CA2998">
        <w:rPr>
          <w:rFonts w:ascii="Times New Roman" w:hAnsi="Times New Roman"/>
          <w:sz w:val="22"/>
          <w:szCs w:val="22"/>
        </w:rPr>
        <w:t>ed by NICE, was used</w:t>
      </w:r>
      <w:r w:rsidR="00CA2998">
        <w:rPr>
          <w:rFonts w:ascii="Times New Roman" w:hAnsi="Times New Roman"/>
          <w:sz w:val="22"/>
          <w:szCs w:val="22"/>
          <w:vertAlign w:val="superscript"/>
        </w:rPr>
        <w:t>6</w:t>
      </w:r>
      <w:r w:rsidR="002A2BEC">
        <w:rPr>
          <w:rFonts w:ascii="Times New Roman" w:hAnsi="Times New Roman"/>
          <w:sz w:val="22"/>
          <w:szCs w:val="22"/>
          <w:vertAlign w:val="superscript"/>
        </w:rPr>
        <w:t>6</w:t>
      </w:r>
      <w:r w:rsidRPr="00DB7BA2">
        <w:rPr>
          <w:rFonts w:ascii="Times New Roman" w:hAnsi="Times New Roman"/>
          <w:sz w:val="22"/>
          <w:szCs w:val="22"/>
        </w:rPr>
        <w:t>. If control group was present in the study, but comparison with CentriMag group was not performed, these studies were classified as case-series studies. Data were extracted as absolute numbers. When absolute numbers were not available, they were calculated from proportions, reported in the study. In the extraction of safety data a zero was extracted only when there was a statement to the effect that a particular event did not occur. No assumptions were made if outcome was not reported and it was not included in analyses.</w:t>
      </w:r>
    </w:p>
    <w:p w:rsidR="00C24559" w:rsidRPr="00124F3B" w:rsidRDefault="00C24559" w:rsidP="00C24559">
      <w:pPr>
        <w:pStyle w:val="NoSpacing"/>
        <w:spacing w:line="480" w:lineRule="auto"/>
        <w:ind w:firstLine="284"/>
        <w:jc w:val="both"/>
        <w:rPr>
          <w:sz w:val="22"/>
          <w:szCs w:val="22"/>
        </w:rPr>
      </w:pPr>
      <w:r w:rsidRPr="00124F3B">
        <w:rPr>
          <w:sz w:val="22"/>
          <w:szCs w:val="22"/>
        </w:rPr>
        <w:lastRenderedPageBreak/>
        <w:t xml:space="preserve">Survival rates and rate of adverse events were analysed as dichotomous (binary) data. An initial attempt was made to quantify rate of adverse events as continuous data by dividing number of adverse events reported in the group per number of patients in the group. Although as majority of the studies report number of patients, who experienced events, rate of adverse events was analysed as dichotomous outcome. </w:t>
      </w:r>
    </w:p>
    <w:p w:rsidR="00C24559" w:rsidRDefault="00C24559" w:rsidP="00C24559">
      <w:pPr>
        <w:pStyle w:val="Heading1"/>
        <w:rPr>
          <w:sz w:val="22"/>
          <w:szCs w:val="22"/>
        </w:rPr>
      </w:pPr>
    </w:p>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E11D4C" w:rsidRDefault="00E11D4C" w:rsidP="00C24559">
      <w:pPr>
        <w:pStyle w:val="Heading1"/>
        <w:rPr>
          <w:rFonts w:eastAsiaTheme="minorEastAsia" w:cstheme="minorBidi"/>
          <w:b w:val="0"/>
          <w:bCs w:val="0"/>
          <w:sz w:val="24"/>
          <w:szCs w:val="22"/>
        </w:rPr>
      </w:pPr>
    </w:p>
    <w:p w:rsidR="00E11D4C" w:rsidRPr="00E11D4C" w:rsidRDefault="00E11D4C" w:rsidP="00E11D4C"/>
    <w:p w:rsidR="00C24559" w:rsidRPr="00DB7BA2" w:rsidRDefault="00C24559" w:rsidP="00C24559">
      <w:pPr>
        <w:pStyle w:val="Heading1"/>
        <w:rPr>
          <w:sz w:val="22"/>
          <w:szCs w:val="22"/>
          <w:lang w:val="en-US"/>
        </w:rPr>
      </w:pPr>
      <w:bookmarkStart w:id="4" w:name="_Toc391403529"/>
      <w:r w:rsidRPr="00DB7BA2">
        <w:rPr>
          <w:sz w:val="22"/>
          <w:szCs w:val="22"/>
          <w:lang w:val="en-US"/>
        </w:rPr>
        <w:lastRenderedPageBreak/>
        <w:t>Excluded publications after screening of full text versions and conference abstracts</w:t>
      </w:r>
      <w:bookmarkEnd w:id="4"/>
      <w:r w:rsidRPr="00DB7BA2">
        <w:rPr>
          <w:sz w:val="22"/>
          <w:szCs w:val="22"/>
          <w:lang w:val="en-US"/>
        </w:rPr>
        <w:t xml:space="preserve"> </w:t>
      </w:r>
      <w:bookmarkEnd w:id="3"/>
    </w:p>
    <w:p w:rsidR="00C24559" w:rsidRPr="00DB7BA2" w:rsidRDefault="00C24559" w:rsidP="00C24559">
      <w:pPr>
        <w:rPr>
          <w:sz w:val="22"/>
          <w:lang w:val="en-US"/>
        </w:rPr>
      </w:pPr>
    </w:p>
    <w:p w:rsidR="00C24559" w:rsidRPr="00DB7BA2" w:rsidRDefault="00C24559" w:rsidP="00C24559">
      <w:pPr>
        <w:rPr>
          <w:b/>
          <w:sz w:val="22"/>
          <w:lang w:val="en-US"/>
        </w:rPr>
      </w:pPr>
      <w:r w:rsidRPr="00DB7BA2">
        <w:rPr>
          <w:b/>
          <w:sz w:val="22"/>
          <w:lang w:val="en-US"/>
        </w:rPr>
        <w:t xml:space="preserve">Table </w:t>
      </w:r>
      <w:r w:rsidR="00362BA1">
        <w:rPr>
          <w:b/>
          <w:sz w:val="22"/>
          <w:lang w:val="en-US"/>
        </w:rPr>
        <w:t>4</w:t>
      </w:r>
      <w:r w:rsidRPr="00DB7BA2">
        <w:rPr>
          <w:b/>
          <w:sz w:val="22"/>
          <w:lang w:val="en-US"/>
        </w:rPr>
        <w:t>. Excluded publications after screening of full text versions and conference abstracts</w:t>
      </w:r>
    </w:p>
    <w:tbl>
      <w:tblPr>
        <w:tblW w:w="866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2"/>
        <w:gridCol w:w="3260"/>
      </w:tblGrid>
      <w:tr w:rsidR="00C24559" w:rsidRPr="00075F26" w:rsidTr="00C24559">
        <w:trPr>
          <w:trHeight w:val="287"/>
          <w:tblHeader/>
        </w:trPr>
        <w:tc>
          <w:tcPr>
            <w:tcW w:w="5402" w:type="dxa"/>
            <w:shd w:val="clear" w:color="auto" w:fill="auto"/>
          </w:tcPr>
          <w:p w:rsidR="00C24559" w:rsidRPr="00075F26" w:rsidRDefault="00C24559" w:rsidP="00C24559">
            <w:pPr>
              <w:spacing w:line="360" w:lineRule="auto"/>
              <w:rPr>
                <w:rFonts w:cs="Times New Roman"/>
                <w:b/>
                <w:color w:val="000000"/>
                <w:sz w:val="22"/>
                <w:lang w:eastAsia="sv-SE"/>
              </w:rPr>
            </w:pPr>
            <w:r w:rsidRPr="00075F26">
              <w:rPr>
                <w:rFonts w:cs="Times New Roman"/>
                <w:b/>
                <w:color w:val="000000"/>
                <w:sz w:val="22"/>
                <w:lang w:eastAsia="sv-SE"/>
              </w:rPr>
              <w:t>Study reference</w:t>
            </w:r>
          </w:p>
        </w:tc>
        <w:tc>
          <w:tcPr>
            <w:tcW w:w="3260" w:type="dxa"/>
            <w:shd w:val="clear" w:color="auto" w:fill="auto"/>
            <w:noWrap/>
          </w:tcPr>
          <w:p w:rsidR="00C24559" w:rsidRPr="00075F26" w:rsidRDefault="00C24559" w:rsidP="00C24559">
            <w:pPr>
              <w:spacing w:line="360" w:lineRule="auto"/>
              <w:rPr>
                <w:rFonts w:cs="Times New Roman"/>
                <w:b/>
                <w:color w:val="000000"/>
                <w:sz w:val="22"/>
                <w:lang w:eastAsia="sv-SE"/>
              </w:rPr>
            </w:pPr>
            <w:r w:rsidRPr="00075F26">
              <w:rPr>
                <w:rFonts w:cs="Times New Roman"/>
                <w:b/>
                <w:color w:val="000000"/>
                <w:sz w:val="22"/>
                <w:lang w:eastAsia="sv-SE"/>
              </w:rPr>
              <w:t>Reason for exclusion</w:t>
            </w:r>
          </w:p>
        </w:tc>
      </w:tr>
      <w:tr w:rsidR="00C24559" w:rsidRPr="00075F26" w:rsidTr="00C24559">
        <w:trPr>
          <w:trHeight w:val="765"/>
        </w:trPr>
        <w:tc>
          <w:tcPr>
            <w:tcW w:w="5402" w:type="dxa"/>
            <w:shd w:val="clear" w:color="auto" w:fill="auto"/>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Agar NJ, Berkowitz RG.Airway complications of pediatric extracorporeal membrane oxygenation.Ann Otol Rhinol Laryngol. 2011 Jun;120(6):353-7</w:t>
            </w:r>
          </w:p>
        </w:tc>
        <w:tc>
          <w:tcPr>
            <w:tcW w:w="3260" w:type="dxa"/>
            <w:shd w:val="clear" w:color="auto" w:fill="auto"/>
            <w:noWrap/>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Aggarwal S, Stockmann P, Klein MD, Natarajan G.Echocardiographic measures of ventricular function and pulmonary artery size: prognostic markers of congenital diaphragmatic hernia?.J Perinatol. 2011 Aug;31(8):561-6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  Impact of VAD/ECMO on outcomes is not assessed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Ahmad T, Mentz RJ, Felker GM, Milano CA, Rogers JG, Patel CB.Recurrence of heart failure symptoms after LVAD placement due to bradycardia-induced inflow obstruction.J Heart Lung Transplant. </w:t>
            </w:r>
            <w:r w:rsidRPr="00075F26">
              <w:rPr>
                <w:rFonts w:cs="Times New Roman"/>
                <w:color w:val="000000"/>
                <w:sz w:val="22"/>
                <w:lang w:eastAsia="sv-SE"/>
              </w:rPr>
              <w:t>2012 Jan;31(1):111-3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Device used is not magnetically levitated centrifugal pump CentriMag or PediVAS/PediMag, manufactured by Levitronix or Thoratec. </w:t>
            </w:r>
            <w:r w:rsidRPr="00075F26">
              <w:rPr>
                <w:rFonts w:cs="Times New Roman"/>
                <w:color w:val="000000"/>
                <w:sz w:val="22"/>
                <w:lang w:eastAsia="sv-SE"/>
              </w:rPr>
              <w:t>Case study</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Aigner C, Wisser W, Taghavi S, Lang G, Jaksch P, Czyzewski D, Klepetko W.Institutional experience with extracorporeal membrane oxygenation in lung transplantation.Eur J Cardiothorac Surg. 2007 Mar;31(3):468-73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Al-Hertani W, Kantor PF, Halliday W, Robinson BH, Siriwardena K. Case report: Variable histochemical findings in two siblings with sengers syndrome. </w:t>
            </w:r>
            <w:r w:rsidRPr="00075F26">
              <w:rPr>
                <w:rFonts w:cs="Times New Roman"/>
                <w:color w:val="000000"/>
                <w:sz w:val="22"/>
                <w:lang w:eastAsia="sv-SE"/>
              </w:rPr>
              <w:t>J Inherit. Metab. Dis. 2011;34(S3):S162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 xml:space="preserve">Not relevant to research questions </w:t>
            </w:r>
          </w:p>
        </w:tc>
      </w:tr>
      <w:tr w:rsidR="00C24559" w:rsidRPr="00075F26" w:rsidTr="00C24559">
        <w:trPr>
          <w:trHeight w:val="510"/>
        </w:trPr>
        <w:tc>
          <w:tcPr>
            <w:tcW w:w="5402" w:type="dxa"/>
            <w:shd w:val="clear" w:color="auto" w:fill="auto"/>
            <w:hideMark/>
          </w:tcPr>
          <w:p w:rsidR="00C24559" w:rsidRPr="00075F26" w:rsidRDefault="00C24559" w:rsidP="00C24559">
            <w:pPr>
              <w:rPr>
                <w:rFonts w:cs="Times New Roman"/>
                <w:color w:val="000000"/>
                <w:sz w:val="22"/>
                <w:lang w:val="en-US" w:eastAsia="sv-SE"/>
              </w:rPr>
            </w:pPr>
            <w:r w:rsidRPr="00075F26">
              <w:rPr>
                <w:rFonts w:cs="Times New Roman"/>
                <w:sz w:val="22"/>
                <w:lang w:val="en-US" w:eastAsia="sv-SE"/>
              </w:rPr>
              <w:t>Alsara OO, Terzic CM, Park SJ, Squires RW, Thomas RJ.</w:t>
            </w:r>
            <w:r w:rsidRPr="00075F26">
              <w:rPr>
                <w:rFonts w:eastAsia="SimSun" w:cs="Times New Roman"/>
                <w:bCs/>
                <w:sz w:val="22"/>
                <w:lang w:val="en-US"/>
              </w:rPr>
              <w:t xml:space="preserve"> Cardiac rehabilitation in patients receiving LVAD therapy: The Mayo Clinic experience. </w:t>
            </w:r>
            <w:r w:rsidRPr="00075F26">
              <w:rPr>
                <w:rFonts w:cs="Times New Roman"/>
                <w:sz w:val="22"/>
                <w:lang w:val="en-US" w:eastAsia="sv-SE"/>
              </w:rPr>
              <w:t xml:space="preserve"> J Cardiopulm Rehabil Prev. 2011;31(4):E9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 xml:space="preserve">Alshehri SS, Shetty R, Caldarone CA, Gruenwald C, Manlhiot C, McCrindle BW, Schwartz SM, Van Arsdell GS, Sivarajan VB. Neurological and cardiac functional status </w:t>
            </w:r>
            <w:r w:rsidRPr="00075F26">
              <w:rPr>
                <w:rFonts w:cs="Times New Roman"/>
                <w:color w:val="000000"/>
                <w:sz w:val="22"/>
                <w:lang w:val="en-US" w:eastAsia="sv-SE"/>
              </w:rPr>
              <w:lastRenderedPageBreak/>
              <w:t>after extracorporeal membrane oxygenation in children with heart disease. Circulation 2011;124(21)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Device name is not reported</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Anastasiadis K, Papaconstantinou C. Mechanical support of patients with dilated cardiomyopathy. </w:t>
            </w:r>
            <w:r w:rsidRPr="00075F26">
              <w:rPr>
                <w:rFonts w:cs="Times New Roman"/>
                <w:color w:val="000000"/>
                <w:sz w:val="22"/>
                <w:lang w:eastAsia="sv-SE"/>
              </w:rPr>
              <w:t>Epitheorese Klin Farmakol Farmakokinet. 2010;28(2):197-202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Review</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Anastasiadis K, Antonitsis P, Chalvatzoulis O, Papakonstantinou C. Use of a novel short-term mechanical circulatory support device for cardiac recovery. </w:t>
            </w:r>
            <w:r w:rsidRPr="00075F26">
              <w:rPr>
                <w:rFonts w:cs="Times New Roman"/>
                <w:color w:val="000000"/>
                <w:sz w:val="22"/>
                <w:lang w:eastAsia="sv-SE"/>
              </w:rPr>
              <w:t>J Heart Lung Transplant. 2011 Jun;30(6):732-3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Anderson E, Jaroszewski D, Pierce C, DeValeria P, Arabia F. Parallel application of extracorporeal membrane oxygenation and the Cardiowest total artificial heart as a bridge to transplant. </w:t>
            </w:r>
            <w:r w:rsidRPr="00075F26">
              <w:rPr>
                <w:rFonts w:cs="Times New Roman"/>
                <w:color w:val="000000"/>
                <w:sz w:val="22"/>
                <w:lang w:eastAsia="sv-SE"/>
              </w:rPr>
              <w:t>Ann Thorac Surg. 2009 Nov;88(5):1676-8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Askegard-Giesmann JR, Besner GE, Fabia R, Caniano DA, Preston T, Kenney BD. Extracorporeal membrane oxygenation as a lifesaving modality in the treatment of pediatric patients with burns and respiratory failure. J Pediatr Surg. 2010 Jun;45(6):1330-5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t xml:space="preserve">Aubert S, Leprince P, Bonnet N, Barreda T, Ouattara A, Varnous S, Pavie A, Gandjbakhch I. Limited mechanical circulatory support following orthotopic heart transplantation. </w:t>
            </w:r>
            <w:r w:rsidRPr="00075F26">
              <w:rPr>
                <w:rFonts w:cs="Times New Roman"/>
                <w:sz w:val="22"/>
                <w:lang w:eastAsia="sv-SE"/>
              </w:rPr>
              <w:t>Interact Cardiovasc Thorac Surg. 2006 Apr;5(2):88-9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981"/>
        </w:trPr>
        <w:tc>
          <w:tcPr>
            <w:tcW w:w="5402" w:type="dxa"/>
            <w:shd w:val="clear" w:color="auto" w:fill="auto"/>
            <w:hideMark/>
          </w:tcPr>
          <w:p w:rsidR="00C24559" w:rsidRPr="00075F26" w:rsidRDefault="00F72F5D" w:rsidP="00C24559">
            <w:pPr>
              <w:spacing w:line="360" w:lineRule="auto"/>
              <w:rPr>
                <w:rFonts w:cs="Times New Roman"/>
                <w:sz w:val="22"/>
                <w:lang w:val="en-US" w:eastAsia="sv-SE"/>
              </w:rPr>
            </w:pPr>
            <w:hyperlink r:id="rId56" w:history="1">
              <w:r w:rsidR="00C24559" w:rsidRPr="00075F26">
                <w:rPr>
                  <w:rFonts w:cs="Times New Roman"/>
                  <w:sz w:val="22"/>
                  <w:lang w:val="en-US" w:eastAsia="sv-SE"/>
                </w:rPr>
                <w:t>Backer CL. Re: Outcome of extracorporeal membrane oxygenation for early primary graft failure after pediatric heart transplantation. J Am Coll Cardiol. 2009 Aug 18;54(8):738-9</w:t>
              </w:r>
              <w:r w:rsidR="00C24559" w:rsidRPr="00075F26">
                <w:rPr>
                  <w:rFonts w:cs="Times New Roman"/>
                  <w:sz w:val="22"/>
                  <w:lang w:val="en-US" w:eastAsia="sv-SE"/>
                </w:rPr>
                <w:br/>
              </w:r>
              <w:r w:rsidR="00C24559" w:rsidRPr="00075F26">
                <w:rPr>
                  <w:rFonts w:cs="Times New Roman"/>
                  <w:sz w:val="22"/>
                  <w:lang w:val="en-US" w:eastAsia="sv-SE"/>
                </w:rPr>
                <w:lastRenderedPageBreak/>
                <w:br/>
              </w:r>
            </w:hyperlink>
          </w:p>
        </w:tc>
        <w:tc>
          <w:tcPr>
            <w:tcW w:w="3260" w:type="dxa"/>
            <w:shd w:val="clear" w:color="auto" w:fill="auto"/>
            <w:noWrap/>
            <w:hideMark/>
          </w:tcPr>
          <w:p w:rsidR="00C24559" w:rsidRPr="00075F26" w:rsidRDefault="00C24559" w:rsidP="00C24559">
            <w:pPr>
              <w:spacing w:line="360" w:lineRule="auto"/>
              <w:rPr>
                <w:rFonts w:cs="Times New Roman"/>
                <w:sz w:val="22"/>
                <w:lang w:eastAsia="sv-SE"/>
              </w:rPr>
            </w:pPr>
            <w:r w:rsidRPr="00075F26">
              <w:rPr>
                <w:rFonts w:cs="Times New Roman"/>
                <w:sz w:val="22"/>
                <w:lang w:eastAsia="sv-SE"/>
              </w:rPr>
              <w:lastRenderedPageBreak/>
              <w:t>Editorial</w:t>
            </w:r>
          </w:p>
        </w:tc>
      </w:tr>
      <w:tr w:rsidR="00C24559" w:rsidRPr="00075F26" w:rsidTr="00C24559">
        <w:trPr>
          <w:trHeight w:val="1522"/>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en-US" w:eastAsia="sv-SE"/>
              </w:rPr>
              <w:lastRenderedPageBreak/>
              <w:t xml:space="preserve">Bakhtiary F, Keller H, Dogan S, Dzemali O, Oezaslan F, Meininger D, Ackermann H, Zwissler B, Kleine P, Moritz A. Venoarterial extracorporeal membrane oxygenation for treatment of cardiogenic shock: clinical experiences in 45 adult patients. </w:t>
            </w:r>
            <w:r w:rsidRPr="00075F26">
              <w:rPr>
                <w:rFonts w:cs="Times New Roman"/>
                <w:sz w:val="22"/>
                <w:lang w:eastAsia="sv-SE"/>
              </w:rPr>
              <w:t>J Thorac Cardiovasc Surg. 2008 Feb;135(2):382-8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304"/>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Balasubramanian SK, Tiruvoipati R, Amin M, Aabideen KK, Peek GJ, Sosnowski AW, Firmin RK. Factors influencing the outcome of paediatric cardiac surgical patients during extracorporeal circulatory support. </w:t>
            </w:r>
            <w:r w:rsidRPr="00075F26">
              <w:rPr>
                <w:rFonts w:cs="Times New Roman"/>
                <w:color w:val="000000"/>
                <w:sz w:val="22"/>
                <w:lang w:eastAsia="sv-SE"/>
              </w:rPr>
              <w:t>J Cardiothorac Surg. 2007 Jan 11;2:4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Barbanti C, Vedovati S, Pellicioli I, Bonanomi E, Corno M, Lucianetti A, Codazzi D. Veno-venous extracorporeal membrane oxygenation in a pediatric nonintubated patient as a bridge to redo lung transplantation.Intensive Care Med. 2011; 37(S2):S418-S419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Device name is not reported. </w:t>
            </w:r>
            <w:r w:rsidRPr="00075F26">
              <w:rPr>
                <w:rFonts w:cs="Times New Roman"/>
                <w:color w:val="000000"/>
                <w:sz w:val="22"/>
                <w:lang w:eastAsia="sv-SE"/>
              </w:rPr>
              <w:t>Case study</w:t>
            </w:r>
          </w:p>
        </w:tc>
      </w:tr>
      <w:tr w:rsidR="00C24559" w:rsidRPr="00075F26" w:rsidTr="00C24559">
        <w:trPr>
          <w:trHeight w:val="1965"/>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eastAsia="sv-SE"/>
              </w:rPr>
              <w:t xml:space="preserve">Barge-Caballero E, Paniagua-Martin MJ,  Marzoa-Rivas R, Campo-Perez R, Rodriguez-Fernandez JA, Perez-Perez A, Garcia-Bueno L, Blanco-Canosa P, Cancela ZG, Solla-Buceta M, Juffe-Stein A, Herrera-Norena JM, Cuenca-Castillo JJ, Muniz J, Castro-Beiras A, Crespo-Leiro MG. </w:t>
            </w:r>
            <w:r w:rsidRPr="00075F26">
              <w:rPr>
                <w:rFonts w:cs="Times New Roman"/>
                <w:color w:val="000000"/>
                <w:sz w:val="22"/>
                <w:lang w:val="en-US" w:eastAsia="sv-SE"/>
              </w:rPr>
              <w:t xml:space="preserve">Usefulness of the INTERMACS Scale for predicting outcomes after urgent heart transplantation. </w:t>
            </w:r>
            <w:r w:rsidRPr="00075F26">
              <w:rPr>
                <w:rFonts w:cs="Times New Roman"/>
                <w:color w:val="000000"/>
                <w:sz w:val="22"/>
                <w:lang w:eastAsia="sv-SE"/>
              </w:rPr>
              <w:t>Rev Esp Cardiol. 2011 Mar;64(3):193-200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Barnewolt CE, Kunisaki SM, Fauza DO, Nemes LP, Estroff JA, Jennings RW. Percent predicted lung volumes as measured on fetal magnetic resonance imaging: a useful biometric parameter for risk stratification in congenital diaphragmatic hernia. </w:t>
            </w:r>
            <w:r w:rsidRPr="00075F26">
              <w:rPr>
                <w:rFonts w:cs="Times New Roman"/>
                <w:color w:val="000000"/>
                <w:sz w:val="22"/>
                <w:lang w:eastAsia="sv-SE"/>
              </w:rPr>
              <w:t>J Pediatr Surg. 2007 Jan;42(1):193-7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Device used is not magnetically levitated centrifugal pump CentriMag or PediVAS/PediMag, manufactured by Levitronix or </w:t>
            </w:r>
            <w:r w:rsidRPr="00075F26">
              <w:rPr>
                <w:rFonts w:cs="Times New Roman"/>
                <w:color w:val="000000"/>
                <w:sz w:val="22"/>
                <w:lang w:val="en-US" w:eastAsia="sv-SE"/>
              </w:rPr>
              <w:lastRenderedPageBreak/>
              <w:t xml:space="preserve">Thoratec. </w:t>
            </w:r>
            <w:r w:rsidRPr="00075F26">
              <w:rPr>
                <w:rFonts w:cs="Times New Roman"/>
                <w:color w:val="000000"/>
                <w:sz w:val="22"/>
                <w:lang w:eastAsia="sv-SE"/>
              </w:rPr>
              <w:t>Impact of VAD/ECMO on outcomes is not assessed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BarZiv SM, McCrindle BW, West LJ, Edgell D, Coles JG, VanArsdell GS, Bohn D, Perez R, Campbell A, Dipchand AI. Outcomes of pediatric patients bridged to heart transplantation from extracorporeal membrane oxygenation support.ASAIO J 2007 Jan-Feb;53(1):97-102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Bastero P, Goldsworthy M, Best D, Butt W, Shekerdemian L. Ecmo comes of age: 21 year of extracorporeal membrane oxygenation for respiratory failure beyond the neonatal period at the royal children's hospital, Melbourne. </w:t>
            </w:r>
            <w:r w:rsidRPr="00075F26">
              <w:rPr>
                <w:rFonts w:cs="Times New Roman"/>
                <w:color w:val="000000"/>
                <w:sz w:val="22"/>
                <w:lang w:eastAsia="sv-SE"/>
              </w:rPr>
              <w:t>Pediatr Crit Care Med. 2011;12(3):A59-A60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875"/>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t xml:space="preserve">Busch T, Laudi S, Kaisers U. Ventilatory support versus ECMO for severe adult respiratory failure. </w:t>
            </w:r>
            <w:r w:rsidRPr="00075F26">
              <w:rPr>
                <w:rFonts w:cs="Times New Roman"/>
                <w:sz w:val="22"/>
                <w:lang w:eastAsia="sv-SE"/>
              </w:rPr>
              <w:t>Lancet  2010 Feb 13;375(9714):549</w:t>
            </w:r>
            <w:r w:rsidRPr="00075F26">
              <w:rPr>
                <w:rFonts w:cs="Times New Roman"/>
                <w:sz w:val="22"/>
                <w:lang w:eastAsia="sv-SE"/>
              </w:rPr>
              <w:br/>
            </w:r>
          </w:p>
        </w:tc>
        <w:tc>
          <w:tcPr>
            <w:tcW w:w="3260" w:type="dxa"/>
            <w:shd w:val="clear" w:color="auto" w:fill="auto"/>
            <w:noWrap/>
            <w:hideMark/>
          </w:tcPr>
          <w:p w:rsidR="00C24559" w:rsidRPr="00075F26" w:rsidRDefault="00C24559" w:rsidP="00C24559">
            <w:pPr>
              <w:spacing w:line="360" w:lineRule="auto"/>
              <w:rPr>
                <w:rFonts w:cs="Times New Roman"/>
                <w:sz w:val="22"/>
                <w:lang w:eastAsia="sv-SE"/>
              </w:rPr>
            </w:pPr>
            <w:r w:rsidRPr="00075F26">
              <w:rPr>
                <w:rFonts w:cs="Times New Roman"/>
                <w:sz w:val="22"/>
                <w:lang w:eastAsia="sv-SE"/>
              </w:rPr>
              <w:t>Letter</w:t>
            </w:r>
          </w:p>
        </w:tc>
      </w:tr>
      <w:tr w:rsidR="00C24559" w:rsidRPr="00075F26" w:rsidTr="00C24559">
        <w:trPr>
          <w:trHeight w:val="1417"/>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en-US" w:eastAsia="sv-SE"/>
              </w:rPr>
              <w:t xml:space="preserve">Bedossa M, Flecher E, Guillaume L, Bertheuil N, Fouquet O, Bellouin A, Verhoye JP.  Acute myocardial infarction and refractory shock: Is there a way with ECMO? Analysis of the results of a French center. Catheterization and Cardiovascular Interventions 2010; 75 Suppl. </w:t>
            </w:r>
            <w:r w:rsidRPr="00075F26">
              <w:rPr>
                <w:rFonts w:cs="Times New Roman"/>
                <w:sz w:val="22"/>
                <w:lang w:eastAsia="sv-SE"/>
              </w:rPr>
              <w:t>2 (S62-S63)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Beiderlinden M, Eikermann M, Boes T, Breitfeld C, Peters J. Treatment of severe acute respiratory distress syndrome: role of extracorporeal gas exchange. </w:t>
            </w:r>
            <w:r w:rsidRPr="00075F26">
              <w:rPr>
                <w:rFonts w:cs="Times New Roman"/>
                <w:color w:val="000000"/>
                <w:sz w:val="22"/>
                <w:lang w:eastAsia="sv-SE"/>
              </w:rPr>
              <w:t>Intensive Care Med. 2006 Oct;32(10):1627-31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889"/>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en-US" w:eastAsia="sv-SE"/>
              </w:rPr>
              <w:t xml:space="preserve">Bein T, Graf B, Weber-Carstens S. Ventilatory support versus ECMO for severe adult respiratory failure. </w:t>
            </w:r>
            <w:r w:rsidRPr="00075F26">
              <w:rPr>
                <w:rFonts w:cs="Times New Roman"/>
                <w:sz w:val="22"/>
                <w:lang w:eastAsia="sv-SE"/>
              </w:rPr>
              <w:t>Lancet 2010 Feb 13;375(9714):549-50</w:t>
            </w:r>
          </w:p>
        </w:tc>
        <w:tc>
          <w:tcPr>
            <w:tcW w:w="3260" w:type="dxa"/>
            <w:shd w:val="clear" w:color="auto" w:fill="auto"/>
            <w:noWrap/>
            <w:hideMark/>
          </w:tcPr>
          <w:p w:rsidR="00C24559" w:rsidRPr="00075F26" w:rsidRDefault="00C24559" w:rsidP="00C24559">
            <w:pPr>
              <w:spacing w:line="360" w:lineRule="auto"/>
              <w:rPr>
                <w:rFonts w:cs="Times New Roman"/>
                <w:sz w:val="22"/>
                <w:lang w:eastAsia="sv-SE"/>
              </w:rPr>
            </w:pPr>
            <w:r w:rsidRPr="00075F26">
              <w:rPr>
                <w:rFonts w:cs="Times New Roman"/>
                <w:sz w:val="22"/>
                <w:lang w:eastAsia="sv-SE"/>
              </w:rPr>
              <w:t>Letter</w:t>
            </w:r>
          </w:p>
        </w:tc>
      </w:tr>
      <w:tr w:rsidR="00C24559" w:rsidRPr="00075F26" w:rsidTr="00C24559">
        <w:trPr>
          <w:trHeight w:val="1229"/>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lastRenderedPageBreak/>
              <w:t xml:space="preserve">Beitzke D, Wieselthaler G, Schima H, Loewe C. Pulmonary embolism in a patient with a biventricular assist device--imaging with multislice computed tomography. </w:t>
            </w:r>
            <w:r w:rsidRPr="00075F26">
              <w:rPr>
                <w:rFonts w:cs="Times New Roman"/>
                <w:color w:val="000000"/>
                <w:sz w:val="22"/>
                <w:lang w:eastAsia="sv-SE"/>
              </w:rPr>
              <w:t>Eur J Cardiothorac Surg. 2011 Mar;39(3):415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Belle L, Mangin L, Bonnet H, Fol S, Santre C, Bougon D, Vialle E, Dompnier A, Desjoyaux E, Blin D. Emergency extra-corporeal membrane oxygenation in cardiac shock and cardiac arrest in hospital without on-site cardiac surgical facilities. </w:t>
            </w:r>
            <w:r w:rsidRPr="00075F26">
              <w:rPr>
                <w:rFonts w:cs="Times New Roman"/>
                <w:color w:val="000000"/>
                <w:sz w:val="22"/>
                <w:lang w:eastAsia="sv-SE"/>
              </w:rPr>
              <w:t>Eur. Heart J. 2011;32(S1):80-81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Belohlavek J, Rohn V, Kunstyr J, Lips M, Semrad M, Horak J, Mlejnsky F, Tosovsky J, Linhart A, Lindner J. Extracorporeal membrane oxygenation in acute cardiology. </w:t>
            </w:r>
            <w:r w:rsidRPr="00075F26">
              <w:rPr>
                <w:rFonts w:cs="Times New Roman"/>
                <w:color w:val="000000"/>
                <w:sz w:val="22"/>
                <w:lang w:eastAsia="sv-SE"/>
              </w:rPr>
              <w:t>Eur Heart J Suppl. 2010;12:F93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Belohlávek J, Rohn V, Tosovsky J, Kunstyr J, Semrád M, Horák J, Lips M, Mlejnsky F, Vykydal I, Balík M, Strítesky M, Mrázek V, Klein A, Linhart A, Lindner J. A review of a newly established ECMO program in a university affiliated cardiac center. </w:t>
            </w:r>
            <w:r w:rsidRPr="00075F26">
              <w:rPr>
                <w:rFonts w:cs="Times New Roman"/>
                <w:color w:val="000000"/>
                <w:sz w:val="22"/>
                <w:lang w:eastAsia="sv-SE"/>
              </w:rPr>
              <w:t>J Cardiovasc Surg (Torino). 2011 Jun;52(3):445-51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Belohlavek J, Rohn V, Jansa P, Tosovsky J, Kunstyr J, Semrad M, Horak J, Lips M, Mlejnsky F, Balik M, Klein A, Linhart A, Lindner J. Veno-arterial ECMO in severe acute right ventricular failure with pulmonary obstructive hemodynamic pattern. </w:t>
            </w:r>
            <w:r w:rsidRPr="00075F26">
              <w:rPr>
                <w:rFonts w:cs="Times New Roman"/>
                <w:color w:val="000000"/>
                <w:sz w:val="22"/>
                <w:lang w:eastAsia="sv-SE"/>
              </w:rPr>
              <w:t>J Invasive Cardiol. 2010 Aug;22(8):365-9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6"/>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en-US" w:eastAsia="sv-SE"/>
              </w:rPr>
              <w:t xml:space="preserve">Bembea MM, Savage W, Strouse JJ, Schwartz JM, Graham E, Thompson CB, Everett A. Glial fibrillary acidic protein as a brain injury biomarker in children undergoing extracorporeal membrane oxygenation. </w:t>
            </w:r>
            <w:r w:rsidRPr="00075F26">
              <w:rPr>
                <w:rFonts w:cs="Times New Roman"/>
                <w:sz w:val="22"/>
                <w:lang w:eastAsia="sv-SE"/>
              </w:rPr>
              <w:t>Pediatr Crit Care Med. 2011 Sep;12(5):572-9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424"/>
        </w:trPr>
        <w:tc>
          <w:tcPr>
            <w:tcW w:w="5402" w:type="dxa"/>
            <w:shd w:val="clear" w:color="auto" w:fill="auto"/>
            <w:hideMark/>
          </w:tcPr>
          <w:p w:rsidR="00C24559" w:rsidRPr="00075F26" w:rsidRDefault="00C24559" w:rsidP="00C24559">
            <w:pPr>
              <w:spacing w:line="360" w:lineRule="auto"/>
              <w:rPr>
                <w:rFonts w:cs="Times New Roman"/>
                <w:sz w:val="22"/>
                <w:lang w:val="en-US" w:eastAsia="sv-SE"/>
              </w:rPr>
            </w:pPr>
            <w:r w:rsidRPr="00075F26">
              <w:rPr>
                <w:rFonts w:cs="Times New Roman"/>
                <w:sz w:val="22"/>
                <w:lang w:val="en-US" w:eastAsia="sv-SE"/>
              </w:rPr>
              <w:lastRenderedPageBreak/>
              <w:t>Ben Gal T, Iakobishvili Z, Abuhazira M, Yaari V, Hasdai D, Battler A, Porath E, Medalion B.  Axial flow pump left ventricular assist device (LVAD) as destination therapy</w:t>
            </w:r>
            <w:proofErr w:type="gramStart"/>
            <w:r w:rsidRPr="00075F26">
              <w:rPr>
                <w:rFonts w:cs="Times New Roman"/>
                <w:sz w:val="22"/>
                <w:lang w:val="en-US" w:eastAsia="sv-SE"/>
              </w:rPr>
              <w:t>:a</w:t>
            </w:r>
            <w:proofErr w:type="gramEnd"/>
            <w:r w:rsidRPr="00075F26">
              <w:rPr>
                <w:rFonts w:cs="Times New Roman"/>
                <w:sz w:val="22"/>
                <w:lang w:val="en-US" w:eastAsia="sv-SE"/>
              </w:rPr>
              <w:t xml:space="preserve"> single center experience. European Journal of Heart Failure 201</w:t>
            </w:r>
            <w:r w:rsidRPr="00075F26">
              <w:rPr>
                <w:rFonts w:cs="Times New Roman"/>
                <w:sz w:val="22"/>
                <w:lang w:eastAsia="sv-SE"/>
              </w:rPr>
              <w:t xml:space="preserve">0; 9 </w:t>
            </w:r>
            <w:r w:rsidRPr="00075F26">
              <w:rPr>
                <w:rFonts w:cs="Times New Roman"/>
                <w:sz w:val="22"/>
                <w:lang w:val="en-US" w:eastAsia="sv-SE"/>
              </w:rPr>
              <w:t>Suppl.</w:t>
            </w:r>
            <w:r w:rsidRPr="00075F26">
              <w:rPr>
                <w:rFonts w:cs="Times New Roman"/>
                <w:sz w:val="22"/>
                <w:lang w:eastAsia="sv-SE"/>
              </w:rPr>
              <w:t xml:space="preserve"> 1 (S277-S278)</w:t>
            </w:r>
            <w:r w:rsidRPr="00075F26">
              <w:rPr>
                <w:rFonts w:cs="Times New Roman"/>
                <w:sz w:val="22"/>
                <w:lang w:val="en-US" w:eastAsia="sv-SE"/>
              </w:rPr>
              <w:br/>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en-US" w:eastAsia="sv-SE"/>
              </w:rPr>
              <w:t xml:space="preserve">Bermudez C, Toyoda Y, Avila F, Mulukutla S, Marroquin O, Teuteberg J, Kormos R. Use of extracorporeal membrane oxygenation </w:t>
            </w:r>
            <w:proofErr w:type="gramStart"/>
            <w:r w:rsidRPr="00075F26">
              <w:rPr>
                <w:rFonts w:cs="Times New Roman"/>
                <w:sz w:val="22"/>
                <w:lang w:val="en-US" w:eastAsia="sv-SE"/>
              </w:rPr>
              <w:t>( ECMO</w:t>
            </w:r>
            <w:proofErr w:type="gramEnd"/>
            <w:r w:rsidRPr="00075F26">
              <w:rPr>
                <w:rFonts w:cs="Times New Roman"/>
                <w:sz w:val="22"/>
                <w:lang w:val="en-US" w:eastAsia="sv-SE"/>
              </w:rPr>
              <w:t xml:space="preserve">) in patients with chronic cardiomyopathy: A word of caution. </w:t>
            </w:r>
            <w:r w:rsidRPr="00075F26">
              <w:rPr>
                <w:rFonts w:cs="Times New Roman"/>
                <w:sz w:val="22"/>
                <w:lang w:eastAsia="sv-SE"/>
              </w:rPr>
              <w:t xml:space="preserve">Journal of Heart and Lung Transplantation 2010; 29:2 </w:t>
            </w:r>
            <w:r w:rsidRPr="00075F26">
              <w:rPr>
                <w:rFonts w:cs="Times New Roman"/>
                <w:sz w:val="22"/>
                <w:lang w:val="en-US" w:eastAsia="sv-SE"/>
              </w:rPr>
              <w:t>Suppl.</w:t>
            </w:r>
            <w:r w:rsidRPr="00075F26">
              <w:rPr>
                <w:rFonts w:cs="Times New Roman"/>
                <w:sz w:val="22"/>
                <w:lang w:eastAsia="sv-SE"/>
              </w:rPr>
              <w:t xml:space="preserve"> 1 (S179-S180)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Bermudez CA, Rocha RV, Toyoda Y, Zaldonis D, Sappington PL, Mulukutla S, Marroquin OC, Toma C, Bhama JK, Kormos RL. Extracorporeal membrane oxygenation for advanced refractory shock in acute and chronic cardiomyopathy. </w:t>
            </w:r>
            <w:r w:rsidRPr="00075F26">
              <w:rPr>
                <w:rFonts w:cs="Times New Roman"/>
                <w:color w:val="000000"/>
                <w:sz w:val="22"/>
                <w:lang w:eastAsia="sv-SE"/>
              </w:rPr>
              <w:t>Ann Thorac Surg. 2011 Dec;92(6):2125-31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Bermudez CA, Abarca A, Zaldonis D, Toyoda Y, Bhama JK, Bonde P, Teuteberg JJ, McNamara D, Alvarez RJ, Kormos R. Midterm outcomes of patients undergoing durable VAD support for acute myocardial infarction complicated with cardiogenic shock. </w:t>
            </w:r>
            <w:r w:rsidRPr="00075F26">
              <w:rPr>
                <w:rFonts w:cs="Times New Roman"/>
                <w:color w:val="000000"/>
                <w:sz w:val="22"/>
                <w:lang w:eastAsia="sv-SE"/>
              </w:rPr>
              <w:t>J Heart Lung Transplant 2011;30(4):S216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Bermudez CA, Rocha RV, Zaldonis D, Bhama JK, Crespo MM, Shigemura N, Pilewski JM, Sappington PL, Boujoukos AJ, Toyoda Y. Extracorporeal membrane oxygenation as a bridge to lung transplant: midterm outcomes. </w:t>
            </w:r>
            <w:r w:rsidRPr="00075F26">
              <w:rPr>
                <w:rFonts w:cs="Times New Roman"/>
                <w:color w:val="000000"/>
                <w:sz w:val="22"/>
                <w:lang w:eastAsia="sv-SE"/>
              </w:rPr>
              <w:t>Ann Thorac Surg. 2011 Oct;92(4):1226-31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Outcomes are not reported separately for CentriMag, BP-80 pump and Rota Flow Jostra pump</w:t>
            </w:r>
          </w:p>
        </w:tc>
      </w:tr>
      <w:tr w:rsidR="00C24559" w:rsidRPr="00075F26" w:rsidTr="00C24559">
        <w:trPr>
          <w:trHeight w:val="1325"/>
        </w:trPr>
        <w:tc>
          <w:tcPr>
            <w:tcW w:w="5402" w:type="dxa"/>
            <w:shd w:val="clear" w:color="auto" w:fill="auto"/>
            <w:hideMark/>
          </w:tcPr>
          <w:p w:rsidR="00C24559" w:rsidRPr="00075F26" w:rsidRDefault="00C24559" w:rsidP="00C24559">
            <w:pPr>
              <w:spacing w:line="360" w:lineRule="auto"/>
              <w:rPr>
                <w:rFonts w:cs="Times New Roman"/>
                <w:sz w:val="22"/>
                <w:lang w:val="en-US" w:eastAsia="sv-SE"/>
              </w:rPr>
            </w:pPr>
            <w:r w:rsidRPr="00075F26">
              <w:rPr>
                <w:rFonts w:cs="Times New Roman"/>
                <w:sz w:val="22"/>
                <w:lang w:val="en-US" w:eastAsia="sv-SE"/>
              </w:rPr>
              <w:t xml:space="preserve">Bibro C, Lasich C, Rickman F Jr, Foley NE, Kunugiyama SK, Moore E, O'Brien A, Sherman N, Schulman CS. Critically ill patients with H1N1 influenza A undergoing </w:t>
            </w:r>
            <w:r w:rsidRPr="00075F26">
              <w:rPr>
                <w:rFonts w:cs="Times New Roman"/>
                <w:sz w:val="22"/>
                <w:lang w:val="en-US" w:eastAsia="sv-SE"/>
              </w:rPr>
              <w:lastRenderedPageBreak/>
              <w:t>extracorporeal membrane oxygenation. Crit Care Nurse. 2011 Oct;31(5):e8-e24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Device name is not reported. </w:t>
            </w:r>
            <w:r w:rsidRPr="00075F26">
              <w:rPr>
                <w:rFonts w:cs="Times New Roman"/>
                <w:color w:val="000000"/>
                <w:sz w:val="22"/>
                <w:lang w:eastAsia="sv-SE"/>
              </w:rPr>
              <w:t>Case study</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Bilen O, Loftis L, Teruya J. Severe thrombotic and bleeding complications in a baby with heterozygous factor V Leiden and acquired von Willebrand disease on ECMO. </w:t>
            </w:r>
            <w:r w:rsidRPr="00075F26">
              <w:rPr>
                <w:rFonts w:cs="Times New Roman"/>
                <w:color w:val="000000"/>
                <w:sz w:val="22"/>
                <w:lang w:eastAsia="sv-SE"/>
              </w:rPr>
              <w:t>J Extra Corpor Technol. 2011 Jun;43(2):64-9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Birks EJ, Tansley PD, Hardy J, George RS, Bowles CT, Burke M, Banner NR, Khaghani A, Yacoub MH. Left ventricular assist device and drug therapy for the reversal of heart failure. </w:t>
            </w:r>
            <w:r w:rsidRPr="00075F26">
              <w:rPr>
                <w:rFonts w:cs="Times New Roman"/>
                <w:color w:val="000000"/>
                <w:sz w:val="22"/>
                <w:lang w:eastAsia="sv-SE"/>
              </w:rPr>
              <w:t>N Engl J Med. 2006 Nov 2;355(18):1873-84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de-DE" w:eastAsia="sv-SE"/>
              </w:rPr>
              <w:t xml:space="preserve">Bittner HB, Binner C, Lehmann S, Kuntze T, Rastan A, Mohr FW. </w:t>
            </w:r>
            <w:r w:rsidRPr="00075F26">
              <w:rPr>
                <w:rFonts w:cs="Times New Roman"/>
                <w:color w:val="000000"/>
                <w:sz w:val="22"/>
                <w:lang w:val="en-US" w:eastAsia="sv-SE"/>
              </w:rPr>
              <w:t xml:space="preserve">Replacing cardiopulmonary bypass with extracorporeal membrane oxygenation in lung transplantation operations. </w:t>
            </w:r>
            <w:r w:rsidRPr="00075F26">
              <w:rPr>
                <w:rFonts w:cs="Times New Roman"/>
                <w:color w:val="000000"/>
                <w:sz w:val="22"/>
                <w:lang w:eastAsia="sv-SE"/>
              </w:rPr>
              <w:t>Eur J Cardiothorac Surg. 2007 Mar;31(3):462-7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Bonacchi M, Harmelin G, Peris A, Sani G. A novel strategy to improve systemic oxygenation in venovenous extracorporeal membrane oxygenation: the "</w:t>
            </w:r>
            <w:r w:rsidRPr="00075F26">
              <w:rPr>
                <w:rFonts w:cs="Times New Roman"/>
                <w:color w:val="000000"/>
                <w:sz w:val="22"/>
                <w:lang w:eastAsia="sv-SE"/>
              </w:rPr>
              <w:t>χ</w:t>
            </w:r>
            <w:r w:rsidRPr="00075F26">
              <w:rPr>
                <w:rFonts w:cs="Times New Roman"/>
                <w:color w:val="000000"/>
                <w:sz w:val="22"/>
                <w:lang w:val="en-US" w:eastAsia="sv-SE"/>
              </w:rPr>
              <w:t xml:space="preserve">-configuration". </w:t>
            </w:r>
            <w:r w:rsidRPr="00075F26">
              <w:rPr>
                <w:rFonts w:cs="Times New Roman"/>
                <w:color w:val="000000"/>
                <w:sz w:val="22"/>
                <w:lang w:eastAsia="sv-SE"/>
              </w:rPr>
              <w:t>J Thorac Cardiovasc Surg. 2011 Nov;142(5):1197-204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51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Bostic RR. Heart transplant and left ventricular assist device costs. </w:t>
            </w:r>
            <w:r w:rsidRPr="00075F26">
              <w:rPr>
                <w:rFonts w:cs="Times New Roman"/>
                <w:color w:val="000000"/>
                <w:sz w:val="22"/>
                <w:lang w:eastAsia="sv-SE"/>
              </w:rPr>
              <w:t>J Heart Lung Transplant  2005 Nov;24(11):1997-8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Letter</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eastAsia="sv-SE"/>
              </w:rPr>
              <w:t xml:space="preserve">Boyle AJ, Savitt MA, Sulemanjee NZ, Hastings TE, Crouch JD, Warren GV, Wallach JD, Nagendran K, Anigbogu ME, Downey FX. </w:t>
            </w:r>
            <w:r w:rsidRPr="00075F26">
              <w:rPr>
                <w:rFonts w:cs="Times New Roman"/>
                <w:color w:val="000000"/>
                <w:sz w:val="22"/>
                <w:lang w:val="en-US" w:eastAsia="sv-SE"/>
              </w:rPr>
              <w:t>Mechanical circulatory support in dialysis patients. J Heart Lung Transplant 2011;30(4):S213-S214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Brenyo A, Rao M, Koneru S, Hallinan W, Shah S, Massey HT, Chen L, Polonsky B, McNitt S, Huang DT, Goldenberg I, Aktas M. Risk of Mortality for Ventricular Arrhythmia in </w:t>
            </w:r>
            <w:r w:rsidRPr="00075F26">
              <w:rPr>
                <w:rFonts w:cs="Times New Roman"/>
                <w:color w:val="000000"/>
                <w:sz w:val="22"/>
                <w:lang w:val="en-US" w:eastAsia="sv-SE"/>
              </w:rPr>
              <w:lastRenderedPageBreak/>
              <w:t xml:space="preserve">Ambulatory LVAD Patients. </w:t>
            </w:r>
            <w:r w:rsidRPr="00075F26">
              <w:rPr>
                <w:rFonts w:cs="Times New Roman"/>
                <w:color w:val="000000"/>
                <w:sz w:val="22"/>
                <w:lang w:eastAsia="sv-SE"/>
              </w:rPr>
              <w:t>J Cardiovasc Electrophysiol.  2011 Nov 14. doi: 10.1111/j.1540-8167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 xml:space="preserve">Device used is not magnetically levitated centrifugal pump CentriMag or PediVAS/PediMag, </w:t>
            </w:r>
            <w:r w:rsidRPr="00075F26">
              <w:rPr>
                <w:rFonts w:cs="Times New Roman"/>
                <w:color w:val="000000"/>
                <w:sz w:val="22"/>
                <w:lang w:val="en-US" w:eastAsia="sv-SE"/>
              </w:rPr>
              <w:lastRenderedPageBreak/>
              <w:t>manufactured by Levitronix or Thoratec</w:t>
            </w:r>
          </w:p>
        </w:tc>
      </w:tr>
      <w:tr w:rsidR="00C24559" w:rsidRPr="00075F26" w:rsidTr="00C24559">
        <w:trPr>
          <w:trHeight w:val="1407"/>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en-US" w:eastAsia="sv-SE"/>
              </w:rPr>
              <w:lastRenderedPageBreak/>
              <w:t xml:space="preserve">Brewer RJ, Morgan JA, Nemeh H, Williams C, Czerska B, Tita C, Drost C, Smith C, Chernich J, Lanfear D. Persistent right ventricular failure after LVAD implantation for bridge-to-transplant does not reduce survival to transplantation. </w:t>
            </w:r>
            <w:r w:rsidRPr="00075F26">
              <w:rPr>
                <w:rFonts w:cs="Times New Roman"/>
                <w:sz w:val="22"/>
                <w:lang w:eastAsia="sv-SE"/>
              </w:rPr>
              <w:t>J Card Fail. 2009;15(6)(S1):S47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115"/>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t xml:space="preserve">Brindley PG, Cave D, Lequier L. Extracorporeal membrane oxygenation (ECMO) in severe adult respiratory distress syndrome. </w:t>
            </w:r>
            <w:r w:rsidRPr="00075F26">
              <w:rPr>
                <w:rFonts w:cs="Times New Roman"/>
                <w:sz w:val="22"/>
                <w:lang w:eastAsia="sv-SE"/>
              </w:rPr>
              <w:t>Canadian Journal of Anesthesia 2010; 57:3 (273-275)</w:t>
            </w:r>
          </w:p>
        </w:tc>
        <w:tc>
          <w:tcPr>
            <w:tcW w:w="3260" w:type="dxa"/>
            <w:shd w:val="clear" w:color="auto" w:fill="auto"/>
            <w:noWrap/>
            <w:hideMark/>
          </w:tcPr>
          <w:p w:rsidR="00C24559" w:rsidRPr="00075F26" w:rsidRDefault="00C24559" w:rsidP="00C24559">
            <w:pPr>
              <w:spacing w:line="360" w:lineRule="auto"/>
              <w:rPr>
                <w:rFonts w:cs="Times New Roman"/>
                <w:sz w:val="22"/>
                <w:lang w:eastAsia="sv-SE"/>
              </w:rPr>
            </w:pPr>
            <w:r w:rsidRPr="00075F26">
              <w:rPr>
                <w:rFonts w:cs="Times New Roman"/>
                <w:sz w:val="22"/>
                <w:lang w:eastAsia="sv-SE"/>
              </w:rPr>
              <w:t>Review</w:t>
            </w:r>
          </w:p>
        </w:tc>
      </w:tr>
      <w:tr w:rsidR="00C24559" w:rsidRPr="00075F26" w:rsidTr="00C24559">
        <w:trPr>
          <w:trHeight w:val="1117"/>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sv-SE" w:eastAsia="sv-SE"/>
              </w:rPr>
              <w:t xml:space="preserve">Brogan TV, Thiagarajan RR, Rycus PT, Bartlett RH, Bratton SL. </w:t>
            </w:r>
            <w:r w:rsidRPr="00075F26">
              <w:rPr>
                <w:rFonts w:cs="Times New Roman"/>
                <w:color w:val="000000"/>
                <w:sz w:val="22"/>
                <w:lang w:val="en-US" w:eastAsia="sv-SE"/>
              </w:rPr>
              <w:t xml:space="preserve">Extracorporeal membrane oxygenation in adults with severe respiratory failure: a multi-center database. </w:t>
            </w:r>
            <w:r w:rsidRPr="00075F26">
              <w:rPr>
                <w:rFonts w:cs="Times New Roman"/>
                <w:color w:val="000000"/>
                <w:sz w:val="22"/>
                <w:lang w:eastAsia="sv-SE"/>
              </w:rPr>
              <w:t>Intensive Care Med. 2009 Dec;35(12):2105-14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991"/>
        </w:trPr>
        <w:tc>
          <w:tcPr>
            <w:tcW w:w="5402" w:type="dxa"/>
            <w:shd w:val="clear" w:color="auto" w:fill="auto"/>
            <w:hideMark/>
          </w:tcPr>
          <w:p w:rsidR="00C24559" w:rsidRPr="00075F26" w:rsidRDefault="00C24559" w:rsidP="00C24559">
            <w:pPr>
              <w:spacing w:line="360" w:lineRule="auto"/>
              <w:rPr>
                <w:rFonts w:cs="Times New Roman"/>
                <w:sz w:val="22"/>
                <w:lang w:val="en-US" w:eastAsia="sv-SE"/>
              </w:rPr>
            </w:pPr>
            <w:r w:rsidRPr="00075F26">
              <w:rPr>
                <w:rFonts w:cs="Times New Roman"/>
                <w:sz w:val="22"/>
                <w:lang w:val="en-US" w:eastAsia="sv-SE"/>
              </w:rPr>
              <w:t>Brothers M, Kreeger J, Mahle WT. Examination of hyperlucent foci and clinical outcomes in pediatric cardiac patients on extracorporeal membrane oxygenation. Echocardiography. 2011 Mar;28(3):358-62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Brown KL, Wray J, Wood TL, Mc Mahon AM, Burch M, Cairns J. Cost utility evaluation of extracorporeal membrane oxygenation as a bridge to transplant for children with end-stage heart failure due to dilated cardiomyopathy. </w:t>
            </w:r>
            <w:r w:rsidRPr="00075F26">
              <w:rPr>
                <w:rFonts w:cs="Times New Roman"/>
                <w:color w:val="000000"/>
                <w:sz w:val="22"/>
                <w:lang w:eastAsia="sv-SE"/>
              </w:rPr>
              <w:t>J Heart Lung Transplant. 2009 Jan;28(1):32-8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Brown KL, Walker G, Grant DJ, Tanner K, Ridout DA, Shekerdemian LS, Smith JH, Davis C, Firmin RK, Goldman AP. Predicting outcome in ex-premature infants supported with extracorporeal membrane oxygenation for acute hypoxic respiratory failure. Arch Dis Child Fetal Neonatal Ed. 2004 Sep;89(5):F423-7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586"/>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lastRenderedPageBreak/>
              <w:t xml:space="preserve">Bruckner BA, DiBardino DJ, Ning Q, Adeboygeun A, Mahmoud K, Valdes J, Eze J, Allison PM, Cooley DA, Gregoric ID, Frazier OH. High incidence of thromboembolic events in left ventricular assist device patients treated with recombinant activated factor VII. </w:t>
            </w:r>
            <w:r w:rsidRPr="00075F26">
              <w:rPr>
                <w:rFonts w:cs="Times New Roman"/>
                <w:color w:val="000000"/>
                <w:sz w:val="22"/>
                <w:lang w:eastAsia="sv-SE"/>
              </w:rPr>
              <w:t>J Heart Lung Transplant 2009 Aug;28(8):785-90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Outcomes are not reported separately for CentriMag</w:t>
            </w:r>
          </w:p>
        </w:tc>
      </w:tr>
      <w:tr w:rsidR="00C24559" w:rsidRPr="00075F26" w:rsidTr="00C24559">
        <w:trPr>
          <w:trHeight w:val="1524"/>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en-US" w:eastAsia="sv-SE"/>
              </w:rPr>
              <w:t xml:space="preserve">Brunet D, Eltchaninoff H, Kerkeni M, Tron C, Baala B, Litzler PY, Bessou JP, Cribier A. Mechanical circulatory assistance in myocardial infarction with refractory cardiogenic shock: clinical experience in 10 patients at a teaching hospital in Rouen. </w:t>
            </w:r>
            <w:r w:rsidRPr="00075F26">
              <w:rPr>
                <w:rFonts w:cs="Times New Roman"/>
                <w:sz w:val="22"/>
                <w:lang w:eastAsia="sv-SE"/>
              </w:rPr>
              <w:t>Arch Cardiovasc Dis. 2008 Jan;101(1):30-4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Bryner BS, Kim AC, Khouri JS, Drongowski RA, Bruch SW, Hirschl RB, Mychaliska GB. Right-sided congenital diaphragmatic hernia: high utilization of extracorporeal membrane oxygenation and high survival. </w:t>
            </w:r>
            <w:r w:rsidRPr="00075F26">
              <w:rPr>
                <w:rFonts w:cs="Times New Roman"/>
                <w:color w:val="000000"/>
                <w:sz w:val="22"/>
                <w:lang w:eastAsia="sv-SE"/>
              </w:rPr>
              <w:t>J Pediatr Surg. 2009 May;44(5):883-7</w:t>
            </w:r>
            <w:r w:rsidRPr="00075F26">
              <w:rPr>
                <w:rFonts w:cs="Times New Roman"/>
                <w:color w:val="000000"/>
                <w:sz w:val="22"/>
                <w:lang w:eastAsia="sv-SE"/>
              </w:rPr>
              <w:br/>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Cabrera AG, Prodhan P, Cleves MA, Fiser RT, Schmitz M, Fontenot E, McKamie W, Chipman C, Jaquiss RD, Imamura M.Interhospital transport of children requiring extracorporeal membrane oxygenation support for cardiac dysfunction. </w:t>
            </w:r>
            <w:r w:rsidRPr="00075F26">
              <w:rPr>
                <w:rFonts w:cs="Times New Roman"/>
                <w:color w:val="000000"/>
                <w:sz w:val="22"/>
                <w:lang w:eastAsia="sv-SE"/>
              </w:rPr>
              <w:t>Congenit Heart Dis. 2011 May-Jun;6(3):202-8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t xml:space="preserve">Camboni D, Philipp A, Lubnow M, Bein T, Haneya A, Diez C, Schmid C, Müller T. Support time-dependent outcome analysis for veno-venous extracorporeal membrane oxygenation. </w:t>
            </w:r>
            <w:r w:rsidRPr="00075F26">
              <w:rPr>
                <w:rFonts w:cs="Times New Roman"/>
                <w:sz w:val="22"/>
                <w:lang w:eastAsia="sv-SE"/>
              </w:rPr>
              <w:t>Eur J Cardiothorac Surg. 2011 Dec;40(6):1341-6;discussion 1346-7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524"/>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en-US" w:eastAsia="sv-SE"/>
              </w:rPr>
              <w:t xml:space="preserve">Camboni D, Philipp A, Foltan M, Ruprecht L, Müller T, Lubnow M, Arlt M, Hilker M, Schmid C. Institutional experience with veno-venous extracorporeal membrane oxygenation in 89 adult patients suffering from acute lung </w:t>
            </w:r>
            <w:r w:rsidRPr="00075F26">
              <w:rPr>
                <w:rFonts w:cs="Times New Roman"/>
                <w:sz w:val="22"/>
                <w:lang w:val="en-US" w:eastAsia="sv-SE"/>
              </w:rPr>
              <w:lastRenderedPageBreak/>
              <w:t xml:space="preserve">failure. </w:t>
            </w:r>
            <w:r w:rsidRPr="00075F26">
              <w:rPr>
                <w:rFonts w:cs="Times New Roman"/>
                <w:sz w:val="22"/>
                <w:lang w:eastAsia="sv-SE"/>
              </w:rPr>
              <w:t xml:space="preserve">Thoracic and Cardiovascular Surgeon 2011; 58 </w:t>
            </w:r>
            <w:r w:rsidRPr="00075F26">
              <w:rPr>
                <w:rFonts w:cs="Times New Roman"/>
                <w:sz w:val="22"/>
                <w:lang w:val="en-US" w:eastAsia="sv-SE"/>
              </w:rPr>
              <w:t>Suppl.</w:t>
            </w:r>
            <w:r w:rsidRPr="00075F26">
              <w:rPr>
                <w:rFonts w:cs="Times New Roman"/>
                <w:sz w:val="22"/>
                <w:lang w:eastAsia="sv-SE"/>
              </w:rPr>
              <w:t xml:space="preserve"> 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Device name is not reported</w:t>
            </w:r>
          </w:p>
        </w:tc>
      </w:tr>
      <w:tr w:rsidR="00C24559" w:rsidRPr="00075F26" w:rsidTr="00C24559">
        <w:trPr>
          <w:trHeight w:val="1178"/>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lastRenderedPageBreak/>
              <w:t xml:space="preserve">Cardarelli MG, Young AJ, Griffith B. Use of extracorporeal membrane oxygenation for adults in cardiac arrest (E-CPR): a meta-analysis of observational studies. </w:t>
            </w:r>
            <w:r w:rsidRPr="00075F26">
              <w:rPr>
                <w:rFonts w:cs="Times New Roman"/>
                <w:color w:val="000000"/>
                <w:sz w:val="22"/>
                <w:lang w:eastAsia="sv-SE"/>
              </w:rPr>
              <w:t>ASAIO J 2009 Nov-Dec;55(6):581-6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Device name is not reported. </w:t>
            </w:r>
            <w:r w:rsidRPr="00075F26">
              <w:rPr>
                <w:rFonts w:cs="Times New Roman"/>
                <w:color w:val="000000"/>
                <w:sz w:val="22"/>
                <w:lang w:eastAsia="sv-SE"/>
              </w:rPr>
              <w:t>Systematic review</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Casida JM, Parker J. A preliminary investigation of symptom pattern and prevalence before and up to 6 months after implantation of a left ventricular assist device. </w:t>
            </w:r>
            <w:r w:rsidRPr="00075F26">
              <w:rPr>
                <w:rFonts w:cs="Times New Roman"/>
                <w:color w:val="000000"/>
                <w:sz w:val="22"/>
                <w:lang w:eastAsia="sv-SE"/>
              </w:rPr>
              <w:t>J Artif Organs. 2011 Nov 26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Chan KK, Lee KL, Lam PK, Law KI, Joynt GM, Yan WW.Hong Kong's experience on the use of extracorporeal membrane oxygenation for the treatment of influenza A (H1N1). </w:t>
            </w:r>
            <w:r w:rsidRPr="00075F26">
              <w:rPr>
                <w:rFonts w:cs="Times New Roman"/>
                <w:color w:val="000000"/>
                <w:sz w:val="22"/>
                <w:lang w:eastAsia="sv-SE"/>
              </w:rPr>
              <w:t>Hong Kong Med J. 2010 Dec;16(6):447-54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Chen YS, Yu HY, Huang SC, Chiu KM, Lin TY, Lai LP, Lin FY, Wang SS, Chu SH, Ko WJ. Experience and result of extracorporeal membrane oxygenation in treating fulminant myocarditis with shock: what mechanical support should be considered first</w:t>
            </w:r>
            <w:proofErr w:type="gramStart"/>
            <w:r w:rsidRPr="00075F26">
              <w:rPr>
                <w:rFonts w:cs="Times New Roman"/>
                <w:color w:val="000000"/>
                <w:sz w:val="22"/>
                <w:lang w:val="en-US" w:eastAsia="sv-SE"/>
              </w:rPr>
              <w:t>?.</w:t>
            </w:r>
            <w:proofErr w:type="gramEnd"/>
            <w:r w:rsidRPr="00075F26">
              <w:rPr>
                <w:rFonts w:cs="Times New Roman"/>
                <w:color w:val="000000"/>
                <w:sz w:val="22"/>
                <w:lang w:val="en-US" w:eastAsia="sv-SE"/>
              </w:rPr>
              <w:t xml:space="preserve"> </w:t>
            </w:r>
            <w:r w:rsidRPr="00075F26">
              <w:rPr>
                <w:rFonts w:cs="Times New Roman"/>
                <w:color w:val="000000"/>
                <w:sz w:val="22"/>
                <w:lang w:eastAsia="sv-SE"/>
              </w:rPr>
              <w:t>J Heart Lung Transplant  2005 Jan;24(1):81-7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75"/>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Chenaitia H, Massa H, Toesca R, Michelet P, Auffray JP, Gariboldi V. Mobile cardio-respiratory support in prehospital emergency medicine. </w:t>
            </w:r>
            <w:r w:rsidRPr="00075F26">
              <w:rPr>
                <w:rFonts w:cs="Times New Roman"/>
                <w:color w:val="000000"/>
                <w:sz w:val="22"/>
                <w:lang w:eastAsia="sv-SE"/>
              </w:rPr>
              <w:t>Eur J Emerg Med. 2011 Apr;18(2):99-101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Cheng RK, Tseng CH, Shemin R, MacLellan WR. Prognostic scoring in patients requiring BIVAD as a bridge to cardiac transplantation.J. Card. </w:t>
            </w:r>
            <w:r w:rsidRPr="00075F26">
              <w:rPr>
                <w:rFonts w:cs="Times New Roman"/>
                <w:color w:val="000000"/>
                <w:sz w:val="22"/>
                <w:lang w:eastAsia="sv-SE"/>
              </w:rPr>
              <w:t>Fail. 2011;17(8);S1:S83-S84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Chestovich PJ, Kwon MH, Cryer HG, Tillou A, Hiatt JR. Surgical procedures for patients receiving mechanical cardiac support. Am Surg. 2011 Oct;77(10):1314-7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Chou NK, Chi NH, Wu IW, Huang SC, Chen YS, Yu HY, Tsao CI, Ko WJ, Chu SH, Wang SS. Extracoporeal membrane oxygenation hybrid with Thoratec ventricular-assist devices as double bridge to heart transplantation. Transplant Proc. 2010 Apr;42(3):920-2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Chou NK, Chi NH, Ko WJ, Yu HY, Huang SC, Wang SS, Lin FY, Chu SH, Chen YS. Extracorporeal membrane oxygenation for perioperative cardiac allograft failure ASAIO J 2006 Jan-Feb;52(1):100-3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Chung JC, Tsai PR, Chou NK, Chi NH, Wang SS, Ko WJ. Extracorporeal membrane oxygenation bridge to adult heart transplantation.Clin Transplant 2010 May-Jun</w:t>
            </w:r>
            <w:proofErr w:type="gramStart"/>
            <w:r w:rsidRPr="00075F26">
              <w:rPr>
                <w:rFonts w:cs="Times New Roman"/>
                <w:color w:val="000000"/>
                <w:sz w:val="22"/>
                <w:lang w:val="en-US" w:eastAsia="sv-SE"/>
              </w:rPr>
              <w:t>;24</w:t>
            </w:r>
            <w:proofErr w:type="gramEnd"/>
            <w:r w:rsidRPr="00075F26">
              <w:rPr>
                <w:rFonts w:cs="Times New Roman"/>
                <w:color w:val="000000"/>
                <w:sz w:val="22"/>
                <w:lang w:val="en-US" w:eastAsia="sv-SE"/>
              </w:rPr>
              <w:t>(3):375-80.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Chung SY, Chua S, Tsai TH, Chen YL, Yip HK. Outcome of profound cardiogenic shock patients undergoing cardiopulmonary resuscitation and quickly extracorporeal membrane oxygenation support: A single-center of clinical observational study. </w:t>
            </w:r>
            <w:r w:rsidRPr="00075F26">
              <w:rPr>
                <w:rFonts w:cs="Times New Roman"/>
                <w:color w:val="000000"/>
                <w:sz w:val="22"/>
                <w:lang w:eastAsia="sv-SE"/>
              </w:rPr>
              <w:t>Eur Heart J.2011;32(S1):1047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Cianchi G, Bonizzoli M, Pasquini A, Bonacchi M, Zagli G, Ciapetti M, Sani G, Batacchi S, Biondi S, Bernardo P, Lazzeri C, Giovannini V, Azzi A, Abbate R, Gensini G, Peris A. Ventilatory and ECMO treatment of H1N1-induced severe respiratory failure: results of an Italian referral ECMO center. </w:t>
            </w:r>
            <w:r w:rsidRPr="00075F26">
              <w:rPr>
                <w:rFonts w:cs="Times New Roman"/>
                <w:color w:val="000000"/>
                <w:sz w:val="22"/>
                <w:lang w:eastAsia="sv-SE"/>
              </w:rPr>
              <w:t>BMC Pulm Med. 2011 Jan 11;11:2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Ciapetti M, Cianchi G, Zagli G, Greco C, Pasquini A, Spina R, Batacchi S, Bonizzoli M, Bonacchi M, Lazzeri C, Bernardo P, Peris A. Feasibility of inter-hospital transportation using extra-corporeal membrane oxygenation (ECMO) support of patients affected by severe swine-flu(H1N1)-related ARDS.Scand J Trauma Resusc Emerg Med. 2011 May 27;19:32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Cleveland JC Jr, Naftel DC, Reece TB, Murray M, Antaki J, Pagani FD, Kirklin JK. Survival after biventricular assist device implantation: an analysis of the Interagency Registry for Mechanically Assisted Circulatory Support database.J Heart Lung Transplant  2011 Aug;30(8):862-9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Cohn WE, Gregoric ID, La Francesca S, Frazier OH. Bedside right ventricular assist device removal in the conscious patient.  </w:t>
            </w:r>
            <w:r w:rsidRPr="00075F26">
              <w:rPr>
                <w:rFonts w:cs="Times New Roman"/>
                <w:color w:val="000000"/>
                <w:sz w:val="22"/>
                <w:lang w:eastAsia="sv-SE"/>
              </w:rPr>
              <w:t>Ann Thorac Surg 2007; 83:1556-1557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 xml:space="preserve">Cordell-Smith JA, Roberts N, Peek GJ, </w:t>
            </w:r>
            <w:proofErr w:type="gramStart"/>
            <w:r w:rsidRPr="00075F26">
              <w:rPr>
                <w:rFonts w:cs="Times New Roman"/>
                <w:color w:val="000000"/>
                <w:sz w:val="22"/>
                <w:lang w:val="en-US" w:eastAsia="sv-SE"/>
              </w:rPr>
              <w:t>Firmin</w:t>
            </w:r>
            <w:proofErr w:type="gramEnd"/>
            <w:r w:rsidRPr="00075F26">
              <w:rPr>
                <w:rFonts w:cs="Times New Roman"/>
                <w:color w:val="000000"/>
                <w:sz w:val="22"/>
                <w:lang w:val="en-US" w:eastAsia="sv-SE"/>
              </w:rPr>
              <w:t xml:space="preserve"> RK.Traumatic lung injury treated by extracorporeal membrane oxygenation (ECMO).Injury. 2006 Jan;37(1):29-32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40"/>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de-DE" w:eastAsia="sv-SE"/>
              </w:rPr>
              <w:t xml:space="preserve">Cortina G, Jungraithmayr T, Schönlaub J, Schermer E, Neu N, Frühwirth M, Zimmerhackl LB.  </w:t>
            </w:r>
            <w:r w:rsidRPr="00075F26">
              <w:rPr>
                <w:rFonts w:cs="Times New Roman"/>
                <w:sz w:val="22"/>
                <w:lang w:val="de-DE" w:eastAsia="sv-SE"/>
              </w:rPr>
              <w:br/>
            </w:r>
            <w:r w:rsidRPr="00075F26">
              <w:rPr>
                <w:rFonts w:cs="Times New Roman"/>
                <w:sz w:val="22"/>
                <w:lang w:val="en-US" w:eastAsia="sv-SE"/>
              </w:rPr>
              <w:t xml:space="preserve">Extracorporeal membrane oxygenation (ECMO) with or without renal replacement therapy (RRT) in a pediatric intensive care unit. </w:t>
            </w:r>
            <w:r w:rsidRPr="00075F26">
              <w:rPr>
                <w:rFonts w:cs="Times New Roman"/>
                <w:sz w:val="22"/>
                <w:lang w:eastAsia="sv-SE"/>
              </w:rPr>
              <w:t>Pediatric Nephrology 2010 25:8 (1589)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Cortina G, Schonlaub J, Geiger R, Schweigmann U, Schermer E, Neu N, Fruhwith M. Extracorporal membrane oxygenation ( ECMO) with or without renal replacment therapy ( RRT) in a pediatric intensive care unit. </w:t>
            </w:r>
            <w:r w:rsidRPr="00075F26">
              <w:rPr>
                <w:rFonts w:cs="Times New Roman"/>
                <w:color w:val="000000"/>
                <w:sz w:val="22"/>
                <w:lang w:eastAsia="sv-SE"/>
              </w:rPr>
              <w:t>Pediatr Crit Care Med.2011;12(3):A71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lastRenderedPageBreak/>
              <w:t xml:space="preserve">D'Alessandro C, Golmard JL, Barreda E, Laali M, Makris R, Luyt CE, Leprince P, Pavie A. Predictive risk factors for primary graft failure requiring temporary extra-corporeal membrane oxygenation support after cardiac transplantation in adults. </w:t>
            </w:r>
            <w:r w:rsidRPr="00075F26">
              <w:rPr>
                <w:rFonts w:cs="Times New Roman"/>
                <w:sz w:val="22"/>
                <w:lang w:eastAsia="sv-SE"/>
              </w:rPr>
              <w:t>Eur J Cardiothorac Surg. 2011 Oct;40(4):962-9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417"/>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D'Alessandro C, Aubert S, Golmard JL, Praschker BL, Luyt CE, Pavie A, Gandjbakhch I, Leprince P. Extra-corporeal membrane oxygenation temporary support for early graft failure after cardiac transplantation. </w:t>
            </w:r>
            <w:r w:rsidRPr="00075F26">
              <w:rPr>
                <w:rFonts w:cs="Times New Roman"/>
                <w:color w:val="000000"/>
                <w:sz w:val="22"/>
                <w:lang w:eastAsia="sv-SE"/>
              </w:rPr>
              <w:t>Eur J Cardiothorac Surg. 2010 Feb;37(2):343-9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Daly A, Sobajima H, Olia S, Takatani S, Kameneva M. Application of drag-reducing polymer solutions as test fluids for </w:t>
            </w:r>
            <w:r w:rsidRPr="00075F26">
              <w:rPr>
                <w:rFonts w:cs="Times New Roman"/>
                <w:i/>
                <w:iCs/>
                <w:color w:val="000000"/>
                <w:sz w:val="22"/>
                <w:lang w:val="en-US" w:eastAsia="sv-SE"/>
              </w:rPr>
              <w:t>in vitro</w:t>
            </w:r>
            <w:r w:rsidRPr="00075F26">
              <w:rPr>
                <w:rFonts w:cs="Times New Roman"/>
                <w:color w:val="000000"/>
                <w:sz w:val="22"/>
                <w:lang w:val="en-US" w:eastAsia="sv-SE"/>
              </w:rPr>
              <w:t xml:space="preserve"> evaluation of potential blood damage in blood pumps. </w:t>
            </w:r>
            <w:r w:rsidRPr="00075F26">
              <w:rPr>
                <w:rFonts w:cs="Times New Roman"/>
                <w:color w:val="000000"/>
                <w:sz w:val="22"/>
                <w:lang w:eastAsia="sv-SE"/>
              </w:rPr>
              <w:t>ASAIO J 2010 Jan-Feb;56(1):6-11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Technical study of CentriMag pump</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D'Ancona G, Capitanio G, Chiaramonte G, Serretta R, Turrisi M, Pilato M, Arcadipane A. Extracorporeal membrane oxygenator rescue and airborne transportation of patients with influenza A (H1N1) acute respiratory distress syndrome in a Mediterranean underserved area. </w:t>
            </w:r>
            <w:r w:rsidRPr="00075F26">
              <w:rPr>
                <w:rFonts w:cs="Times New Roman"/>
                <w:color w:val="000000"/>
                <w:sz w:val="22"/>
                <w:lang w:eastAsia="sv-SE"/>
              </w:rPr>
              <w:t>Interact Cardiovasc Thorac Surg. 2011 Jun;12(6):935-7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Dasse K, Gellman B, Kameneva M, Wooley J, Johnson C, Gempp T, Marks J, Kent S, Koert A, Richardson S, Franklin S, Snyder T, Wearden P, Wagner W, Gilbert R, Borovetz H. Assessment of hydraulic performance and biocompatibility of a maglev centrifugal pump system designed for pediatric cardiac or cardiopulmonary support. </w:t>
            </w:r>
            <w:r w:rsidRPr="00075F26">
              <w:rPr>
                <w:rFonts w:cs="Times New Roman"/>
                <w:color w:val="000000"/>
                <w:sz w:val="22"/>
                <w:lang w:eastAsia="sv-SE"/>
              </w:rPr>
              <w:t>ASAIO J 2007;52:771-777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Technical study of CentriMag pump</w:t>
            </w:r>
          </w:p>
        </w:tc>
      </w:tr>
      <w:tr w:rsidR="00C24559" w:rsidRPr="00075F26" w:rsidTr="00C24559">
        <w:trPr>
          <w:trHeight w:val="1312"/>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Dassinger MS, Copeland DR, Gossett J, Little DC, Jackson RJ, Smith SD. Congenital Diaphragmatic Hernia Study Group. Early repair of congenital diaphragmatic hernia on </w:t>
            </w:r>
            <w:r w:rsidRPr="00075F26">
              <w:rPr>
                <w:rFonts w:cs="Times New Roman"/>
                <w:color w:val="000000"/>
                <w:sz w:val="22"/>
                <w:lang w:val="en-US" w:eastAsia="sv-SE"/>
              </w:rPr>
              <w:lastRenderedPageBreak/>
              <w:t xml:space="preserve">extracorporeal membrane oxygenation. </w:t>
            </w:r>
            <w:r w:rsidRPr="00075F26">
              <w:rPr>
                <w:rFonts w:cs="Times New Roman"/>
                <w:color w:val="000000"/>
                <w:sz w:val="22"/>
                <w:lang w:eastAsia="sv-SE"/>
              </w:rPr>
              <w:t>J Pediatr Surg. 2010 Apr;45(4):693-7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Device name is not reported</w:t>
            </w:r>
          </w:p>
        </w:tc>
      </w:tr>
      <w:tr w:rsidR="00C24559" w:rsidRPr="00075F26" w:rsidTr="00C24559">
        <w:trPr>
          <w:trHeight w:val="992"/>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lastRenderedPageBreak/>
              <w:t xml:space="preserve">Davies RR, Russo MJ, Yang J, Quaegebeur JM, Mosca RS, Chen JM. Listing and transplanting adults with congenital heart disease. </w:t>
            </w:r>
            <w:r w:rsidRPr="00075F26">
              <w:rPr>
                <w:rFonts w:cs="Times New Roman"/>
                <w:color w:val="000000"/>
                <w:sz w:val="22"/>
                <w:lang w:eastAsia="sv-SE"/>
              </w:rPr>
              <w:t>Circulation. 2011 Feb 22;123(7):759-67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519"/>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Davies RR, Russo MJ, Hong KN, O'Byrne ML, Cork DP, Moskowitz AJ, Gelijns AC, Mital S, Mosca RS, Chen JM. The use of mechanical circulatory support as a bridge to transplantation in pediatric patients: an analysis of the United Network for Organ Sharing database. </w:t>
            </w:r>
            <w:r w:rsidRPr="00075F26">
              <w:rPr>
                <w:rFonts w:cs="Times New Roman"/>
                <w:color w:val="000000"/>
                <w:sz w:val="22"/>
                <w:lang w:eastAsia="sv-SE"/>
              </w:rPr>
              <w:t>J Thorac Cardiovasc Surg. 2008 Feb;135(2):421-7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Davis MK, Higgins J, Kaan A, Ignaszewski A, Cheung A. Outcomes of patients with acute right ventricular failure in the era of mechanical circulatory support. </w:t>
            </w:r>
            <w:r w:rsidRPr="00075F26">
              <w:rPr>
                <w:rFonts w:cs="Times New Roman"/>
                <w:color w:val="000000"/>
                <w:sz w:val="22"/>
                <w:lang w:eastAsia="sv-SE"/>
              </w:rPr>
              <w:t>J. Card. Fail. 2011;17(8):S46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Deckert Z, Stoiber M, Reindl C, Germann P, Wieselthaler G, Schima H. Compact ECMO System with a Magnetically Levitated Blood Pump. </w:t>
            </w:r>
            <w:r w:rsidRPr="00075F26">
              <w:rPr>
                <w:rFonts w:cs="Times New Roman"/>
                <w:color w:val="000000"/>
                <w:sz w:val="22"/>
                <w:lang w:eastAsia="sv-SE"/>
              </w:rPr>
              <w:t>ISRBP Tokyo 2005 Sep. (Abstract)</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No clinical outcomes are reported for patients receiving support with CentriMag</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Dellgren G, Schersten H, Kjellman U, Gilljam M, Swärd K, Thylén A, Silverborn M, Riise GC. ECMO can be a bridge to lung transplantation. New method saves life in acute pulmonary failure according to a retrospective study. </w:t>
            </w:r>
            <w:r w:rsidRPr="00075F26">
              <w:rPr>
                <w:rFonts w:cs="Times New Roman"/>
                <w:color w:val="000000"/>
                <w:sz w:val="22"/>
                <w:lang w:eastAsia="sv-SE"/>
              </w:rPr>
              <w:t>Lakartidningen 2011 Aug 10-23;108(32-33):1493-7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332"/>
        </w:trPr>
        <w:tc>
          <w:tcPr>
            <w:tcW w:w="5402" w:type="dxa"/>
            <w:shd w:val="clear" w:color="auto" w:fill="auto"/>
            <w:hideMark/>
          </w:tcPr>
          <w:p w:rsidR="00C24559" w:rsidRPr="00075F26" w:rsidRDefault="00C24559" w:rsidP="00C24559">
            <w:pPr>
              <w:spacing w:after="240" w:line="360" w:lineRule="auto"/>
              <w:rPr>
                <w:rFonts w:cs="Times New Roman"/>
                <w:color w:val="000000"/>
                <w:sz w:val="22"/>
                <w:lang w:val="en-US" w:eastAsia="sv-SE"/>
              </w:rPr>
            </w:pPr>
            <w:r w:rsidRPr="00075F26">
              <w:rPr>
                <w:rFonts w:cs="Times New Roman"/>
                <w:color w:val="000000"/>
                <w:sz w:val="22"/>
                <w:lang w:val="en-US" w:eastAsia="sv-SE"/>
              </w:rPr>
              <w:t>Delmo Walter EM, Alexi-Meskishvili V, Huebler M, Loforte A, Stiller B, Weng Y, Berger F, Hetzer R. Extracorporeal membrane oxygenation for intraoperative cardiac support in children with congenital heart disease.Interact Cardiovasc Thorac Surg. 2010 May;10(5):753-8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Delmo Walter EM, Alexi-Meskishvili V, Huebler M, Redlin M, Boettcher W, Weng Y, Berger F, Hetzer R. Rescue extracorporeal membrane oxygenation in children with refractory cardiac arrest. </w:t>
            </w:r>
            <w:r w:rsidRPr="00075F26">
              <w:rPr>
                <w:rFonts w:cs="Times New Roman"/>
                <w:color w:val="000000"/>
                <w:sz w:val="22"/>
                <w:lang w:eastAsia="sv-SE"/>
              </w:rPr>
              <w:t>Interact Cardiovasc Thorac Surg. 2011 Jun;12(6):929-34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Demirozu ZT, Ho J, Bogaev RC, Lemaire SA, Coselli JS, Frazier OH. Thrombotic occlusion of an aortic-root xenograft during left ventricular assistance. </w:t>
            </w:r>
            <w:r w:rsidRPr="00075F26">
              <w:rPr>
                <w:rFonts w:cs="Times New Roman"/>
                <w:color w:val="000000"/>
                <w:sz w:val="22"/>
                <w:lang w:eastAsia="sv-SE"/>
              </w:rPr>
              <w:t>Tex Heart Inst J. 2011;38(1):66-7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Di Chiara L, Morelli S, Ricci Z, Genuardi R, Favia I, Cetrano E, Leibovich S, Amodeo A. Pediatric extracorporeal life support ( ECLS): A 6 year experience of a single institution. </w:t>
            </w:r>
            <w:r w:rsidRPr="00075F26">
              <w:rPr>
                <w:rFonts w:cs="Times New Roman"/>
                <w:color w:val="000000"/>
                <w:sz w:val="22"/>
                <w:lang w:eastAsia="sv-SE"/>
              </w:rPr>
              <w:t>Intensive Care Med.2011;37(S2):S341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sv-SE" w:eastAsia="sv-SE"/>
              </w:rPr>
              <w:t xml:space="preserve">Dohner ML, Wiedmeier SE, Stoddard RA, Null D Jr, Lambert DK, Burnett J, Baer VL, Hunt JC, Henry E, Christensen RD. </w:t>
            </w:r>
            <w:r w:rsidRPr="00075F26">
              <w:rPr>
                <w:rFonts w:cs="Times New Roman"/>
                <w:color w:val="000000"/>
                <w:sz w:val="22"/>
                <w:lang w:val="en-US" w:eastAsia="sv-SE"/>
              </w:rPr>
              <w:t xml:space="preserve">Very high users of platelet transfusions in the neonatal intensive care unit. </w:t>
            </w:r>
            <w:r w:rsidRPr="00075F26">
              <w:rPr>
                <w:rFonts w:cs="Times New Roman"/>
                <w:color w:val="000000"/>
                <w:sz w:val="22"/>
                <w:lang w:eastAsia="sv-SE"/>
              </w:rPr>
              <w:t>Transfusion. 2009 May;49(5):869-72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  Impact of VAD/ECMO on outcomes is not assessed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t xml:space="preserve">Donker DW, Pragt E, Weerwind PW, Holtkamp JW, Vainer J, Mochtar B, Maessen JG. Rescue extracorporeal life support as a bridge to reflection in fulminant stress-induced cardiomyopathy. </w:t>
            </w:r>
            <w:r w:rsidRPr="00075F26">
              <w:rPr>
                <w:rFonts w:cs="Times New Roman"/>
                <w:sz w:val="22"/>
                <w:lang w:eastAsia="sv-SE"/>
              </w:rPr>
              <w:t>Int J Cardiol. 2012 Feb 9;154(3):e54-6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Device name is not reported. Case report</w:t>
            </w:r>
          </w:p>
        </w:tc>
      </w:tr>
      <w:tr w:rsidR="00C24559" w:rsidRPr="00075F26" w:rsidTr="00C24559">
        <w:trPr>
          <w:trHeight w:val="1559"/>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eastAsia="sv-SE"/>
              </w:rPr>
              <w:t xml:space="preserve">Drakos SG, Terrovitis JV, Nanas JN, Charitos EI, Ntalianis AS, Malliaras KG, Diakos N, Koudoumas D, Theodoropoulos S, Yacoub MH, Anastasiou-Nana MI. </w:t>
            </w:r>
            <w:r w:rsidRPr="00075F26">
              <w:rPr>
                <w:rFonts w:cs="Times New Roman"/>
                <w:color w:val="000000"/>
                <w:sz w:val="22"/>
                <w:lang w:val="en-US" w:eastAsia="sv-SE"/>
              </w:rPr>
              <w:t xml:space="preserve">Reverse electrophysiologic remodeling after cardiac mechanical unloading for end-stage nonischemic cardiomyopathy. </w:t>
            </w:r>
            <w:r w:rsidRPr="00075F26">
              <w:rPr>
                <w:rFonts w:cs="Times New Roman"/>
                <w:color w:val="000000"/>
                <w:sz w:val="22"/>
                <w:lang w:eastAsia="sv-SE"/>
              </w:rPr>
              <w:t>Ann Thorac Surg. 2011 Mar;91(3):764-9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 xml:space="preserve">Drews T, Dandel M, Krabatsch T, Potapov E, Stepanenko A, Hennig E, Lehmkuhl HB, Pasic M, Weng Y, Hetzer R.Long-term mechanical circulatory support in 198 patients: </w:t>
            </w:r>
            <w:r w:rsidRPr="00075F26">
              <w:rPr>
                <w:rFonts w:cs="Times New Roman"/>
                <w:color w:val="000000"/>
                <w:sz w:val="22"/>
                <w:lang w:val="en-US" w:eastAsia="sv-SE"/>
              </w:rPr>
              <w:lastRenderedPageBreak/>
              <w:t>largest single-center experience worldwide.ASAIO J 2011 Jan-Feb;57(1):9-16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 xml:space="preserve">Device used is not magnetically levitated centrifugal pump CentriMag or PediVAS/PediMag, </w:t>
            </w:r>
            <w:r w:rsidRPr="00075F26">
              <w:rPr>
                <w:rFonts w:cs="Times New Roman"/>
                <w:color w:val="000000"/>
                <w:sz w:val="22"/>
                <w:lang w:val="en-US" w:eastAsia="sv-SE"/>
              </w:rPr>
              <w:lastRenderedPageBreak/>
              <w:t>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Dyamenahalli U, Morris M, Bhutta AT, Rycus P, Prodhan P. Outcomes for neonates and infants on ECMO support with congenital diaphragmatic hernia and major congenital heart disease. </w:t>
            </w:r>
            <w:r w:rsidRPr="00075F26">
              <w:rPr>
                <w:rFonts w:cs="Times New Roman"/>
                <w:color w:val="000000"/>
                <w:sz w:val="22"/>
                <w:lang w:eastAsia="sv-SE"/>
              </w:rPr>
              <w:t>Pediatr. Crit. Care Med.2011;12(4):S97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Eckhauser A, O'Connor MJ, Ravishankar C, Montenegro LM, Nicolson SC, Gruber PJ, Spray TL, Gaynor JW, Kaufman BD, Fuller S. Ventricular assist device use: A single pediatric center experience. </w:t>
            </w:r>
            <w:r w:rsidRPr="00075F26">
              <w:rPr>
                <w:rFonts w:cs="Times New Roman"/>
                <w:color w:val="000000"/>
                <w:sz w:val="22"/>
                <w:lang w:eastAsia="sv-SE"/>
              </w:rPr>
              <w:t>Artif Organs.2011;35(4):A7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42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El-Banayosy A, Kizner L, Morshuis M, Arusoglu L, Roefe D, Koerfer R. CentriMag as Bridge to Bridge in Cardiogenic Shock Patients - A Last Chance? </w:t>
            </w:r>
            <w:r w:rsidRPr="00075F26">
              <w:rPr>
                <w:rFonts w:cs="Times New Roman"/>
                <w:color w:val="000000"/>
                <w:sz w:val="22"/>
                <w:lang w:eastAsia="sv-SE"/>
              </w:rPr>
              <w:t>ASAIO CARDIAC (Abstract)</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Study provides information about patients, who were successfully bridged to long-term VAD with CentriMag pump. Outcomes of interest are not reported (survival, mortality, comparative characteristics of bridged and died on support patients)</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El-Banayosy A,Oezpeker C, Arusoglu L, Kizner L, Morshuis M. Use of Novel MagLev Centrifugal Pump in Cardiogenic Shock Patients requiring ECMO Support. </w:t>
            </w:r>
            <w:r w:rsidRPr="00075F26">
              <w:rPr>
                <w:rFonts w:cs="Times New Roman"/>
                <w:color w:val="000000"/>
                <w:sz w:val="22"/>
                <w:lang w:eastAsia="sv-SE"/>
              </w:rPr>
              <w:t>ASAIO CARDIAC 2010 March-April; 52(2): (Abstract)</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Excluded because of inconsistent reporting of outcomes</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El-Banayosy A, Cobaugh D, Zittermann A, Kitzner L, Arusoglu L, Morshuis M, Milting H, Tenderich G, Koerfer R. A multidisciplinary network to save the lives of severe, persistent cardiogenic shock patients. </w:t>
            </w:r>
            <w:r w:rsidRPr="00075F26">
              <w:rPr>
                <w:rFonts w:cs="Times New Roman"/>
                <w:color w:val="000000"/>
                <w:sz w:val="22"/>
                <w:lang w:eastAsia="sv-SE"/>
              </w:rPr>
              <w:t>Ann Thorac Surg. 2005 Aug;80(2):543-7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El-Khuffash A, Kieran E, Palmer K, Molloy E. Neonatal respiratory extracorporeal membrane oxygenation (ECMO) referrals. </w:t>
            </w:r>
            <w:r w:rsidRPr="00075F26">
              <w:rPr>
                <w:rFonts w:cs="Times New Roman"/>
                <w:color w:val="000000"/>
                <w:sz w:val="22"/>
                <w:lang w:eastAsia="sv-SE"/>
              </w:rPr>
              <w:t>Ir Med J. 2011 Mar;104(3):78-81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Elmunzer BJ, Padhya KT, Lewis JJ, Rangnekar AS, Saini SD, Eswaran SL, Scheiman JM, Pagani FD, Haft JW, Waljee AK. Endoscopic findings and clinical outcomes in ventricular assist device recipients with gastrointestinal bleeding. </w:t>
            </w:r>
            <w:r w:rsidRPr="00075F26">
              <w:rPr>
                <w:rFonts w:cs="Times New Roman"/>
                <w:color w:val="000000"/>
                <w:sz w:val="22"/>
                <w:lang w:eastAsia="sv-SE"/>
              </w:rPr>
              <w:t>Dig Dis Sci. 2011 Nov;56(11):3241-6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Elsharkawy HA, Li L, Esa WA, Sessler DI, Bashour CA. Outcome in patients who require venoarterial extracorporeal membrane oxygenation support after cardiac surgery. J Cardiothorac Vasc Anesth. 2010 Dec;24(6):946-51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Emin A, Rogers CA, Thomas HL, Tsui S, Schueler S, MacGowan G, Simon A, Bonser RS, Parameshwar J, Banner NR. Management of advanced heart failure in the UK: Trends in heart transplantation and mechanical circulatory support. </w:t>
            </w:r>
            <w:r w:rsidRPr="00075F26">
              <w:rPr>
                <w:rFonts w:cs="Times New Roman"/>
                <w:color w:val="000000"/>
                <w:sz w:val="22"/>
                <w:lang w:eastAsia="sv-SE"/>
              </w:rPr>
              <w:t>Heart 2011;97:A48-A49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Factora FN, Bustamante S, Spiotta A, Avitsian R. Intracranial hemorrhage surgery on patients on mechanical circulatory support: a case series. </w:t>
            </w:r>
            <w:r w:rsidRPr="00075F26">
              <w:rPr>
                <w:rFonts w:cs="Times New Roman"/>
                <w:color w:val="000000"/>
                <w:sz w:val="22"/>
                <w:lang w:eastAsia="sv-SE"/>
              </w:rPr>
              <w:t>J Neurosurg Anesthesiol. 2011 Jan;23(1):30-4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517"/>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de-DE" w:eastAsia="sv-SE"/>
              </w:rPr>
              <w:t xml:space="preserve">Ferrari M, Hekmat K, Jung C, Ferrari-Kuehne K, Pfeifer R, Schlosser MH, Werner GS, Figulla HR. </w:t>
            </w:r>
            <w:r w:rsidRPr="00075F26">
              <w:rPr>
                <w:rFonts w:cs="Times New Roman"/>
                <w:color w:val="000000"/>
                <w:sz w:val="22"/>
                <w:lang w:val="en-US" w:eastAsia="sv-SE"/>
              </w:rPr>
              <w:t xml:space="preserve">Better outcome after cardiopulmonary resuscitation using percutaneous emergency circulatory support in non-coronary patients compared to those with myocardial infarction. </w:t>
            </w:r>
            <w:r w:rsidRPr="00075F26">
              <w:rPr>
                <w:rFonts w:cs="Times New Roman"/>
                <w:color w:val="000000"/>
                <w:sz w:val="22"/>
                <w:lang w:eastAsia="sv-SE"/>
              </w:rPr>
              <w:t>Acute Card Care. 2011 Mar;13(1):30-4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204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Field D, Elbourne D, Hardy P, Fenton AC, Ahluwalia J, Halliday HL, Subhedar N, Heinonen K, Aikio O, Grieve R, Truesdale A, Tomlin K, Normand C, Stocks J.  INNOVO Trial Collaborating Group. Neonatal ventilation with inhaled nitric oxide vs. ventilatory support without inhaled nitric oxide for infants with severe respiratory failure born </w:t>
            </w:r>
            <w:r w:rsidRPr="00075F26">
              <w:rPr>
                <w:rFonts w:cs="Times New Roman"/>
                <w:color w:val="000000"/>
                <w:sz w:val="22"/>
                <w:lang w:val="en-US" w:eastAsia="sv-SE"/>
              </w:rPr>
              <w:lastRenderedPageBreak/>
              <w:t xml:space="preserve">at or near term: the INNOVO multicentre randomised controlled trial. </w:t>
            </w:r>
            <w:r w:rsidRPr="00075F26">
              <w:rPr>
                <w:rFonts w:cs="Times New Roman"/>
                <w:color w:val="000000"/>
                <w:sz w:val="22"/>
                <w:lang w:eastAsia="sv-SE"/>
              </w:rPr>
              <w:t>Neonatology  2007;91(2):73-82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Device name is not reported.  Impact of VAD/ECMO on outcomes is not assessed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Field DJ, Firmin R, Azzopardi DV, Cowan F, Juszczak E, Brocklehurst P; NEST Study Group. Neonatal ECMO Study of Temperature (NEST)--a randomised controlled trial.BMC Pediatr. </w:t>
            </w:r>
            <w:r w:rsidRPr="00075F26">
              <w:rPr>
                <w:rFonts w:cs="Times New Roman"/>
                <w:color w:val="000000"/>
                <w:sz w:val="22"/>
                <w:lang w:eastAsia="sv-SE"/>
              </w:rPr>
              <w:t>2010 Apr 19;10:24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Description of the NEST study methodology</w:t>
            </w:r>
          </w:p>
        </w:tc>
      </w:tr>
      <w:tr w:rsidR="00C24559" w:rsidRPr="00075F26" w:rsidTr="00C24559">
        <w:trPr>
          <w:trHeight w:val="1134"/>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t xml:space="preserve">Fitzgerald D, Ging A, Burton N, Desai S, Elliott T, Edwards L. The use of percutaneous ECMO support as a 'bridge to bridge' in heart failure patients: a case report. </w:t>
            </w:r>
            <w:r w:rsidRPr="00075F26">
              <w:rPr>
                <w:rFonts w:cs="Times New Roman"/>
                <w:sz w:val="22"/>
                <w:lang w:eastAsia="sv-SE"/>
              </w:rPr>
              <w:t>Perfusion  2010 Sep;25(5):321-5, 327</w:t>
            </w:r>
          </w:p>
        </w:tc>
        <w:tc>
          <w:tcPr>
            <w:tcW w:w="3260" w:type="dxa"/>
            <w:shd w:val="clear" w:color="auto" w:fill="auto"/>
            <w:noWrap/>
            <w:hideMark/>
          </w:tcPr>
          <w:p w:rsidR="00C24559" w:rsidRPr="00075F26" w:rsidRDefault="00C24559" w:rsidP="00C24559">
            <w:pPr>
              <w:spacing w:line="360" w:lineRule="auto"/>
              <w:rPr>
                <w:rFonts w:cs="Times New Roman"/>
                <w:sz w:val="22"/>
                <w:lang w:val="en-US" w:eastAsia="sv-SE"/>
              </w:rPr>
            </w:pPr>
            <w:r w:rsidRPr="00075F26">
              <w:rPr>
                <w:rFonts w:cs="Times New Roman"/>
                <w:color w:val="000000"/>
                <w:sz w:val="22"/>
                <w:lang w:val="en-US" w:eastAsia="sv-SE"/>
              </w:rPr>
              <w:t xml:space="preserve">Case report </w:t>
            </w:r>
            <w:r w:rsidRPr="00075F26">
              <w:rPr>
                <w:rFonts w:cs="Times New Roman"/>
                <w:sz w:val="22"/>
                <w:lang w:val="en-US" w:eastAsia="sv-SE"/>
              </w:rPr>
              <w:t>of CentriMag (assessment of clinical effectiveness)</w:t>
            </w:r>
          </w:p>
        </w:tc>
      </w:tr>
      <w:tr w:rsidR="00C24559" w:rsidRPr="00075F26" w:rsidTr="00C24559">
        <w:trPr>
          <w:trHeight w:val="2242"/>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Fitzpatrick JR, Frederick JR, Hiesinger W, Hsu VM, McCormick RC, Kozin ED, Laporte CM, O'Hara ML, Howell E, Dougherty D, Cohen JE, Southerland KW, Howard JL, Paulson EC, Acker MA, Morris RJ, Woo YJ. Early planned institution of biventricular mechanical circulatory support results in improved outcomes compared with delayed conversion of a left ventricular assist device to a biventricular assist device. </w:t>
            </w:r>
            <w:r w:rsidRPr="00075F26">
              <w:rPr>
                <w:rFonts w:cs="Times New Roman"/>
                <w:color w:val="000000"/>
                <w:sz w:val="22"/>
                <w:lang w:eastAsia="sv-SE"/>
              </w:rPr>
              <w:t>J Thorac Cardiovasc Surg. 2009 Apr;137(4):971-7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352"/>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Formica F, Avalli L, Colagrande L, Ferro O, Greco G, Maggioni E, Paolini G. Extracorporeal membrane oxygenation to support adult patients with cardiac failure: predictive factors of 30-day mortality. </w:t>
            </w:r>
            <w:r w:rsidRPr="00075F26">
              <w:rPr>
                <w:rFonts w:cs="Times New Roman"/>
                <w:color w:val="000000"/>
                <w:sz w:val="22"/>
                <w:lang w:eastAsia="sv-SE"/>
              </w:rPr>
              <w:t>Interact Cardiovasc Thorac Surg. 2010 May;10(5):721-6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Formica P, Murthy S, Edwards P, Goldstein D, Maybaum S. A structured 3-step approach to evaluate cardiac recovery with continuous flow circulatory support. </w:t>
            </w:r>
            <w:r w:rsidRPr="00075F26">
              <w:rPr>
                <w:rFonts w:cs="Times New Roman"/>
                <w:color w:val="000000"/>
                <w:sz w:val="22"/>
                <w:lang w:eastAsia="sv-SE"/>
              </w:rPr>
              <w:t>J Heart Lung Transplant. 2010 Dec;29(12):1440-2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Formica F, Avalli L, Redaelli G, Paolini G. Interhospital stabilization of adult patients with refractory cardiogenic shock by veno-arterial extracorporeal membrane oxygenation. </w:t>
            </w:r>
            <w:r w:rsidRPr="00075F26">
              <w:rPr>
                <w:rFonts w:cs="Times New Roman"/>
                <w:color w:val="000000"/>
                <w:sz w:val="22"/>
                <w:lang w:eastAsia="sv-SE"/>
              </w:rPr>
              <w:t>Int J Cardiol. 2011 Feb 17;147(1):164-5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t xml:space="preserve">Forrest P, Ratchford J, Burns B, Herkes R, Jackson A, Plunkett B, Torzillo P, Nair P, Granger E, Wilson M, Pye R. Retrieval of critically ill adults using extracorporeal membrane oxygenation: an Australian experience. </w:t>
            </w:r>
            <w:r w:rsidRPr="00075F26">
              <w:rPr>
                <w:rFonts w:cs="Times New Roman"/>
                <w:sz w:val="22"/>
                <w:lang w:eastAsia="sv-SE"/>
              </w:rPr>
              <w:t>Intensive Care Med. 2011 May;37(5):824-30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Forrest P, Cheong JY, Vallely MP, Torzillo PJ, Hendel PN, Wilson MK, Bannontt PG, Bayfield MS, Herkes R, Walker SW. International retrieval of adults on extracorporeal membrane oxygenation support. Anaesth Intensive Care. 2011 Nov;39(6):1082-5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Fraser KH, Zhang T, Sorensen EN, Hu J, Williams K, Feller ED, Garcia J, Griffith BP, Wu ZJ. Mechanical blood damage in an axial VAD compared to a centrifugal VAD. </w:t>
            </w:r>
            <w:r w:rsidRPr="00075F26">
              <w:rPr>
                <w:rFonts w:cs="Times New Roman"/>
                <w:color w:val="000000"/>
                <w:sz w:val="22"/>
                <w:lang w:eastAsia="sv-SE"/>
              </w:rPr>
              <w:t>J Heart Lung Transplant.2011;30(4):S209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Modeling study</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Freilich M, Stub D, Esmore D, Negri J, Salamonsen R, Bergin P, Leet A, Richardson M, Taylor A, Woodard J, Kaye D, Rosenfeldt F. Recovery from anthracycline cardiomyopathy after long-term support with a continuous flow left ventricular assist device. </w:t>
            </w:r>
            <w:r w:rsidRPr="00075F26">
              <w:rPr>
                <w:rFonts w:cs="Times New Roman"/>
                <w:color w:val="000000"/>
                <w:sz w:val="22"/>
                <w:lang w:eastAsia="sv-SE"/>
              </w:rPr>
              <w:t>J Heart Lung Transplant  2009 Jan;28(1):101-3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Device used is not magnetically levitated centrifugal pump CentriMag or PediVAS/PediMag, manufactured by Levitronix or Thoratec. </w:t>
            </w:r>
            <w:r w:rsidRPr="00075F26">
              <w:rPr>
                <w:rFonts w:cs="Times New Roman"/>
                <w:color w:val="000000"/>
                <w:sz w:val="22"/>
                <w:lang w:eastAsia="sv-SE"/>
              </w:rPr>
              <w:t>Case study</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sv-SE" w:eastAsia="sv-SE"/>
              </w:rPr>
              <w:t xml:space="preserve">Fux T, Van Der Linden J, Grinnemo KH, Svenarud P, Hultman J, Gabrielsen A, Lund LH. </w:t>
            </w:r>
            <w:r w:rsidRPr="00075F26">
              <w:rPr>
                <w:rFonts w:cs="Times New Roman"/>
                <w:color w:val="000000"/>
                <w:sz w:val="22"/>
                <w:lang w:val="en-US" w:eastAsia="sv-SE"/>
              </w:rPr>
              <w:t xml:space="preserve">Long-term outcome after short-term mechanical circulatory support for cardiogenic shock. </w:t>
            </w:r>
            <w:r w:rsidRPr="00075F26">
              <w:rPr>
                <w:rFonts w:cs="Times New Roman"/>
                <w:color w:val="000000"/>
                <w:sz w:val="22"/>
                <w:lang w:eastAsia="sv-SE"/>
              </w:rPr>
              <w:t>Eur Heart J.2010;31:65-66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Gandhi R, Almond C, Singh TP, Gauvreau K, Piercey G, Thiagarajan RR. Factors associated with in-hospital mortality in infants undergoing heart transplantation in the United States. </w:t>
            </w:r>
            <w:r w:rsidRPr="00075F26">
              <w:rPr>
                <w:rFonts w:cs="Times New Roman"/>
                <w:color w:val="000000"/>
                <w:sz w:val="22"/>
                <w:lang w:eastAsia="sv-SE"/>
              </w:rPr>
              <w:t>J Thorac Cardiovasc Surg. 2011 Feb;141(2):531-6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  Impact of VAD/ECMO on outcomes is not assessed</w:t>
            </w:r>
          </w:p>
        </w:tc>
      </w:tr>
      <w:tr w:rsidR="00C24559" w:rsidRPr="00075F26" w:rsidTr="00C24559">
        <w:trPr>
          <w:trHeight w:val="1235"/>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Ganslmeier P, Philipp A, Rupprecht L, Diez C, Arlt M, Mueller T, Pfister K, Hilker</w:t>
            </w:r>
            <w:r w:rsidRPr="00075F26">
              <w:rPr>
                <w:rFonts w:cs="Times New Roman"/>
                <w:color w:val="000000"/>
                <w:sz w:val="22"/>
                <w:lang w:val="en-US" w:eastAsia="sv-SE"/>
              </w:rPr>
              <w:br/>
              <w:t xml:space="preserve">M, Schmid C. Percutaneous cannulation for extracorporeal life support. </w:t>
            </w:r>
            <w:r w:rsidRPr="00075F26">
              <w:rPr>
                <w:rFonts w:cs="Times New Roman"/>
                <w:color w:val="000000"/>
                <w:sz w:val="22"/>
                <w:lang w:eastAsia="sv-SE"/>
              </w:rPr>
              <w:t>Thorac Cardiovasc Surg. 2011 Mar;59(2):103-7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Garatti A, Russo C, Lanfranconi M, Columbo T, Bruschi G, Trunfio S, Milazzo F, Catena E, Columbo P, Maria F, Vitali E. Mechanical circulatory support for cardiogenic shock complicating acute myocardial infarction: an experimental and clinical review. </w:t>
            </w:r>
            <w:r w:rsidRPr="00075F26">
              <w:rPr>
                <w:rFonts w:cs="Times New Roman"/>
                <w:color w:val="000000"/>
                <w:sz w:val="22"/>
                <w:lang w:eastAsia="sv-SE"/>
              </w:rPr>
              <w:t>ASAIO J 2007 May-Jun;53(3):278-87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Review</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sv-SE" w:eastAsia="sv-SE"/>
              </w:rPr>
              <w:t xml:space="preserve">Garbade J, Langenstroth EM, Barten MJ, Bittner HB, Rastan A, Lehmann S, Borger MA, Mohr FW. </w:t>
            </w:r>
            <w:r w:rsidRPr="00075F26">
              <w:rPr>
                <w:rFonts w:cs="Times New Roman"/>
                <w:color w:val="000000"/>
                <w:sz w:val="22"/>
                <w:lang w:val="en-US" w:eastAsia="sv-SE"/>
              </w:rPr>
              <w:t xml:space="preserve">Advanced heart failure managed with new generation of non-pulsatile ventricular assist device. </w:t>
            </w:r>
            <w:r w:rsidRPr="00075F26">
              <w:rPr>
                <w:rFonts w:cs="Times New Roman"/>
                <w:color w:val="000000"/>
                <w:sz w:val="22"/>
                <w:lang w:eastAsia="sv-SE"/>
              </w:rPr>
              <w:t>Eur J Heart Fail Suppl. 2011;10:S37-S38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Garcia JP, Iacono A, Kon ZN, Griffith BP. Ambulatory extracorporeal membrane oxygenation: a new approach for bridge-to-lung transplantation. J Thorac Cardiovasc Surg. 2010 Jun</w:t>
            </w:r>
            <w:proofErr w:type="gramStart"/>
            <w:r w:rsidRPr="00075F26">
              <w:rPr>
                <w:rFonts w:cs="Times New Roman"/>
                <w:color w:val="000000"/>
                <w:sz w:val="22"/>
                <w:lang w:val="en-US" w:eastAsia="sv-SE"/>
              </w:rPr>
              <w:t>;139</w:t>
            </w:r>
            <w:proofErr w:type="gramEnd"/>
            <w:r w:rsidRPr="00075F26">
              <w:rPr>
                <w:rFonts w:cs="Times New Roman"/>
                <w:color w:val="000000"/>
                <w:sz w:val="22"/>
                <w:lang w:val="en-US" w:eastAsia="sv-SE"/>
              </w:rPr>
              <w:t>(6):e137-9. Epub 2010 Mar 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de-DE" w:eastAsia="sv-SE"/>
              </w:rPr>
              <w:t xml:space="preserve">Gerrah R, Charette K, Chen JM. </w:t>
            </w:r>
            <w:r w:rsidRPr="00075F26">
              <w:rPr>
                <w:rFonts w:cs="Times New Roman"/>
                <w:color w:val="000000"/>
                <w:sz w:val="22"/>
                <w:lang w:val="en-US" w:eastAsia="sv-SE"/>
              </w:rPr>
              <w:t xml:space="preserve">The first successful use of the Levitronix PediMag ventricular support device as a biventricular bridge to transplant in an infant. </w:t>
            </w:r>
            <w:r w:rsidRPr="00075F26">
              <w:rPr>
                <w:rFonts w:cs="Times New Roman"/>
                <w:color w:val="000000"/>
                <w:sz w:val="22"/>
                <w:lang w:eastAsia="sv-SE"/>
              </w:rPr>
              <w:t>J Thorac Cardiovasc Surg. 2011 Nov;142(5):1282-3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Ghez O, Feier H, Ughetto F, Fraisse A, Kreitmann B, Metras D.Postoperative extracorporeal life support in pediatric </w:t>
            </w:r>
            <w:r w:rsidRPr="00075F26">
              <w:rPr>
                <w:rFonts w:cs="Times New Roman"/>
                <w:color w:val="000000"/>
                <w:sz w:val="22"/>
                <w:lang w:val="en-US" w:eastAsia="sv-SE"/>
              </w:rPr>
              <w:lastRenderedPageBreak/>
              <w:t xml:space="preserve">cardiac surgery: recent results. </w:t>
            </w:r>
            <w:r w:rsidRPr="00075F26">
              <w:rPr>
                <w:rFonts w:cs="Times New Roman"/>
                <w:color w:val="000000"/>
                <w:sz w:val="22"/>
                <w:lang w:eastAsia="sv-SE"/>
              </w:rPr>
              <w:t>ASAIO J. 2005 Sep-Oct;51(5):513-6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 xml:space="preserve">Device used is not magnetically levitated centrifugal pump CentriMag or PediVAS/PediMag, </w:t>
            </w:r>
            <w:r w:rsidRPr="00075F26">
              <w:rPr>
                <w:rFonts w:cs="Times New Roman"/>
                <w:color w:val="000000"/>
                <w:sz w:val="22"/>
                <w:lang w:val="en-US" w:eastAsia="sv-SE"/>
              </w:rPr>
              <w:lastRenderedPageBreak/>
              <w:t>manufactured by Levitronix or Thoratec</w:t>
            </w:r>
          </w:p>
        </w:tc>
      </w:tr>
      <w:tr w:rsidR="00C24559" w:rsidRPr="00075F26" w:rsidTr="00C24559">
        <w:trPr>
          <w:trHeight w:val="810"/>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lastRenderedPageBreak/>
              <w:t xml:space="preserve">Ghosh PS, Indulkar S. Horner's syndrome as complication of extracorporeal membrane oxygenation in a neonate. </w:t>
            </w:r>
            <w:r w:rsidRPr="00075F26">
              <w:rPr>
                <w:rFonts w:cs="Times New Roman"/>
                <w:sz w:val="22"/>
                <w:lang w:eastAsia="sv-SE"/>
              </w:rPr>
              <w:t>J Pediatr. 2012 Feb;160(2):349-349.e1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4"/>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en-US" w:eastAsia="sv-SE"/>
              </w:rPr>
              <w:t xml:space="preserve">Gilmore L, Beddows K, Richmond M, Addonizio L, Singh R, Williams M, Smerling A, Vincent J. Use of percutaneous bi-ventricular assist devices in an adolescent patient with fulminant myocarditis. </w:t>
            </w:r>
            <w:r w:rsidRPr="00075F26">
              <w:rPr>
                <w:rFonts w:cs="Times New Roman"/>
                <w:sz w:val="22"/>
                <w:lang w:eastAsia="sv-SE"/>
              </w:rPr>
              <w:t xml:space="preserve">Critical Care Medicine 2009; 37:12 </w:t>
            </w:r>
            <w:r w:rsidRPr="00075F26">
              <w:rPr>
                <w:rFonts w:cs="Times New Roman"/>
                <w:sz w:val="22"/>
                <w:lang w:val="en-US" w:eastAsia="sv-SE"/>
              </w:rPr>
              <w:t>Suppl.</w:t>
            </w:r>
            <w:r w:rsidRPr="00075F26">
              <w:rPr>
                <w:rFonts w:cs="Times New Roman"/>
                <w:sz w:val="22"/>
                <w:lang w:eastAsia="sv-SE"/>
              </w:rPr>
              <w:t xml:space="preserve"> (A525)</w:t>
            </w:r>
          </w:p>
        </w:tc>
        <w:tc>
          <w:tcPr>
            <w:tcW w:w="3260" w:type="dxa"/>
            <w:shd w:val="clear" w:color="auto" w:fill="auto"/>
            <w:noWrap/>
            <w:hideMark/>
          </w:tcPr>
          <w:p w:rsidR="00C24559" w:rsidRPr="00075F26" w:rsidRDefault="00C24559" w:rsidP="00C24559">
            <w:pPr>
              <w:spacing w:line="360" w:lineRule="auto"/>
              <w:rPr>
                <w:rFonts w:cs="Times New Roman"/>
                <w:sz w:val="22"/>
                <w:lang w:val="en-US" w:eastAsia="sv-SE"/>
              </w:rPr>
            </w:pPr>
            <w:r w:rsidRPr="00075F26">
              <w:rPr>
                <w:rFonts w:cs="Times New Roman"/>
                <w:color w:val="000000"/>
                <w:sz w:val="22"/>
                <w:lang w:val="en-US" w:eastAsia="sv-SE"/>
              </w:rPr>
              <w:t xml:space="preserve">Case report </w:t>
            </w:r>
            <w:r w:rsidRPr="00075F26">
              <w:rPr>
                <w:rFonts w:cs="Times New Roman"/>
                <w:sz w:val="22"/>
                <w:lang w:val="en-US" w:eastAsia="sv-SE"/>
              </w:rPr>
              <w:t>of CentriMag (assessment of clinical effectiveness)</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Gimeno R, Fuset M, Pérez F, Torregrosa S, Bonastre J,Botella J. The extracorporeal membrane oxygenator </w:t>
            </w:r>
            <w:proofErr w:type="gramStart"/>
            <w:r w:rsidRPr="00075F26">
              <w:rPr>
                <w:rFonts w:cs="Times New Roman"/>
                <w:color w:val="000000"/>
                <w:sz w:val="22"/>
                <w:lang w:val="en-US" w:eastAsia="sv-SE"/>
              </w:rPr>
              <w:t>( ECMO</w:t>
            </w:r>
            <w:proofErr w:type="gramEnd"/>
            <w:r w:rsidRPr="00075F26">
              <w:rPr>
                <w:rFonts w:cs="Times New Roman"/>
                <w:color w:val="000000"/>
                <w:sz w:val="22"/>
                <w:lang w:val="en-US" w:eastAsia="sv-SE"/>
              </w:rPr>
              <w:t xml:space="preserve">) as a bridge to cardiac transplantation in dilated cardiomyopathy. </w:t>
            </w:r>
            <w:r w:rsidRPr="00075F26">
              <w:rPr>
                <w:rFonts w:cs="Times New Roman"/>
                <w:color w:val="000000"/>
                <w:sz w:val="22"/>
                <w:lang w:eastAsia="sv-SE"/>
              </w:rPr>
              <w:t>Intensive Care Med. 2010;36:S124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52"/>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sv-SE" w:eastAsia="sv-SE"/>
              </w:rPr>
              <w:t xml:space="preserve">Goda A, Takayama H, Pak SW, Uriel N, Mancini D, Naka Y, Jorde UP. </w:t>
            </w:r>
            <w:r w:rsidRPr="00075F26">
              <w:rPr>
                <w:rFonts w:cs="Times New Roman"/>
                <w:color w:val="000000"/>
                <w:sz w:val="22"/>
                <w:lang w:val="en-US" w:eastAsia="sv-SE"/>
              </w:rPr>
              <w:t xml:space="preserve">Aortic valve procedures at the time of ventricular assist device placement. </w:t>
            </w:r>
            <w:r w:rsidRPr="00075F26">
              <w:rPr>
                <w:rFonts w:cs="Times New Roman"/>
                <w:color w:val="000000"/>
                <w:sz w:val="22"/>
                <w:lang w:eastAsia="sv-SE"/>
              </w:rPr>
              <w:t>Ann Thorac Surg. 2011 Mar;91(3):750-4</w:t>
            </w:r>
            <w:r w:rsidRPr="00075F26">
              <w:rPr>
                <w:rFonts w:cs="Times New Roman"/>
                <w:color w:val="000000"/>
                <w:sz w:val="22"/>
                <w:lang w:eastAsia="sv-SE"/>
              </w:rPr>
              <w:br/>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78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González-Costello J, Yang J, Sims DB, Kossar AP, Murray LK, Colombo PC, Takayama H, Mancini D, Naka Y, Jorde UP, Uriel N. Bridging cardiogenic shock patients with short-term ventricular support at a community hospital to long-term ventricular support at a tertiary hospital. J Heart Lung Transplant. 2012; Available online 9 February 2012. doi:10.1016/j.healun.2012.01.863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Outcomes are not reported separately for CentriMag</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Goto T, Suzuki Y, Suzuki Y, Osanai A, Aoki K, Yamazaki A, Daitoku K, Fukuda I. The impact of extracorporeal membrane oxygenation on survival in pediatric patients with respiratory and heart failure: review of our experience. </w:t>
            </w:r>
            <w:r w:rsidRPr="00075F26">
              <w:rPr>
                <w:rFonts w:cs="Times New Roman"/>
                <w:color w:val="000000"/>
                <w:sz w:val="22"/>
                <w:lang w:eastAsia="sv-SE"/>
              </w:rPr>
              <w:t>Artif Organs. 2011 Nov;35(11):1002-9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de-DE" w:eastAsia="sv-SE"/>
              </w:rPr>
              <w:lastRenderedPageBreak/>
              <w:t xml:space="preserve">Gow KW, Heiss KF, Wulkan ML, Katzenstein HM, Rosenberg ES, Heard ML, Rycus PT, Fortenberry JD. </w:t>
            </w:r>
            <w:r w:rsidRPr="00075F26">
              <w:rPr>
                <w:rFonts w:cs="Times New Roman"/>
                <w:color w:val="000000"/>
                <w:sz w:val="22"/>
                <w:lang w:val="en-US" w:eastAsia="sv-SE"/>
              </w:rPr>
              <w:t xml:space="preserve">Extracorporeal life support for support of children with malignancy and respiratory or cardiac failure: The extracorporeal life support experience. </w:t>
            </w:r>
            <w:r w:rsidRPr="00075F26">
              <w:rPr>
                <w:rFonts w:cs="Times New Roman"/>
                <w:color w:val="000000"/>
                <w:sz w:val="22"/>
                <w:lang w:eastAsia="sv-SE"/>
              </w:rPr>
              <w:t>Crit Care Med. 2009 Apr;37(4):1308-16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Grasselli G, Bombino M, Patroniti N, Foti G, Benini A, Abbruzzese C, Fumagalli R, Pesenti A. Management of acute respiratory complications from influenza A (H1N1) infection: experience of a tertiarylevel Intensive Care Unit. </w:t>
            </w:r>
            <w:r w:rsidRPr="00075F26">
              <w:rPr>
                <w:rFonts w:cs="Times New Roman"/>
                <w:color w:val="000000"/>
                <w:sz w:val="22"/>
                <w:lang w:eastAsia="sv-SE"/>
              </w:rPr>
              <w:t>Minerva Anestesiol. 2011 Sep;77(9):884-91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Gregoric ID, Cohn WE, Akay MH, La Francesca S, Myers T, Frazier OH. CentriMag left ventricular assist system: cannulation through a right minithoracotomy. </w:t>
            </w:r>
            <w:r w:rsidRPr="00075F26">
              <w:rPr>
                <w:rFonts w:cs="Times New Roman"/>
                <w:color w:val="000000"/>
                <w:sz w:val="22"/>
                <w:lang w:eastAsia="sv-SE"/>
              </w:rPr>
              <w:t>Tex Heart Inst J. 2008;35(2):184-5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de-DE" w:eastAsia="sv-SE"/>
              </w:rPr>
              <w:t xml:space="preserve">Griffith KE, Jenkins E, Stulak J, Paugh T, Pagani FD. </w:t>
            </w:r>
            <w:r w:rsidRPr="00075F26">
              <w:rPr>
                <w:rFonts w:cs="Times New Roman"/>
                <w:color w:val="000000"/>
                <w:sz w:val="22"/>
                <w:lang w:val="en-US" w:eastAsia="sv-SE"/>
              </w:rPr>
              <w:t xml:space="preserve">Long-term use of the CentriMag® Ventricular Assist System as a right ventricular assist device: a case report. </w:t>
            </w:r>
            <w:r w:rsidRPr="00075F26">
              <w:rPr>
                <w:rFonts w:cs="Times New Roman"/>
                <w:color w:val="000000"/>
                <w:sz w:val="22"/>
                <w:lang w:eastAsia="sv-SE"/>
              </w:rPr>
              <w:t>Perfusion  2012 Jan;27(1):65-70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Griffith K, Jenkins E, Haft T. Treatment of massive pulmonary embolism utilizing a multidisciplinary approach: a case study. </w:t>
            </w:r>
            <w:r w:rsidRPr="00075F26">
              <w:rPr>
                <w:rFonts w:cs="Times New Roman"/>
                <w:color w:val="000000"/>
                <w:sz w:val="22"/>
                <w:lang w:eastAsia="sv-SE"/>
              </w:rPr>
              <w:t>Perfusion 2009 May;24(3):169-72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Griffith K. Commentary on: Long-term use of the Centrimag(R) ventricular assist system as a right ventricular assist system: a case report. </w:t>
            </w:r>
            <w:r w:rsidRPr="00075F26">
              <w:rPr>
                <w:rFonts w:cs="Times New Roman"/>
                <w:color w:val="000000"/>
                <w:sz w:val="22"/>
                <w:lang w:eastAsia="sv-SE"/>
              </w:rPr>
              <w:t>Perfusion  2012 Jan;27(1):71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Commentary</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Yulong Guan, Xiaowei Su, McCoach R, Kunselman A, El-Banayosy A, Undar A. Mechanical performance comparison between RotaFlow and CentriMag centrifugal blood pumps in an adult ECLS model. </w:t>
            </w:r>
            <w:r w:rsidRPr="00075F26">
              <w:rPr>
                <w:rFonts w:cs="Times New Roman"/>
                <w:color w:val="000000"/>
                <w:sz w:val="22"/>
                <w:lang w:eastAsia="sv-SE"/>
              </w:rPr>
              <w:t>Perfusion. 2010 Mar</w:t>
            </w:r>
            <w:proofErr w:type="gramStart"/>
            <w:r w:rsidRPr="00075F26">
              <w:rPr>
                <w:rFonts w:cs="Times New Roman"/>
                <w:color w:val="000000"/>
                <w:sz w:val="22"/>
                <w:lang w:eastAsia="sv-SE"/>
              </w:rPr>
              <w:t>;25</w:t>
            </w:r>
            <w:proofErr w:type="gramEnd"/>
            <w:r w:rsidRPr="00075F26">
              <w:rPr>
                <w:rFonts w:cs="Times New Roman"/>
                <w:color w:val="000000"/>
                <w:sz w:val="22"/>
                <w:lang w:eastAsia="sv-SE"/>
              </w:rPr>
              <w:t>(2):71-6. Epub 2010 Mar 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Modeling study</w:t>
            </w:r>
          </w:p>
        </w:tc>
      </w:tr>
      <w:tr w:rsidR="00C24559" w:rsidRPr="00075F26" w:rsidTr="00C24559">
        <w:trPr>
          <w:trHeight w:val="51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Gude D. Heart and ECMO: are we ready</w:t>
            </w:r>
            <w:proofErr w:type="gramStart"/>
            <w:r w:rsidRPr="00075F26">
              <w:rPr>
                <w:rFonts w:cs="Times New Roman"/>
                <w:color w:val="000000"/>
                <w:sz w:val="22"/>
                <w:lang w:val="en-US" w:eastAsia="sv-SE"/>
              </w:rPr>
              <w:t>?.</w:t>
            </w:r>
            <w:proofErr w:type="gramEnd"/>
            <w:r w:rsidRPr="00075F26">
              <w:rPr>
                <w:rFonts w:cs="Times New Roman"/>
                <w:color w:val="000000"/>
                <w:sz w:val="22"/>
                <w:lang w:val="en-US" w:eastAsia="sv-SE"/>
              </w:rPr>
              <w:t xml:space="preserve"> Ann Card Anaesth. 2011 May-Aug;14(2):161-2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Gurbanov E, Meng X, Cui Y, Jia Y, Zeng W, Han J, Shi J.Evaluation ECMO in adult cardiac transplantation: can outcomes of marginal donor hearts be improved</w:t>
            </w:r>
            <w:proofErr w:type="gramStart"/>
            <w:r w:rsidRPr="00075F26">
              <w:rPr>
                <w:rFonts w:cs="Times New Roman"/>
                <w:color w:val="000000"/>
                <w:sz w:val="22"/>
                <w:lang w:val="en-US" w:eastAsia="sv-SE"/>
              </w:rPr>
              <w:t>?.</w:t>
            </w:r>
            <w:proofErr w:type="gramEnd"/>
            <w:r w:rsidRPr="00075F26">
              <w:rPr>
                <w:rFonts w:cs="Times New Roman"/>
                <w:color w:val="000000"/>
                <w:sz w:val="22"/>
                <w:lang w:val="en-US" w:eastAsia="sv-SE"/>
              </w:rPr>
              <w:t xml:space="preserve"> </w:t>
            </w:r>
            <w:r w:rsidRPr="00075F26">
              <w:rPr>
                <w:rFonts w:cs="Times New Roman"/>
                <w:color w:val="000000"/>
                <w:sz w:val="22"/>
                <w:lang w:eastAsia="sv-SE"/>
              </w:rPr>
              <w:t>J Cardiovasc Surg (Torino) 2011 Jun;52(3):419-27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0"/>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sv-SE" w:eastAsia="sv-SE"/>
              </w:rPr>
              <w:t xml:space="preserve">Hall JL, Fermin DR, Birks EJ, Barton PJ, Slaughter M, Eckman P, Baba HA, Wohlschlaeger J, Miller LW. </w:t>
            </w:r>
            <w:r w:rsidRPr="00075F26">
              <w:rPr>
                <w:rFonts w:cs="Times New Roman"/>
                <w:color w:val="000000"/>
                <w:sz w:val="22"/>
                <w:lang w:val="en-US" w:eastAsia="sv-SE"/>
              </w:rPr>
              <w:t xml:space="preserve">Clinical, molecular, and genomic changes in response to a left ventricular assist device. </w:t>
            </w:r>
            <w:r w:rsidRPr="00075F26">
              <w:rPr>
                <w:rFonts w:cs="Times New Roman"/>
                <w:color w:val="000000"/>
                <w:sz w:val="22"/>
                <w:lang w:eastAsia="sv-SE"/>
              </w:rPr>
              <w:t>J Am Coll Cardiol. 2011 Feb 8;57(6):641-52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Review</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Hämmäinen P, Schersten H, Lemström K, Riise GC, Kukkonen S, Swärd K, Sipponen J, Silverborn M, Dellgren G. Usefulness of extracorporeal membrane oxygenation as a bridge to lung transplantation: a descriptive study. </w:t>
            </w:r>
            <w:r w:rsidRPr="00075F26">
              <w:rPr>
                <w:rFonts w:cs="Times New Roman"/>
                <w:color w:val="000000"/>
                <w:sz w:val="22"/>
                <w:lang w:eastAsia="sv-SE"/>
              </w:rPr>
              <w:t>J Heart Lung Transplant  2011 Jan;30(1):103-7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Haneya A, Camboni D, Philipp A, Mueller T, Lubnow M, Hilker M, Arlt M, Zink W, Schmid C, Hirt S. Extracorporeal circulatory systems as a bridge to lung transplantation at remote transplant centers. </w:t>
            </w:r>
            <w:r w:rsidRPr="00075F26">
              <w:rPr>
                <w:rFonts w:cs="Times New Roman"/>
                <w:color w:val="000000"/>
                <w:sz w:val="22"/>
                <w:lang w:eastAsia="sv-SE"/>
              </w:rPr>
              <w:t>Thorac Cardiovasc Surg. 2011 Jan</w:t>
            </w:r>
            <w:proofErr w:type="gramStart"/>
            <w:r w:rsidRPr="00075F26">
              <w:rPr>
                <w:rFonts w:cs="Times New Roman"/>
                <w:color w:val="000000"/>
                <w:sz w:val="22"/>
                <w:lang w:eastAsia="sv-SE"/>
              </w:rPr>
              <w:t>;91</w:t>
            </w:r>
            <w:proofErr w:type="gramEnd"/>
            <w:r w:rsidRPr="00075F26">
              <w:rPr>
                <w:rFonts w:cs="Times New Roman"/>
                <w:color w:val="000000"/>
                <w:sz w:val="22"/>
                <w:lang w:eastAsia="sv-SE"/>
              </w:rPr>
              <w:t>(1):250-5.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de-DE" w:eastAsia="sv-SE"/>
              </w:rPr>
              <w:t xml:space="preserve">Haneya A, Philipp A, Diez C, Metterlein T, Puehler T, Hilker M, Rupprecht L, Zausig Y, Schmid C, Hirt SW. </w:t>
            </w:r>
            <w:r w:rsidRPr="00075F26">
              <w:rPr>
                <w:rFonts w:cs="Times New Roman"/>
                <w:color w:val="000000"/>
                <w:sz w:val="22"/>
                <w:lang w:val="en-US" w:eastAsia="sv-SE"/>
              </w:rPr>
              <w:t xml:space="preserve">Successful use of temporary right ventricular support to avoid implantation of biventricular long-term assist device: a transcutaneous approach. </w:t>
            </w:r>
            <w:r w:rsidRPr="00075F26">
              <w:rPr>
                <w:rFonts w:cs="Times New Roman"/>
                <w:color w:val="000000"/>
                <w:sz w:val="22"/>
                <w:lang w:eastAsia="sv-SE"/>
              </w:rPr>
              <w:t>ASAIO J. 2011 Jul-Aug;57(4):274-7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de-DE" w:eastAsia="sv-SE"/>
              </w:rPr>
              <w:lastRenderedPageBreak/>
              <w:t xml:space="preserve">Haneya A, Philipp A, Puehler T, Rupprecht L, Kobuch R, Hilker M, Schmid C, Hirt SW. </w:t>
            </w:r>
            <w:r w:rsidRPr="00075F26">
              <w:rPr>
                <w:rFonts w:cs="Times New Roman"/>
                <w:color w:val="000000"/>
                <w:sz w:val="22"/>
                <w:lang w:val="en-US" w:eastAsia="sv-SE"/>
              </w:rPr>
              <w:t xml:space="preserve">Temporary percutaneous right ventricular support using a centrifugal pump in patients with postoperative acute refractory right ventricular failure after left ventricular assist device implantation. </w:t>
            </w:r>
            <w:r w:rsidRPr="00075F26">
              <w:rPr>
                <w:rFonts w:cs="Times New Roman"/>
                <w:color w:val="000000"/>
                <w:sz w:val="22"/>
                <w:lang w:eastAsia="sv-SE"/>
              </w:rPr>
              <w:t>Eur J Cardiothorac Surg. 2012 Jan;41(1):219-23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sv-SE" w:eastAsia="sv-SE"/>
              </w:rPr>
              <w:t xml:space="preserve">Hannan RL, Ojito JW, Ybarra MA, O'Brien MC, Rossi AF, Burke RP. </w:t>
            </w:r>
            <w:r w:rsidRPr="00075F26">
              <w:rPr>
                <w:rFonts w:cs="Times New Roman"/>
                <w:color w:val="000000"/>
                <w:sz w:val="22"/>
                <w:lang w:val="en-US" w:eastAsia="sv-SE"/>
              </w:rPr>
              <w:t xml:space="preserve">Rapid cardiopulmonary support in children with heart disease: a nine-year experience. </w:t>
            </w:r>
            <w:r w:rsidRPr="00075F26">
              <w:rPr>
                <w:rFonts w:cs="Times New Roman"/>
                <w:color w:val="000000"/>
                <w:sz w:val="22"/>
                <w:lang w:eastAsia="sv-SE"/>
              </w:rPr>
              <w:t>Ann Thorac Surg. 2006 Nov;82(5):1637-41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Harig F, Meier C, Hakami L, Strasser R, Bretzger J, Münch F, Vestweber-Wilmes E, Singer H, Weyand M, Cesnjevar R. Does the additional use of heparin-coated extracorporeal circuits (ECC) optimize the effect of modified ultrafiltration (MUF) in pediatric perfusion</w:t>
            </w:r>
            <w:proofErr w:type="gramStart"/>
            <w:r w:rsidRPr="00075F26">
              <w:rPr>
                <w:rFonts w:cs="Times New Roman"/>
                <w:color w:val="000000"/>
                <w:sz w:val="22"/>
                <w:lang w:val="en-US" w:eastAsia="sv-SE"/>
              </w:rPr>
              <w:t>?.</w:t>
            </w:r>
            <w:proofErr w:type="gramEnd"/>
            <w:r w:rsidRPr="00075F26">
              <w:rPr>
                <w:rFonts w:cs="Times New Roman"/>
                <w:color w:val="000000"/>
                <w:sz w:val="22"/>
                <w:lang w:val="en-US" w:eastAsia="sv-SE"/>
              </w:rPr>
              <w:t xml:space="preserve"> </w:t>
            </w:r>
            <w:r w:rsidRPr="00075F26">
              <w:rPr>
                <w:rFonts w:cs="Times New Roman"/>
                <w:color w:val="000000"/>
                <w:sz w:val="22"/>
                <w:lang w:eastAsia="sv-SE"/>
              </w:rPr>
              <w:t>Thorac Cardiovasc Surg. 2006 Apr;54(3):168-72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  Impact of VAD/ECMO on outcomes is not assessed</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Harmouche M, Flécher E, Abouliatim I, Fouquet O, Lelong B, Chabanne C, Verhoye JP, Leguerrier A. (Heart transplantation for patients on high emergency list with or without extracorporeal membrane oxygenation support). Ann Cardiol Angeiol (Paris). 2011 Feb;60(1):15-20.Epub 2010 Aug 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t xml:space="preserve">Harris S, Tepper D, Ip R. Extended mechanical circulatory support with a continuous-flow rotary left ventricular assist device. </w:t>
            </w:r>
            <w:r w:rsidRPr="00075F26">
              <w:rPr>
                <w:rFonts w:cs="Times New Roman"/>
                <w:sz w:val="22"/>
                <w:lang w:eastAsia="sv-SE"/>
              </w:rPr>
              <w:t>Congestive Heart Failure 2010; 16(2):85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283"/>
        </w:trPr>
        <w:tc>
          <w:tcPr>
            <w:tcW w:w="5402" w:type="dxa"/>
            <w:shd w:val="clear" w:color="auto" w:fill="auto"/>
            <w:hideMark/>
          </w:tcPr>
          <w:p w:rsidR="00C24559" w:rsidRPr="00075F26" w:rsidRDefault="00C24559" w:rsidP="00C24559">
            <w:pPr>
              <w:spacing w:line="360" w:lineRule="auto"/>
              <w:rPr>
                <w:rFonts w:cs="Times New Roman"/>
                <w:sz w:val="22"/>
                <w:lang w:val="en-US" w:eastAsia="sv-SE"/>
              </w:rPr>
            </w:pPr>
            <w:r w:rsidRPr="00075F26">
              <w:rPr>
                <w:rFonts w:cs="Times New Roman"/>
                <w:sz w:val="22"/>
                <w:lang w:val="en-US" w:eastAsia="sv-SE"/>
              </w:rPr>
              <w:t>Hartwig MG, Walczak R, Lin SS, Davis RD. Improved survival but marginal allograft function in patients treated with extracorporeal membrane oxygenation after lung transplantation. Ann Thorac Surg. 2012 Feb;93(2):366-71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Hashiba E, Kimura F, Suzuki Y, Asano T, Ono T, Okawa H, Tsubo T, Ishihara H, Hirota K. Combination of extracorporeal membrane oxygenation and high-frequency oscillatory ventilation saved a child with severe ARDS after pulmonary resection. </w:t>
            </w:r>
            <w:r w:rsidRPr="00075F26">
              <w:rPr>
                <w:rFonts w:cs="Times New Roman"/>
                <w:color w:val="000000"/>
                <w:sz w:val="22"/>
                <w:lang w:eastAsia="sv-SE"/>
              </w:rPr>
              <w:t>J Anesth. 2011 Aug;25(4):580-4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Device used is not magnetically levitated centrifugal pump CentriMag or PediVAS/PediMag, manufactured by Levitronix or Thoratec. </w:t>
            </w:r>
            <w:r w:rsidRPr="00075F26">
              <w:rPr>
                <w:rFonts w:cs="Times New Roman"/>
                <w:color w:val="000000"/>
                <w:sz w:val="22"/>
                <w:lang w:eastAsia="sv-SE"/>
              </w:rPr>
              <w:t>Case study</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Hayes D Jr, Kukreja J, Tobias JD, Ballard HO, Hoopes CW. Ambulatory venovenous extracorporeal respiratory support as a bridge for cystic fibrosis patients to emergent lung transplantation. J Cyst Fibros. 2012 Jan;11(1):40-5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892"/>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Heggen JA, Fortenberry JD, Tanner AJ, Reid CA, Mizzell DW, Pettignano R.Systemic hypertension associated with venovenous extracorporeal membrane oxygenation for pediatric respiratory failure. </w:t>
            </w:r>
            <w:r w:rsidRPr="00075F26">
              <w:rPr>
                <w:rFonts w:cs="Times New Roman"/>
                <w:color w:val="000000"/>
                <w:sz w:val="22"/>
                <w:lang w:eastAsia="sv-SE"/>
              </w:rPr>
              <w:t>J Pediatr Surg. 2004 Nov;39(11):1626-31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Hei F, Lou S, Li J, Yu K, Liu J, Feng Z, Zhao J, Hu S, Xu J, Chang Q, Liu Y, Wang X, Liu P, Long C. Five-year results of 121 consecutive patients treated with extracorporeal membrane oxygenation at Fu Wai Hospital. </w:t>
            </w:r>
            <w:r w:rsidRPr="00075F26">
              <w:rPr>
                <w:rFonts w:cs="Times New Roman"/>
                <w:color w:val="000000"/>
                <w:sz w:val="22"/>
                <w:lang w:eastAsia="sv-SE"/>
              </w:rPr>
              <w:t>Artif Organs. 2011 Jun;35(6):572-8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Heilmann C, Geisen U, Beyersdorf F, Nakamura L, Benk C, Trummer G, Berchtold-Herz M, Schlensak C, Zieger B. Acquired von Willebrand syndrome in patients with extracorporeal life support (ECLS). </w:t>
            </w:r>
            <w:r w:rsidRPr="00075F26">
              <w:rPr>
                <w:rFonts w:cs="Times New Roman"/>
                <w:color w:val="000000"/>
                <w:sz w:val="22"/>
                <w:lang w:eastAsia="sv-SE"/>
              </w:rPr>
              <w:t>Intensive Care Med. 2012 Jan;38(1):62-8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No clinical outcomes are reported for patients, received support with CentriMag</w:t>
            </w:r>
          </w:p>
        </w:tc>
      </w:tr>
      <w:tr w:rsidR="00C24559" w:rsidRPr="00075F26" w:rsidTr="00C24559">
        <w:trPr>
          <w:trHeight w:val="1068"/>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t xml:space="preserve">Hilker M, Philipp A, Diez C, Schopka S, Kobuch R, Schmid C. Temporary ciculatory support with extracoporeal membrane oxygenation in adults with potential refactory cardiogenic shock. </w:t>
            </w:r>
            <w:r w:rsidRPr="00075F26">
              <w:rPr>
                <w:rFonts w:cs="Times New Roman"/>
                <w:sz w:val="22"/>
                <w:lang w:eastAsia="sv-SE"/>
              </w:rPr>
              <w:t>Thoracic and Cardiovascular Surgeon 2011; 58 Suppl. 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Hoefer D, Ruttmann E, Poelzl G, Kilo J, Hoermann C, Margreiter R, Laufer G, Antretter H. Outcome evaluation of the bridge-to-bridge concept in patients with cardiogenic shock. </w:t>
            </w:r>
            <w:r w:rsidRPr="00075F26">
              <w:rPr>
                <w:rFonts w:cs="Times New Roman"/>
                <w:color w:val="000000"/>
                <w:sz w:val="22"/>
                <w:lang w:eastAsia="sv-SE"/>
              </w:rPr>
              <w:t>Ann Thorac Surg. 2006 Jul;82(1):28-33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Hofhuis W, Hanekamp MN, Ijsselstijn H, Nieuwhof EM, Hop WC, Tibboel D, de Jongste JC, Merkus PJ. Prospective longitudinal evaluation of lung function during the first year of life after extracorporeal membrane oxygenation. </w:t>
            </w:r>
            <w:r w:rsidRPr="00075F26">
              <w:rPr>
                <w:rFonts w:cs="Times New Roman"/>
                <w:color w:val="000000"/>
                <w:sz w:val="22"/>
                <w:lang w:eastAsia="sv-SE"/>
              </w:rPr>
              <w:t>Pediatr Crit Care Med. 2011 Mar;12(2):159-64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de-DE" w:eastAsia="sv-SE"/>
              </w:rPr>
              <w:t xml:space="preserve">Holman WL, Kormos RL, Naftel DC, Miller MA, Pagani FD, Blume E, Cleeton T, Koenig SC, Edwards L, Kirklin JK. </w:t>
            </w:r>
            <w:r w:rsidRPr="00075F26">
              <w:rPr>
                <w:rFonts w:cs="Times New Roman"/>
                <w:color w:val="000000"/>
                <w:sz w:val="22"/>
                <w:lang w:val="en-US" w:eastAsia="sv-SE"/>
              </w:rPr>
              <w:t xml:space="preserve">Predictors of death and transplant in patients with a mechanical circulatory support device: a multi-institutional study. </w:t>
            </w:r>
            <w:r w:rsidRPr="00075F26">
              <w:rPr>
                <w:rFonts w:cs="Times New Roman"/>
                <w:color w:val="000000"/>
                <w:sz w:val="22"/>
                <w:lang w:eastAsia="sv-SE"/>
              </w:rPr>
              <w:t>J Heart Lung Transplant. 2009 Jan;28(1):44-50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Holzgraefe B, Broomé M, Kalzén H, Konrad D, Palmér K, Frenckner B. Extracorporeal membrane oxygenation for pandemic H1N1 2009 respiratory failure. </w:t>
            </w:r>
            <w:r w:rsidRPr="00075F26">
              <w:rPr>
                <w:rFonts w:cs="Times New Roman"/>
                <w:color w:val="000000"/>
                <w:sz w:val="22"/>
                <w:lang w:eastAsia="sv-SE"/>
              </w:rPr>
              <w:t>Minerva Anestesiol. 2010 Dec;76(12):1043-51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Holzgraefe B, Broomé M, Kalzén H, Palmér K, Frenckner B. Extracorporeal membrane oxygenation for severe respiratory failure related to infection with novel influenza a/H1N1. Experience from the ecmo centre Karolinska, Sweden. Intensive Care Med. 2010;36:S236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Holzgraefe B, Kalzén H, Broomé M, </w:t>
            </w:r>
            <w:proofErr w:type="gramStart"/>
            <w:r w:rsidRPr="00075F26">
              <w:rPr>
                <w:rFonts w:cs="Times New Roman"/>
                <w:color w:val="000000"/>
                <w:sz w:val="22"/>
                <w:lang w:val="en-US" w:eastAsia="sv-SE"/>
              </w:rPr>
              <w:t>Frenckner</w:t>
            </w:r>
            <w:proofErr w:type="gramEnd"/>
            <w:r w:rsidRPr="00075F26">
              <w:rPr>
                <w:rFonts w:cs="Times New Roman"/>
                <w:color w:val="000000"/>
                <w:sz w:val="22"/>
                <w:lang w:val="en-US" w:eastAsia="sv-SE"/>
              </w:rPr>
              <w:t xml:space="preserve"> B, Palmér K. Inter hospital transportation on extracorporeal membrane oxygenation (ECMO): The experience of the ECMO centre karolinska, Sweden. </w:t>
            </w:r>
            <w:r w:rsidRPr="00075F26">
              <w:rPr>
                <w:rFonts w:cs="Times New Roman"/>
                <w:color w:val="000000"/>
                <w:sz w:val="22"/>
                <w:lang w:eastAsia="sv-SE"/>
              </w:rPr>
              <w:t>Intensive Care Med. 2010;36:S358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Holzgraefe B, Frisén G, Kalzén H, Frenckner B. Extracorporeal membrane oxygenation for refractory </w:t>
            </w:r>
            <w:r w:rsidRPr="00075F26">
              <w:rPr>
                <w:rFonts w:cs="Times New Roman"/>
                <w:color w:val="000000"/>
                <w:sz w:val="22"/>
                <w:lang w:val="en-US" w:eastAsia="sv-SE"/>
              </w:rPr>
              <w:lastRenderedPageBreak/>
              <w:t xml:space="preserve">respiratory failure in neonates with meconium aspiration syndrome. </w:t>
            </w:r>
            <w:r w:rsidRPr="00075F26">
              <w:rPr>
                <w:rFonts w:cs="Times New Roman"/>
                <w:color w:val="000000"/>
                <w:sz w:val="22"/>
                <w:lang w:eastAsia="sv-SE"/>
              </w:rPr>
              <w:t>Intensive Care Med. 2011;37(S1):S211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Horne D, Lee J, Maas M, Kesselman M, Drews T, Veroukis S, Hancock B, Cronin G, Divekar A, Soni R. Pediatric rescue extra-corporeal membrane oxygenation, without a local pediatric cardiac surgery program: Single institutional review. </w:t>
            </w:r>
            <w:r w:rsidRPr="00075F26">
              <w:rPr>
                <w:rFonts w:cs="Times New Roman"/>
                <w:color w:val="000000"/>
                <w:sz w:val="22"/>
                <w:lang w:eastAsia="sv-SE"/>
              </w:rPr>
              <w:t>Pediatr Crit Care Med.2011;12(3):A96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Hoshi H, Shinshi T, Takatani S. Third generation blood pumps with mechanical noncontact magnetic bearings. </w:t>
            </w:r>
            <w:r w:rsidRPr="00075F26">
              <w:rPr>
                <w:rFonts w:cs="Times New Roman"/>
                <w:color w:val="000000"/>
                <w:sz w:val="22"/>
                <w:lang w:eastAsia="sv-SE"/>
              </w:rPr>
              <w:t>Artif Organs 2006 May;30(5):324-38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Review</w:t>
            </w:r>
          </w:p>
        </w:tc>
      </w:tr>
      <w:tr w:rsidR="00C24559" w:rsidRPr="00075F26" w:rsidTr="00C24559">
        <w:trPr>
          <w:trHeight w:val="1304"/>
        </w:trPr>
        <w:tc>
          <w:tcPr>
            <w:tcW w:w="5402" w:type="dxa"/>
            <w:shd w:val="clear" w:color="auto" w:fill="auto"/>
            <w:hideMark/>
          </w:tcPr>
          <w:p w:rsidR="00C24559" w:rsidRPr="00075F26" w:rsidRDefault="00C24559" w:rsidP="00C24559">
            <w:pPr>
              <w:spacing w:after="240" w:line="360" w:lineRule="auto"/>
              <w:rPr>
                <w:rFonts w:cs="Times New Roman"/>
                <w:color w:val="000000"/>
                <w:sz w:val="22"/>
                <w:lang w:val="en-US" w:eastAsia="sv-SE"/>
              </w:rPr>
            </w:pPr>
            <w:r w:rsidRPr="00075F26">
              <w:rPr>
                <w:rFonts w:cs="Times New Roman"/>
                <w:color w:val="000000"/>
                <w:sz w:val="22"/>
                <w:lang w:val="en-US" w:eastAsia="sv-SE"/>
              </w:rPr>
              <w:t>Hsu PS, Chen JL, Hong GJ, Tsai YT, Lin CY, Lee CY, Chen YG, Tsai CS. Extracorporeal membrane oxygenation for refractory cardiogenic shock after cardiac surgery: predictors of early mortality and outcome from 51 adult patients. Eur J Cardiothorac Surg. 2010 Feb;37(2):328-33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de-DE" w:eastAsia="sv-SE"/>
              </w:rPr>
              <w:t xml:space="preserve">Hsu LM, Ko WJ, Wang CH. </w:t>
            </w:r>
            <w:r w:rsidRPr="00075F26">
              <w:rPr>
                <w:rFonts w:cs="Times New Roman"/>
                <w:sz w:val="22"/>
                <w:lang w:val="en-US" w:eastAsia="sv-SE"/>
              </w:rPr>
              <w:t xml:space="preserve">Extracorporeal membrane oxygenation rescues thyrotoxicosis-related circulatory collapse. </w:t>
            </w:r>
            <w:r w:rsidRPr="00075F26">
              <w:rPr>
                <w:rFonts w:cs="Times New Roman"/>
                <w:sz w:val="22"/>
                <w:lang w:eastAsia="sv-SE"/>
              </w:rPr>
              <w:t>Thyroid. 2011 Apr;21(4):439-41</w:t>
            </w:r>
          </w:p>
        </w:tc>
        <w:tc>
          <w:tcPr>
            <w:tcW w:w="3260" w:type="dxa"/>
            <w:shd w:val="clear" w:color="auto" w:fill="auto"/>
            <w:noWrap/>
            <w:hideMark/>
          </w:tcPr>
          <w:p w:rsidR="00C24559" w:rsidRPr="00075F26" w:rsidRDefault="00C24559" w:rsidP="00C24559">
            <w:pPr>
              <w:spacing w:line="360" w:lineRule="auto"/>
              <w:rPr>
                <w:rFonts w:cs="Times New Roman"/>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Hsu KH, Chi NH, Yu HY, Wang CH, Huang SC, Wang SS, Ko WJ, Chen YS. Extracorporeal membranous oxygenation support for acute fulminant myocarditis: analysis of a single center's experience. </w:t>
            </w:r>
            <w:r w:rsidRPr="00075F26">
              <w:rPr>
                <w:rFonts w:cs="Times New Roman"/>
                <w:color w:val="000000"/>
                <w:sz w:val="22"/>
                <w:lang w:eastAsia="sv-SE"/>
              </w:rPr>
              <w:t>Eur J Cardiothorac Surg. 2011 Sep;40(3):682-8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Hsu PL, Parker J, Egger C, Autschbach R, Schmitz-Rode T, Steinseifer U. Mechanical Circulatory Support for Right Heart Failure: Current Technology and Future Outlook. </w:t>
            </w:r>
            <w:r w:rsidRPr="00075F26">
              <w:rPr>
                <w:rFonts w:cs="Times New Roman"/>
                <w:color w:val="000000"/>
                <w:sz w:val="22"/>
                <w:lang w:eastAsia="sv-SE"/>
              </w:rPr>
              <w:t>Artif Organs. 2011 Dec;8:1525-1594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Review</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Huang SC, Wu ET, Chen YS, Chang CI, Chiu IS, Chi NH, Wu MH, Wang SS, Lin FY, Ko WJ. Experience with </w:t>
            </w:r>
            <w:r w:rsidRPr="00075F26">
              <w:rPr>
                <w:rFonts w:cs="Times New Roman"/>
                <w:color w:val="000000"/>
                <w:sz w:val="22"/>
                <w:lang w:val="en-US" w:eastAsia="sv-SE"/>
              </w:rPr>
              <w:lastRenderedPageBreak/>
              <w:t xml:space="preserve">extracorporeal life support in pediatric patients after cardiac surgery. </w:t>
            </w:r>
            <w:r w:rsidRPr="00075F26">
              <w:rPr>
                <w:rFonts w:cs="Times New Roman"/>
                <w:color w:val="000000"/>
                <w:sz w:val="22"/>
                <w:lang w:eastAsia="sv-SE"/>
              </w:rPr>
              <w:t>ASAIO J. 2005 Sep-Oct;51(5):517-21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 xml:space="preserve">Device used is not magnetically levitated centrifugal pump CentriMag or PediVAS/PediMag, </w:t>
            </w:r>
            <w:r w:rsidRPr="00075F26">
              <w:rPr>
                <w:rFonts w:cs="Times New Roman"/>
                <w:color w:val="000000"/>
                <w:sz w:val="22"/>
                <w:lang w:val="en-US" w:eastAsia="sv-SE"/>
              </w:rPr>
              <w:lastRenderedPageBreak/>
              <w:t>manufactured by Levitronix or Thoratec</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Huttner B, Reineke T, Wilhelm MJ, Karrer U. Fatal cytomegalovirus pneumonitis and ileitis in a patient with a cardiac assist device. </w:t>
            </w:r>
            <w:r w:rsidRPr="00075F26">
              <w:rPr>
                <w:rFonts w:cs="Times New Roman"/>
                <w:color w:val="000000"/>
                <w:sz w:val="22"/>
                <w:lang w:eastAsia="sv-SE"/>
              </w:rPr>
              <w:t>Am Surg. 2011 Sep;77(9):E182-3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 Impact of VAD/ECMO on outcomes is not assessed.  Case report</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Iacono A, Groves S, Garcia J, Griffith B. Lung transplantation following 107 days of extracorporeal membrane oxygenation. </w:t>
            </w:r>
            <w:r w:rsidRPr="00075F26">
              <w:rPr>
                <w:rFonts w:cs="Times New Roman"/>
                <w:color w:val="000000"/>
                <w:sz w:val="22"/>
                <w:lang w:eastAsia="sv-SE"/>
              </w:rPr>
              <w:t>Eur J Cardiothorac Surg. 2010 Apr;37(4):969-71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Device name is not reported. </w:t>
            </w:r>
            <w:r w:rsidRPr="00075F26">
              <w:rPr>
                <w:rFonts w:cs="Times New Roman"/>
                <w:color w:val="000000"/>
                <w:sz w:val="22"/>
                <w:lang w:eastAsia="sv-SE"/>
              </w:rPr>
              <w:t>Case study</w:t>
            </w:r>
          </w:p>
        </w:tc>
      </w:tr>
      <w:tr w:rsidR="00C24559" w:rsidRPr="00075F26" w:rsidTr="00C24559">
        <w:trPr>
          <w:trHeight w:val="1785"/>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Idelchik GM, Simpson L, Civitello AB, Loyalka P, Gregoric ID, Delgado R 3rd, Kar B. Use of the percutaneous left ventricular assist device in patients with severe refractory cardiogenic shock as a bridge to long-term left ventricular assist device implantation. </w:t>
            </w:r>
            <w:r w:rsidRPr="00075F26">
              <w:rPr>
                <w:rFonts w:cs="Times New Roman"/>
                <w:color w:val="000000"/>
                <w:sz w:val="22"/>
                <w:lang w:eastAsia="sv-SE"/>
              </w:rPr>
              <w:t>J Heart Lung Transplant. 2008 Jan;27(1):106-11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Ihnat CL, Zimmerman H, Copeland JG, Meaney FJ, Sobonya RE, Larsen BT, Blair B, Lax D, Barber BJ. Left ventricular assist device support as a bridge to recovery in young children. </w:t>
            </w:r>
            <w:r w:rsidRPr="00075F26">
              <w:rPr>
                <w:rFonts w:cs="Times New Roman"/>
                <w:color w:val="000000"/>
                <w:sz w:val="22"/>
                <w:lang w:eastAsia="sv-SE"/>
              </w:rPr>
              <w:t>Congenit Heart Dis. 2011 May-Jun</w:t>
            </w:r>
            <w:proofErr w:type="gramStart"/>
            <w:r w:rsidRPr="00075F26">
              <w:rPr>
                <w:rFonts w:cs="Times New Roman"/>
                <w:color w:val="000000"/>
                <w:sz w:val="22"/>
                <w:lang w:eastAsia="sv-SE"/>
              </w:rPr>
              <w:t>;6</w:t>
            </w:r>
            <w:proofErr w:type="gramEnd"/>
            <w:r w:rsidRPr="00075F26">
              <w:rPr>
                <w:rFonts w:cs="Times New Roman"/>
                <w:color w:val="000000"/>
                <w:sz w:val="22"/>
                <w:lang w:eastAsia="sv-SE"/>
              </w:rPr>
              <w:t>(3):234-40.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29"/>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Iribarne A, Easterwood R, Pak S-W, Russo MJ, Hong KN, Yang J, Takayama H, Mancini DM, Naka Y. The incremental cost of complications after left ventricular assist device placement. </w:t>
            </w:r>
            <w:r w:rsidRPr="00075F26">
              <w:rPr>
                <w:rFonts w:cs="Times New Roman"/>
                <w:color w:val="000000"/>
                <w:sz w:val="22"/>
                <w:lang w:eastAsia="sv-SE"/>
              </w:rPr>
              <w:t>Journal of Heart and Lung Transplantation. 2011;30:4 Suppl. 1 (S71)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703"/>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t xml:space="preserve">Jainandunsing JS, Ismael F. Ventilatory support versus ECMO for severe adult respiratory failure. </w:t>
            </w:r>
            <w:r w:rsidRPr="00075F26">
              <w:rPr>
                <w:rFonts w:cs="Times New Roman"/>
                <w:sz w:val="22"/>
                <w:lang w:eastAsia="sv-SE"/>
              </w:rPr>
              <w:t xml:space="preserve">Lancet 2010 Feb </w:t>
            </w:r>
            <w:r w:rsidRPr="00075F26">
              <w:rPr>
                <w:rFonts w:cs="Times New Roman"/>
                <w:sz w:val="22"/>
                <w:lang w:eastAsia="sv-SE"/>
              </w:rPr>
              <w:lastRenderedPageBreak/>
              <w:t>13</w:t>
            </w:r>
            <w:proofErr w:type="gramStart"/>
            <w:r w:rsidRPr="00075F26">
              <w:rPr>
                <w:rFonts w:cs="Times New Roman"/>
                <w:sz w:val="22"/>
                <w:lang w:eastAsia="sv-SE"/>
              </w:rPr>
              <w:t>;375</w:t>
            </w:r>
            <w:proofErr w:type="gramEnd"/>
            <w:r w:rsidRPr="00075F26">
              <w:rPr>
                <w:rFonts w:cs="Times New Roman"/>
                <w:sz w:val="22"/>
                <w:lang w:eastAsia="sv-SE"/>
              </w:rPr>
              <w:t>(9714):549.</w:t>
            </w:r>
            <w:r w:rsidRPr="00075F26">
              <w:rPr>
                <w:rFonts w:cs="Times New Roman"/>
                <w:sz w:val="22"/>
                <w:lang w:eastAsia="sv-SE"/>
              </w:rPr>
              <w:br/>
            </w:r>
          </w:p>
        </w:tc>
        <w:tc>
          <w:tcPr>
            <w:tcW w:w="3260" w:type="dxa"/>
            <w:shd w:val="clear" w:color="auto" w:fill="auto"/>
            <w:noWrap/>
            <w:hideMark/>
          </w:tcPr>
          <w:p w:rsidR="00C24559" w:rsidRPr="00075F26" w:rsidRDefault="00C24559" w:rsidP="00C24559">
            <w:pPr>
              <w:spacing w:line="360" w:lineRule="auto"/>
              <w:rPr>
                <w:rFonts w:cs="Times New Roman"/>
                <w:sz w:val="22"/>
                <w:lang w:eastAsia="sv-SE"/>
              </w:rPr>
            </w:pPr>
            <w:r w:rsidRPr="00075F26">
              <w:rPr>
                <w:rFonts w:cs="Times New Roman"/>
                <w:sz w:val="22"/>
                <w:lang w:eastAsia="sv-SE"/>
              </w:rPr>
              <w:lastRenderedPageBreak/>
              <w:t>Letter.</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Jaroszewski D, Marranca M, Pierce C, Wong R, Steidley E, Scott R, DeValeria P, Arabia F. Successive circulatory support stages: a triple bridge to recovery from fulminant myocarditis. </w:t>
            </w:r>
            <w:r w:rsidRPr="00075F26">
              <w:rPr>
                <w:rFonts w:cs="Times New Roman"/>
                <w:color w:val="000000"/>
                <w:sz w:val="22"/>
                <w:lang w:eastAsia="sv-SE"/>
              </w:rPr>
              <w:t>J Heart Lung Transplant. 2009 Sep;28(9):984-6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report.of CentriMag (assessment of clinical effectiveness)</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Jaschinski UJ, Kierschke G, Forst H, Beyer M. Extracorporal membrane oxygenation for cardiopulmonary support after open heart surgery. </w:t>
            </w:r>
            <w:r w:rsidRPr="00075F26">
              <w:rPr>
                <w:rFonts w:cs="Times New Roman"/>
                <w:color w:val="000000"/>
                <w:sz w:val="22"/>
                <w:lang w:eastAsia="sv-SE"/>
              </w:rPr>
              <w:t>Crit Care. 2011;15:S4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Johnson CA Jr, Shankarraman V, Wearden PD, Kocyildirim E, Maul TM, Marks JD, Richardson JS, Gellman BN, Borovetz HS, Dasse KA, Wagner WR. Platelet activation after implantation of the Levitronix PediVAS in the ovine model. </w:t>
            </w:r>
            <w:r w:rsidRPr="00075F26">
              <w:rPr>
                <w:rFonts w:cs="Times New Roman"/>
                <w:color w:val="000000"/>
                <w:sz w:val="22"/>
                <w:lang w:eastAsia="sv-SE"/>
              </w:rPr>
              <w:t>ASAIO J. 2011 Nov-Dec;57(6):516-21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Animal study of CentriMag</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sv-SE" w:eastAsia="sv-SE"/>
              </w:rPr>
              <w:t xml:space="preserve">Jokinen JJ, Hämmäinen P, Raivio P, Werkkala K, Sipponen J, Lemström KB. </w:t>
            </w:r>
            <w:r w:rsidRPr="00075F26">
              <w:rPr>
                <w:rFonts w:cs="Times New Roman"/>
                <w:color w:val="000000"/>
                <w:sz w:val="22"/>
                <w:lang w:val="en-US" w:eastAsia="sv-SE"/>
              </w:rPr>
              <w:t xml:space="preserve">Ventricular assist devices program in finland-ten years after Heart Surg. </w:t>
            </w:r>
            <w:r w:rsidRPr="00075F26">
              <w:rPr>
                <w:rFonts w:cs="Times New Roman"/>
                <w:color w:val="000000"/>
                <w:sz w:val="22"/>
                <w:lang w:eastAsia="sv-SE"/>
              </w:rPr>
              <w:t>Forum 2011;14(S2):S31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Josan K, Cheung A, Kaan A, Ignaszewski A, Bashir J, Toma M. Right ventricular dysfunction should not preclude left ventricular assist device explantation in patients exhibiting left ventricular recovery. </w:t>
            </w:r>
            <w:r w:rsidRPr="00075F26">
              <w:rPr>
                <w:rFonts w:cs="Times New Roman"/>
                <w:color w:val="000000"/>
                <w:sz w:val="22"/>
                <w:lang w:eastAsia="sv-SE"/>
              </w:rPr>
              <w:t>Circulation 2011;124(21)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863"/>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Jung C, Lauten A, </w:t>
            </w:r>
            <w:proofErr w:type="gramStart"/>
            <w:r w:rsidRPr="00075F26">
              <w:rPr>
                <w:rFonts w:cs="Times New Roman"/>
                <w:color w:val="000000"/>
                <w:sz w:val="22"/>
                <w:lang w:val="en-US" w:eastAsia="sv-SE"/>
              </w:rPr>
              <w:t>Ferrari</w:t>
            </w:r>
            <w:proofErr w:type="gramEnd"/>
            <w:r w:rsidRPr="00075F26">
              <w:rPr>
                <w:rFonts w:cs="Times New Roman"/>
                <w:color w:val="000000"/>
                <w:sz w:val="22"/>
                <w:lang w:val="en-US" w:eastAsia="sv-SE"/>
              </w:rPr>
              <w:t xml:space="preserve"> M. Microcirculation in cardiogenic shock: from scientific bystander to therapy target. </w:t>
            </w:r>
            <w:r w:rsidRPr="00075F26">
              <w:rPr>
                <w:rFonts w:cs="Times New Roman"/>
                <w:color w:val="000000"/>
                <w:sz w:val="22"/>
                <w:lang w:eastAsia="sv-SE"/>
              </w:rPr>
              <w:t>Crit Care. 2010;14(5):193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Review</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t xml:space="preserve">Kahn J, Müller H, Marte W, Rehak P, Wasler A, Prenner G, Tscheliessnigg K. Establishing extracorporeal membrane </w:t>
            </w:r>
            <w:r w:rsidRPr="00075F26">
              <w:rPr>
                <w:rFonts w:cs="Times New Roman"/>
                <w:sz w:val="22"/>
                <w:lang w:val="en-US" w:eastAsia="sv-SE"/>
              </w:rPr>
              <w:lastRenderedPageBreak/>
              <w:t xml:space="preserve">oxygenation in a university clinic: case series. </w:t>
            </w:r>
            <w:r w:rsidRPr="00075F26">
              <w:rPr>
                <w:rFonts w:cs="Times New Roman"/>
                <w:sz w:val="22"/>
                <w:lang w:eastAsia="sv-SE"/>
              </w:rPr>
              <w:t>J Cardiothorac Vasc Anesth. 2007 Jun;21(3):384-7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 xml:space="preserve">Device used is not magnetically levitated centrifugal pump CentriMag or PediVAS/PediMag, </w:t>
            </w:r>
            <w:r w:rsidRPr="00075F26">
              <w:rPr>
                <w:rFonts w:cs="Times New Roman"/>
                <w:color w:val="000000"/>
                <w:sz w:val="22"/>
                <w:lang w:val="en-US" w:eastAsia="sv-SE"/>
              </w:rPr>
              <w:lastRenderedPageBreak/>
              <w:t>manufactured by Levitronix or Thoratec</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Kalzen H, Von Bahr V, Fridén J, Frisén G, Holzgraefe B. Long-term survival after ECMO treatment.Intensive Care Med. 2011;37(S1):S210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Kapur NK, Paruchuri V, Korabathina R, Al-Mohammdi R, Mudd JO, Prutkin J, Esposito M, Shah A, Kiernan MS, Sech C, Pham DT, Konstam MA, Denofrio D. Effects of a percutaneous mechanical circulatory support device for medically refractory right ventricular failure. </w:t>
            </w:r>
            <w:r w:rsidRPr="00075F26">
              <w:rPr>
                <w:rFonts w:cs="Times New Roman"/>
                <w:color w:val="000000"/>
                <w:sz w:val="22"/>
                <w:lang w:eastAsia="sv-SE"/>
              </w:rPr>
              <w:t>J Heart Lung Transplant 2011 Dec;30(12):1360-7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Karagiannidis C, Lubnow M, Philipp A, Riegger GA, Schmid C, Pfeifer M, Mueller T. Autoregulation of ventilation with neurally adjusted ventilatory assist on extracorporeal lung support. </w:t>
            </w:r>
            <w:r w:rsidRPr="00075F26">
              <w:rPr>
                <w:rFonts w:cs="Times New Roman"/>
                <w:color w:val="000000"/>
                <w:sz w:val="22"/>
                <w:lang w:eastAsia="sv-SE"/>
              </w:rPr>
              <w:t>Intensive Care Med. 2010 Dec;36(12):2038-44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377"/>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Karimova A, Van Doorn C, Brown K, Giardini A, Kostolny M, Mathias M, Hoskote A, Burch M. Mechanical bridging to orthotopic heart transplantation in children weighing less than 10 kg: feasibility and limitations. </w:t>
            </w:r>
            <w:r w:rsidRPr="00075F26">
              <w:rPr>
                <w:rFonts w:cs="Times New Roman"/>
                <w:color w:val="000000"/>
                <w:sz w:val="22"/>
                <w:lang w:eastAsia="sv-SE"/>
              </w:rPr>
              <w:t>Eur J Cardiothorac Surg. 2011 Mar;39(3):304-9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Karimova A, Brown K, Ridout D, Beierlein W, Cassidy J, Smith J, Pandya H, Firmin R, Liddell M, </w:t>
            </w:r>
            <w:proofErr w:type="gramStart"/>
            <w:r w:rsidRPr="00075F26">
              <w:rPr>
                <w:rFonts w:cs="Times New Roman"/>
                <w:color w:val="000000"/>
                <w:sz w:val="22"/>
                <w:lang w:val="en-US" w:eastAsia="sv-SE"/>
              </w:rPr>
              <w:t>Davis</w:t>
            </w:r>
            <w:proofErr w:type="gramEnd"/>
            <w:r w:rsidRPr="00075F26">
              <w:rPr>
                <w:rFonts w:cs="Times New Roman"/>
                <w:color w:val="000000"/>
                <w:sz w:val="22"/>
                <w:lang w:val="en-US" w:eastAsia="sv-SE"/>
              </w:rPr>
              <w:t xml:space="preserve"> C, Goldman A.Neonatal extracorporeal membrane oxygenation: practice patterns and predictors of outcome in the UK. </w:t>
            </w:r>
            <w:r w:rsidRPr="00075F26">
              <w:rPr>
                <w:rFonts w:cs="Times New Roman"/>
                <w:color w:val="000000"/>
                <w:sz w:val="22"/>
                <w:lang w:eastAsia="sv-SE"/>
              </w:rPr>
              <w:t>Arch Dis Child Fetal Neonatal Ed. 2009 Mar;94(2):F129-32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Kato TS, Farr M, Schulze PC, Maurer M, Shahzad K, Iwata S, Homma S, Jorde U, Takayama H, Naka Y, Gillam L, Mancini D. Usefulness of two-dimensional echocardiographic parameters of the left side of the heart to predict right ventricular failure after left ventricular assist </w:t>
            </w:r>
            <w:r w:rsidRPr="00075F26">
              <w:rPr>
                <w:rFonts w:cs="Times New Roman"/>
                <w:color w:val="000000"/>
                <w:sz w:val="22"/>
                <w:lang w:val="en-US" w:eastAsia="sv-SE"/>
              </w:rPr>
              <w:lastRenderedPageBreak/>
              <w:t xml:space="preserve">device implantation. </w:t>
            </w:r>
            <w:r w:rsidRPr="00075F26">
              <w:rPr>
                <w:rFonts w:cs="Times New Roman"/>
                <w:color w:val="000000"/>
                <w:sz w:val="22"/>
                <w:lang w:eastAsia="sv-SE"/>
              </w:rPr>
              <w:t>Am J Cardiol. 2012 Jan 15;109(2):246-51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Device name is not reported.  Impact of VAD/ECMO on outcomes is not assessed</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Kattan J, Godoy L, Zavala A, Faunes M, Becker P, Estay A, Fabres J, Toso P, Urzúa S, Becker J, Cerda J, González A. Improvement of survival in infants with congenital diaphragmatic hernia in recent years: effect of ECMO availability and associated factors. </w:t>
            </w:r>
            <w:r w:rsidRPr="00075F26">
              <w:rPr>
                <w:rFonts w:cs="Times New Roman"/>
                <w:color w:val="000000"/>
                <w:sz w:val="22"/>
                <w:lang w:eastAsia="sv-SE"/>
              </w:rPr>
              <w:t>Pediatr Surg Int. 2010 Jul;26(7):671-6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Kattan J, González A, Becker P, Rodríguez JI, Estay A, Faunes M, Fajardo C, Canessa R; Grupo ECMO-UC. (Extracorporeal membrane oxygenation (ECMO): consolidation of a neonatal-pediatric program in Chile and report of three cases). Rev Med Chil. 2005 Sep;133(9):1065-70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Kaufman J, Erwin N, Zuk J, Pan Z, Carpenter E, Mitchell MB, Da Cruz E. Extended survival and re-hospitalization for pediatric patients requiring extracorporeal membrane oxygenation for primary cardiac dysfunction. </w:t>
            </w:r>
            <w:r w:rsidRPr="00075F26">
              <w:rPr>
                <w:rFonts w:cs="Times New Roman"/>
                <w:color w:val="000000"/>
                <w:sz w:val="22"/>
                <w:lang w:eastAsia="sv-SE"/>
              </w:rPr>
              <w:t>Circulation 2011;124(21)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Kettner J, Skalsky I, Levcik M. Levitronix CentriMag Pump as Perioperative Left Ventricular Support in a Patient with Critical Aortic Stenosis, Mitral Regurgitation, and Cardiogenic Shock. </w:t>
            </w:r>
            <w:r w:rsidRPr="00075F26">
              <w:rPr>
                <w:rFonts w:cs="Times New Roman"/>
                <w:color w:val="000000"/>
                <w:sz w:val="22"/>
                <w:lang w:eastAsia="sv-SE"/>
              </w:rPr>
              <w:t>The Heart Surgery Forum 2010-1070  2011;14(1)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Keyser A, Philipp A, Hilker MK, Schmid C. Trauma patients treated with extracorporeal membrane oxygenation. </w:t>
            </w:r>
            <w:r w:rsidRPr="00075F26">
              <w:rPr>
                <w:rFonts w:cs="Times New Roman"/>
                <w:color w:val="000000"/>
                <w:sz w:val="22"/>
                <w:lang w:eastAsia="sv-SE"/>
              </w:rPr>
              <w:t>Injury. 2011;42:S17-S18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Khan NU, Al-Aloul M, Khasati N, Machaal A, Leonard CT, Yonan N. Extracorporeal membrane oxygenator as a bridge to successful surgical repair of bronchopleural fistula following bilateral sequential lung transplantation: a case report and review of literature. </w:t>
            </w:r>
            <w:r w:rsidRPr="00075F26">
              <w:rPr>
                <w:rFonts w:cs="Times New Roman"/>
                <w:color w:val="000000"/>
                <w:sz w:val="22"/>
                <w:lang w:eastAsia="sv-SE"/>
              </w:rPr>
              <w:t>J Cardiothorac Surg. 2007 Jun 5;2:28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Kilic A, Weiss ES, Yuh DD, Shah AS, Conte JV.Factors associated with 5-year survival in older heart transplant recipients. </w:t>
            </w:r>
            <w:r w:rsidRPr="00075F26">
              <w:rPr>
                <w:rFonts w:cs="Times New Roman"/>
                <w:color w:val="000000"/>
                <w:sz w:val="22"/>
                <w:lang w:eastAsia="sv-SE"/>
              </w:rPr>
              <w:t>J Thorac Cardiovasc Surg. 2012 Feb;143(2):468-74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  Impact of VAD/ECMO on outcomes is not assessed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Kim TS, Na CY, Baek JH, Kim JH, Oh SS. Preoperative Extracorporeal Membrane Oxygenation for Severe Ischemic Mitral Regurgitation - 2 case reports. Korean J Thorac Cardiovasc Surg. 2011 Jun;44(3):236-9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Kim JJ, Denfield SW, McKenzie ED, Fraser CD Jr, Heinle JS, Goldstein S, Towbin JA, Dreyer WJ. Mechanical circulatory support as a bridge to combined dual organ transplantation in children.J Heart Lung Transplant. </w:t>
            </w:r>
            <w:r w:rsidRPr="00075F26">
              <w:rPr>
                <w:rFonts w:cs="Times New Roman"/>
                <w:color w:val="000000"/>
                <w:sz w:val="22"/>
                <w:lang w:eastAsia="sv-SE"/>
              </w:rPr>
              <w:t>2006 Dec</w:t>
            </w:r>
            <w:proofErr w:type="gramStart"/>
            <w:r w:rsidRPr="00075F26">
              <w:rPr>
                <w:rFonts w:cs="Times New Roman"/>
                <w:color w:val="000000"/>
                <w:sz w:val="22"/>
                <w:lang w:eastAsia="sv-SE"/>
              </w:rPr>
              <w:t>;25</w:t>
            </w:r>
            <w:proofErr w:type="gramEnd"/>
            <w:r w:rsidRPr="00075F26">
              <w:rPr>
                <w:rFonts w:cs="Times New Roman"/>
                <w:color w:val="000000"/>
                <w:sz w:val="22"/>
                <w:lang w:eastAsia="sv-SE"/>
              </w:rPr>
              <w:t>(12):1480-2.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t xml:space="preserve">Kirsch M, Mazzucotelli JP, Roussel JC, Bouchot O, N'loga J, Leprince P, Litzler PY, Vincentelli A. Groupe de Réflexion sur l'Assistance Mécanique (GRAM). Survival after biventricular mechanical circulatory support: Does the type of device matter? </w:t>
            </w:r>
            <w:r w:rsidRPr="00075F26">
              <w:rPr>
                <w:rFonts w:cs="Times New Roman"/>
                <w:sz w:val="22"/>
                <w:lang w:eastAsia="sv-SE"/>
              </w:rPr>
              <w:t>J Heart Lung Transplant. 2012 Jan 11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Kittleson MM, Patel JK, Moriguchi JD, Kawano M, Davis S, Hage A, Hamilton MA, Esmailian F, Kobashigawa JA. Heart transplant recipients supported with extracorporeal membrane oxygenation: Outcomes from a single-center experience. </w:t>
            </w:r>
            <w:r w:rsidRPr="00075F26">
              <w:rPr>
                <w:rFonts w:cs="Times New Roman"/>
                <w:color w:val="000000"/>
                <w:sz w:val="22"/>
                <w:lang w:eastAsia="sv-SE"/>
              </w:rPr>
              <w:t>J Heart Lung Transplant. 2011 Nov;30(11):1250-6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en-US" w:eastAsia="sv-SE"/>
              </w:rPr>
              <w:lastRenderedPageBreak/>
              <w:t xml:space="preserve">Klotz S, Rukosujew A, Welp H, Schmid C, Tjan TD, Scheld HH. Primary extracorporeal membrane oxygenation versus primary ventricular assist device implantation in low cardiac output syndrome following cardiac operation. </w:t>
            </w:r>
            <w:r w:rsidRPr="00075F26">
              <w:rPr>
                <w:rFonts w:cs="Times New Roman"/>
                <w:sz w:val="22"/>
                <w:lang w:eastAsia="sv-SE"/>
              </w:rPr>
              <w:t>Artif Organs. 2007 May;31(5):390-4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7"/>
        </w:trPr>
        <w:tc>
          <w:tcPr>
            <w:tcW w:w="5402" w:type="dxa"/>
            <w:shd w:val="clear" w:color="auto" w:fill="auto"/>
            <w:hideMark/>
          </w:tcPr>
          <w:p w:rsidR="00C24559" w:rsidRPr="00075F26" w:rsidRDefault="00C24559" w:rsidP="00C24559">
            <w:pPr>
              <w:spacing w:after="240" w:line="360" w:lineRule="auto"/>
              <w:rPr>
                <w:rFonts w:cs="Times New Roman"/>
                <w:sz w:val="22"/>
                <w:lang w:val="en-US" w:eastAsia="sv-SE"/>
              </w:rPr>
            </w:pPr>
            <w:r w:rsidRPr="00075F26">
              <w:rPr>
                <w:rFonts w:cs="Times New Roman"/>
                <w:sz w:val="22"/>
                <w:lang w:val="en-US" w:eastAsia="sv-SE"/>
              </w:rPr>
              <w:t>Knapik P, Przybylski R, Borkowski J, Koba R, Borowik D, Maciejewski T, Borowicz M, Włoczka G. (Interhospital transport of patients requiring extracorporeal membrane oxygenation ECMO). Anestezjol Intens Ter. 2011 Jul-Sep;43(3):169-73</w:t>
            </w:r>
          </w:p>
        </w:tc>
        <w:tc>
          <w:tcPr>
            <w:tcW w:w="3260" w:type="dxa"/>
            <w:shd w:val="clear" w:color="auto" w:fill="auto"/>
            <w:noWrap/>
            <w:hideMark/>
          </w:tcPr>
          <w:p w:rsidR="00C24559" w:rsidRPr="00075F26" w:rsidRDefault="00C24559" w:rsidP="00C24559">
            <w:pPr>
              <w:spacing w:line="360" w:lineRule="auto"/>
              <w:rPr>
                <w:rFonts w:cs="Times New Roman"/>
                <w:sz w:val="22"/>
                <w:lang w:val="en-US" w:eastAsia="sv-SE"/>
              </w:rPr>
            </w:pPr>
            <w:r w:rsidRPr="00075F26">
              <w:rPr>
                <w:rFonts w:cs="Times New Roman"/>
                <w:sz w:val="22"/>
                <w:lang w:val="en-US" w:eastAsia="sv-SE"/>
              </w:rPr>
              <w:t>CentriMag is used in a- single patient</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Kobayashi M, Kagawa E, Dote K, Kato M, Sasaki S, Nakano Y, Kajikawa M, Higashi A, Itakura K, Inoue I. Early induction of veno-arterial extracorporeal membrane oxygenation in patients with shock before cardiac arrest. </w:t>
            </w:r>
            <w:r w:rsidRPr="00075F26">
              <w:rPr>
                <w:rFonts w:cs="Times New Roman"/>
                <w:color w:val="000000"/>
                <w:sz w:val="22"/>
                <w:lang w:eastAsia="sv-SE"/>
              </w:rPr>
              <w:t>Eur. Heart J. 2011;32(S1):189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Kolesara A, Sabola F, Luczya J, Bajmoczib M. Use of left ventricle assist device in a pregnant woman with acute aortic and coronary dissections. </w:t>
            </w:r>
            <w:r w:rsidRPr="00075F26">
              <w:rPr>
                <w:rFonts w:cs="Times New Roman"/>
                <w:color w:val="000000"/>
                <w:sz w:val="22"/>
                <w:lang w:eastAsia="sv-SE"/>
              </w:rPr>
              <w:t>Interact Cardiovasc Thorac Surg. 2010 Aug;11(2):194-5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Komoda T, Drews T, Lehmkuhl HB, Hetzer R. Patients in critical status due to high risk of thromboembolism under mechanical circulatory support benefit more from urgent heart transplantation than other candidates. </w:t>
            </w:r>
            <w:r w:rsidRPr="00075F26">
              <w:rPr>
                <w:rFonts w:cs="Times New Roman"/>
                <w:color w:val="000000"/>
                <w:sz w:val="22"/>
                <w:lang w:eastAsia="sv-SE"/>
              </w:rPr>
              <w:t>J Heart Lung Transplant 2010;29(2):S119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52"/>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sv-SE" w:eastAsia="sv-SE"/>
              </w:rPr>
              <w:t xml:space="preserve">Koneru JN, Dumitru I, Easley AR Jr. </w:t>
            </w:r>
            <w:r w:rsidRPr="00075F26">
              <w:rPr>
                <w:rFonts w:cs="Times New Roman"/>
                <w:color w:val="000000"/>
                <w:sz w:val="22"/>
                <w:lang w:val="en-US" w:eastAsia="sv-SE"/>
              </w:rPr>
              <w:t xml:space="preserve">Electromagnetic interference from electronic article surveillance system in a patient with a biventricular ICD and a left ventricular assist device. </w:t>
            </w:r>
            <w:r w:rsidRPr="00075F26">
              <w:rPr>
                <w:rFonts w:cs="Times New Roman"/>
                <w:color w:val="000000"/>
                <w:sz w:val="22"/>
                <w:lang w:eastAsia="sv-SE"/>
              </w:rPr>
              <w:t>Pacing Clin Electrophysiol. 2011 Feb;34(2):244-6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57"/>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lastRenderedPageBreak/>
              <w:t xml:space="preserve">Krabatsch T, Schweiger M, Dandel M, Stepanenko A, Drews T, Potapov E, Pasic M, Weng YG, Huebler M, Hetzer R. Is bridge to recovery more likely with pulsatile left ventricular assist devices than with nonpulsatile-flow systems? </w:t>
            </w:r>
            <w:r w:rsidRPr="00075F26">
              <w:rPr>
                <w:rFonts w:cs="Times New Roman"/>
                <w:sz w:val="22"/>
                <w:lang w:eastAsia="sv-SE"/>
              </w:rPr>
              <w:t>Ann Thorac Surg. 2011 May;91(5):1335-40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51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Kumar R, Smith J. Competing outcome analysis of cardiac ecmo programme. </w:t>
            </w:r>
            <w:r w:rsidRPr="00075F26">
              <w:rPr>
                <w:rFonts w:cs="Times New Roman"/>
                <w:color w:val="000000"/>
                <w:sz w:val="22"/>
                <w:lang w:eastAsia="sv-SE"/>
              </w:rPr>
              <w:t>Pediatr Crit Care Med.2011</w:t>
            </w:r>
            <w:proofErr w:type="gramStart"/>
            <w:r w:rsidRPr="00075F26">
              <w:rPr>
                <w:rFonts w:cs="Times New Roman"/>
                <w:color w:val="000000"/>
                <w:sz w:val="22"/>
                <w:lang w:eastAsia="sv-SE"/>
              </w:rPr>
              <w:t>;12</w:t>
            </w:r>
            <w:proofErr w:type="gramEnd"/>
            <w:r w:rsidRPr="00075F26">
              <w:rPr>
                <w:rFonts w:cs="Times New Roman"/>
                <w:color w:val="000000"/>
                <w:sz w:val="22"/>
                <w:lang w:eastAsia="sv-SE"/>
              </w:rPr>
              <w:t>(3):A12.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Kunisaki SM, Barnewolt CE, Estroff JA, Myers LB, Fauza DO, Wilkins-Haug LE, Grable IA, Ringer SA, Benson CB, Nemes LP, Morash D, Buchmiller TL, Wilson JM, Jennings RW. Ex utero intrapartum treatment with extracorporeal membrane oxygenation for severe congenital diaphragmatic hernia. </w:t>
            </w:r>
            <w:r w:rsidRPr="00075F26">
              <w:rPr>
                <w:rFonts w:cs="Times New Roman"/>
                <w:color w:val="000000"/>
                <w:sz w:val="22"/>
                <w:lang w:eastAsia="sv-SE"/>
              </w:rPr>
              <w:t>J Pediatr Surg. 2007 Jan;42(1):98-104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63"/>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Kutlesa M, Santini M, Krajinovic V, Raffanelli D, Barsic B. Novel observations during extracorporeal membrane oxygenation in patients with ARDS due to the H1N1 pandemic influenza. Wien Klin Wochenschr. 2011 Feb;123(3-4):117-9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Lakshminarasimhachar A, Wildes TS, Pal N, Graetz TJ. Lung transplantation on extracorporeal membrane oxygenation with iatrogenic aortic dissection. </w:t>
            </w:r>
            <w:r w:rsidRPr="00075F26">
              <w:rPr>
                <w:rFonts w:cs="Times New Roman"/>
                <w:color w:val="000000"/>
                <w:sz w:val="22"/>
                <w:lang w:eastAsia="sv-SE"/>
              </w:rPr>
              <w:t>J Cardiothorac Vasc Anesth. 2011 Dec;25(6):1121-4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Device name is not reported. </w:t>
            </w:r>
            <w:r w:rsidRPr="00075F26">
              <w:rPr>
                <w:rFonts w:cs="Times New Roman"/>
                <w:color w:val="000000"/>
                <w:sz w:val="22"/>
                <w:lang w:eastAsia="sv-SE"/>
              </w:rPr>
              <w:t>Case study</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Lamarche Y, Cheung A, Ignaszewski A, Higgins J, Kaan A, Griesdale DE, Moss R. Comparative outcomes in cardiogenic shock patients managed with Impella microaxial pump or extracorporeal life support. </w:t>
            </w:r>
            <w:r w:rsidRPr="00075F26">
              <w:rPr>
                <w:rFonts w:cs="Times New Roman"/>
                <w:color w:val="000000"/>
                <w:sz w:val="22"/>
                <w:lang w:eastAsia="sv-SE"/>
              </w:rPr>
              <w:t>J Thorac Cardiovasc Surg. 2011 Jul;142(1):60-5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Lang G, Taghavi S, Aigner C, Charchian R, Matilla JR, Sano A, Klepetko W. Extracorporeal membrane oxygenation support for resection of locally advanced thoracic tumors. </w:t>
            </w:r>
            <w:r w:rsidRPr="00075F26">
              <w:rPr>
                <w:rFonts w:cs="Times New Roman"/>
                <w:color w:val="000000"/>
                <w:sz w:val="22"/>
                <w:lang w:eastAsia="sv-SE"/>
              </w:rPr>
              <w:t>Ann Thorac Surg. 2011 Jul;92(1):264-70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 xml:space="preserve">Device used is not magnetically levitated centrifugal pump CentriMag or PediVAS/PediMag, </w:t>
            </w:r>
            <w:r w:rsidRPr="00075F26">
              <w:rPr>
                <w:rFonts w:cs="Times New Roman"/>
                <w:color w:val="000000"/>
                <w:sz w:val="22"/>
                <w:lang w:val="en-US" w:eastAsia="sv-SE"/>
              </w:rPr>
              <w:lastRenderedPageBreak/>
              <w:t>manufactured by Levitronix or Thoratec</w:t>
            </w:r>
          </w:p>
        </w:tc>
      </w:tr>
      <w:tr w:rsidR="00C24559" w:rsidRPr="00075F26" w:rsidTr="00C24559">
        <w:trPr>
          <w:trHeight w:val="1055"/>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lastRenderedPageBreak/>
              <w:t xml:space="preserve">Lazar DA, Cass DL, Olutoye OO, Moise AA, Welty SE, Fernandes CJ, Demny AB, Lee TC. The use of ECMO for persistent pulmonary hypertension of the newborn: A decade of experience. </w:t>
            </w:r>
            <w:r w:rsidRPr="00075F26">
              <w:rPr>
                <w:rFonts w:cs="Times New Roman"/>
                <w:sz w:val="22"/>
                <w:lang w:eastAsia="sv-SE"/>
              </w:rPr>
              <w:t>Journal of Surgical Research. 2012;172:2 (286)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Le Guen M, Nicolas-Robin A, Carreira S, Raux M, Leprince P, Riou B, Langeron O. Extracorporeal life support following out-of-hospital refractory cardiac arrest. </w:t>
            </w:r>
            <w:r w:rsidRPr="00075F26">
              <w:rPr>
                <w:rFonts w:cs="Times New Roman"/>
                <w:color w:val="000000"/>
                <w:sz w:val="22"/>
                <w:lang w:eastAsia="sv-SE"/>
              </w:rPr>
              <w:t>Crit Care. 2011;15(1):R29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Leshnower BG, Gleason TG, O'Hara ML, Pochettino A, Woo YJ, Morris RJ, Gardner TJ, Acker MA. Safety and efficacy of left ventricular assist device support in postmyocardial infarction cardiogenic shock.Ann Thorac Surg. 2006 Apr;81(4):1365-70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315"/>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Liden H, Wiklund L, Haraldsson A, Berglin E, Hultman J, Dellgren G. Temporary circulatory support with extra corporeal membrane oxygenation in adults with refractory cardiogenic shock. </w:t>
            </w:r>
            <w:r w:rsidRPr="00075F26">
              <w:rPr>
                <w:rFonts w:cs="Times New Roman"/>
                <w:color w:val="000000"/>
                <w:sz w:val="22"/>
                <w:lang w:eastAsia="sv-SE"/>
              </w:rPr>
              <w:t>Scand Cardiovasc J. 2009 Aug;43(4):226-32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No outcomes were reported separately for CentriMag and Bio-Medicus pumps, used as a part of ECMO circuit</w:t>
            </w:r>
          </w:p>
        </w:tc>
      </w:tr>
      <w:tr w:rsidR="00C24559" w:rsidRPr="00075F26" w:rsidTr="00C24559">
        <w:trPr>
          <w:trHeight w:val="829"/>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Lin CH, Chang JS, Li PC. The rescue of acute fulminant myocarditis by extracorporeal membrane oxygenation in pediatric patients. </w:t>
            </w:r>
            <w:r w:rsidRPr="00075F26">
              <w:rPr>
                <w:rFonts w:cs="Times New Roman"/>
                <w:color w:val="000000"/>
                <w:sz w:val="22"/>
                <w:lang w:eastAsia="sv-SE"/>
              </w:rPr>
              <w:t>Acta Paediatr Taiwan. 2005 Jul-Aug</w:t>
            </w:r>
            <w:proofErr w:type="gramStart"/>
            <w:r w:rsidRPr="00075F26">
              <w:rPr>
                <w:rFonts w:cs="Times New Roman"/>
                <w:color w:val="000000"/>
                <w:sz w:val="22"/>
                <w:lang w:eastAsia="sv-SE"/>
              </w:rPr>
              <w:t>;46</w:t>
            </w:r>
            <w:proofErr w:type="gramEnd"/>
            <w:r w:rsidRPr="00075F26">
              <w:rPr>
                <w:rFonts w:cs="Times New Roman"/>
                <w:color w:val="000000"/>
                <w:sz w:val="22"/>
                <w:lang w:eastAsia="sv-SE"/>
              </w:rPr>
              <w:t>(4):201-5.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Lindstedt S, Hlebowicz J, Koul B, Wierup P, Sjögren J, Gustafsson R, Steen S, Ingemansson R. Comparative outcome of double lung transplantation using conventional donor lungs and non-acceptable donor lungs reconditioned </w:t>
            </w:r>
            <w:r w:rsidRPr="00075F26">
              <w:rPr>
                <w:rFonts w:cs="Times New Roman"/>
                <w:color w:val="000000"/>
                <w:sz w:val="22"/>
                <w:lang w:val="en-US" w:eastAsia="sv-SE"/>
              </w:rPr>
              <w:lastRenderedPageBreak/>
              <w:t xml:space="preserve">ex vivo. </w:t>
            </w:r>
            <w:r w:rsidRPr="00075F26">
              <w:rPr>
                <w:rFonts w:cs="Times New Roman"/>
                <w:color w:val="000000"/>
                <w:sz w:val="22"/>
                <w:lang w:eastAsia="sv-SE"/>
              </w:rPr>
              <w:t>Interact Cardiovasc Thorac Surg. 2011 Feb;12(2):162-5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Device used is not magnetically levitated centrifugal pump CentriMag or PediVAS/PediMag, manufactured by Levitronix or </w:t>
            </w:r>
            <w:r w:rsidRPr="00075F26">
              <w:rPr>
                <w:rFonts w:cs="Times New Roman"/>
                <w:color w:val="000000"/>
                <w:sz w:val="22"/>
                <w:lang w:val="en-US" w:eastAsia="sv-SE"/>
              </w:rPr>
              <w:lastRenderedPageBreak/>
              <w:t xml:space="preserve">Thoratec. </w:t>
            </w:r>
            <w:r w:rsidRPr="00075F26">
              <w:rPr>
                <w:rFonts w:cs="Times New Roman"/>
                <w:color w:val="000000"/>
                <w:sz w:val="22"/>
                <w:lang w:eastAsia="sv-SE"/>
              </w:rPr>
              <w:t>Impact of VAD/ECMO on outcomes is not assessed</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Linneweber L, Konertz W. Clinical Experience with the Levitronix CentriMag Ventricular Assist System.  </w:t>
            </w:r>
            <w:r w:rsidRPr="00075F26">
              <w:rPr>
                <w:rFonts w:cs="Times New Roman"/>
                <w:color w:val="000000"/>
                <w:sz w:val="22"/>
                <w:lang w:eastAsia="sv-SE"/>
              </w:rPr>
              <w:t>ISRBP 2005. (Abstract)</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Excluded because of inconsistent reporting of outcomes</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Listijono DR, Watson A, Pye R, Keogh AM, Kotlyar E, Spratt P, Granger E, Dhital K, Jansz P, Macdonald PS, Hayward CS. Usefulness of extracorporeal membrane oxygenation for early cardiac allograft dysfunction.J Heart Lung Transplant. 2011 Jul;30(7):783-9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Litmathe J, Sucker C, Easo J, Wigger L, Dapunt O.Prone and ECMO - a contradiction per se?. </w:t>
            </w:r>
            <w:r w:rsidRPr="00075F26">
              <w:rPr>
                <w:rFonts w:cs="Times New Roman"/>
                <w:color w:val="000000"/>
                <w:sz w:val="22"/>
                <w:lang w:eastAsia="sv-SE"/>
              </w:rPr>
              <w:t>Perfusion. 2012 Jan;27(1):78-82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417"/>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Liu Y, Cheng YT, Chang JC, Chao SF, Chang BS. Extracorporeal membrane oxygenation to support prolonged conventional cardiopulmonary resuscitation in adults with cardiac arrest from acute myocardial infarction at a very low-volume centre. </w:t>
            </w:r>
            <w:r w:rsidRPr="00075F26">
              <w:rPr>
                <w:rFonts w:cs="Times New Roman"/>
                <w:color w:val="000000"/>
                <w:sz w:val="22"/>
                <w:lang w:eastAsia="sv-SE"/>
              </w:rPr>
              <w:t>Interact Cardiovasc Thorac Surg. 2011 Mar;12(3):389-93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Loforte A, Della Monica PL, Musumeci F. A unique case of driveline fracture in a continuous-flow mechanical support device.J Heart Lung Transplant. </w:t>
            </w:r>
            <w:r w:rsidRPr="00075F26">
              <w:rPr>
                <w:rFonts w:cs="Times New Roman"/>
                <w:color w:val="000000"/>
                <w:sz w:val="22"/>
                <w:lang w:eastAsia="sv-SE"/>
              </w:rPr>
              <w:t>2011 Aug;30(8):967-8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López-Saubidet I, Rodríguez PO, Maskin P, Attie S, Bonelli I, Valentini R. (Utilization of extracorporeal membrane oxygenation in late stage of the acute respiratory distress syndrome). Med Intensiva. 2011 Oct;35(7):448-50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Device name is not reported. </w:t>
            </w:r>
            <w:r w:rsidRPr="00075F26">
              <w:rPr>
                <w:rFonts w:cs="Times New Roman"/>
                <w:color w:val="000000"/>
                <w:sz w:val="22"/>
                <w:lang w:eastAsia="sv-SE"/>
              </w:rPr>
              <w:t>Case study</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Lorusso R, Crudeli E, Lucà F, De Cicco G, Vizzardi E, D'Aloia A, Gelsomino S. Refractory spasm of coronary arteries and grafted conduits after isolated coronary artery bypass surgery. </w:t>
            </w:r>
            <w:r w:rsidRPr="00075F26">
              <w:rPr>
                <w:rFonts w:cs="Times New Roman"/>
                <w:color w:val="000000"/>
                <w:sz w:val="22"/>
                <w:lang w:eastAsia="sv-SE"/>
              </w:rPr>
              <w:t>Ann Thorac Surg. 2012 Feb;93(2):545-51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  Impact of VAD/ECMO on outcomes is not assessed</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Luyt DK, Pridgeon J, Brown J, Peek G, Firmin R, Pandya HC. Extracorporeal life support for children with meningococcal septicaemia. </w:t>
            </w:r>
            <w:r w:rsidRPr="00075F26">
              <w:rPr>
                <w:rFonts w:cs="Times New Roman"/>
                <w:color w:val="000000"/>
                <w:sz w:val="22"/>
                <w:lang w:eastAsia="sv-SE"/>
              </w:rPr>
              <w:t>Acta Paediatr. 2004 Dec</w:t>
            </w:r>
            <w:proofErr w:type="gramStart"/>
            <w:r w:rsidRPr="00075F26">
              <w:rPr>
                <w:rFonts w:cs="Times New Roman"/>
                <w:color w:val="000000"/>
                <w:sz w:val="22"/>
                <w:lang w:eastAsia="sv-SE"/>
              </w:rPr>
              <w:t>;93</w:t>
            </w:r>
            <w:proofErr w:type="gramEnd"/>
            <w:r w:rsidRPr="00075F26">
              <w:rPr>
                <w:rFonts w:cs="Times New Roman"/>
                <w:color w:val="000000"/>
                <w:sz w:val="22"/>
                <w:lang w:eastAsia="sv-SE"/>
              </w:rPr>
              <w:t>(12):1608-11.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Lyu J, Hong SB, Koh YS, Lim CM, Huh JW. Experience of extracorporeal membrane oxygenation as a bridge to definitive airway security. </w:t>
            </w:r>
            <w:r w:rsidRPr="00075F26">
              <w:rPr>
                <w:rFonts w:cs="Times New Roman"/>
                <w:color w:val="000000"/>
                <w:sz w:val="22"/>
                <w:lang w:eastAsia="sv-SE"/>
              </w:rPr>
              <w:t>Intensive Care Med.2011;37(S1):S211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Machin D, Scott R, Hurst A. Ground transportation of a pediatric patient on ECMO support. </w:t>
            </w:r>
            <w:r w:rsidRPr="00075F26">
              <w:rPr>
                <w:rFonts w:cs="Times New Roman"/>
                <w:color w:val="000000"/>
                <w:sz w:val="22"/>
                <w:lang w:eastAsia="sv-SE"/>
              </w:rPr>
              <w:t>J Extra Corpo Technol 2007 Jun;39(2):99-102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MacLaren G, Cove M, Kofidis T. Central extracorporeal membrane oxygenation for septic shock in an adult with H1N1 influenza. </w:t>
            </w:r>
            <w:r w:rsidRPr="00075F26">
              <w:rPr>
                <w:rFonts w:cs="Times New Roman"/>
                <w:color w:val="000000"/>
                <w:sz w:val="22"/>
                <w:lang w:eastAsia="sv-SE"/>
              </w:rPr>
              <w:t>Ann Thorac Surg. 2010 Sep;90(3):e34-5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MacLaren G, Butt W, Best D, Donath S. Central extracorporeal membrane oxygenation for refractory pediatric septic shock. </w:t>
            </w:r>
            <w:r w:rsidRPr="00075F26">
              <w:rPr>
                <w:rFonts w:cs="Times New Roman"/>
                <w:color w:val="000000"/>
                <w:sz w:val="22"/>
                <w:lang w:eastAsia="sv-SE"/>
              </w:rPr>
              <w:t>Pediatr Crit Care Med. 2011 Mar;12(2):133-6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40"/>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en-US" w:eastAsia="sv-SE"/>
              </w:rPr>
              <w:t xml:space="preserve">Madershahian N, Wittwer T, Strauch J, Franke UF, Wippermann J, Kaluza M, Wahlers T. Application of ECMO in multitrauma patients with ARDS as rescue therapy. </w:t>
            </w:r>
            <w:r w:rsidRPr="00075F26">
              <w:rPr>
                <w:rFonts w:cs="Times New Roman"/>
                <w:sz w:val="22"/>
                <w:lang w:eastAsia="sv-SE"/>
              </w:rPr>
              <w:t>J Card Surg. 2007 May-Jun;22(3):180-4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 xml:space="preserve">Mahle WT, Forbess JM, Kirshbom PM, Cuadrado AR, Simsic JM, Kanter KR. Cost-utility analysis of salvage </w:t>
            </w:r>
            <w:r w:rsidRPr="00075F26">
              <w:rPr>
                <w:rFonts w:cs="Times New Roman"/>
                <w:color w:val="000000"/>
                <w:sz w:val="22"/>
                <w:lang w:val="en-US" w:eastAsia="sv-SE"/>
              </w:rPr>
              <w:lastRenderedPageBreak/>
              <w:t>cardiac extracorporeal membrane oxygenation in children. J Thorac Cardiovasc Surg. 2005 May;129(5):1084-90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Device name is not reported</w:t>
            </w:r>
          </w:p>
        </w:tc>
      </w:tr>
      <w:tr w:rsidR="00C24559" w:rsidRPr="00075F26" w:rsidTr="00C24559">
        <w:trPr>
          <w:trHeight w:val="1089"/>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lastRenderedPageBreak/>
              <w:t xml:space="preserve">Mani A, Shankar S, Wong KY. Extracorporeal membrane oxygenation for children with acute fulminant myocarditis in Singapore. </w:t>
            </w:r>
            <w:r w:rsidRPr="00075F26">
              <w:rPr>
                <w:rFonts w:cs="Times New Roman"/>
                <w:sz w:val="22"/>
                <w:lang w:eastAsia="sv-SE"/>
              </w:rPr>
              <w:t xml:space="preserve">Cardiology in the Young  2010; 20 </w:t>
            </w:r>
            <w:r w:rsidRPr="00075F26">
              <w:rPr>
                <w:rFonts w:cs="Times New Roman"/>
                <w:sz w:val="22"/>
                <w:lang w:val="en-US" w:eastAsia="sv-SE"/>
              </w:rPr>
              <w:t>Suppl.</w:t>
            </w:r>
            <w:r w:rsidRPr="00075F26">
              <w:rPr>
                <w:rFonts w:cs="Times New Roman"/>
                <w:sz w:val="22"/>
                <w:lang w:eastAsia="sv-SE"/>
              </w:rPr>
              <w:t xml:space="preserve"> 1 (282-283)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Marasco SF, Esmore DS, Negri J, Rowland M, Newcomb A, Rosenfeldt FL, Bailey M, Richardson M. Early institution of mechanical support improves outcomes in primary cardiac allograft failure. </w:t>
            </w:r>
            <w:r w:rsidRPr="00075F26">
              <w:rPr>
                <w:rFonts w:cs="Times New Roman"/>
                <w:color w:val="000000"/>
                <w:sz w:val="22"/>
                <w:lang w:eastAsia="sv-SE"/>
              </w:rPr>
              <w:t>J Heart Lung Transplant. 2005 Dec;24(12):2037-42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Marasco SF, Vale M, Preovolos A, Pellegrino V, Lee G, Snell G, Williams T. Institution of extracorporeal membrane oxygenation late after lung transplantation - a futile exercise?. </w:t>
            </w:r>
            <w:r w:rsidRPr="00075F26">
              <w:rPr>
                <w:rFonts w:cs="Times New Roman"/>
                <w:color w:val="000000"/>
                <w:sz w:val="22"/>
                <w:lang w:eastAsia="sv-SE"/>
              </w:rPr>
              <w:t>Clin Transplant. 2012 Jan;26(1):E71-7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Martina J, de Jonge N, Sukkel E, Lahpor J. Left ventricular assist device-related systolic aortic regurgitation. </w:t>
            </w:r>
            <w:r w:rsidRPr="00075F26">
              <w:rPr>
                <w:rFonts w:cs="Times New Roman"/>
                <w:color w:val="000000"/>
                <w:sz w:val="22"/>
                <w:lang w:eastAsia="sv-SE"/>
              </w:rPr>
              <w:t>Circulation. 2011 Jul 26;124(4):487-8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Mason DP, Boffa DJ, Murthy SC, Gildea TR, Budev MM, Mehta AC, McNeill AM, Smedira NG, Feng J, Rice TW, Blackstone EH, Pettersson BG. Extended use of extracorporeal membrane oxygenation after lung transplantation. J Thorac Cardiovasc Surg. 2006 Oct;132(4):954-60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de-DE" w:eastAsia="sv-SE"/>
              </w:rPr>
            </w:pPr>
            <w:r w:rsidRPr="00075F26">
              <w:rPr>
                <w:rFonts w:cs="Times New Roman"/>
                <w:color w:val="000000"/>
                <w:sz w:val="22"/>
                <w:lang w:val="de-DE" w:eastAsia="sv-SE"/>
              </w:rPr>
              <w:t>Matt P, Endres C, Schwirtz G, Reuthebuch O, Marsch S, Eckstein E, Balestra GM. Extracorporale Membranoxygenierung (ECMO) bei schwerem «H1N1»-</w:t>
            </w:r>
            <w:r w:rsidRPr="00075F26">
              <w:rPr>
                <w:rFonts w:cs="Times New Roman"/>
                <w:color w:val="000000"/>
                <w:sz w:val="22"/>
                <w:lang w:val="de-DE" w:eastAsia="sv-SE"/>
              </w:rPr>
              <w:lastRenderedPageBreak/>
              <w:t>bedingtem Lungenversagen.</w:t>
            </w:r>
            <w:r w:rsidRPr="00075F26">
              <w:rPr>
                <w:rFonts w:cs="Times New Roman"/>
                <w:b/>
                <w:bCs/>
                <w:color w:val="000000"/>
                <w:sz w:val="22"/>
                <w:lang w:val="de-DE" w:eastAsia="sv-SE"/>
              </w:rPr>
              <w:t> </w:t>
            </w:r>
            <w:r w:rsidRPr="00075F26">
              <w:rPr>
                <w:rFonts w:cs="Times New Roman"/>
                <w:color w:val="000000"/>
                <w:sz w:val="22"/>
                <w:lang w:val="de-DE" w:eastAsia="sv-SE"/>
              </w:rPr>
              <w:t>Schweiz Med Forum 2010;10(18):330–332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rPr>
            </w:pPr>
            <w:r w:rsidRPr="00075F26">
              <w:rPr>
                <w:rFonts w:cs="Times New Roman"/>
                <w:color w:val="000000"/>
                <w:sz w:val="22"/>
                <w:lang w:val="en-US" w:eastAsia="sv-SE"/>
              </w:rPr>
              <w:lastRenderedPageBreak/>
              <w:t xml:space="preserve">Case report </w:t>
            </w:r>
            <w:r w:rsidRPr="00075F26">
              <w:rPr>
                <w:rFonts w:cs="Times New Roman"/>
                <w:color w:val="000000"/>
                <w:sz w:val="22"/>
                <w:lang w:val="en-US"/>
              </w:rPr>
              <w:t>of CentriMag (assessment of clinical effectiveness)</w:t>
            </w:r>
          </w:p>
          <w:p w:rsidR="00C24559" w:rsidRPr="00075F26" w:rsidRDefault="00C24559" w:rsidP="00C24559">
            <w:pPr>
              <w:spacing w:line="360" w:lineRule="auto"/>
              <w:rPr>
                <w:rFonts w:cs="Times New Roman"/>
                <w:color w:val="000000"/>
                <w:sz w:val="22"/>
                <w:lang w:val="en-US" w:eastAsia="sv-SE"/>
              </w:rPr>
            </w:pP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Mauri T, Bellani G, Foti G, Grasselli G, Pesenti A. Successful use of neurally adjusted ventilatory assist in a patient with extremely low respiratory system compliance undergoing ECMO. </w:t>
            </w:r>
            <w:r w:rsidRPr="00075F26">
              <w:rPr>
                <w:rFonts w:cs="Times New Roman"/>
                <w:color w:val="000000"/>
                <w:sz w:val="22"/>
                <w:lang w:eastAsia="sv-SE"/>
              </w:rPr>
              <w:t>Intensive Care Med. 2011 Jan;37(1):166-7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Device name is not reported. </w:t>
            </w:r>
            <w:r w:rsidRPr="00075F26">
              <w:rPr>
                <w:rFonts w:cs="Times New Roman"/>
                <w:color w:val="000000"/>
                <w:sz w:val="22"/>
                <w:lang w:eastAsia="sv-SE"/>
              </w:rPr>
              <w:t>Case study</w:t>
            </w:r>
          </w:p>
        </w:tc>
      </w:tr>
      <w:tr w:rsidR="00C24559" w:rsidRPr="00075F26" w:rsidTr="00C24559">
        <w:trPr>
          <w:trHeight w:val="1819"/>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Mayer E, Jenkins D, Lindner J, D'Armini A, Kloek J, Meyns B, Ilkjaer LB, Klepetko W, Delcroix M, Lang I, Pepke-Zaba J, Simonneau G, Dartevelle P. Surgical management and outcome of patients with chronic thromboembolic pulmonary hypertension: results from an international prospective registry. </w:t>
            </w:r>
            <w:r w:rsidRPr="00075F26">
              <w:rPr>
                <w:rFonts w:cs="Times New Roman"/>
                <w:color w:val="000000"/>
                <w:sz w:val="22"/>
                <w:lang w:eastAsia="sv-SE"/>
              </w:rPr>
              <w:t>J Thorac Cardiovasc Surg. 2011 Mar;141(3):702-10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  Impact of VAD/ECMO on outcomes is not assessed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Mazzucotelli JP, Leprince P, Litzler PY, Vincentelli A, Le Guyader A, Kirsch M, Camilleri L, Flecher E. Reflection group on mechanical circulatory support (GRAM).Results of mechanical circulatory support in France.Eur J Cardiothorac Surg. 2011 Sep;40(3):e112-7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524"/>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McGee EC, Ahmad U, Cotts W, Gordon R, Klein L, Grady K, Lapin B, Ferguson G, Lee R, Malaisrie C, Russell H, McCarthy P. A comparison of post heart transplant outcomes of patients with and without pre- transplant assist device support. </w:t>
            </w:r>
            <w:r w:rsidRPr="00075F26">
              <w:rPr>
                <w:rFonts w:cs="Times New Roman"/>
                <w:color w:val="000000"/>
                <w:sz w:val="22"/>
                <w:lang w:eastAsia="sv-SE"/>
              </w:rPr>
              <w:t>J Heart Lung Transplant. 2011;30(4)(S1):S180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after="240" w:line="360" w:lineRule="auto"/>
              <w:rPr>
                <w:rFonts w:cs="Times New Roman"/>
                <w:color w:val="000000"/>
                <w:sz w:val="22"/>
                <w:lang w:val="en-US" w:eastAsia="sv-SE"/>
              </w:rPr>
            </w:pPr>
            <w:r w:rsidRPr="00075F26">
              <w:rPr>
                <w:rFonts w:cs="Times New Roman"/>
                <w:color w:val="000000"/>
                <w:sz w:val="22"/>
                <w:lang w:val="en-US" w:eastAsia="sv-SE"/>
              </w:rPr>
              <w:t>McMullan DM, Emmert JA, Permut LC, Mazor RL, Jeffries HE, Parrish AR, Baden HP, Cohen GA. Minimizing bleeding associated with mechanical circulatory support following pediatric heart surgery. Eur J Cardiothorac Surg. 2011 Mar;39(3):392-7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Mehta NM, Turner D, Walsh B, Zurakowski D, Betit P, Wilson J, Arnold JH. Factors associated with survival in pediatric extracorporeal membrane oxygenation--a single-center experience. </w:t>
            </w:r>
            <w:r w:rsidRPr="00075F26">
              <w:rPr>
                <w:rFonts w:cs="Times New Roman"/>
                <w:color w:val="000000"/>
                <w:sz w:val="22"/>
                <w:lang w:eastAsia="sv-SE"/>
              </w:rPr>
              <w:t>J Pediatr Surg. 2010 Oct;45(10):1995-2003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de-DE" w:eastAsia="sv-SE"/>
              </w:rPr>
              <w:t xml:space="preserve">Mikus E, Stepanenko A, Krabatsch T, Dandel M, Lehmkuhl HB, Loforte A, Hetzer R, Potapov EV. </w:t>
            </w:r>
            <w:r w:rsidRPr="00075F26">
              <w:rPr>
                <w:rFonts w:cs="Times New Roman"/>
                <w:color w:val="000000"/>
                <w:sz w:val="22"/>
                <w:lang w:val="en-US" w:eastAsia="sv-SE"/>
              </w:rPr>
              <w:t xml:space="preserve">Left ventricular assist device or heart transplantation: impact of transpulmonary gradient and pulmonary vascular resistance on decision making. </w:t>
            </w:r>
            <w:r w:rsidRPr="00075F26">
              <w:rPr>
                <w:rFonts w:cs="Times New Roman"/>
                <w:color w:val="000000"/>
                <w:sz w:val="22"/>
                <w:lang w:eastAsia="sv-SE"/>
              </w:rPr>
              <w:t>Eur J Cardiothorac Surg. 2011 Mar;39(3):310-6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Miller LW, Nelson KE, Bostic RR, Tong K, Slaughter MS, Long JW. Hospital costs for left ventricular assist devices for destination therapy: lower costs for implantation in the post-REMATCH era. </w:t>
            </w:r>
            <w:r w:rsidRPr="00075F26">
              <w:rPr>
                <w:rFonts w:cs="Times New Roman"/>
                <w:color w:val="000000"/>
                <w:sz w:val="22"/>
                <w:lang w:eastAsia="sv-SE"/>
              </w:rPr>
              <w:t>J Heart Lung Transplant. 2006 Jul;25(7):778-84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Minami K, Knyphausen E, Suzuki R, Blanz U, Arusoglu L, Morshuis M, El-Banayosy A, Körfer R. Mechanical ventricular circulatory support in children; Bad Oeynhausen experience. </w:t>
            </w:r>
            <w:r w:rsidRPr="00075F26">
              <w:rPr>
                <w:rFonts w:cs="Times New Roman"/>
                <w:color w:val="000000"/>
                <w:sz w:val="22"/>
                <w:lang w:eastAsia="sv-SE"/>
              </w:rPr>
              <w:t>Ann Thorac Cardiovasc Surg. 2005 Oct;11(5):307-12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Mirabel M, Luyt CE, Leprince P, Trouillet JL, Léger P, Pavie A, Chastre J, Combes A. Outcomes, long-term quality of life, and psychologic assessment of fulminant myocarditis patients rescued by mechanical circulatory support. </w:t>
            </w:r>
            <w:r w:rsidRPr="00075F26">
              <w:rPr>
                <w:rFonts w:cs="Times New Roman"/>
                <w:color w:val="000000"/>
                <w:sz w:val="22"/>
                <w:lang w:eastAsia="sv-SE"/>
              </w:rPr>
              <w:t>Crit Care Med. 2011 May;39(5):1029-35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Mirani A, Torres A, Williams M, Singh R, Richmond M, Addonizio L, Beddows K, Gilmore L, Vincent J. Successful use of percutaneous ventricular assist devices in pediatric age patients. </w:t>
            </w:r>
            <w:r w:rsidRPr="00075F26">
              <w:rPr>
                <w:rFonts w:cs="Times New Roman"/>
                <w:color w:val="000000"/>
                <w:sz w:val="22"/>
                <w:lang w:eastAsia="sv-SE"/>
              </w:rPr>
              <w:t>Catheter Cardiovasc Interventions.2010;76(1):S24-S25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 xml:space="preserve">Morales DL, Lowry AW, Epstein DJ, Rosenthal DN, Chen JM, Almond CS, Wearden PD, Naftel DC, Kirklin JK, </w:t>
            </w:r>
            <w:proofErr w:type="gramStart"/>
            <w:r w:rsidRPr="00075F26">
              <w:rPr>
                <w:rFonts w:cs="Times New Roman"/>
                <w:color w:val="000000"/>
                <w:sz w:val="22"/>
                <w:lang w:val="en-US" w:eastAsia="sv-SE"/>
              </w:rPr>
              <w:t>Blume</w:t>
            </w:r>
            <w:proofErr w:type="gramEnd"/>
            <w:r w:rsidRPr="00075F26">
              <w:rPr>
                <w:rFonts w:cs="Times New Roman"/>
                <w:color w:val="000000"/>
                <w:sz w:val="22"/>
                <w:lang w:val="en-US" w:eastAsia="sv-SE"/>
              </w:rPr>
              <w:t xml:space="preserve"> ED. Outcomes of children implanted with ventricular assist devices in the united states: Analysis of the interagency registry for mechanical circulatory support (INTERMACS). Circulation. 2011;124(21)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348"/>
        </w:trPr>
        <w:tc>
          <w:tcPr>
            <w:tcW w:w="5402" w:type="dxa"/>
            <w:shd w:val="clear" w:color="auto" w:fill="auto"/>
            <w:hideMark/>
          </w:tcPr>
          <w:p w:rsidR="00C24559" w:rsidRPr="00075F26" w:rsidRDefault="00C24559" w:rsidP="00C24559">
            <w:pPr>
              <w:spacing w:after="240" w:line="360" w:lineRule="auto"/>
              <w:rPr>
                <w:rFonts w:cs="Times New Roman"/>
                <w:color w:val="000000"/>
                <w:sz w:val="22"/>
                <w:lang w:val="en-US" w:eastAsia="sv-SE"/>
              </w:rPr>
            </w:pPr>
            <w:r w:rsidRPr="00075F26">
              <w:rPr>
                <w:rFonts w:cs="Times New Roman"/>
                <w:color w:val="000000"/>
                <w:sz w:val="22"/>
                <w:lang w:val="en-US" w:eastAsia="sv-SE"/>
              </w:rPr>
              <w:t>Moreno I, Soria A, López Gómez A, Vicente R, Porta J, Vicente JL, Barberá M. (Extracorporeal membrane oxygenation after cardiac surgery in 12 patients with cardiogenic shock). Rev Esp Anestesiol Reanim. 2011 Mar;58(3):156-60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Muellenbach RM, Redel A, Küstermann J, Brack A, Gorski A, Rösner T, Roewer N, Wurmb T. (Extracorporeal membrane oxygenation and severe traumatic brain injury. Is the ECMO-therapy in traumatic lung failure and severe traumatic brain injury really contraindicated?). Anaesthesist. 2011 Jul;60(7):647-52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Device used is not magnetically levitated centrifugal pump CentriMag or PediVAS/PediMag, manufactured by Levitronix or Thoratec. </w:t>
            </w:r>
            <w:r w:rsidRPr="00075F26">
              <w:rPr>
                <w:rFonts w:cs="Times New Roman"/>
                <w:color w:val="000000"/>
                <w:sz w:val="22"/>
                <w:lang w:eastAsia="sv-SE"/>
              </w:rPr>
              <w:t>Case study</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Mueller JP, Kuenzli A, Reuthebuch O, Dasse K, Kent S, Zuend G, Turina MI, Lachat ML. The CentriMag: a new optimized centrifugal blood pump with levitating impeller. </w:t>
            </w:r>
            <w:r w:rsidRPr="00075F26">
              <w:rPr>
                <w:rFonts w:cs="Times New Roman"/>
                <w:color w:val="000000"/>
                <w:sz w:val="22"/>
                <w:lang w:eastAsia="sv-SE"/>
              </w:rPr>
              <w:t>Heart Surg Forum.  2004;7(5):E477-80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CentriMag is used for cardiopulmonary bypass</w:t>
            </w:r>
          </w:p>
        </w:tc>
      </w:tr>
      <w:tr w:rsidR="00C24559" w:rsidRPr="00075F26" w:rsidTr="00C24559">
        <w:trPr>
          <w:trHeight w:val="283"/>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Mussa S, Large S, Tsui S, van Doorn C, Jenkins D. Mechanical mitral prosthesis with a short term left ventricular assist device. </w:t>
            </w:r>
            <w:r w:rsidRPr="00075F26">
              <w:rPr>
                <w:rFonts w:cs="Times New Roman"/>
                <w:color w:val="000000"/>
                <w:sz w:val="22"/>
                <w:lang w:eastAsia="sv-SE"/>
              </w:rPr>
              <w:t>ASAIO J 2008 Jul-Aug</w:t>
            </w:r>
            <w:proofErr w:type="gramStart"/>
            <w:r w:rsidRPr="00075F26">
              <w:rPr>
                <w:rFonts w:cs="Times New Roman"/>
                <w:color w:val="000000"/>
                <w:sz w:val="22"/>
                <w:lang w:eastAsia="sv-SE"/>
              </w:rPr>
              <w:t>;54</w:t>
            </w:r>
            <w:proofErr w:type="gramEnd"/>
            <w:r w:rsidRPr="00075F26">
              <w:rPr>
                <w:rFonts w:cs="Times New Roman"/>
                <w:color w:val="000000"/>
                <w:sz w:val="22"/>
                <w:lang w:eastAsia="sv-SE"/>
              </w:rPr>
              <w:t>(4):439-41.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1020"/>
        </w:trPr>
        <w:tc>
          <w:tcPr>
            <w:tcW w:w="5402" w:type="dxa"/>
            <w:tcBorders>
              <w:bottom w:val="single" w:sz="4" w:space="0" w:color="auto"/>
            </w:tcBorders>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Mutsuga M, Nunes A, Sinnadurai S, Meyer S, Macarthur R, Mullen J, Rebeyka I, Ross D, Buchholz H. Bridge to decision using short term ventricular assist device for critical ill moribund patients. </w:t>
            </w:r>
            <w:r w:rsidRPr="00075F26">
              <w:rPr>
                <w:rFonts w:cs="Times New Roman"/>
                <w:color w:val="000000"/>
                <w:sz w:val="22"/>
                <w:lang w:eastAsia="sv-SE"/>
              </w:rPr>
              <w:t>Can. J. Cardiol. 2011;27(5):S228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Outcomes are not reported separately for CentriMag and Impella</w:t>
            </w:r>
          </w:p>
        </w:tc>
      </w:tr>
      <w:tr w:rsidR="00C24559" w:rsidRPr="00075F26" w:rsidTr="00C24559">
        <w:trPr>
          <w:trHeight w:val="765"/>
        </w:trPr>
        <w:tc>
          <w:tcPr>
            <w:tcW w:w="5402" w:type="dxa"/>
            <w:shd w:val="clear" w:color="000000" w:fill="FFFFFF"/>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Myers A, Gold J. The effects of extracorporeal membrane oxygenation in pediatric rehabilitation: A case series. PM R. 2011;3(</w:t>
            </w:r>
            <w:r w:rsidRPr="00075F26">
              <w:rPr>
                <w:rFonts w:cs="Times New Roman"/>
                <w:color w:val="000000"/>
                <w:sz w:val="22"/>
                <w:lang w:eastAsia="sv-SE"/>
              </w:rPr>
              <w:t>10):S313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sv-SE" w:eastAsia="sv-SE"/>
              </w:rPr>
              <w:t xml:space="preserve">Mühle A, Färber G, Doenst T, Barten M, Garbade J, Rastan A, Bittner H, Mohr FW. </w:t>
            </w:r>
            <w:r w:rsidRPr="00075F26">
              <w:rPr>
                <w:rFonts w:cs="Times New Roman"/>
                <w:color w:val="000000"/>
                <w:sz w:val="22"/>
                <w:lang w:val="en-US" w:eastAsia="sv-SE"/>
              </w:rPr>
              <w:t>Extracorporeal membrane oxygenation support after heart-or lungtransplantation. Thorac Cardiovasc Surg. 2011;59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Nahum E, Dagan O, Lev A, Shukrun G, Amir G, Frenkel G, Katz J, Michel B, Birk E. Favorable outcome of pediatric fulminant myocarditis supported by extracorporeal membranous oxygenation. </w:t>
            </w:r>
            <w:r w:rsidRPr="00075F26">
              <w:rPr>
                <w:rFonts w:cs="Times New Roman"/>
                <w:color w:val="000000"/>
                <w:sz w:val="22"/>
                <w:lang w:eastAsia="sv-SE"/>
              </w:rPr>
              <w:t>Pediatr Cardiol. 2010 Oct;31(7):1059-63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318"/>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t xml:space="preserve">Nair P, Davies AR, Beca J, Bellomo R, Ellwood D, Forrest P, Jackson A, Pye R, Seppelt I, Sullivan E, Webb S. Extracorporeal membrane oxygenation for severe ARDS in pregnant and postpartum women during the 2009 H1N1 pandemic. </w:t>
            </w:r>
            <w:r w:rsidRPr="00075F26">
              <w:rPr>
                <w:rFonts w:cs="Times New Roman"/>
                <w:sz w:val="22"/>
                <w:lang w:eastAsia="sv-SE"/>
              </w:rPr>
              <w:t>Intensive Care Med. 2011 Apr;37(4):648-54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Netuka I, Szarszoi O, Maly J, Adamira M, Turek D, Besik J, Urban M, Riha H, Kotulak T, Pirk J. Comprehensive management of severe intestinal bleeding in a patient supported for 94 days by the biventricular Levitronix CentriMag system. </w:t>
            </w:r>
            <w:r w:rsidRPr="00075F26">
              <w:rPr>
                <w:rFonts w:cs="Times New Roman"/>
                <w:color w:val="000000"/>
                <w:sz w:val="22"/>
                <w:lang w:eastAsia="sv-SE"/>
              </w:rPr>
              <w:t>Heart Surg Forum. 2010 Dec;13(6):E409-10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sv-SE" w:eastAsia="sv-SE"/>
              </w:rPr>
              <w:t xml:space="preserve">Neuzil P, Skoda J, Petru J, Sediva L, Ostadal P, Kruger AK, Horakova S, Reddy VY. </w:t>
            </w:r>
            <w:r w:rsidRPr="00075F26">
              <w:rPr>
                <w:rFonts w:cs="Times New Roman"/>
                <w:color w:val="000000"/>
                <w:sz w:val="22"/>
                <w:lang w:val="en-US" w:eastAsia="sv-SE"/>
              </w:rPr>
              <w:t xml:space="preserve">Catheter mapping and ablation of unstable ventricular tachycardias with percutaneous mechanical support. </w:t>
            </w:r>
            <w:r w:rsidRPr="00075F26">
              <w:rPr>
                <w:rFonts w:cs="Times New Roman"/>
                <w:color w:val="000000"/>
                <w:sz w:val="22"/>
                <w:lang w:eastAsia="sv-SE"/>
              </w:rPr>
              <w:t>Europace. 2011;13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Outcomes are not reported separately for CentriMag. CentriMag and comparators were used for short-term (peri-procedural support)</w:t>
            </w:r>
          </w:p>
        </w:tc>
      </w:tr>
      <w:tr w:rsidR="00C24559" w:rsidRPr="00075F26" w:rsidTr="00C24559">
        <w:trPr>
          <w:trHeight w:val="42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sv-SE" w:eastAsia="sv-SE"/>
              </w:rPr>
              <w:t xml:space="preserve">Nguyen NTT, Ha CP, Harring TR, Chu D, O'Mahony C, Faisel B, Goss JA. </w:t>
            </w:r>
            <w:r w:rsidRPr="00075F26">
              <w:rPr>
                <w:rFonts w:cs="Times New Roman"/>
                <w:color w:val="000000"/>
                <w:sz w:val="22"/>
                <w:lang w:val="en-US" w:eastAsia="sv-SE"/>
              </w:rPr>
              <w:t xml:space="preserve">Nonischemic cardiomyopathy after orthotopic liver transplantation: A report of three cases </w:t>
            </w:r>
            <w:r w:rsidRPr="00075F26">
              <w:rPr>
                <w:rFonts w:cs="Times New Roman"/>
                <w:color w:val="000000"/>
                <w:sz w:val="22"/>
                <w:lang w:val="en-US" w:eastAsia="sv-SE"/>
              </w:rPr>
              <w:lastRenderedPageBreak/>
              <w:t xml:space="preserve">treated with mechanical assist devices. </w:t>
            </w:r>
            <w:r w:rsidRPr="00075F26">
              <w:rPr>
                <w:rFonts w:cs="Times New Roman"/>
                <w:color w:val="000000"/>
                <w:sz w:val="22"/>
                <w:lang w:eastAsia="sv-SE"/>
              </w:rPr>
              <w:t>Am J Transplant. 2011;11:330-331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Nishi H, Sakaguchi T, Miyagawa S, Yoshikawa Y, Fukushima S, Saito S, Yoshioka D, Ueno T, Kuratani T, Sawa Y. Prediction of outcome in patients with liver dysfunction after left ventricular assist device implantation. </w:t>
            </w:r>
            <w:r w:rsidRPr="00075F26">
              <w:rPr>
                <w:rFonts w:cs="Times New Roman"/>
                <w:color w:val="000000"/>
                <w:sz w:val="22"/>
                <w:lang w:eastAsia="sv-SE"/>
              </w:rPr>
              <w:t>J. Card. Fail. 2011;17(9):S146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Nishimura M, Nishimura T, Ishikawa M, Masuoka A, Okamura N, Abe K, Matsuoka T, Iwazaki M, Imanaka K, Asano H, Kyo S. Importance of luxury flow for critically ill patients receiving a left ventricular assist system. </w:t>
            </w:r>
            <w:r w:rsidRPr="00075F26">
              <w:rPr>
                <w:rFonts w:cs="Times New Roman"/>
                <w:color w:val="000000"/>
                <w:sz w:val="22"/>
                <w:lang w:eastAsia="sv-SE"/>
              </w:rPr>
              <w:t>J Artif Organs. 2006;9(4):209-13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Nitsch S, Kalenka A. Extracorporeal life support for acute respiratory distress syndrome: Using a mobile ECMO system and low-dose anticoagulation. </w:t>
            </w:r>
            <w:r w:rsidRPr="00075F26">
              <w:rPr>
                <w:rFonts w:cs="Times New Roman"/>
                <w:color w:val="000000"/>
                <w:sz w:val="22"/>
                <w:lang w:eastAsia="sv-SE"/>
              </w:rPr>
              <w:t>Intensive Care Med. 2011;37(S1):S210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78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proofErr w:type="gramStart"/>
            <w:r w:rsidRPr="00075F26">
              <w:rPr>
                <w:rFonts w:cs="Times New Roman"/>
                <w:color w:val="000000"/>
                <w:sz w:val="22"/>
                <w:lang w:val="en-US" w:eastAsia="sv-SE"/>
              </w:rPr>
              <w:t>Noah MA, Peek GJ, Finney SJ, Griffiths MJ, Harrison DA, Grieve R, Sadique MZ, Sekhon JS, McAuley DF, Firmin RK, Harvey C, Cordingley JJ, Price S, Vuylsteke A, Jenkins DP, Noble DW, Bloomfield R, Walsh TS, Perkins GD, Menon D, Taylor BL, Rowan KM. Referral to an extracorporeal membrane oxygenation center and mortality among patients with severe 2009 influenza A(H1N1).</w:t>
            </w:r>
            <w:proofErr w:type="gramEnd"/>
            <w:r w:rsidRPr="00075F26">
              <w:rPr>
                <w:rFonts w:cs="Times New Roman"/>
                <w:color w:val="000000"/>
                <w:sz w:val="22"/>
                <w:lang w:val="en-US" w:eastAsia="sv-SE"/>
              </w:rPr>
              <w:t xml:space="preserve"> JAMA. 2011 Oct 19;306(15):1659-68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t>Nwaejike N, Bonde P, Campalani G. Complete mechanical circulatory support using ventricular assist devices for postcardiotomy</w:t>
            </w:r>
            <w:r w:rsidRPr="00075F26">
              <w:rPr>
                <w:rFonts w:cs="Times New Roman"/>
                <w:sz w:val="22"/>
                <w:lang w:val="en-US" w:eastAsia="sv-SE"/>
              </w:rPr>
              <w:br/>
              <w:t xml:space="preserve">biventricular failure. </w:t>
            </w:r>
            <w:r w:rsidRPr="00075F26">
              <w:rPr>
                <w:rFonts w:cs="Times New Roman"/>
                <w:sz w:val="22"/>
                <w:lang w:eastAsia="sv-SE"/>
              </w:rPr>
              <w:t>Ulster Med J. 2008 Jan;77(1):36-38</w:t>
            </w:r>
            <w:r w:rsidRPr="00075F26">
              <w:rPr>
                <w:rFonts w:cs="Times New Roman"/>
                <w:sz w:val="22"/>
                <w:lang w:eastAsia="sv-SE"/>
              </w:rPr>
              <w:br/>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Device used is not magnetically levitated centrifugal pump CentriMag or PediVAS/PediMag, manufactured by Levitronix or Thoratec. </w:t>
            </w:r>
            <w:r w:rsidRPr="00075F26">
              <w:rPr>
                <w:rFonts w:cs="Times New Roman"/>
                <w:color w:val="000000"/>
                <w:sz w:val="22"/>
                <w:lang w:eastAsia="sv-SE"/>
              </w:rPr>
              <w:t>Case study</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Odibo AO, Najaf T, Vachharajani A, Warner B, Mathur A, Warner BW. Predictors of the need for extracorporeal membrane oxygenation and survival in congenital diaphragmatic hernia: a center's 10-year experience. </w:t>
            </w:r>
            <w:r w:rsidRPr="00075F26">
              <w:rPr>
                <w:rFonts w:cs="Times New Roman"/>
                <w:color w:val="000000"/>
                <w:sz w:val="22"/>
                <w:lang w:eastAsia="sv-SE"/>
              </w:rPr>
              <w:t>Prenat Diagn. 2010 Jun</w:t>
            </w:r>
            <w:proofErr w:type="gramStart"/>
            <w:r w:rsidRPr="00075F26">
              <w:rPr>
                <w:rFonts w:cs="Times New Roman"/>
                <w:color w:val="000000"/>
                <w:sz w:val="22"/>
                <w:lang w:eastAsia="sv-SE"/>
              </w:rPr>
              <w:t>;30</w:t>
            </w:r>
            <w:proofErr w:type="gramEnd"/>
            <w:r w:rsidRPr="00075F26">
              <w:rPr>
                <w:rFonts w:cs="Times New Roman"/>
                <w:color w:val="000000"/>
                <w:sz w:val="22"/>
                <w:lang w:eastAsia="sv-SE"/>
              </w:rPr>
              <w:t>(6):518-21.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Ono M, Nishimura T, Kinoshita O, Shiga T, Kinugawa K, Nagai R, Kyo S. New era of ventricular assist device treatment for adults and children. </w:t>
            </w:r>
            <w:r w:rsidRPr="00075F26">
              <w:rPr>
                <w:rFonts w:cs="Times New Roman"/>
                <w:color w:val="000000"/>
                <w:sz w:val="22"/>
                <w:lang w:eastAsia="sv-SE"/>
              </w:rPr>
              <w:t>J. Card. Fail. 2011;17:9(S1);S137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308"/>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Oshima K, Kunimoto F, Hinohara H, Hayashi Y, Hirato J, Tajima Y, Kuwano H. Fulminant myocarditis treated with percutaneous cardiopulmonary support system (PCPS). </w:t>
            </w:r>
            <w:r w:rsidRPr="00075F26">
              <w:rPr>
                <w:rFonts w:cs="Times New Roman"/>
                <w:color w:val="000000"/>
                <w:sz w:val="22"/>
                <w:lang w:eastAsia="sv-SE"/>
              </w:rPr>
              <w:t>Ann Thorac Cardiovasc Surg. 2008 Apr;14(2):75-80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Palanzo DD, Baer LD, El-Banayosy A, Stephenson E, Mulvey S, McCoach RM, Wise RK, Woitas KR, Pae WE. Successful treatment of peripartum cardiomyopathy with extracorporeal membrane oxygenation. Perfusion 2009 Mar;24(2):81-2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Parikh M, Wong M, Farrimond J. An unknown complication of peripherally inserted central venous catheter in a patient with ventricular assist device. </w:t>
            </w:r>
            <w:r w:rsidRPr="00075F26">
              <w:rPr>
                <w:rFonts w:cs="Times New Roman"/>
                <w:color w:val="000000"/>
                <w:sz w:val="22"/>
                <w:lang w:eastAsia="sv-SE"/>
              </w:rPr>
              <w:t>Ann Card Anaesth.  2011 May-Aug;14(2):119-21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Park Y, Park HW, Hwang S, Namgoong JM, Jung SW, Yoon SY, Park GC, Song GW, Jung DH, Lee SG. Intensive pulmonary support using extracorporeal membrane oxygenation for adult liver transplant recipients with respiratory failure. </w:t>
            </w:r>
            <w:r w:rsidRPr="00075F26">
              <w:rPr>
                <w:rFonts w:cs="Times New Roman"/>
                <w:color w:val="000000"/>
                <w:sz w:val="22"/>
                <w:lang w:eastAsia="sv-SE"/>
              </w:rPr>
              <w:t>HPB. 2011;13(S3):219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Patel P, Williams JG, Brice JH. Sustained ventricular fibrillation in an alert patient: preserved hemodynamics with </w:t>
            </w:r>
            <w:r w:rsidRPr="00075F26">
              <w:rPr>
                <w:rFonts w:cs="Times New Roman"/>
                <w:color w:val="000000"/>
                <w:sz w:val="22"/>
                <w:lang w:val="en-US" w:eastAsia="sv-SE"/>
              </w:rPr>
              <w:lastRenderedPageBreak/>
              <w:t xml:space="preserve">a left ventricular assist device. </w:t>
            </w:r>
            <w:r w:rsidRPr="00075F26">
              <w:rPr>
                <w:rFonts w:cs="Times New Roman"/>
                <w:color w:val="000000"/>
                <w:sz w:val="22"/>
                <w:lang w:eastAsia="sv-SE"/>
              </w:rPr>
              <w:t>Prehosp Emerg Care. 2011 Oct-Dec;15(4):533-6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Device used is not magnetically levitated centrifugal pump CentriMag or PediVAS/PediMag, </w:t>
            </w:r>
            <w:r w:rsidRPr="00075F26">
              <w:rPr>
                <w:rFonts w:cs="Times New Roman"/>
                <w:color w:val="000000"/>
                <w:sz w:val="22"/>
                <w:lang w:val="en-US" w:eastAsia="sv-SE"/>
              </w:rPr>
              <w:lastRenderedPageBreak/>
              <w:t>manufactured by Levitronix or Thoratec. Case report</w:t>
            </w:r>
          </w:p>
        </w:tc>
      </w:tr>
      <w:tr w:rsidR="00C24559" w:rsidRPr="00075F26" w:rsidTr="00C24559">
        <w:trPr>
          <w:trHeight w:val="178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Patroniti N, Zangrillo A, Pappalardo F, Peris A, Cianchi G, Braschi A, Iotti GA, Arcadipane A, Panarello G, Ranieri VM, Terragni P, Antonelli M, Gattinoni L, Oleari F, Pesenti A. The Italian ECMO network experience during the 2009 influenza </w:t>
            </w:r>
            <w:proofErr w:type="gramStart"/>
            <w:r w:rsidRPr="00075F26">
              <w:rPr>
                <w:rFonts w:cs="Times New Roman"/>
                <w:color w:val="000000"/>
                <w:sz w:val="22"/>
                <w:lang w:val="en-US" w:eastAsia="sv-SE"/>
              </w:rPr>
              <w:t>A(</w:t>
            </w:r>
            <w:proofErr w:type="gramEnd"/>
            <w:r w:rsidRPr="00075F26">
              <w:rPr>
                <w:rFonts w:cs="Times New Roman"/>
                <w:color w:val="000000"/>
                <w:sz w:val="22"/>
                <w:lang w:val="en-US" w:eastAsia="sv-SE"/>
              </w:rPr>
              <w:t xml:space="preserve">H1N1) pandemic: preparation for severe respiratory emergency outbreaks. </w:t>
            </w:r>
            <w:r w:rsidRPr="00075F26">
              <w:rPr>
                <w:rFonts w:cs="Times New Roman"/>
                <w:color w:val="000000"/>
                <w:sz w:val="22"/>
                <w:lang w:eastAsia="sv-SE"/>
              </w:rPr>
              <w:t>Intensive Care Med. 2011 Sep;37(9):1447-57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984"/>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Peek GJ, Mugford M, Tiruvoipati R, Wilson A, Allen E, Thalanany MM, Hibbert CL, Truesdale A, Clemens F, Cooper N, Firmin RK, Elbourne D; CESAR trial collaboration. Efficacy and economic assessment of conventional ventilatory support versus extracorporeal membrane oxygenation for severe adult respiratory failure (CESAR): a multicentre randomised controlled trial. </w:t>
            </w:r>
            <w:r w:rsidRPr="00075F26">
              <w:rPr>
                <w:rFonts w:cs="Times New Roman"/>
                <w:color w:val="000000"/>
                <w:sz w:val="22"/>
                <w:lang w:eastAsia="sv-SE"/>
              </w:rPr>
              <w:t>Lancet. 2009 Oct 17;374(9698):1351-63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446"/>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Peek GJ, Clemens F, Elbourne D, Firmin R, Hardy P, Hibbert C, Killer H, Mugford M, Thalanany M, Tiruvoipati R, Truesdale A, Wilson A. CESAR: conventional ventilatory support vs extracorporeal membrane oxygenation for severe adult respiratory failure. </w:t>
            </w:r>
            <w:r w:rsidRPr="00075F26">
              <w:rPr>
                <w:rFonts w:cs="Times New Roman"/>
                <w:color w:val="000000"/>
                <w:sz w:val="22"/>
                <w:lang w:eastAsia="sv-SE"/>
              </w:rPr>
              <w:t>BMC Health Serv Res. 2006 Dec 23;6:163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Description of the CESAR study methodology</w:t>
            </w:r>
          </w:p>
        </w:tc>
      </w:tr>
      <w:tr w:rsidR="00C24559" w:rsidRPr="00075F26" w:rsidTr="00C24559">
        <w:trPr>
          <w:trHeight w:val="178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Peek GJ, Elbourne D, Mugford M, Tiruvoipati R, Wilson A, Allen E, Clemens F, Firmin R, Hardy P, Hibbert C, Jones N, Killer H, Thalanany M, </w:t>
            </w:r>
            <w:proofErr w:type="gramStart"/>
            <w:r w:rsidRPr="00075F26">
              <w:rPr>
                <w:rFonts w:cs="Times New Roman"/>
                <w:color w:val="000000"/>
                <w:sz w:val="22"/>
                <w:lang w:val="en-US" w:eastAsia="sv-SE"/>
              </w:rPr>
              <w:t>Truesdale</w:t>
            </w:r>
            <w:proofErr w:type="gramEnd"/>
            <w:r w:rsidRPr="00075F26">
              <w:rPr>
                <w:rFonts w:cs="Times New Roman"/>
                <w:color w:val="000000"/>
                <w:sz w:val="22"/>
                <w:lang w:val="en-US" w:eastAsia="sv-SE"/>
              </w:rPr>
              <w:t xml:space="preserve"> A. Randomised controlled trial and parallel economic evaluation of conventional ventilatory support versus extracorporeal membrane oxygenation for severe adult respiratory failure (CESAR). </w:t>
            </w:r>
            <w:r w:rsidRPr="00075F26">
              <w:rPr>
                <w:rFonts w:cs="Times New Roman"/>
                <w:color w:val="000000"/>
                <w:sz w:val="22"/>
                <w:lang w:eastAsia="sv-SE"/>
              </w:rPr>
              <w:t>Health Technol Assess. 2010 Jul;14(35):1-46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Device name is not reported. </w:t>
            </w:r>
            <w:r w:rsidRPr="00075F26">
              <w:rPr>
                <w:rFonts w:cs="Times New Roman"/>
                <w:color w:val="000000"/>
                <w:sz w:val="22"/>
                <w:lang w:eastAsia="sv-SE"/>
              </w:rPr>
              <w:t>Results of CESAR study</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Pepper JR, Kaghani A, Lachat ML, Sievers HH, Westaby S, Musumeci F, Frazier OH, Kent SM, Marks JD, Dasse KA. Initial Clinical Experience with the CentriMag "Maglev" Heart Assist Device. </w:t>
            </w:r>
            <w:r w:rsidRPr="00075F26">
              <w:rPr>
                <w:rFonts w:cs="Times New Roman"/>
                <w:color w:val="000000"/>
                <w:sz w:val="22"/>
                <w:lang w:eastAsia="sv-SE"/>
              </w:rPr>
              <w:t>ASAIO J 2004 Apr-Mar;50(2):129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Study represents early multi-centre experience with CentriMag. Type of support, characteristics of enrolled patients were not provided. </w:t>
            </w:r>
            <w:r w:rsidRPr="00075F26">
              <w:rPr>
                <w:rFonts w:cs="Times New Roman"/>
                <w:color w:val="000000"/>
                <w:sz w:val="22"/>
                <w:lang w:eastAsia="sv-SE"/>
              </w:rPr>
              <w:t>Study is excluded because of poor reporting</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Peris A, Zagli G, Cianchi G, Lazzeri C, Sani G, Bonizzoli M. Iliopsoas haematoma: unexpected life-threatening complication during extracorporeal membrane oxygenation support in H1N1-induced acute respiratory distress syndrome patients. </w:t>
            </w:r>
            <w:r w:rsidRPr="00075F26">
              <w:rPr>
                <w:rFonts w:cs="Times New Roman"/>
                <w:color w:val="000000"/>
                <w:sz w:val="22"/>
                <w:lang w:eastAsia="sv-SE"/>
              </w:rPr>
              <w:t>Br J Anaesth. 2011 Nov;107(5):819-20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Petersen E, Keld DB, Ellermann-Eriksen S, Gubbels S, Ilkjær S, Jensen-Fangel S, Lindskov C. Failure of combination oral oseltamivir and inhaled zanamivir antiviral treatment in ventilator- and ECMO-treated critically ill patients with pandemic influenza A (H1N1)v. Scand J Infect Dis. 2011 Jul;43(6-7):495-503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  Impact of VAD/ECMO on outcomes is not assessed</w:t>
            </w:r>
          </w:p>
        </w:tc>
      </w:tr>
      <w:tr w:rsidR="00C24559" w:rsidRPr="00075F26" w:rsidTr="00C24559">
        <w:trPr>
          <w:trHeight w:val="1275"/>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Petrou S, Bischof M, Bennett C, Elbourne D, Field D, McNally H. Cost-effectiveness of neonatal extracorporeal membrane oxygenation based on 7-year results from the United Kingdom Collaborative ECMO Trial. </w:t>
            </w:r>
            <w:r w:rsidRPr="00075F26">
              <w:rPr>
                <w:rFonts w:cs="Times New Roman"/>
                <w:color w:val="000000"/>
                <w:sz w:val="22"/>
                <w:lang w:eastAsia="sv-SE"/>
              </w:rPr>
              <w:t>Pediatrics. 2006 May;117(5):1640-9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Petrou S, Edwards L; UK Collaborative ECMO Trial. Cost effectiveness analysis of neonatal extracorporeal membrane oxygenation based on four year results from the UK Collaborative ECMO Trial. </w:t>
            </w:r>
            <w:r w:rsidRPr="00075F26">
              <w:rPr>
                <w:rFonts w:cs="Times New Roman"/>
                <w:color w:val="000000"/>
                <w:sz w:val="22"/>
                <w:lang w:eastAsia="sv-SE"/>
              </w:rPr>
              <w:t>Arch Dis Child Fetal Neonatal Ed. 2004 May;89(3):F263-8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Pitsis A, Kelpis T, Visouli A, Bobotis G, Filippatos S, Kremastinos D. Left ventricular assist device as a bridge to surgery in post infarction ventricular septal defect.  </w:t>
            </w:r>
            <w:r w:rsidRPr="00075F26">
              <w:rPr>
                <w:rFonts w:cs="Times New Roman"/>
                <w:color w:val="000000"/>
                <w:sz w:val="22"/>
                <w:lang w:eastAsia="sv-SE"/>
              </w:rPr>
              <w:t>J Thorac Cardiovasc Surg 2008 Apr;135:951-952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1275"/>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en-US" w:eastAsia="sv-SE"/>
              </w:rPr>
              <w:lastRenderedPageBreak/>
              <w:t xml:space="preserve">Plata C, Castel MA, Sionis A, Cartana R, Castella M, Pomar JL, Roig E, Garcia A, Perez-Villa F. Single-centre experience with short-term ventricular assist devices as a bridge to recovery or heart transplantation in acute heart failure. </w:t>
            </w:r>
            <w:r w:rsidRPr="00075F26">
              <w:rPr>
                <w:rFonts w:cs="Times New Roman"/>
                <w:sz w:val="22"/>
                <w:lang w:eastAsia="sv-SE"/>
              </w:rPr>
              <w:t>European Heart Journal 2010; 31(SUPPL 1):565</w:t>
            </w:r>
          </w:p>
        </w:tc>
        <w:tc>
          <w:tcPr>
            <w:tcW w:w="3260" w:type="dxa"/>
            <w:shd w:val="clear" w:color="auto" w:fill="auto"/>
            <w:noWrap/>
            <w:hideMark/>
          </w:tcPr>
          <w:p w:rsidR="00C24559" w:rsidRPr="00075F26" w:rsidRDefault="00C24559" w:rsidP="00C24559">
            <w:pPr>
              <w:spacing w:line="360" w:lineRule="auto"/>
              <w:rPr>
                <w:rFonts w:cs="Times New Roman"/>
                <w:sz w:val="22"/>
                <w:lang w:val="en-US" w:eastAsia="sv-SE"/>
              </w:rPr>
            </w:pPr>
            <w:r w:rsidRPr="00075F26">
              <w:rPr>
                <w:rFonts w:cs="Times New Roman"/>
                <w:sz w:val="22"/>
                <w:lang w:val="en-US" w:eastAsia="sv-SE"/>
              </w:rPr>
              <w:t>Outcomes are not reported separately for CentriMag, Abiomed AB 5000 and Abiomed BVS 5000</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Poh CL, Yan TD. Clinical alert: extracorporeal membrane oxygenation support in management of severe respiratory failure secondary to swine-origin influenza A (H1N1) virus. </w:t>
            </w:r>
            <w:r w:rsidRPr="00075F26">
              <w:rPr>
                <w:rFonts w:cs="Times New Roman"/>
                <w:color w:val="000000"/>
                <w:sz w:val="22"/>
                <w:lang w:eastAsia="sv-SE"/>
              </w:rPr>
              <w:t>J Thorac Dis. 2010 Mar;2(1):6-8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Review</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 xml:space="preserve">Polimenakos AC, Wojtyla P, Smith PJ, Rizzo V, Nater M, El Zein CF, Ilbawi MN. </w:t>
            </w:r>
            <w:r w:rsidRPr="00075F26">
              <w:rPr>
                <w:rFonts w:cs="Times New Roman"/>
                <w:color w:val="000000"/>
                <w:sz w:val="22"/>
                <w:lang w:val="en-US" w:eastAsia="sv-SE"/>
              </w:rPr>
              <w:t xml:space="preserve">Post-cardiotomy extracorporeal cardiopulmonary resuscitation in neonates with complex single ventricle: analysis of outcomes. </w:t>
            </w:r>
            <w:r w:rsidRPr="00075F26">
              <w:rPr>
                <w:rFonts w:cs="Times New Roman"/>
                <w:color w:val="000000"/>
                <w:sz w:val="22"/>
                <w:lang w:eastAsia="sv-SE"/>
              </w:rPr>
              <w:t>Eur J Cardiothorac Surg. 2011 Dec;40(6):1396-405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Popov AF, Zych B, Rajaruthnam D, Javadpour SH, Kuppuswamy MK, Banner NR, Simon AR. The role of levitronix centrimag system in bridging patients to a long-term assist device. </w:t>
            </w:r>
            <w:r w:rsidRPr="00075F26">
              <w:rPr>
                <w:rFonts w:cs="Times New Roman"/>
                <w:color w:val="000000"/>
                <w:sz w:val="22"/>
                <w:lang w:eastAsia="sv-SE"/>
              </w:rPr>
              <w:t>Heart Surg. Forum. 2011;14(S2):S32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Clinical outcomes are not reported for patients, who received support with CentriMag</w:t>
            </w:r>
          </w:p>
        </w:tc>
      </w:tr>
      <w:tr w:rsidR="00C24559" w:rsidRPr="00075F26" w:rsidTr="00C24559">
        <w:trPr>
          <w:trHeight w:val="1099"/>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Power CA, Van Heerden PV, Moxon D, Martindale G, Roberts B. Extracorporeal membrane oxygenation for critically ill patients with influenza A, (H1N1) 2009: a case series. </w:t>
            </w:r>
            <w:r w:rsidRPr="00075F26">
              <w:rPr>
                <w:rFonts w:cs="Times New Roman"/>
                <w:color w:val="000000"/>
                <w:sz w:val="22"/>
                <w:lang w:eastAsia="sv-SE"/>
              </w:rPr>
              <w:t>Crit Care Resusc. 2011 Mar;13(1):38-43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Puri V, Epstein D, Raithel SC, Gandhi SK, Sweet SC, Faro A, Huddleston CB. Extracorporeal membrane oxygenation in pediatric lung transplantation. J Thorac Cardiovasc Surg. 2010 Aug</w:t>
            </w:r>
            <w:proofErr w:type="gramStart"/>
            <w:r w:rsidRPr="00075F26">
              <w:rPr>
                <w:rFonts w:cs="Times New Roman"/>
                <w:color w:val="000000"/>
                <w:sz w:val="22"/>
                <w:lang w:val="en-US" w:eastAsia="sv-SE"/>
              </w:rPr>
              <w:t>;140</w:t>
            </w:r>
            <w:proofErr w:type="gramEnd"/>
            <w:r w:rsidRPr="00075F26">
              <w:rPr>
                <w:rFonts w:cs="Times New Roman"/>
                <w:color w:val="000000"/>
                <w:sz w:val="22"/>
                <w:lang w:val="en-US" w:eastAsia="sv-SE"/>
              </w:rPr>
              <w:t>(2):427-32.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584"/>
        </w:trPr>
        <w:tc>
          <w:tcPr>
            <w:tcW w:w="5402" w:type="dxa"/>
            <w:shd w:val="clear" w:color="auto" w:fill="auto"/>
            <w:hideMark/>
          </w:tcPr>
          <w:p w:rsidR="00C24559" w:rsidRPr="00075F26" w:rsidRDefault="00C24559" w:rsidP="00C24559">
            <w:pPr>
              <w:spacing w:after="240" w:line="360" w:lineRule="auto"/>
              <w:rPr>
                <w:rFonts w:cs="Times New Roman"/>
                <w:sz w:val="22"/>
                <w:lang w:val="en-US" w:eastAsia="sv-SE"/>
              </w:rPr>
            </w:pPr>
            <w:r w:rsidRPr="00075F26">
              <w:rPr>
                <w:rFonts w:cs="Times New Roman"/>
                <w:sz w:val="22"/>
                <w:lang w:val="en-US" w:eastAsia="sv-SE"/>
              </w:rPr>
              <w:t xml:space="preserve">Qiu ZB, Xiao LQ, Chen X, Shi KH, Xu M, Jiang YS, Wang LM, Yang T, Zhang YB. (Clinical application of extracorporeal membrane oxygenation for severe heart failure during peri-operative period of end-stage </w:t>
            </w:r>
            <w:r w:rsidRPr="00075F26">
              <w:rPr>
                <w:rFonts w:cs="Times New Roman"/>
                <w:sz w:val="22"/>
                <w:lang w:val="en-US" w:eastAsia="sv-SE"/>
              </w:rPr>
              <w:lastRenderedPageBreak/>
              <w:t>cardiopathy). Zhongguo Wei Zhong Bing Ji Jiu Yi Xue. 2010 Nov;22(11):696-8</w:t>
            </w:r>
          </w:p>
        </w:tc>
        <w:tc>
          <w:tcPr>
            <w:tcW w:w="3260" w:type="dxa"/>
            <w:shd w:val="clear" w:color="auto" w:fill="auto"/>
            <w:noWrap/>
            <w:hideMark/>
          </w:tcPr>
          <w:p w:rsidR="00C24559" w:rsidRPr="00075F26" w:rsidRDefault="00C24559" w:rsidP="00C24559">
            <w:pPr>
              <w:spacing w:line="360" w:lineRule="auto"/>
              <w:rPr>
                <w:rFonts w:cs="Times New Roman"/>
                <w:sz w:val="22"/>
                <w:lang w:val="en-US" w:eastAsia="sv-SE"/>
              </w:rPr>
            </w:pPr>
            <w:r w:rsidRPr="00075F26">
              <w:rPr>
                <w:rFonts w:cs="Times New Roman"/>
                <w:color w:val="000000"/>
                <w:sz w:val="22"/>
                <w:lang w:val="en-US" w:eastAsia="sv-SE"/>
              </w:rPr>
              <w:lastRenderedPageBreak/>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Raasch H, Jensen B, Sheridan B, Bowen A, Gehi A, Chung EH, Mounsey JP, Chang P, Katz JN. Ventricular assist devices do not treat ventricular arrhythmias: Significant morbidity persists after implantation. </w:t>
            </w:r>
            <w:r w:rsidRPr="00075F26">
              <w:rPr>
                <w:rFonts w:cs="Times New Roman"/>
                <w:color w:val="000000"/>
                <w:sz w:val="22"/>
                <w:lang w:eastAsia="sv-SE"/>
              </w:rPr>
              <w:t>Circulation.2011;124(21)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57"/>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en-US" w:eastAsia="sv-SE"/>
              </w:rPr>
              <w:t xml:space="preserve">Raffensperger J. Costs of congenital diaphragmatic hernia repair in the United States-extracorporeal membrane oxygenation foots the bill. </w:t>
            </w:r>
            <w:r w:rsidRPr="00075F26">
              <w:rPr>
                <w:rFonts w:cs="Times New Roman"/>
                <w:sz w:val="22"/>
                <w:lang w:eastAsia="sv-SE"/>
              </w:rPr>
              <w:t>J Pediatr Surg. 2011 Nov;46(11):2216</w:t>
            </w:r>
          </w:p>
        </w:tc>
        <w:tc>
          <w:tcPr>
            <w:tcW w:w="3260" w:type="dxa"/>
            <w:shd w:val="clear" w:color="auto" w:fill="auto"/>
            <w:noWrap/>
            <w:hideMark/>
          </w:tcPr>
          <w:p w:rsidR="00C24559" w:rsidRPr="00075F26" w:rsidRDefault="00C24559" w:rsidP="00C24559">
            <w:pPr>
              <w:spacing w:line="360" w:lineRule="auto"/>
              <w:rPr>
                <w:rFonts w:cs="Times New Roman"/>
                <w:sz w:val="22"/>
                <w:lang w:eastAsia="sv-SE"/>
              </w:rPr>
            </w:pPr>
            <w:r w:rsidRPr="00075F26">
              <w:rPr>
                <w:rFonts w:cs="Times New Roman"/>
                <w:sz w:val="22"/>
                <w:lang w:eastAsia="sv-SE"/>
              </w:rPr>
              <w:t>Historical article</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Ramachandrappa A, Rosenberg ES, Wagoner S, Jain L. Morbidity and mortality in late preterm infants with severe hypoxic respiratory failure on extra-corporeal membrane oxygenation. </w:t>
            </w:r>
            <w:r w:rsidRPr="00075F26">
              <w:rPr>
                <w:rFonts w:cs="Times New Roman"/>
                <w:color w:val="000000"/>
                <w:sz w:val="22"/>
                <w:lang w:eastAsia="sv-SE"/>
              </w:rPr>
              <w:t>J Pediatr. 2011 Aug;159(2):192-8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  Impact of VAD/ECMO on outcomes is not assessed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Ramlawi B, Jorde U, Flores MG, Flannery M, Te-Frey R, Murphy JS, Mancini D, Naka Y. Ventricular Assist Device as Successful Bridge to Cardiac Re-Transplantation in Late Graft Failure: The Columbia-Presbyterian Experience. </w:t>
            </w:r>
            <w:r w:rsidRPr="00075F26">
              <w:rPr>
                <w:rFonts w:cs="Times New Roman"/>
                <w:color w:val="000000"/>
                <w:sz w:val="22"/>
                <w:lang w:eastAsia="sv-SE"/>
              </w:rPr>
              <w:t>J Heart Lung Transplant 2009 Feb;28(2):S164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No clinical outcomes are reported for patients, supported with CentriMag</w:t>
            </w:r>
          </w:p>
        </w:tc>
      </w:tr>
      <w:tr w:rsidR="00C24559" w:rsidRPr="00075F26" w:rsidTr="00C24559">
        <w:trPr>
          <w:trHeight w:val="1011"/>
        </w:trPr>
        <w:tc>
          <w:tcPr>
            <w:tcW w:w="5402" w:type="dxa"/>
            <w:shd w:val="clear" w:color="auto" w:fill="auto"/>
            <w:hideMark/>
          </w:tcPr>
          <w:p w:rsidR="00C24559" w:rsidRPr="00075F26" w:rsidRDefault="00C24559" w:rsidP="00C24559">
            <w:pPr>
              <w:spacing w:after="240" w:line="360" w:lineRule="auto"/>
              <w:rPr>
                <w:rFonts w:cs="Times New Roman"/>
                <w:sz w:val="22"/>
                <w:lang w:val="en-US" w:eastAsia="sv-SE"/>
              </w:rPr>
            </w:pPr>
            <w:r w:rsidRPr="00075F26">
              <w:rPr>
                <w:rFonts w:cs="Times New Roman"/>
                <w:sz w:val="22"/>
                <w:lang w:val="en-US" w:eastAsia="sv-SE"/>
              </w:rPr>
              <w:t xml:space="preserve">Raval MV, Wang X, Reynolds M, </w:t>
            </w:r>
            <w:proofErr w:type="gramStart"/>
            <w:r w:rsidRPr="00075F26">
              <w:rPr>
                <w:rFonts w:cs="Times New Roman"/>
                <w:sz w:val="22"/>
                <w:lang w:val="en-US" w:eastAsia="sv-SE"/>
              </w:rPr>
              <w:t>Fischer</w:t>
            </w:r>
            <w:proofErr w:type="gramEnd"/>
            <w:r w:rsidRPr="00075F26">
              <w:rPr>
                <w:rFonts w:cs="Times New Roman"/>
                <w:sz w:val="22"/>
                <w:lang w:val="en-US" w:eastAsia="sv-SE"/>
              </w:rPr>
              <w:t xml:space="preserve"> AC. Costs of congenital diaphragmatic hernia repair in the United States-extracorporeal membrane oxygenation foots the bill. J Pediatr Surg. 2011 Apr;46(4):617-24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  Impact of VAD/ECMO on outcomes is not assessed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Reiss N, Schulz U, Wlost S, Schulte-Eistrup S, Morshuis M,d Gummert J. Heart transplantation with and without previous VAD support -influence of different support systems on posttransplant outcome.Thorac Cardiovasc Surg.2011;59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Reiss N, Kizner L, Schulz U. Successful bridging to heart transplantation using the Levitronix CentriMag system and DuraHeart LVAD in a patient with resuscitation related liver injury. </w:t>
            </w:r>
            <w:r w:rsidRPr="00075F26">
              <w:rPr>
                <w:rFonts w:cs="Times New Roman"/>
                <w:color w:val="000000"/>
                <w:sz w:val="22"/>
                <w:lang w:eastAsia="sv-SE"/>
              </w:rPr>
              <w:t>Eur. Surg. Acta Chir. Austriaca.  2011; 43(S242):25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Reiss N, Kizner L, Arusoglu L, Morshuis M, Schoenbrodt M, Gummert J. The Centrimag support system as a bridge-to-bridge device in patients with various forms of heart failure. </w:t>
            </w:r>
            <w:r w:rsidRPr="00075F26">
              <w:rPr>
                <w:rFonts w:cs="Times New Roman"/>
                <w:color w:val="000000"/>
                <w:sz w:val="22"/>
                <w:lang w:eastAsia="sv-SE"/>
              </w:rPr>
              <w:t>Eur J Heart Fail Suppl. 2009;(8):ii388-ii389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No clinical outcomes are reported for patients, received support with CentriMag</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Ressler N, Rider A, Kunselman A, Richardson S, Dasse K, Wang S, Undar A. A hemodynamic evaluation of the Levitronix pedivas centrifugal pump and jostra HI-20 roller pump under pulsatile and nonpulsatile perfusion in an infant CPB model. </w:t>
            </w:r>
            <w:r w:rsidRPr="00075F26">
              <w:rPr>
                <w:rFonts w:cs="Times New Roman"/>
                <w:color w:val="000000"/>
                <w:sz w:val="22"/>
                <w:lang w:eastAsia="sv-SE"/>
              </w:rPr>
              <w:t>ASAIO J 2009 Jan-Feb;55(1):106-110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Modeling study</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sv-SE" w:eastAsia="sv-SE"/>
              </w:rPr>
              <w:t xml:space="preserve">Risnes I, Wagner K, Nome T, Sundet K, Jensen J, Hynås IA, Ueland T, Pedersen T, Svennevig JL. </w:t>
            </w:r>
            <w:r w:rsidRPr="00075F26">
              <w:rPr>
                <w:rFonts w:cs="Times New Roman"/>
                <w:color w:val="000000"/>
                <w:sz w:val="22"/>
                <w:lang w:val="en-US" w:eastAsia="sv-SE"/>
              </w:rPr>
              <w:t xml:space="preserve">Cerebral outcome in adult patients treated with extracorporeal membrane oxygenation. </w:t>
            </w:r>
            <w:r w:rsidRPr="00075F26">
              <w:rPr>
                <w:rFonts w:cs="Times New Roman"/>
                <w:color w:val="000000"/>
                <w:sz w:val="22"/>
                <w:lang w:eastAsia="sv-SE"/>
              </w:rPr>
              <w:t>Ann Thorac Surg.  2006 Apr;81(4):1401-6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Rogers JG, Bostic RR, Tong KB, Adamson R, Russo M, Slaughter MS. Cost-effectiveness analysis of continuous-flow left ventricular assist devices as destination therapy. Circ Heart Fail.  2012 Jan 1;5(1):10-6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Rollins MD, Hubbard A, Zabrocki L, Barnhart DC, Bratton SL. Extracorporeal membrane oxygenation cannulation trends for pediatric respiratory failure and central nervous system injury. J Pediatr Surg.  2012 Jan;47(1):68-75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sv-SE" w:eastAsia="sv-SE"/>
              </w:rPr>
              <w:t xml:space="preserve">Romans TA, Stulak JM, Cowger J, Haft JW, Romano MA, Aaronson KD, Pagani FD. </w:t>
            </w:r>
            <w:r w:rsidRPr="00075F26">
              <w:rPr>
                <w:rFonts w:cs="Times New Roman"/>
                <w:color w:val="000000"/>
                <w:sz w:val="22"/>
                <w:lang w:val="en-US" w:eastAsia="sv-SE"/>
              </w:rPr>
              <w:t xml:space="preserve">Does delayed sternal closure increase late infection risk in patients undergoing left </w:t>
            </w:r>
            <w:r w:rsidRPr="00075F26">
              <w:rPr>
                <w:rFonts w:cs="Times New Roman"/>
                <w:color w:val="000000"/>
                <w:sz w:val="22"/>
                <w:lang w:val="en-US" w:eastAsia="sv-SE"/>
              </w:rPr>
              <w:lastRenderedPageBreak/>
              <w:t>ventricular assist device implantation</w:t>
            </w:r>
            <w:proofErr w:type="gramStart"/>
            <w:r w:rsidRPr="00075F26">
              <w:rPr>
                <w:rFonts w:cs="Times New Roman"/>
                <w:color w:val="000000"/>
                <w:sz w:val="22"/>
                <w:lang w:val="en-US" w:eastAsia="sv-SE"/>
              </w:rPr>
              <w:t>?.</w:t>
            </w:r>
            <w:proofErr w:type="gramEnd"/>
            <w:r w:rsidRPr="00075F26">
              <w:rPr>
                <w:rFonts w:cs="Times New Roman"/>
                <w:color w:val="000000"/>
                <w:sz w:val="22"/>
                <w:lang w:val="en-US" w:eastAsia="sv-SE"/>
              </w:rPr>
              <w:t xml:space="preserve"> </w:t>
            </w:r>
            <w:r w:rsidRPr="00075F26">
              <w:rPr>
                <w:rFonts w:cs="Times New Roman"/>
                <w:color w:val="000000"/>
                <w:sz w:val="22"/>
                <w:lang w:eastAsia="sv-SE"/>
              </w:rPr>
              <w:t>J Heart Lung Transplant. 2011;30(4):S45-S46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Rood KL, Teele SA, Barrett CS, Salvin JW, Rycus PT, Fynn-Thompson F, Laussen PC, Thiagarajan RR. Extracorporeal membrane oxygenation support after the Fontan operation. J Thorac Cardiovasc Surg.  </w:t>
            </w:r>
            <w:r w:rsidRPr="00075F26">
              <w:rPr>
                <w:rFonts w:cs="Times New Roman"/>
                <w:color w:val="000000"/>
                <w:sz w:val="22"/>
                <w:lang w:eastAsia="sv-SE"/>
              </w:rPr>
              <w:t>2011 Sep;142(3):504-10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after="240" w:line="360" w:lineRule="auto"/>
              <w:rPr>
                <w:rFonts w:cs="Times New Roman"/>
                <w:sz w:val="22"/>
                <w:lang w:val="en-US" w:eastAsia="sv-SE"/>
              </w:rPr>
            </w:pPr>
            <w:r w:rsidRPr="00075F26">
              <w:rPr>
                <w:rFonts w:cs="Times New Roman"/>
                <w:sz w:val="22"/>
                <w:lang w:val="en-US" w:eastAsia="sv-SE"/>
              </w:rPr>
              <w:t>Russo MJ, Gelijns A, Aaronson K, Miller L, Hong K, Oz M, Ascheim D, Pagani F, Naka Y, Rose E, Moskowitz A. Changing cost-effectiveness of left ventricular assist devices as destination therapy. Journal of the American College of Cardiology 2010; 55(10 SUPPL 1):A18.E169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81"/>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en-US" w:eastAsia="sv-SE"/>
              </w:rPr>
              <w:t xml:space="preserve">Russo P, Wheeler A, Russo J, Tobias JD. Use of a ventricular assist device as a bridge to transplantation in a patient with single ventricle physiology and total cavopulmonary anastomosis. </w:t>
            </w:r>
            <w:r w:rsidRPr="00075F26">
              <w:rPr>
                <w:rFonts w:cs="Times New Roman"/>
                <w:sz w:val="22"/>
                <w:lang w:eastAsia="sv-SE"/>
              </w:rPr>
              <w:t>Paediatr Anaesth. 2008 Apr;18(4):320-4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Device name is not reported. Case report</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Saeed D, Kizner L, Arusoglu L, Morshis M, Murray E, Koerfer R, El Banyosy A. Prolonged transcutaneous cardiopulmonary support for postcardiotomy cardiogenic shock. </w:t>
            </w:r>
            <w:r w:rsidRPr="00075F26">
              <w:rPr>
                <w:rFonts w:cs="Times New Roman"/>
                <w:color w:val="000000"/>
                <w:sz w:val="22"/>
                <w:lang w:eastAsia="sv-SE"/>
              </w:rPr>
              <w:t>ASAIO J 2007 May-Jun;53(3):e1-e3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Samson D. Special report: cost</w:t>
            </w:r>
            <w:r w:rsidRPr="00075F26">
              <w:rPr>
                <w:rFonts w:ascii="Cambria Math" w:hAnsi="Cambria Math" w:cs="Cambria Math"/>
                <w:color w:val="000000"/>
                <w:sz w:val="22"/>
                <w:lang w:val="en-US" w:eastAsia="sv-SE"/>
              </w:rPr>
              <w:t>‐</w:t>
            </w:r>
            <w:r w:rsidRPr="00075F26">
              <w:rPr>
                <w:rFonts w:cs="Times New Roman"/>
                <w:color w:val="000000"/>
                <w:sz w:val="22"/>
                <w:lang w:val="en-US" w:eastAsia="sv-SE"/>
              </w:rPr>
              <w:t>effectiveness of left</w:t>
            </w:r>
            <w:r w:rsidRPr="00075F26">
              <w:rPr>
                <w:rFonts w:ascii="Cambria Math" w:hAnsi="Cambria Math" w:cs="Cambria Math"/>
                <w:color w:val="000000"/>
                <w:sz w:val="22"/>
                <w:lang w:val="en-US" w:eastAsia="sv-SE"/>
              </w:rPr>
              <w:t>‐</w:t>
            </w:r>
            <w:r w:rsidRPr="00075F26">
              <w:rPr>
                <w:rFonts w:cs="Times New Roman"/>
                <w:color w:val="000000"/>
                <w:sz w:val="22"/>
                <w:lang w:val="en-US" w:eastAsia="sv-SE"/>
              </w:rPr>
              <w:t>ventricular assist devices as destination therapy for end</w:t>
            </w:r>
            <w:r w:rsidRPr="00075F26">
              <w:rPr>
                <w:rFonts w:ascii="Cambria Math" w:hAnsi="Cambria Math" w:cs="Cambria Math"/>
                <w:color w:val="000000"/>
                <w:sz w:val="22"/>
                <w:lang w:val="en-US" w:eastAsia="sv-SE"/>
              </w:rPr>
              <w:t>‐</w:t>
            </w:r>
            <w:r w:rsidRPr="00075F26">
              <w:rPr>
                <w:rFonts w:cs="Times New Roman"/>
                <w:color w:val="000000"/>
                <w:sz w:val="22"/>
                <w:lang w:val="en-US" w:eastAsia="sv-SE"/>
              </w:rPr>
              <w:t xml:space="preserve">stage heart failure. </w:t>
            </w:r>
            <w:r w:rsidRPr="00075F26">
              <w:rPr>
                <w:rFonts w:cs="Times New Roman"/>
                <w:color w:val="000000"/>
                <w:sz w:val="22"/>
                <w:lang w:eastAsia="sv-SE"/>
              </w:rPr>
              <w:t>Blue Cross and Blue Shield Association, 2004:1</w:t>
            </w:r>
            <w:r w:rsidRPr="00075F26">
              <w:rPr>
                <w:rFonts w:ascii="Cambria Math" w:hAnsi="Cambria Math" w:cs="Cambria Math"/>
                <w:color w:val="000000"/>
                <w:sz w:val="22"/>
                <w:lang w:eastAsia="sv-SE"/>
              </w:rPr>
              <w:t>‐</w:t>
            </w:r>
            <w:r w:rsidRPr="00075F26">
              <w:rPr>
                <w:rFonts w:cs="Times New Roman"/>
                <w:color w:val="000000"/>
                <w:sz w:val="22"/>
                <w:lang w:eastAsia="sv-SE"/>
              </w:rPr>
              <w:t>36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Sanchez-Lorente D, Go T, Jungebluth P, </w:t>
            </w:r>
            <w:proofErr w:type="gramStart"/>
            <w:r w:rsidRPr="00075F26">
              <w:rPr>
                <w:rFonts w:cs="Times New Roman"/>
                <w:color w:val="000000"/>
                <w:sz w:val="22"/>
                <w:lang w:val="en-US" w:eastAsia="sv-SE"/>
              </w:rPr>
              <w:t>Rovira</w:t>
            </w:r>
            <w:proofErr w:type="gramEnd"/>
            <w:r w:rsidRPr="00075F26">
              <w:rPr>
                <w:rFonts w:cs="Times New Roman"/>
                <w:color w:val="000000"/>
                <w:sz w:val="22"/>
                <w:lang w:val="en-US" w:eastAsia="sv-SE"/>
              </w:rPr>
              <w:t xml:space="preserve"> I, Mata M, Ayats MC, Macchiarini P. Single double-lumen venous–venous pump-driven extracorporeal lung membrane support.</w:t>
            </w:r>
            <w:r w:rsidRPr="00075F26">
              <w:rPr>
                <w:rFonts w:cs="Times New Roman"/>
                <w:b/>
                <w:bCs/>
                <w:color w:val="000000"/>
                <w:sz w:val="22"/>
                <w:lang w:val="en-US" w:eastAsia="sv-SE"/>
              </w:rPr>
              <w:t>  </w:t>
            </w:r>
            <w:r w:rsidRPr="00075F26">
              <w:rPr>
                <w:rFonts w:cs="Times New Roman"/>
                <w:color w:val="000000"/>
                <w:sz w:val="22"/>
                <w:lang w:eastAsia="sv-SE"/>
              </w:rPr>
              <w:t>J Thorac Cardiovasc Surg. 2010 Sep;140(3):558-63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Animal study of CentriMag</w:t>
            </w:r>
          </w:p>
        </w:tc>
      </w:tr>
      <w:tr w:rsidR="00C24559" w:rsidRPr="00075F26" w:rsidTr="00C24559">
        <w:trPr>
          <w:trHeight w:val="1404"/>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Sasaoka T, Kato TS, Oda N, Murata Y, Yanase M, Hashimura K, Kobayashi J, Shishido T, Isobe M, Nakatani T. Improved long-term performance of pulsatile extra corporeal left ventricular assist device. </w:t>
            </w:r>
            <w:r w:rsidRPr="00075F26">
              <w:rPr>
                <w:rFonts w:cs="Times New Roman"/>
                <w:color w:val="000000"/>
                <w:sz w:val="22"/>
                <w:lang w:eastAsia="sv-SE"/>
              </w:rPr>
              <w:t>J Card Fail. 2009;15(6)(S1):S50</w:t>
            </w:r>
            <w:r w:rsidRPr="00075F26">
              <w:rPr>
                <w:rFonts w:cs="Times New Roman"/>
                <w:color w:val="000000"/>
                <w:sz w:val="22"/>
                <w:lang w:eastAsia="sv-SE"/>
              </w:rPr>
              <w:br/>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368"/>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de-DE" w:eastAsia="sv-SE"/>
              </w:rPr>
              <w:t xml:space="preserve">Schaffer JM, Arnaoutakis GJ, Allen JG, Weiss ES, Patel ND, Russell SD, Shah AS, Conte JV. </w:t>
            </w:r>
            <w:r w:rsidRPr="00075F26">
              <w:rPr>
                <w:rFonts w:cs="Times New Roman"/>
                <w:color w:val="000000"/>
                <w:sz w:val="22"/>
                <w:lang w:val="en-US" w:eastAsia="sv-SE"/>
              </w:rPr>
              <w:t xml:space="preserve">Bleeding complications and blood product utilization with left ventricular assist device implantation. </w:t>
            </w:r>
            <w:r w:rsidRPr="00075F26">
              <w:rPr>
                <w:rFonts w:cs="Times New Roman"/>
                <w:color w:val="000000"/>
                <w:sz w:val="22"/>
                <w:lang w:eastAsia="sv-SE"/>
              </w:rPr>
              <w:t>Ann Thorac Surg. 2011 Mar;91(3):740-7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Schaible T, Veit M, Tautz J, Kehl S, Büsing K, Monz D, Gortner L, Tutdibi E. Serum cytokine levels in neonates with congenital diaphragmatic hernia. </w:t>
            </w:r>
            <w:r w:rsidRPr="00075F26">
              <w:rPr>
                <w:rFonts w:cs="Times New Roman"/>
                <w:color w:val="000000"/>
                <w:sz w:val="22"/>
                <w:lang w:eastAsia="sv-SE"/>
              </w:rPr>
              <w:t>Klin Padiatr. 2011 Dec;223(7):414-8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  Impact of VAD/ECMO on outcomes is not assessed</w:t>
            </w:r>
          </w:p>
        </w:tc>
      </w:tr>
      <w:tr w:rsidR="00C24559" w:rsidRPr="00075F26" w:rsidTr="00C24559">
        <w:trPr>
          <w:trHeight w:val="1316"/>
        </w:trPr>
        <w:tc>
          <w:tcPr>
            <w:tcW w:w="5402" w:type="dxa"/>
            <w:shd w:val="clear" w:color="auto" w:fill="auto"/>
            <w:hideMark/>
          </w:tcPr>
          <w:p w:rsidR="00C24559" w:rsidRPr="00075F26" w:rsidRDefault="00C24559" w:rsidP="00C24559">
            <w:pPr>
              <w:spacing w:after="240" w:line="360" w:lineRule="auto"/>
              <w:rPr>
                <w:rFonts w:cs="Times New Roman"/>
                <w:color w:val="000000"/>
                <w:sz w:val="22"/>
                <w:lang w:val="en-US" w:eastAsia="sv-SE"/>
              </w:rPr>
            </w:pPr>
            <w:r w:rsidRPr="00075F26">
              <w:rPr>
                <w:rFonts w:cs="Times New Roman"/>
                <w:color w:val="000000"/>
                <w:sz w:val="22"/>
                <w:lang w:val="en-US" w:eastAsia="sv-SE"/>
              </w:rPr>
              <w:t xml:space="preserve">Schaub RD, Winowich S, Gulack BC, Zaldonis JA, O'Shea G, Severyn DA, Lohmann DP, Lockard KL, Bonde P, Kormos RL. Device malfunction reports are rarely pump related and represent controller and peripheral component failure. J Heart Lung Transplant. 2011;30:4(S1):S215 </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2040"/>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t xml:space="preserve">Schellongowski P, Ullrich R, Hieber C, Hetz H, Losert H, Hermann M, Hermann A, Gattringer KB, Siersch V, Rabitsch W, Fuhrmann V, Bojic A, Robak O, Sperr WR, Laczika K, Locker GJ, Staudinger T. A surge of flu-associated adult respiratory distress syndrome in an Austrian tertiary care hospital during the 2009/2010 Influenza A H1N1v pandemic. </w:t>
            </w:r>
            <w:r w:rsidRPr="00075F26">
              <w:rPr>
                <w:rFonts w:cs="Times New Roman"/>
                <w:sz w:val="22"/>
                <w:lang w:eastAsia="sv-SE"/>
              </w:rPr>
              <w:t>Wien Klin Wochenschr. 2011 Apr;123(7-8):209-14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Schmid C, Philipp A, Hilker M, Rupprecht L, Arlt M, Keyser A, Lubnow M, Müller T. Venovenous </w:t>
            </w:r>
            <w:r w:rsidRPr="00075F26">
              <w:rPr>
                <w:rFonts w:cs="Times New Roman"/>
                <w:color w:val="000000"/>
                <w:sz w:val="22"/>
                <w:lang w:val="en-US" w:eastAsia="sv-SE"/>
              </w:rPr>
              <w:lastRenderedPageBreak/>
              <w:t xml:space="preserve">extracorporeal membrane oxygenation for acute lung failure in adults. </w:t>
            </w:r>
            <w:r w:rsidRPr="00075F26">
              <w:rPr>
                <w:rFonts w:cs="Times New Roman"/>
                <w:color w:val="000000"/>
                <w:sz w:val="22"/>
                <w:lang w:eastAsia="sv-SE"/>
              </w:rPr>
              <w:t>J Heart Lung Transplant. 2012 Jan;31(1):9-15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 xml:space="preserve">Device used is not magnetically levitated centrifugal pump CentriMag or PediVAS/PediMag, </w:t>
            </w:r>
            <w:r w:rsidRPr="00075F26">
              <w:rPr>
                <w:rFonts w:cs="Times New Roman"/>
                <w:color w:val="000000"/>
                <w:sz w:val="22"/>
                <w:lang w:val="en-US" w:eastAsia="sv-SE"/>
              </w:rPr>
              <w:lastRenderedPageBreak/>
              <w:t>manufactured by Levitronix or Thoratec</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lastRenderedPageBreak/>
              <w:t xml:space="preserve">Schmitto JD, Molitoris U, Haverich A, </w:t>
            </w:r>
            <w:proofErr w:type="gramStart"/>
            <w:r w:rsidRPr="00075F26">
              <w:rPr>
                <w:rFonts w:cs="Times New Roman"/>
                <w:sz w:val="22"/>
                <w:lang w:val="en-US" w:eastAsia="sv-SE"/>
              </w:rPr>
              <w:t>Strueber</w:t>
            </w:r>
            <w:proofErr w:type="gramEnd"/>
            <w:r w:rsidRPr="00075F26">
              <w:rPr>
                <w:rFonts w:cs="Times New Roman"/>
                <w:sz w:val="22"/>
                <w:lang w:val="en-US" w:eastAsia="sv-SE"/>
              </w:rPr>
              <w:t xml:space="preserve"> M. Implantation of a centrifugal pump as a left ventricular assist device through a novel, minimized approach: Upper hemisternotomy combined with anterolateral thoracotomy. </w:t>
            </w:r>
            <w:r w:rsidRPr="00075F26">
              <w:rPr>
                <w:rFonts w:cs="Times New Roman"/>
                <w:sz w:val="22"/>
                <w:lang w:eastAsia="sv-SE"/>
              </w:rPr>
              <w:t>J Thorac Cardiovasc Surg. 2012 Feb;143(2):511-3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Device used is not magnetically levitated centrifugal pump CentriMag or PediVAS/PediMag, manufactured by Levitronix or Thoratec. </w:t>
            </w:r>
            <w:r w:rsidRPr="00075F26">
              <w:rPr>
                <w:rFonts w:cs="Times New Roman"/>
                <w:color w:val="000000"/>
                <w:sz w:val="22"/>
                <w:lang w:eastAsia="sv-SE"/>
              </w:rPr>
              <w:t>Case study</w:t>
            </w:r>
          </w:p>
        </w:tc>
      </w:tr>
      <w:tr w:rsidR="00C24559" w:rsidRPr="00075F26" w:rsidTr="00C24559">
        <w:trPr>
          <w:trHeight w:val="1554"/>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Schulman AR, Martens TP, Christos PJ, Russo MJ, Comas GM, Cheema FH, Naseem TM, Wang R, Idrissi KA, Bailey SH, Naka Y. Comparisons of infection complications between continuous flow and pulsatile flow left ventricular assist devices. </w:t>
            </w:r>
            <w:r w:rsidRPr="00075F26">
              <w:rPr>
                <w:rFonts w:cs="Times New Roman"/>
                <w:color w:val="000000"/>
                <w:sz w:val="22"/>
                <w:lang w:eastAsia="sv-SE"/>
              </w:rPr>
              <w:t>J Thorac Cardiovasc Surg. 2007 Mar;133(3):841-2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982"/>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t xml:space="preserve">Schweiger M, Stepanenko A, Vierecke J, Drews T, Potapov E, Hetzer R, Krabatsch T. Preexisting mitral valve prosthesis in patients undergoing left ventricular assist device implantation. </w:t>
            </w:r>
            <w:r w:rsidRPr="00075F26">
              <w:rPr>
                <w:rFonts w:cs="Times New Roman"/>
                <w:sz w:val="22"/>
                <w:lang w:eastAsia="sv-SE"/>
              </w:rPr>
              <w:t>Artif Organs. 2012 Jan</w:t>
            </w:r>
            <w:proofErr w:type="gramStart"/>
            <w:r w:rsidRPr="00075F26">
              <w:rPr>
                <w:rFonts w:cs="Times New Roman"/>
                <w:sz w:val="22"/>
                <w:lang w:eastAsia="sv-SE"/>
              </w:rPr>
              <w:t>;36</w:t>
            </w:r>
            <w:proofErr w:type="gramEnd"/>
            <w:r w:rsidRPr="00075F26">
              <w:rPr>
                <w:rFonts w:cs="Times New Roman"/>
                <w:sz w:val="22"/>
                <w:lang w:eastAsia="sv-SE"/>
              </w:rPr>
              <w:t>(1):49-53.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No clinical outcomes are reported for patients, received support with CentriMag</w:t>
            </w:r>
          </w:p>
        </w:tc>
      </w:tr>
      <w:tr w:rsidR="00C24559" w:rsidRPr="00075F26" w:rsidTr="00C24559">
        <w:trPr>
          <w:trHeight w:val="1682"/>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en-US" w:eastAsia="sv-SE"/>
              </w:rPr>
              <w:t xml:space="preserve">Schweigmann U, Antretter H, Mair P, Velik-Salchner C, Margreiter J, Brunnemann J, Schermer E, Engl G, Hoermann C, Hoefer D, Kilo J, Laufer G, Stein JI, Geiger R, Rahmel A, Slot M, Cottogni M. The pediatric mechanical circulatory support program in Innsbruck, Austria, and the impact of such programs on lack of donor hearts in Europe. </w:t>
            </w:r>
            <w:r w:rsidRPr="00075F26">
              <w:rPr>
                <w:rFonts w:cs="Times New Roman"/>
                <w:sz w:val="22"/>
                <w:lang w:eastAsia="sv-SE"/>
              </w:rPr>
              <w:t>ASAIO J 2007 Nov-Dec;53(6):696-700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Scolletta S, Gregoric ID, Muzzi L, Radovancevic B, Frazier OH. Pulse wave analysis to assess systemic blood flow during mechanical biventricular support. </w:t>
            </w:r>
            <w:r w:rsidRPr="00075F26">
              <w:rPr>
                <w:rFonts w:cs="Times New Roman"/>
                <w:color w:val="000000"/>
                <w:sz w:val="22"/>
                <w:lang w:eastAsia="sv-SE"/>
              </w:rPr>
              <w:t>Perfusion. 2007 Jan;22(1):63-6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Assessment of blood flow with no device-related outcomes reported</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Shafii AE, Gonzalez-Stawinski G. Coincidental alignment of extracorporeal oxygenator cannula and central venous catheter. </w:t>
            </w:r>
            <w:r w:rsidRPr="00075F26">
              <w:rPr>
                <w:rFonts w:cs="Times New Roman"/>
                <w:color w:val="000000"/>
                <w:sz w:val="22"/>
                <w:lang w:eastAsia="sv-SE"/>
              </w:rPr>
              <w:t>Ann Thorac Surg. 2011 Oct;92(4):1529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 xml:space="preserve">Device used is not magnetically levitated centrifugal pump CentriMag or PediVAS/PediMag, </w:t>
            </w:r>
            <w:r w:rsidRPr="00075F26">
              <w:rPr>
                <w:rFonts w:cs="Times New Roman"/>
                <w:color w:val="000000"/>
                <w:sz w:val="22"/>
                <w:lang w:val="en-US" w:eastAsia="sv-SE"/>
              </w:rPr>
              <w:lastRenderedPageBreak/>
              <w:t>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Shah SA, Shankar V, Churchwell KB, Taylor MB, Scott BP, Bartilson R, Byrne DW, Christian KG, Drinkwater DC. Clinical outcomes of 84 children with congenital heart disease managed with extracorporeal membrane oxygenation after cardiac surgery. </w:t>
            </w:r>
            <w:r w:rsidRPr="00075F26">
              <w:rPr>
                <w:rFonts w:cs="Times New Roman"/>
                <w:color w:val="000000"/>
                <w:sz w:val="22"/>
                <w:lang w:eastAsia="sv-SE"/>
              </w:rPr>
              <w:t>ASAIO J 2005 Sep-Oct;51(5):504-7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sv-SE" w:eastAsia="sv-SE"/>
              </w:rPr>
              <w:t xml:space="preserve">Sharma MS, Forbess JM, Guleserian KJ. </w:t>
            </w:r>
            <w:r w:rsidRPr="00075F26">
              <w:rPr>
                <w:rFonts w:cs="Times New Roman"/>
                <w:color w:val="000000"/>
                <w:sz w:val="22"/>
                <w:lang w:val="en-US" w:eastAsia="sv-SE"/>
              </w:rPr>
              <w:t xml:space="preserve">Ventricular assist device support in children and adolescents with heart failure: The children's medical center of dallas experience. </w:t>
            </w:r>
            <w:r w:rsidRPr="00075F26">
              <w:rPr>
                <w:rFonts w:cs="Times New Roman"/>
                <w:color w:val="000000"/>
                <w:sz w:val="22"/>
                <w:lang w:eastAsia="sv-SE"/>
              </w:rPr>
              <w:t>Artif Organs 2011;35(4):A7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Sharples LD, Cafferty F, Demitis N, Freeman C, Dyer M, Banner N, Birks EJ, Khaghani A, Large SR, Tsui S, Caine N, Buxton M. Evaluation of the clinical effectiveness of the Ventricular Assist Device Program in the United Kingdom (EVAD UK). </w:t>
            </w:r>
            <w:r w:rsidRPr="00075F26">
              <w:rPr>
                <w:rFonts w:cs="Times New Roman"/>
                <w:color w:val="000000"/>
                <w:sz w:val="22"/>
                <w:lang w:eastAsia="sv-SE"/>
              </w:rPr>
              <w:t>J Heart Lung Transplant. 2007 Jan;26(1):9-15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Sharples L, Buxton M, Caine N, Cafferty F, Demiris N, Dyer M, Freeman C. Evaluation of the ventricular assist device programme in the UK. </w:t>
            </w:r>
            <w:r w:rsidRPr="00075F26">
              <w:rPr>
                <w:rFonts w:cs="Times New Roman"/>
                <w:color w:val="000000"/>
                <w:sz w:val="22"/>
                <w:lang w:eastAsia="sv-SE"/>
              </w:rPr>
              <w:t>Health Technol Assess. 2006 Nov;10(48):1-119, iii-iv</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Sharples LD, Dyer M, Cafferty F, Demiris N, Freeman C, Banner NR, Large SR, Tsui S, Caine N, </w:t>
            </w:r>
            <w:proofErr w:type="gramStart"/>
            <w:r w:rsidRPr="00075F26">
              <w:rPr>
                <w:rFonts w:cs="Times New Roman"/>
                <w:color w:val="000000"/>
                <w:sz w:val="22"/>
                <w:lang w:val="en-US" w:eastAsia="sv-SE"/>
              </w:rPr>
              <w:t>Buxton</w:t>
            </w:r>
            <w:proofErr w:type="gramEnd"/>
            <w:r w:rsidRPr="00075F26">
              <w:rPr>
                <w:rFonts w:cs="Times New Roman"/>
                <w:color w:val="000000"/>
                <w:sz w:val="22"/>
                <w:lang w:val="en-US" w:eastAsia="sv-SE"/>
              </w:rPr>
              <w:t xml:space="preserve"> M. Cost-effectiveness of ventricular assist device use in the United Kingdom: results from the evaluation of ventricular assist device programme in the UK (EVAD-UK). </w:t>
            </w:r>
            <w:r w:rsidRPr="00075F26">
              <w:rPr>
                <w:rFonts w:cs="Times New Roman"/>
                <w:color w:val="000000"/>
                <w:sz w:val="22"/>
                <w:lang w:eastAsia="sv-SE"/>
              </w:rPr>
              <w:t>J Heart Lung Transplant. 2006 Nov;25(11):1336-43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 xml:space="preserve">Shi ZY, Zhou YP, Xu ZM, Cai JM, Zhu LM, Li ZH, Fu WD. Mechanical circulatory support in treatment of children with </w:t>
            </w:r>
            <w:r w:rsidRPr="00075F26">
              <w:rPr>
                <w:rFonts w:cs="Times New Roman"/>
                <w:color w:val="000000"/>
                <w:sz w:val="22"/>
                <w:lang w:val="en-US" w:eastAsia="sv-SE"/>
              </w:rPr>
              <w:lastRenderedPageBreak/>
              <w:t>refractory heart failure. J. Shanghai Jiaotong Univ. Med. Sci. 2011;31(9):1258-1262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 xml:space="preserve">Device used is not magnetically levitated centrifugal pump </w:t>
            </w:r>
            <w:r w:rsidRPr="00075F26">
              <w:rPr>
                <w:rFonts w:cs="Times New Roman"/>
                <w:color w:val="000000"/>
                <w:sz w:val="22"/>
                <w:lang w:val="en-US" w:eastAsia="sv-SE"/>
              </w:rPr>
              <w:lastRenderedPageBreak/>
              <w:t>CentriMag or PediVAS/PediMag, manufactured by Levitronix or Thoratec</w:t>
            </w:r>
          </w:p>
        </w:tc>
      </w:tr>
      <w:tr w:rsidR="00C24559" w:rsidRPr="00075F26" w:rsidTr="00C24559">
        <w:trPr>
          <w:trHeight w:val="1230"/>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lastRenderedPageBreak/>
              <w:t xml:space="preserve">Sivarajan VB, Best D, Brizard CP, Shekerdemian LS, d'Udekem Y, Butt W. Duration of resuscitation prior to rescue extracorporeal membrane oxygenation impacts outcome in children with heart disease. </w:t>
            </w:r>
            <w:r w:rsidRPr="00075F26">
              <w:rPr>
                <w:rFonts w:cs="Times New Roman"/>
                <w:sz w:val="22"/>
                <w:lang w:eastAsia="sv-SE"/>
              </w:rPr>
              <w:t>Intensive Care Med. 2011 May;37(5):853-60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Sivarajan VB, Best D, Brizard CP, Shekerdemian LS, D'Udekem Y, Horton SB, Butt W. Improved outcomes of paediatric extracorporeal support associated with technology change. </w:t>
            </w:r>
            <w:r w:rsidRPr="00075F26">
              <w:rPr>
                <w:rFonts w:cs="Times New Roman"/>
                <w:color w:val="000000"/>
                <w:sz w:val="22"/>
                <w:lang w:eastAsia="sv-SE"/>
              </w:rPr>
              <w:t>Interact Cardiovasc Thorac Surg.  2010 Oct;11(4):400-5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78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Sjauw KD, Remmelink M, Baan J Jr, Lam K, Engström AE, van der Schaaf RJ, Vis MM, Koch KT, van Straalen JP, Tijssen JG, de Mol BA, de Winter RJ, Piek JJ, Henriques JP. Left ventricular unloading in acute ST-segment elevation myocardial infarction patients is safe and feasible and provides acute and sustained left ventricular recovery.J Am Coll Cardiol. </w:t>
            </w:r>
            <w:r w:rsidRPr="00075F26">
              <w:rPr>
                <w:rFonts w:cs="Times New Roman"/>
                <w:color w:val="000000"/>
                <w:sz w:val="22"/>
                <w:lang w:eastAsia="sv-SE"/>
              </w:rPr>
              <w:t>2008 Mar 11;51(10):1044-6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Slottosch I, Liakopoulos OJ, Kuhn E, Stabbert AC, Choi YH, Scherner M, Strauch J, Wahlers T. Peripheral ECMO therapy for postcardiotomy failure in cardiac surgery patients: A single centre experience. </w:t>
            </w:r>
            <w:r w:rsidRPr="00075F26">
              <w:rPr>
                <w:rFonts w:cs="Times New Roman"/>
                <w:color w:val="000000"/>
                <w:sz w:val="22"/>
                <w:lang w:eastAsia="sv-SE"/>
              </w:rPr>
              <w:t>Thorac Cardiovasc Surg.2011;59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64"/>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en-US" w:eastAsia="sv-SE"/>
              </w:rPr>
              <w:t xml:space="preserve">Soo A, Healy DG, Chughtai Z, Regan R, Nolke L, McCarthy JF, Wood AE, O'Malley E. Application of artificial mechanical assist devices as a bridge to heart transplantation in the Irish Heart Transplant Programme. </w:t>
            </w:r>
            <w:r w:rsidRPr="00075F26">
              <w:rPr>
                <w:rFonts w:cs="Times New Roman"/>
                <w:sz w:val="22"/>
                <w:lang w:eastAsia="sv-SE"/>
              </w:rPr>
              <w:t>Ir Med J. 2008 Jan;101(1):29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Letter</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Spada S, Clemente M, Caramelli F, Dal Checco E, Frascaroli G, Reggiani MLB. Extracorporeal membrane oxygenation to support early cardiac graft failure: A single centre experience. </w:t>
            </w:r>
            <w:r w:rsidRPr="00075F26">
              <w:rPr>
                <w:rFonts w:cs="Times New Roman"/>
                <w:color w:val="000000"/>
                <w:sz w:val="22"/>
                <w:lang w:eastAsia="sv-SE"/>
              </w:rPr>
              <w:t>J Cardiothorac Vasc Anesth.2011;25(3):S7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sv-SE" w:eastAsia="sv-SE"/>
              </w:rPr>
              <w:t xml:space="preserve">Spaderna H, Weidner G, Koch KC, Kaczmarek I, Wagner FM, Smits JM. </w:t>
            </w:r>
            <w:r w:rsidRPr="00075F26">
              <w:rPr>
                <w:rFonts w:cs="Times New Roman"/>
                <w:color w:val="000000"/>
                <w:sz w:val="22"/>
                <w:lang w:val="en-US" w:eastAsia="sv-SE"/>
              </w:rPr>
              <w:t xml:space="preserve">Waiting for a New Heart Study Group.Medical and psychosocial predictors of mechanical circulatory support device implantation and competing outcomes in the Waiting for a New Heart Study. </w:t>
            </w:r>
            <w:r w:rsidRPr="00075F26">
              <w:rPr>
                <w:rFonts w:cs="Times New Roman"/>
                <w:color w:val="000000"/>
                <w:sz w:val="22"/>
                <w:lang w:eastAsia="sv-SE"/>
              </w:rPr>
              <w:t>J Heart Lung Transplant. 2012 Jan;31(1):16-26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  Impact of VAD/ECMO on outcomes is not assessed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Sponga S, Sénéchal M, Nalli C, Cantin B, Voisine P, Dagenais F, Dumont E, Leblanc M, Doyle D, Charbonneau E, Charbonneau E. Extra-corporeal membrane oxygenation support for early graft failure after heart transplantation. </w:t>
            </w:r>
            <w:r w:rsidRPr="00075F26">
              <w:rPr>
                <w:rFonts w:cs="Times New Roman"/>
                <w:color w:val="000000"/>
                <w:sz w:val="22"/>
                <w:lang w:eastAsia="sv-SE"/>
              </w:rPr>
              <w:t>Can J Cardiol.2011;27(5):S290-S291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Staley LL, Dobberpuhl J, Pierce CN, Scott RL, Jaroszewski DE, Arabia FA. Bridge to decision: SWAT team approach used by Mayo Clinic Arizona's cardiac transport team. </w:t>
            </w:r>
            <w:r w:rsidRPr="00075F26">
              <w:rPr>
                <w:rFonts w:cs="Times New Roman"/>
                <w:color w:val="000000"/>
                <w:sz w:val="22"/>
                <w:lang w:eastAsia="sv-SE"/>
              </w:rPr>
              <w:t>Prog Transplant. 2010 Jun;20(2):118-24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Study describes organizational approach of cardiac transport team. Not relevant to research questions</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sv-SE" w:eastAsia="sv-SE"/>
              </w:rPr>
              <w:t xml:space="preserve">Stamm C., Evgenij Potapov , Thomas Krabatsch , Boris Nasseri , Rainer Petzina, Roland Hetzer. </w:t>
            </w:r>
            <w:r w:rsidRPr="00075F26">
              <w:rPr>
                <w:rFonts w:cs="Times New Roman"/>
                <w:color w:val="000000"/>
                <w:sz w:val="22"/>
                <w:lang w:val="en-US" w:eastAsia="sv-SE"/>
              </w:rPr>
              <w:t>Mechanical circulatory assist in patients with inflammatory heart disease. Heart Surg Forum.2010;13:S147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78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Stepanenko A, Potapov EV, Krabatsch T, Hetzer R. Right ventricular failure after left ventricular assist device implantation with concomitant pulmonary embolectomy needing right ventricular assist device support in a patient with terminal heart failure and asymptomatic pulmonary thrombus. </w:t>
            </w:r>
            <w:r w:rsidRPr="00075F26">
              <w:rPr>
                <w:rFonts w:cs="Times New Roman"/>
                <w:color w:val="000000"/>
                <w:sz w:val="22"/>
                <w:lang w:eastAsia="sv-SE"/>
              </w:rPr>
              <w:t>Interact Cardiovasc Thorac Surg. 2010 Jan</w:t>
            </w:r>
            <w:proofErr w:type="gramStart"/>
            <w:r w:rsidRPr="00075F26">
              <w:rPr>
                <w:rFonts w:cs="Times New Roman"/>
                <w:color w:val="000000"/>
                <w:sz w:val="22"/>
                <w:lang w:eastAsia="sv-SE"/>
              </w:rPr>
              <w:t>;10</w:t>
            </w:r>
            <w:proofErr w:type="gramEnd"/>
            <w:r w:rsidRPr="00075F26">
              <w:rPr>
                <w:rFonts w:cs="Times New Roman"/>
                <w:color w:val="000000"/>
                <w:sz w:val="22"/>
                <w:lang w:eastAsia="sv-SE"/>
              </w:rPr>
              <w:t>(1):154-5. Epub 2009 Oct 15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Stiller B, Benk C, Schlensak C.Congenital heart disease: mechanical cardiovascular support in infants and children.Heart. 2011 Apr;97(7):596-602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Review</w:t>
            </w:r>
          </w:p>
        </w:tc>
      </w:tr>
      <w:tr w:rsidR="00C24559" w:rsidRPr="00075F26" w:rsidTr="00C24559">
        <w:trPr>
          <w:trHeight w:val="1302"/>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t xml:space="preserve">Stöhr F, Emmert MY, Lachat ML, Stocker R, Maggiorini M, Falk V, Wilhelm MJ. Extracorporeal membrane oxygenation for acute respiratory distress syndrome: is the configuration mode an important predictor for the outcome? </w:t>
            </w:r>
            <w:r w:rsidRPr="00075F26">
              <w:rPr>
                <w:rFonts w:cs="Times New Roman"/>
                <w:sz w:val="22"/>
                <w:lang w:eastAsia="sv-SE"/>
              </w:rPr>
              <w:t>Interact Cardiovasc Thorac Surg. 2011 May;12(5):676-80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  Impact of VAD/ECMO on outcomes is not assessed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de-DE" w:eastAsia="sv-SE"/>
              </w:rPr>
              <w:t xml:space="preserve">Syburra T, Lachat M, Genoni M, Wilhelm MJ. </w:t>
            </w:r>
            <w:r w:rsidRPr="00075F26">
              <w:rPr>
                <w:rFonts w:cs="Times New Roman"/>
                <w:color w:val="000000"/>
                <w:sz w:val="22"/>
                <w:lang w:val="en-US" w:eastAsia="sv-SE"/>
              </w:rPr>
              <w:t xml:space="preserve">Fatal outcome of recombinant factor VIIa in heart transplantation with extracorporeal membrane oxygenation. </w:t>
            </w:r>
            <w:r w:rsidRPr="00075F26">
              <w:rPr>
                <w:rFonts w:cs="Times New Roman"/>
                <w:color w:val="000000"/>
                <w:sz w:val="22"/>
                <w:lang w:eastAsia="sv-SE"/>
              </w:rPr>
              <w:t>Ann Thorac Surg. 2010 May;89(5):1643-5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Device used is not magnetically levitated centrifugal pump CentriMag or PediVAS/PediMag, manufactured by Levitronix or Thoratec. </w:t>
            </w:r>
            <w:r w:rsidRPr="00075F26">
              <w:rPr>
                <w:rFonts w:cs="Times New Roman"/>
                <w:color w:val="000000"/>
                <w:sz w:val="22"/>
                <w:lang w:eastAsia="sv-SE"/>
              </w:rPr>
              <w:t>Case study</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Taghavi S, Zuckermann A, Ankersmit J, Wieselthaler G, Rajek A, Laufer G, Wolner E, Grimm M. Extracorporeal membrane oxygenation is superior to right ventricular assist device for acute right ventricular failure after heart transplantation. </w:t>
            </w:r>
            <w:r w:rsidRPr="00075F26">
              <w:rPr>
                <w:rFonts w:cs="Times New Roman"/>
                <w:color w:val="000000"/>
                <w:sz w:val="22"/>
                <w:lang w:eastAsia="sv-SE"/>
              </w:rPr>
              <w:t>Ann Thorac Surg. 2004 Nov;78(5):1644-9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Takayama H, Naka Y, Jorde UP, Stewart AS. Less invasive left ventricular assist device placement for difficult resternotomy. </w:t>
            </w:r>
            <w:r w:rsidRPr="00075F26">
              <w:rPr>
                <w:rFonts w:cs="Times New Roman"/>
                <w:color w:val="000000"/>
                <w:sz w:val="22"/>
                <w:lang w:eastAsia="sv-SE"/>
              </w:rPr>
              <w:t>J Thorac Cardiovasc Surg. 2010 Oct</w:t>
            </w:r>
            <w:proofErr w:type="gramStart"/>
            <w:r w:rsidRPr="00075F26">
              <w:rPr>
                <w:rFonts w:cs="Times New Roman"/>
                <w:color w:val="000000"/>
                <w:sz w:val="22"/>
                <w:lang w:eastAsia="sv-SE"/>
              </w:rPr>
              <w:t>;140</w:t>
            </w:r>
            <w:proofErr w:type="gramEnd"/>
            <w:r w:rsidRPr="00075F26">
              <w:rPr>
                <w:rFonts w:cs="Times New Roman"/>
                <w:color w:val="000000"/>
                <w:sz w:val="22"/>
                <w:lang w:eastAsia="sv-SE"/>
              </w:rPr>
              <w:t>(4):932-3. Epub 2010 Jun 11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1342"/>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de-DE" w:eastAsia="sv-SE"/>
              </w:rPr>
              <w:t xml:space="preserve">Tanawuttiwat T, Trachtenberg BH, Hershberger RE, Hare JM, Cohen MG. </w:t>
            </w:r>
            <w:r w:rsidRPr="00075F26">
              <w:rPr>
                <w:rFonts w:cs="Times New Roman"/>
                <w:sz w:val="22"/>
                <w:lang w:val="en-US" w:eastAsia="sv-SE"/>
              </w:rPr>
              <w:t xml:space="preserve">Dual percutaneous mechanical circulatory support as a bridge to recovery in fulminant myocarditis. </w:t>
            </w:r>
            <w:r w:rsidRPr="00075F26">
              <w:rPr>
                <w:rFonts w:cs="Times New Roman"/>
                <w:sz w:val="22"/>
                <w:lang w:eastAsia="sv-SE"/>
              </w:rPr>
              <w:t>ASAIO J 2011 Sep-Oct;57(5):477-9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Device used is not magnetically levitated centrifugal pump CentriMag or PediVAS/PediMag, manufactured by Levitronix or Thoratec. </w:t>
            </w:r>
            <w:r w:rsidRPr="00075F26">
              <w:rPr>
                <w:rFonts w:cs="Times New Roman"/>
                <w:color w:val="000000"/>
                <w:sz w:val="22"/>
                <w:lang w:eastAsia="sv-SE"/>
              </w:rPr>
              <w:t>Case report</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Tarzia V, Gasparetto N, Cacciavillani L, Bottio T, Bianco R, Marra MP, Hiso E, Marzari A, Iliceto S, Gerosa G. Extracorporeal membrane oxygenation as a bridge to life for refractory cardiogenic shock. </w:t>
            </w:r>
            <w:r w:rsidRPr="00075F26">
              <w:rPr>
                <w:rFonts w:cs="Times New Roman"/>
                <w:color w:val="000000"/>
                <w:sz w:val="22"/>
                <w:lang w:eastAsia="sv-SE"/>
              </w:rPr>
              <w:t>Circulation. 2011;124(21);S1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Taskin ME, Fraser KH, Zhang T, Gellman B, Fleischli A, Dasse KA, Griffith BP, Wu ZJ. Computational Characterization of Flow and Hemolytic Performance of the UltraMag Blood Pump for Circulatory Support. </w:t>
            </w:r>
            <w:r w:rsidRPr="00075F26">
              <w:rPr>
                <w:rFonts w:cs="Times New Roman"/>
                <w:color w:val="000000"/>
                <w:sz w:val="22"/>
                <w:lang w:eastAsia="sv-SE"/>
              </w:rPr>
              <w:t>Artif Organs. 2010 Dec</w:t>
            </w:r>
            <w:proofErr w:type="gramStart"/>
            <w:r w:rsidRPr="00075F26">
              <w:rPr>
                <w:rFonts w:cs="Times New Roman"/>
                <w:color w:val="000000"/>
                <w:sz w:val="22"/>
                <w:lang w:eastAsia="sv-SE"/>
              </w:rPr>
              <w:t>;34</w:t>
            </w:r>
            <w:proofErr w:type="gramEnd"/>
            <w:r w:rsidRPr="00075F26">
              <w:rPr>
                <w:rFonts w:cs="Times New Roman"/>
                <w:color w:val="000000"/>
                <w:sz w:val="22"/>
                <w:lang w:eastAsia="sv-SE"/>
              </w:rPr>
              <w:t>(12):1099-113. doi: 10.1111/j.1525-1594.2010.01017.x</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Device used is not magnetically levitated centrifugal pump CentriMag or PediVAS/PediMag, manufactured by Levitronix or Thoratec. </w:t>
            </w:r>
            <w:r w:rsidRPr="00075F26">
              <w:rPr>
                <w:rFonts w:cs="Times New Roman"/>
                <w:color w:val="000000"/>
                <w:sz w:val="22"/>
                <w:lang w:eastAsia="sv-SE"/>
              </w:rPr>
              <w:t>Technical study</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Tayama E, Aoyagi S. Timing of conversion from percutaneous cardiopulmonary support system to left ventricular assist system for severe fulminant myocarditis. </w:t>
            </w:r>
            <w:r w:rsidRPr="00075F26">
              <w:rPr>
                <w:rFonts w:cs="Times New Roman"/>
                <w:color w:val="000000"/>
                <w:sz w:val="22"/>
                <w:lang w:eastAsia="sv-SE"/>
              </w:rPr>
              <w:t>Ann Thorac Cardiovasc Surg. 2010 Aug;16(4):301-2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394"/>
        </w:trPr>
        <w:tc>
          <w:tcPr>
            <w:tcW w:w="5402" w:type="dxa"/>
            <w:shd w:val="clear" w:color="auto" w:fill="auto"/>
            <w:hideMark/>
          </w:tcPr>
          <w:p w:rsidR="00C24559" w:rsidRPr="00075F26" w:rsidRDefault="00C24559" w:rsidP="00C24559">
            <w:pPr>
              <w:spacing w:after="240" w:line="360" w:lineRule="auto"/>
              <w:rPr>
                <w:rFonts w:cs="Times New Roman"/>
                <w:sz w:val="22"/>
                <w:lang w:val="en-US" w:eastAsia="sv-SE"/>
              </w:rPr>
            </w:pPr>
            <w:r w:rsidRPr="00075F26">
              <w:rPr>
                <w:rFonts w:cs="Times New Roman"/>
                <w:sz w:val="22"/>
                <w:lang w:val="en-US" w:eastAsia="sv-SE"/>
              </w:rPr>
              <w:t>Tedford RJ, James C, Judge DP, Tichnell C, Murray B, Bhonsale A, Philips B, Abraham T, Dalal D, Halushka MK, Tandri H, Calkins H, Russell SD. Cardiac transplantation in arrhythmogenic right ventricular dysplasia/cardiomyopathy. J Am Coll Cardiol. 2012 Jan 17;59(3):289-90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5"/>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t xml:space="preserve">Teele SA, Allan CK, Laussen PC, Newburger JW, Gauvreau K, Thiagarajan RR. Management and outcomes in pediatric patients presenting with acute fulminant myocarditis. </w:t>
            </w:r>
            <w:r w:rsidRPr="00075F26">
              <w:rPr>
                <w:rFonts w:cs="Times New Roman"/>
                <w:sz w:val="22"/>
                <w:lang w:eastAsia="sv-SE"/>
              </w:rPr>
              <w:t>J Pediatr. 2011 Apr;158(4):638-643.e1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sv-SE" w:eastAsia="sv-SE"/>
              </w:rPr>
              <w:t xml:space="preserve">Thiagarajan RR, Laussen PC, Rycus PT, Bartlett RH, Bratton SL. </w:t>
            </w:r>
            <w:r w:rsidRPr="00075F26">
              <w:rPr>
                <w:rFonts w:cs="Times New Roman"/>
                <w:color w:val="000000"/>
                <w:sz w:val="22"/>
                <w:lang w:val="en-US" w:eastAsia="sv-SE"/>
              </w:rPr>
              <w:t xml:space="preserve">Extracorporeal membrane oxygenation to aid cardiopulmonary resuscitation in infants and children. </w:t>
            </w:r>
            <w:r w:rsidRPr="00075F26">
              <w:rPr>
                <w:rFonts w:cs="Times New Roman"/>
                <w:color w:val="000000"/>
                <w:sz w:val="22"/>
                <w:lang w:eastAsia="sv-SE"/>
              </w:rPr>
              <w:t>Circulation. 2007 Oct 9;116(15):1693-700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Thompson JT, Molnar JA, Hines MH, Chang MC, Pranikoff T. Successful management of adult smoke inhalation with extracorporeal membrane oxygenation. </w:t>
            </w:r>
            <w:r w:rsidRPr="00075F26">
              <w:rPr>
                <w:rFonts w:cs="Times New Roman"/>
                <w:color w:val="000000"/>
                <w:sz w:val="22"/>
                <w:lang w:eastAsia="sv-SE"/>
              </w:rPr>
              <w:t>J Burn Care Rehabil. 2005 Jan-Feb;26(1):62-6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Thourani VH, Kirshbom PM, Kanter KR, Simsic J, Kogon BE, Wagoner S, Dykes F, Fortenberry J, Forbess JM. Venoarterial extracorporeal membrane oxygenation (VA-</w:t>
            </w:r>
            <w:r w:rsidRPr="00075F26">
              <w:rPr>
                <w:rFonts w:cs="Times New Roman"/>
                <w:color w:val="000000"/>
                <w:sz w:val="22"/>
                <w:lang w:val="en-US" w:eastAsia="sv-SE"/>
              </w:rPr>
              <w:lastRenderedPageBreak/>
              <w:t xml:space="preserve">ECMO) in pediatric cardiac support. </w:t>
            </w:r>
            <w:r w:rsidRPr="00075F26">
              <w:rPr>
                <w:rFonts w:cs="Times New Roman"/>
                <w:color w:val="000000"/>
                <w:sz w:val="22"/>
                <w:lang w:eastAsia="sv-SE"/>
              </w:rPr>
              <w:t>Ann Thorac Surg. 2006 Jul;82(1):138-44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 xml:space="preserve">Device used is not magnetically levitated centrifugal pump CentriMag or PediVAS/PediMag, </w:t>
            </w:r>
            <w:r w:rsidRPr="00075F26">
              <w:rPr>
                <w:rFonts w:cs="Times New Roman"/>
                <w:color w:val="000000"/>
                <w:sz w:val="22"/>
                <w:lang w:val="en-US" w:eastAsia="sv-SE"/>
              </w:rPr>
              <w:lastRenderedPageBreak/>
              <w:t>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Timpa JG, O'Meara C, McILwain RB, Dabal RJ, Alten JA. Massive systemic air embolism during extracorporeal membrane oxygenation support of a neonate with acute respiratory distress syndrome after cardiac surgery. </w:t>
            </w:r>
            <w:r w:rsidRPr="00075F26">
              <w:rPr>
                <w:rFonts w:cs="Times New Roman"/>
                <w:color w:val="000000"/>
                <w:sz w:val="22"/>
                <w:lang w:eastAsia="sv-SE"/>
              </w:rPr>
              <w:t>J Extra Corpor Technol. 2011 Jun;43(2):86-8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 xml:space="preserve">Case report </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Toda K, Fujita T, Shimahara Y, Sato S, Kobayashi J, Seguchi O, Murata Y, Yanase M, Nakatani T. Role of percutaneous veno-arterial extracorporeal membrane oxygenation as a bridge to long-term left ventricular assist device. </w:t>
            </w:r>
            <w:r w:rsidRPr="00075F26">
              <w:rPr>
                <w:rFonts w:cs="Times New Roman"/>
                <w:color w:val="000000"/>
                <w:sz w:val="22"/>
                <w:lang w:eastAsia="sv-SE"/>
              </w:rPr>
              <w:t>Circulation.2011;124(21)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Topkara VK, Dang NC, Barili F, Martens TP, </w:t>
            </w:r>
            <w:proofErr w:type="gramStart"/>
            <w:r w:rsidRPr="00075F26">
              <w:rPr>
                <w:rFonts w:cs="Times New Roman"/>
                <w:color w:val="000000"/>
                <w:sz w:val="22"/>
                <w:lang w:val="en-US" w:eastAsia="sv-SE"/>
              </w:rPr>
              <w:t>George</w:t>
            </w:r>
            <w:proofErr w:type="gramEnd"/>
            <w:r w:rsidRPr="00075F26">
              <w:rPr>
                <w:rFonts w:cs="Times New Roman"/>
                <w:color w:val="000000"/>
                <w:sz w:val="22"/>
                <w:lang w:val="en-US" w:eastAsia="sv-SE"/>
              </w:rPr>
              <w:t xml:space="preserve"> I, Cheema FH, Bardakci H, Ozcan AV, Naka Y. Ventricular assist device use for the treatment of acute viral myocarditis. </w:t>
            </w:r>
            <w:r w:rsidRPr="00075F26">
              <w:rPr>
                <w:rFonts w:cs="Times New Roman"/>
                <w:color w:val="000000"/>
                <w:sz w:val="22"/>
                <w:lang w:eastAsia="sv-SE"/>
              </w:rPr>
              <w:t>J Thorac Cardiovasc Surg. 2006 May;131(5):1190-1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Toyoda Y, Bhama J, Shigemura N, Bonde P, Bansal A, Crespo M, Pilewski J, Bermudez C. Veno-venous extracorporeal membrane oxygenation works for primary graft failure in lung transplantation-a large single center experience. </w:t>
            </w:r>
            <w:r w:rsidRPr="00075F26">
              <w:rPr>
                <w:rFonts w:cs="Times New Roman"/>
                <w:color w:val="000000"/>
                <w:sz w:val="22"/>
                <w:lang w:eastAsia="sv-SE"/>
              </w:rPr>
              <w:t>Chest. 2011;140(4):1022A.doi: 10.1378/chest.1118126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sv-SE" w:eastAsia="sv-SE"/>
              </w:rPr>
              <w:t xml:space="preserve">Travis AR, Giridharan GA, Pantalos GM, Dowling RD, Prabhu SD, Slaughter MS, Sobieski M, Undar A, Farrar DJ, Koenig SC. </w:t>
            </w:r>
            <w:r w:rsidRPr="00075F26">
              <w:rPr>
                <w:rFonts w:cs="Times New Roman"/>
                <w:color w:val="000000"/>
                <w:sz w:val="22"/>
                <w:lang w:val="en-US" w:eastAsia="sv-SE"/>
              </w:rPr>
              <w:t xml:space="preserve">Vascular pulsatility in patients with a pulsatile- or continuous-flow ventricular assist device. </w:t>
            </w:r>
            <w:r w:rsidRPr="00075F26">
              <w:rPr>
                <w:rFonts w:cs="Times New Roman"/>
                <w:color w:val="000000"/>
                <w:sz w:val="22"/>
                <w:lang w:eastAsia="sv-SE"/>
              </w:rPr>
              <w:t>J Thorac Cardiovasc Surg. 2007 Feb;133(2):517-24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Tsai T, Yu J, Wu Y, Wang Y. Extracorporeal life support in multitrauma patients with severe brain injury and acute </w:t>
            </w:r>
            <w:r w:rsidRPr="00075F26">
              <w:rPr>
                <w:rFonts w:cs="Times New Roman"/>
                <w:color w:val="000000"/>
                <w:sz w:val="22"/>
                <w:lang w:val="en-US" w:eastAsia="sv-SE"/>
              </w:rPr>
              <w:lastRenderedPageBreak/>
              <w:t xml:space="preserve">respiratory distress syndrome. </w:t>
            </w:r>
            <w:r w:rsidRPr="00075F26">
              <w:rPr>
                <w:rFonts w:cs="Times New Roman"/>
                <w:color w:val="000000"/>
                <w:sz w:val="22"/>
                <w:lang w:eastAsia="sv-SE"/>
              </w:rPr>
              <w:t>Chest.2011;140(4):198A.doi: 10.1378/chest.1113950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Device name is not reported</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Tseng YH, Wu MY, Tsai FC, Chen HJ, Lin PJ. Costs associated with extracorporeal life support used in adults: A single-center study. </w:t>
            </w:r>
            <w:r w:rsidRPr="00075F26">
              <w:rPr>
                <w:rFonts w:cs="Times New Roman"/>
                <w:color w:val="000000"/>
                <w:sz w:val="22"/>
                <w:lang w:eastAsia="sv-SE"/>
              </w:rPr>
              <w:t>Acta Cardiol. Sin. 2011;27(4):221-228.NA</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Tuzun E, Akay M, Karabay K, Tamez D, Frazier H, Kadipasoglu K. Hematological, biochemical and end organ effects of the Levitronix centrifugal left ventricular assist device in a bovine model. </w:t>
            </w:r>
            <w:r w:rsidRPr="00075F26">
              <w:rPr>
                <w:rFonts w:cs="Times New Roman"/>
                <w:color w:val="000000"/>
                <w:sz w:val="22"/>
                <w:lang w:eastAsia="sv-SE"/>
              </w:rPr>
              <w:t>Turk Gogus Kalp Damar Cerrahisi Dergisi 2005;13(3):199-204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Animal study of CentriMag</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de-DE" w:eastAsia="sv-SE"/>
              </w:rPr>
              <w:t xml:space="preserve">Turner DA, Rehder KJ, Peterson-Carmichael SL, Ozment CP, Al-Hegelan MS, Williford WL, Peters MA, Noble PW, Cheifetz IM. </w:t>
            </w:r>
            <w:r w:rsidRPr="00075F26">
              <w:rPr>
                <w:rFonts w:cs="Times New Roman"/>
                <w:color w:val="000000"/>
                <w:sz w:val="22"/>
                <w:lang w:val="en-US" w:eastAsia="sv-SE"/>
              </w:rPr>
              <w:t>Extracorporeal membrane oxygenation for severe refractory respiratory failure secondary to 2009 H1N1 influenza A. Respir Care. 2011 Jul;56(7):941-6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Tuzun E, Harms K, Liu D, Dasse KA, Conger J, Richardson JS, Fleischli A, Frazier OH, Radovancevic B. Preclinical testing of the Levitronix Ultramag pediatric cardiac assist device in a lamb model. </w:t>
            </w:r>
            <w:r w:rsidRPr="00075F26">
              <w:rPr>
                <w:rFonts w:cs="Times New Roman"/>
                <w:color w:val="000000"/>
                <w:sz w:val="22"/>
                <w:lang w:eastAsia="sv-SE"/>
              </w:rPr>
              <w:t>ASAIO J 2007 May-Jun;53(3):392-396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Animal study of UltraMag</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Untaroiu A, Wood HG, Allaire PE. Numerical evaluation of blood damage in a magnetically levitated heart pump - biomed 2009. </w:t>
            </w:r>
            <w:r w:rsidRPr="00075F26">
              <w:rPr>
                <w:rFonts w:cs="Times New Roman"/>
                <w:color w:val="000000"/>
                <w:sz w:val="22"/>
                <w:lang w:eastAsia="sv-SE"/>
              </w:rPr>
              <w:t>Biomed Sci Instrum. 2009;45:220-5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Modeling study</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Urbańska E, Grzybowski A, Haponiuk I, Przybylski R, Walas W, Stempniewicz K, Szary T, Włoczka G, Skalski JH, Zembala M.(Newborn life threatening respiratory failure treatment with extracorporeal membrane oxygenation). Med Wieku Rozwoj. 2006 Oct-Dec;10(4):1055-65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364"/>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Uriel N, Naka Y, Colombo PC, Farr M, Pak SW, Cotarlan V, Albu JB, Gallagher D, Mancini D, Ginsberg HN, Jorde UP. Improved diabetic control in advanced heart failure patients treated with left ventricular assist devices. </w:t>
            </w:r>
            <w:r w:rsidRPr="00075F26">
              <w:rPr>
                <w:rFonts w:cs="Times New Roman"/>
                <w:color w:val="000000"/>
                <w:sz w:val="22"/>
                <w:lang w:eastAsia="sv-SE"/>
              </w:rPr>
              <w:t>Eur J Heart Fail. 2011 Feb;13(2):195-9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973"/>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sv-SE" w:eastAsia="sv-SE"/>
              </w:rPr>
              <w:t xml:space="preserve">Wagner K, Risnes I, Abdelnoor M, Karlsen HM, Svennevig JL. </w:t>
            </w:r>
            <w:r w:rsidRPr="00075F26">
              <w:rPr>
                <w:rFonts w:cs="Times New Roman"/>
                <w:sz w:val="22"/>
                <w:lang w:val="en-US" w:eastAsia="sv-SE"/>
              </w:rPr>
              <w:t xml:space="preserve">Is it possible to predict outcome in cardiac ECMO? </w:t>
            </w:r>
            <w:r w:rsidRPr="00075F26">
              <w:rPr>
                <w:rFonts w:cs="Times New Roman"/>
                <w:sz w:val="22"/>
                <w:lang w:eastAsia="sv-SE"/>
              </w:rPr>
              <w:t>Analysis of preoperative risk factors. Perfusion. 2007 Jul;22(4):225-9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16"/>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van den Hout L, Schaible T, Cohen-Overbeek TE, Hop W, Siemer J, van de Ven K, Wessel L, Tibboel D, Reiss I. Actual outcome in infants with congenital diaphragmatic hernia: the role of a standardized postnatal treatment protocol. </w:t>
            </w:r>
            <w:r w:rsidRPr="00075F26">
              <w:rPr>
                <w:rFonts w:cs="Times New Roman"/>
                <w:color w:val="000000"/>
                <w:sz w:val="22"/>
                <w:lang w:eastAsia="sv-SE"/>
              </w:rPr>
              <w:t>Fetal Diagn Ther. 2011;29(1):55-63</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VanderPluym CJ, Rebeyka IM, Ross DB, Buchholz H. The use of ventricular assist devices in pediatric patients with univentricular hearts. </w:t>
            </w:r>
            <w:r w:rsidRPr="00075F26">
              <w:rPr>
                <w:rFonts w:cs="Times New Roman"/>
                <w:color w:val="000000"/>
                <w:sz w:val="22"/>
                <w:lang w:eastAsia="sv-SE"/>
              </w:rPr>
              <w:t>J Thorac Cardiovasc Surg. 2011 Feb;141(2):588-90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after="240" w:line="360" w:lineRule="auto"/>
              <w:rPr>
                <w:rFonts w:cs="Times New Roman"/>
                <w:sz w:val="22"/>
                <w:lang w:eastAsia="sv-SE"/>
              </w:rPr>
            </w:pPr>
            <w:r w:rsidRPr="00075F26">
              <w:rPr>
                <w:rFonts w:cs="Times New Roman"/>
                <w:sz w:val="22"/>
                <w:lang w:val="de-DE" w:eastAsia="sv-SE"/>
              </w:rPr>
              <w:t>Wang W, Liao ZK, Hu SS. </w:t>
            </w:r>
            <w:r w:rsidRPr="00075F26">
              <w:rPr>
                <w:rFonts w:cs="Times New Roman"/>
                <w:sz w:val="22"/>
                <w:lang w:val="en-US" w:eastAsia="sv-SE"/>
              </w:rPr>
              <w:t xml:space="preserve">Peri-operative usage of extracorporeal membrane oxygenation in heart transplantation. </w:t>
            </w:r>
            <w:r w:rsidRPr="00075F26">
              <w:rPr>
                <w:rFonts w:cs="Times New Roman"/>
                <w:sz w:val="22"/>
                <w:lang w:eastAsia="sv-SE"/>
              </w:rPr>
              <w:t>Cardiology. 2009;114(S1):42</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380"/>
        </w:trPr>
        <w:tc>
          <w:tcPr>
            <w:tcW w:w="5402" w:type="dxa"/>
            <w:shd w:val="clear" w:color="auto" w:fill="auto"/>
            <w:hideMark/>
          </w:tcPr>
          <w:p w:rsidR="00C24559" w:rsidRPr="00075F26" w:rsidRDefault="00C24559" w:rsidP="00C24559">
            <w:pPr>
              <w:spacing w:after="240" w:line="360" w:lineRule="auto"/>
              <w:rPr>
                <w:rFonts w:cs="Times New Roman"/>
                <w:color w:val="000000"/>
                <w:sz w:val="22"/>
                <w:lang w:val="en-US" w:eastAsia="sv-SE"/>
              </w:rPr>
            </w:pPr>
            <w:r w:rsidRPr="00075F26">
              <w:rPr>
                <w:rFonts w:cs="Times New Roman"/>
                <w:color w:val="000000"/>
                <w:sz w:val="22"/>
                <w:lang w:val="en-US" w:eastAsia="sv-SE"/>
              </w:rPr>
              <w:t>Wang JG, Meng X, Han J, Jia YX, Zeng W, Xu CL, Zhang HB, Gao F, Hou XT. (Clinical experience with adults receiving extracorporeal membrane oxygenation for cardiogenic shock and quality of life in survivals). Zhonghua Yi Xue Za Zhi. 2010 Feb 2;90(5):310-4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Wang S, Haines N, Richardson S, Dasse K, Undar A. Impact of the postpump resistance on pressure-flow waveform and </w:t>
            </w:r>
            <w:r w:rsidRPr="00075F26">
              <w:rPr>
                <w:rFonts w:cs="Times New Roman"/>
                <w:color w:val="000000"/>
                <w:sz w:val="22"/>
                <w:lang w:val="en-US" w:eastAsia="sv-SE"/>
              </w:rPr>
              <w:lastRenderedPageBreak/>
              <w:t xml:space="preserve">hemodynamic energy level in a neonatal pulsatile centrifugal pump. </w:t>
            </w:r>
            <w:r w:rsidRPr="00075F26">
              <w:rPr>
                <w:rFonts w:cs="Times New Roman"/>
                <w:color w:val="000000"/>
                <w:sz w:val="22"/>
                <w:lang w:eastAsia="sv-SE"/>
              </w:rPr>
              <w:t>ASAIO J 2009 May-June;55(3):277-281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Technical study of CentriMag pump</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Wang S, Rider A, Kunselman A, Richardson S, Dasse K, Undar A. Effects of the pulsatile flow settings on pulsatile waveforms and hemodynamic energy in a PediVAS centrifugal pump. </w:t>
            </w:r>
            <w:r w:rsidRPr="00075F26">
              <w:rPr>
                <w:rFonts w:cs="Times New Roman"/>
                <w:color w:val="000000"/>
                <w:sz w:val="22"/>
                <w:lang w:eastAsia="sv-SE"/>
              </w:rPr>
              <w:t>ASAIO J 2009 May-June;55(3):271-276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Technical study of CentriMag pump</w:t>
            </w:r>
          </w:p>
        </w:tc>
      </w:tr>
      <w:tr w:rsidR="00C24559" w:rsidRPr="00075F26" w:rsidTr="00C24559">
        <w:trPr>
          <w:trHeight w:val="1602"/>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Warnecke G, Kühn C, Olsson KM, Sommer W, Tudorache I, Wiesner O, Hadem J, Simon A, Strüber M, Gottlieb J, Welte T, Hoeper MM, Haverich A. Extracorporeal membrane oxygenation in fully awake patients as bridge to lung transplantation. </w:t>
            </w:r>
            <w:r w:rsidRPr="00075F26">
              <w:rPr>
                <w:rFonts w:cs="Times New Roman"/>
                <w:color w:val="000000"/>
                <w:sz w:val="22"/>
                <w:lang w:eastAsia="sv-SE"/>
              </w:rPr>
              <w:t>Thorac and Cardiovasc Surg. 2011;59(S1)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53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Wei J, Yang HS, Tsai SK, Hsiung MC, Chang CY, Ou CH, Chang YC, Lee KC, Sue SH, Chou YP. Emergent bedside real-time three-dimensional transesophageal echocardiography in a patient with cardiac arrest following a caesarean section. </w:t>
            </w:r>
            <w:r w:rsidRPr="00075F26">
              <w:rPr>
                <w:rFonts w:cs="Times New Roman"/>
                <w:color w:val="000000"/>
                <w:sz w:val="22"/>
                <w:lang w:eastAsia="sv-SE"/>
              </w:rPr>
              <w:t>Eur J Echocardiogr. 2011 Mar;12(3):E16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Device name is not reported. </w:t>
            </w:r>
            <w:r w:rsidRPr="00075F26">
              <w:rPr>
                <w:rFonts w:cs="Times New Roman"/>
                <w:color w:val="000000"/>
                <w:sz w:val="22"/>
                <w:lang w:eastAsia="sv-SE"/>
              </w:rPr>
              <w:t>Case study</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Weitzel L, Ambardekar A, Brieke A, Cleveland J, Serkova N, Wischmeyer PW, Lowes BD. Heart failure metabolomics by nuclear magnetic resonance and the effects of ventricular assist devices.Circulation. 2011;124(21)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510"/>
        </w:trPr>
        <w:tc>
          <w:tcPr>
            <w:tcW w:w="5402" w:type="dxa"/>
            <w:shd w:val="clear" w:color="auto" w:fill="auto"/>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Westaby S, Poole-Wilson P. Mechanical circulatory support in the UK. BMJ. 2007 Jan 27;334(7586):167-8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Editorial</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Westaby S, Shahir A, Sadler G, Flynn F, Ormerod O. Mechanical bridge to recovery in pheochromocytoma myocarditis. </w:t>
            </w:r>
            <w:r w:rsidRPr="00075F26">
              <w:rPr>
                <w:rFonts w:cs="Times New Roman"/>
                <w:color w:val="000000"/>
                <w:sz w:val="22"/>
                <w:lang w:eastAsia="sv-SE"/>
              </w:rPr>
              <w:t>Nat Rev Cardiol 2009 Jul;6(7):482-7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Whitson BA, D’Cunha J, Knutsen AC, Boyle AJ, Liao KK. Levitronix ventricular assist devices as a bridge to recovery after profound biventricular heart failure associated with </w:t>
            </w:r>
            <w:r w:rsidRPr="00075F26">
              <w:rPr>
                <w:rFonts w:cs="Times New Roman"/>
                <w:color w:val="000000"/>
                <w:sz w:val="22"/>
                <w:lang w:val="en-US" w:eastAsia="sv-SE"/>
              </w:rPr>
              <w:lastRenderedPageBreak/>
              <w:t xml:space="preserve">pulmonary aspergillosis. </w:t>
            </w:r>
            <w:r w:rsidRPr="00075F26">
              <w:rPr>
                <w:rFonts w:cs="Times New Roman"/>
                <w:color w:val="000000"/>
                <w:sz w:val="22"/>
                <w:lang w:eastAsia="sv-SE"/>
              </w:rPr>
              <w:t>J Heart Lung Transplant 2007 Apr;26(4):345-9</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Case report of CentriMag (assessment of clinical effectiveness)</w:t>
            </w:r>
          </w:p>
        </w:tc>
      </w:tr>
      <w:tr w:rsidR="00C24559" w:rsidRPr="00075F26" w:rsidTr="00C24559">
        <w:trPr>
          <w:trHeight w:val="992"/>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lastRenderedPageBreak/>
              <w:t xml:space="preserve">Wilhelm MJ, Sahin A, Staab R, Hasenclever P, Falk V. Emergency ECMO implantation at peripheral hospitals with subsequent patient transport to the tertiary care center. </w:t>
            </w:r>
            <w:r w:rsidRPr="00075F26">
              <w:rPr>
                <w:rFonts w:cs="Times New Roman"/>
                <w:color w:val="000000"/>
                <w:sz w:val="22"/>
                <w:lang w:eastAsia="sv-SE"/>
              </w:rPr>
              <w:t>Thorac Cardiovas Surg. 2011;59(S1)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Villaviccencio M, Larrea R, Larrain E, Turner F, Rivera J,Peralta J P, Reyes A, Munoz P. Puente al trasplante de 4 semanas utilizando el sistema de asistencia ventricular Levitronix Centrimag en el shock cardiogénico post-infarto al miocardio. </w:t>
            </w:r>
            <w:r w:rsidRPr="00075F26">
              <w:rPr>
                <w:rFonts w:cs="Times New Roman"/>
                <w:color w:val="000000"/>
                <w:sz w:val="22"/>
                <w:lang w:eastAsia="sv-SE"/>
              </w:rPr>
              <w:t>Caso clínico. Rev Med Chile 2010;138:752-757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Case report of CentriMag (assessment of clinical effectiveness)</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Wilmot I, Morales DL, Price JF, Rossano JW, Kim JJ, Decker JA, McGarry MC, Denfield SW, Dreyer WJ, Towbin JA, Jefferies JL. Effectiveness of mechanical circulatory support in children with acute fulminant and persistent myocarditis. </w:t>
            </w:r>
            <w:r w:rsidRPr="00075F26">
              <w:rPr>
                <w:rFonts w:cs="Times New Roman"/>
                <w:color w:val="000000"/>
                <w:sz w:val="22"/>
                <w:lang w:eastAsia="sv-SE"/>
              </w:rPr>
              <w:t>J Card Fail. 2011 Jun;17(6):487-94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Voeller RK, Melby SJ, Grizzell BE, Moazami N. Novel use of plasmapheresis in a patient with heparin-induced thrombocytopenia requiring urgent insertion of a left ventricular assist device under cardiopulmonary bypass. </w:t>
            </w:r>
            <w:r w:rsidRPr="00075F26">
              <w:rPr>
                <w:rFonts w:cs="Times New Roman"/>
                <w:color w:val="000000"/>
                <w:sz w:val="22"/>
                <w:lang w:eastAsia="sv-SE"/>
              </w:rPr>
              <w:t>J Thorac Cardiovasc Surg. 2010 Sep;140(3):e56-8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  Impact of VAD/ECMO on outcomes is not assessed</w:t>
            </w:r>
          </w:p>
        </w:tc>
      </w:tr>
      <w:tr w:rsidR="00C24559" w:rsidRPr="00075F26" w:rsidTr="00C24559">
        <w:trPr>
          <w:trHeight w:val="1572"/>
        </w:trPr>
        <w:tc>
          <w:tcPr>
            <w:tcW w:w="5402" w:type="dxa"/>
            <w:shd w:val="clear" w:color="auto" w:fill="auto"/>
            <w:hideMark/>
          </w:tcPr>
          <w:p w:rsidR="00C24559" w:rsidRPr="00075F26" w:rsidRDefault="00C24559" w:rsidP="00C24559">
            <w:pPr>
              <w:spacing w:after="240" w:line="360" w:lineRule="auto"/>
              <w:rPr>
                <w:rFonts w:cs="Times New Roman"/>
                <w:color w:val="000000"/>
                <w:sz w:val="22"/>
                <w:lang w:eastAsia="sv-SE"/>
              </w:rPr>
            </w:pPr>
            <w:r w:rsidRPr="00075F26">
              <w:rPr>
                <w:rFonts w:cs="Times New Roman"/>
                <w:color w:val="000000"/>
                <w:sz w:val="22"/>
                <w:lang w:val="en-US" w:eastAsia="sv-SE"/>
              </w:rPr>
              <w:t xml:space="preserve">Wong DT, George K, Wilson J, Manlhiot C, McCrindle BW, Adeli K, Kantor PF. Effectiveness of serial increases in amino-terminal pro-B-type natriuretic peptide levels to indicate the need for mechanical circulatory support in children with acute decompensated heart failure. </w:t>
            </w:r>
            <w:r w:rsidRPr="00075F26">
              <w:rPr>
                <w:rFonts w:cs="Times New Roman"/>
                <w:color w:val="000000"/>
                <w:sz w:val="22"/>
                <w:lang w:eastAsia="sv-SE"/>
              </w:rPr>
              <w:t>Am J Cardiol. 2011 Feb 15;107(4):573-8</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de-DE" w:eastAsia="sv-SE"/>
              </w:rPr>
              <w:t xml:space="preserve">Wu ET, Huang SC, Chen YS, Wang JK, Wu MH, Ko WJ. </w:t>
            </w:r>
            <w:r w:rsidRPr="00075F26">
              <w:rPr>
                <w:rFonts w:cs="Times New Roman"/>
                <w:color w:val="000000"/>
                <w:sz w:val="22"/>
                <w:lang w:val="en-US" w:eastAsia="sv-SE"/>
              </w:rPr>
              <w:t xml:space="preserve">Children with fulminant myocarditis rescued with </w:t>
            </w:r>
            <w:r w:rsidRPr="00075F26">
              <w:rPr>
                <w:rFonts w:cs="Times New Roman"/>
                <w:color w:val="000000"/>
                <w:sz w:val="22"/>
                <w:lang w:val="en-US" w:eastAsia="sv-SE"/>
              </w:rPr>
              <w:lastRenderedPageBreak/>
              <w:t xml:space="preserve">extracorporeal membrane oxygenation. </w:t>
            </w:r>
            <w:r w:rsidRPr="00075F26">
              <w:rPr>
                <w:rFonts w:cs="Times New Roman"/>
                <w:color w:val="000000"/>
                <w:sz w:val="22"/>
                <w:lang w:eastAsia="sv-SE"/>
              </w:rPr>
              <w:t>Heart. 2006 Sep;92(9):1325-6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lastRenderedPageBreak/>
              <w:t>Device name is not reported</w:t>
            </w:r>
          </w:p>
        </w:tc>
      </w:tr>
      <w:tr w:rsidR="00C24559" w:rsidRPr="00075F26" w:rsidTr="00C24559">
        <w:trPr>
          <w:trHeight w:val="127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Wu MY, Lin PJ, Lee MY, Tsai FC, Chu JJ, Chang YS, Haung YK, Liu KS. Using extracorporeal life support to resuscitate adult postcardiotomy cardiogenic shock: treatment strategies and predictors of short-term and midterm survival. </w:t>
            </w:r>
            <w:r w:rsidRPr="00075F26">
              <w:rPr>
                <w:rFonts w:cs="Times New Roman"/>
                <w:color w:val="000000"/>
                <w:sz w:val="22"/>
                <w:lang w:eastAsia="sv-SE"/>
              </w:rPr>
              <w:t>Resuscitation. 2010 Sep;81(9):1111-6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78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Wu VC, Tsai HB, Yeh YC, Huang TM, Lin YF, Chou NK, Chen YS, Han YY, Chou A, Lin YH, Wu MS, Lin SL, Chen YM, Tsai PR, Ko WJ, Wu KD. NSARF Study Group.Patients supported by extracorporeal membrane oxygenation and acute dialysis: acute physiology and chronic health evaluation score in predicting hospital mortality. </w:t>
            </w:r>
            <w:r w:rsidRPr="00075F26">
              <w:rPr>
                <w:rFonts w:cs="Times New Roman"/>
                <w:color w:val="000000"/>
                <w:sz w:val="22"/>
                <w:lang w:eastAsia="sv-SE"/>
              </w:rPr>
              <w:t>Artif Organs. 2010 Oct;34(10):828-35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r w:rsidR="00C24559" w:rsidRPr="00075F26" w:rsidTr="00C24559">
        <w:trPr>
          <w:trHeight w:val="1029"/>
        </w:trPr>
        <w:tc>
          <w:tcPr>
            <w:tcW w:w="5402" w:type="dxa"/>
            <w:shd w:val="clear" w:color="auto" w:fill="auto"/>
            <w:hideMark/>
          </w:tcPr>
          <w:p w:rsidR="00C24559" w:rsidRPr="00075F26" w:rsidRDefault="00C24559" w:rsidP="00C24559">
            <w:pPr>
              <w:spacing w:line="360" w:lineRule="auto"/>
              <w:rPr>
                <w:rFonts w:cs="Times New Roman"/>
                <w:sz w:val="22"/>
                <w:lang w:eastAsia="sv-SE"/>
              </w:rPr>
            </w:pPr>
            <w:r w:rsidRPr="00075F26">
              <w:rPr>
                <w:rFonts w:cs="Times New Roman"/>
                <w:sz w:val="22"/>
                <w:lang w:val="en-US" w:eastAsia="sv-SE"/>
              </w:rPr>
              <w:t xml:space="preserve">Yang HY, Lin CY, Tsai YT, Lee CY, Tsai CS. Experience of heart transplantation from hemodynamically unstable brain-dead donors with extracorporeal support. Clin Transplant. </w:t>
            </w:r>
            <w:r w:rsidRPr="00075F26">
              <w:rPr>
                <w:rFonts w:cs="Times New Roman"/>
                <w:sz w:val="22"/>
                <w:lang w:eastAsia="sv-SE"/>
              </w:rPr>
              <w:t>2012 Jan 26. doi: 10.1111/j.1399-0012.2011.01585.x</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Yulong Guan, Xiaowei Su, McCoach R, Kunselman A, El-Banayosy A, Undar A. Mechanical performance comparison between RotaFlow and CentriMag centrifugal blood pumps in an adult ECLS model. </w:t>
            </w:r>
            <w:r w:rsidRPr="00075F26">
              <w:rPr>
                <w:rFonts w:cs="Times New Roman"/>
                <w:color w:val="000000"/>
                <w:sz w:val="22"/>
                <w:lang w:eastAsia="sv-SE"/>
              </w:rPr>
              <w:t>Perfusion. 2010 Mar;25(2):71-6</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eastAsia="sv-SE"/>
              </w:rPr>
              <w:t>Modeling study</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sv-SE" w:eastAsia="sv-SE"/>
              </w:rPr>
              <w:t xml:space="preserve">Zabrocki LA, Brogan TV, Statler KD, Poss WB, Rollins MD, Bratton SL. </w:t>
            </w:r>
            <w:r w:rsidRPr="00075F26">
              <w:rPr>
                <w:rFonts w:cs="Times New Roman"/>
                <w:color w:val="000000"/>
                <w:sz w:val="22"/>
                <w:lang w:val="en-US" w:eastAsia="sv-SE"/>
              </w:rPr>
              <w:t xml:space="preserve">Extracorporeal membrane oxygenation for pediatric respiratory failure: Survival and predictors of mortality. </w:t>
            </w:r>
            <w:r w:rsidRPr="00075F26">
              <w:rPr>
                <w:rFonts w:cs="Times New Roman"/>
                <w:color w:val="000000"/>
                <w:sz w:val="22"/>
                <w:lang w:eastAsia="sv-SE"/>
              </w:rPr>
              <w:t>Crit Care Med. 2011 Feb;39(2):364-70</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name is not reported</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de-DE" w:eastAsia="sv-SE"/>
              </w:rPr>
              <w:t xml:space="preserve">Zhang J, Taskin M, Koert A, Zhang T, Gellman B, Dasse K, Gilbert R, Griffith B, Wu Z.  </w:t>
            </w:r>
            <w:r w:rsidRPr="00075F26">
              <w:rPr>
                <w:rFonts w:cs="Times New Roman"/>
                <w:color w:val="000000"/>
                <w:sz w:val="22"/>
                <w:lang w:val="en-US" w:eastAsia="sv-SE"/>
              </w:rPr>
              <w:t xml:space="preserve">Computational design and in vitro characterization of an integrated maglev pump-oxygenator.  </w:t>
            </w:r>
            <w:r w:rsidRPr="00075F26">
              <w:rPr>
                <w:rFonts w:cs="Times New Roman"/>
                <w:color w:val="000000"/>
                <w:sz w:val="22"/>
                <w:lang w:eastAsia="sv-SE"/>
              </w:rPr>
              <w:t>Artif Organs. 2009 Oct;33(10):805-17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Technical study of CentriMag pump</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lastRenderedPageBreak/>
              <w:t xml:space="preserve">Zhang T, Cheng G, Koert A, Zhang J, Gellman B, Yankey G, Satpute A, Dasse K, Gilbert R, Griffith B, Wu Z. Functional and biocompatibility performance of an integrated maglev pump-oxygenator.  </w:t>
            </w:r>
            <w:r w:rsidRPr="00075F26">
              <w:rPr>
                <w:rFonts w:cs="Times New Roman"/>
                <w:color w:val="000000"/>
                <w:sz w:val="22"/>
                <w:lang w:eastAsia="sv-SE"/>
              </w:rPr>
              <w:t>Artif Organs 2009 Jan;33(1):36-45</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Technical and animal study of CentriMag pump</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Zhang J, Koert A, Gellman B, Gempp TM, Dasse KA, Gilbert RJ, Griffith BP,</w:t>
            </w:r>
            <w:proofErr w:type="gramStart"/>
            <w:r w:rsidRPr="00075F26">
              <w:rPr>
                <w:rFonts w:cs="Times New Roman"/>
                <w:color w:val="000000"/>
                <w:sz w:val="22"/>
                <w:lang w:val="en-US" w:eastAsia="sv-SE"/>
              </w:rPr>
              <w:t>  Wu</w:t>
            </w:r>
            <w:proofErr w:type="gramEnd"/>
            <w:r w:rsidRPr="00075F26">
              <w:rPr>
                <w:rFonts w:cs="Times New Roman"/>
                <w:color w:val="000000"/>
                <w:sz w:val="22"/>
                <w:lang w:val="en-US" w:eastAsia="sv-SE"/>
              </w:rPr>
              <w:t xml:space="preserve"> Z. Optimization of a miniature maglev ventricular assist device for pediatric circulatory support. </w:t>
            </w:r>
            <w:r w:rsidRPr="00075F26">
              <w:rPr>
                <w:rFonts w:cs="Times New Roman"/>
                <w:color w:val="000000"/>
                <w:sz w:val="22"/>
                <w:lang w:eastAsia="sv-SE"/>
              </w:rPr>
              <w:t>ASAIO J 2007 Jan-Feb;53(1):23-31</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Technical study of CentriMag pump</w:t>
            </w:r>
          </w:p>
        </w:tc>
      </w:tr>
      <w:tr w:rsidR="00C24559" w:rsidRPr="00075F26" w:rsidTr="00C24559">
        <w:trPr>
          <w:trHeight w:val="1020"/>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en-US" w:eastAsia="sv-SE"/>
              </w:rPr>
              <w:t xml:space="preserve">Zhang J, Gellman B, Koert A, Dasse K, Gilbert RJ, Griffith B, Wu ZJ. Computational and experimental evaluation of the fluid dynamics and hemocompatibility of the CentriMag blood pump. </w:t>
            </w:r>
            <w:r w:rsidRPr="00075F26">
              <w:rPr>
                <w:rFonts w:cs="Times New Roman"/>
                <w:color w:val="000000"/>
                <w:sz w:val="22"/>
                <w:lang w:eastAsia="sv-SE"/>
              </w:rPr>
              <w:t>Artif Organs 2006;30(3):168-177</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Technical study of CentriMag pump</w:t>
            </w:r>
          </w:p>
        </w:tc>
      </w:tr>
      <w:tr w:rsidR="00C24559" w:rsidRPr="00075F26" w:rsidTr="00C24559">
        <w:trPr>
          <w:trHeight w:val="765"/>
        </w:trPr>
        <w:tc>
          <w:tcPr>
            <w:tcW w:w="5402" w:type="dxa"/>
            <w:shd w:val="clear" w:color="auto" w:fill="auto"/>
            <w:hideMark/>
          </w:tcPr>
          <w:p w:rsidR="00C24559" w:rsidRPr="00075F26" w:rsidRDefault="00C24559" w:rsidP="00C24559">
            <w:pPr>
              <w:spacing w:line="360" w:lineRule="auto"/>
              <w:rPr>
                <w:rFonts w:cs="Times New Roman"/>
                <w:color w:val="000000"/>
                <w:sz w:val="22"/>
                <w:lang w:eastAsia="sv-SE"/>
              </w:rPr>
            </w:pPr>
            <w:r w:rsidRPr="00075F26">
              <w:rPr>
                <w:rFonts w:cs="Times New Roman"/>
                <w:color w:val="000000"/>
                <w:sz w:val="22"/>
                <w:lang w:val="de-DE" w:eastAsia="sv-SE"/>
              </w:rPr>
              <w:t xml:space="preserve">Zhu DM, Wang W, Chen H, Xu ZW, Cao DF, Ding WX. </w:t>
            </w:r>
            <w:r w:rsidRPr="00075F26">
              <w:rPr>
                <w:rFonts w:cs="Times New Roman"/>
                <w:color w:val="000000"/>
                <w:sz w:val="22"/>
                <w:lang w:val="en-US" w:eastAsia="sv-SE"/>
              </w:rPr>
              <w:t xml:space="preserve">Left ventricular assist device for pediatric postcardiotomy cardiac failure. </w:t>
            </w:r>
            <w:r w:rsidRPr="00075F26">
              <w:rPr>
                <w:rFonts w:cs="Times New Roman"/>
                <w:color w:val="000000"/>
                <w:sz w:val="22"/>
                <w:lang w:eastAsia="sv-SE"/>
              </w:rPr>
              <w:t>ASAIO J 2006 Sep-Oct</w:t>
            </w:r>
            <w:proofErr w:type="gramStart"/>
            <w:r w:rsidRPr="00075F26">
              <w:rPr>
                <w:rFonts w:cs="Times New Roman"/>
                <w:color w:val="000000"/>
                <w:sz w:val="22"/>
                <w:lang w:eastAsia="sv-SE"/>
              </w:rPr>
              <w:t>;52</w:t>
            </w:r>
            <w:proofErr w:type="gramEnd"/>
            <w:r w:rsidRPr="00075F26">
              <w:rPr>
                <w:rFonts w:cs="Times New Roman"/>
                <w:color w:val="000000"/>
                <w:sz w:val="22"/>
                <w:lang w:eastAsia="sv-SE"/>
              </w:rPr>
              <w:t>(5):603-4.</w:t>
            </w:r>
          </w:p>
        </w:tc>
        <w:tc>
          <w:tcPr>
            <w:tcW w:w="3260" w:type="dxa"/>
            <w:shd w:val="clear" w:color="auto" w:fill="auto"/>
            <w:noWrap/>
            <w:hideMark/>
          </w:tcPr>
          <w:p w:rsidR="00C24559" w:rsidRPr="00075F26" w:rsidRDefault="00C24559" w:rsidP="00C24559">
            <w:pPr>
              <w:spacing w:line="360" w:lineRule="auto"/>
              <w:rPr>
                <w:rFonts w:cs="Times New Roman"/>
                <w:color w:val="000000"/>
                <w:sz w:val="22"/>
                <w:lang w:val="en-US" w:eastAsia="sv-SE"/>
              </w:rPr>
            </w:pPr>
            <w:r w:rsidRPr="00075F26">
              <w:rPr>
                <w:rFonts w:cs="Times New Roman"/>
                <w:color w:val="000000"/>
                <w:sz w:val="22"/>
                <w:lang w:val="en-US" w:eastAsia="sv-SE"/>
              </w:rPr>
              <w:t>Device used is not magnetically levitated centrifugal pump CentriMag or PediVAS/PediMag, manufactured by Levitronix or Thoratec</w:t>
            </w:r>
          </w:p>
        </w:tc>
      </w:tr>
    </w:tbl>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Pr="00DB7BA2" w:rsidRDefault="00C24559" w:rsidP="00C24559">
      <w:pPr>
        <w:pStyle w:val="Heading1"/>
        <w:rPr>
          <w:sz w:val="22"/>
          <w:szCs w:val="22"/>
          <w:lang w:val="en-US"/>
        </w:rPr>
      </w:pPr>
      <w:bookmarkStart w:id="5" w:name="_Toc391403530"/>
      <w:r w:rsidRPr="00DB7BA2">
        <w:rPr>
          <w:sz w:val="22"/>
          <w:szCs w:val="22"/>
          <w:lang w:val="en-US"/>
        </w:rPr>
        <w:t>Identification of duplicate publications</w:t>
      </w:r>
      <w:bookmarkEnd w:id="5"/>
    </w:p>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r w:rsidRPr="00DB7BA2">
        <w:rPr>
          <w:rFonts w:cs="Times New Roman"/>
          <w:sz w:val="22"/>
          <w:lang w:val="en-US"/>
        </w:rPr>
        <w:t xml:space="preserve">Publications were analyzed within the following groups to allow identification and exclusion of duplicate publications. </w:t>
      </w:r>
    </w:p>
    <w:p w:rsidR="00C24559" w:rsidRPr="00DB7BA2" w:rsidRDefault="00C24559" w:rsidP="00B50C00">
      <w:pPr>
        <w:numPr>
          <w:ilvl w:val="0"/>
          <w:numId w:val="16"/>
        </w:numPr>
        <w:spacing w:after="0" w:line="360" w:lineRule="auto"/>
        <w:rPr>
          <w:rFonts w:cs="Times New Roman"/>
          <w:sz w:val="22"/>
          <w:lang w:val="en-US"/>
        </w:rPr>
      </w:pPr>
      <w:r w:rsidRPr="00DB7BA2">
        <w:rPr>
          <w:rFonts w:cs="Times New Roman"/>
          <w:b/>
          <w:sz w:val="22"/>
          <w:lang w:val="en-US"/>
        </w:rPr>
        <w:t>Publications from Herzzentrum (Bad Oeynhausen, Germany</w:t>
      </w:r>
      <w:r w:rsidRPr="00DB7BA2">
        <w:rPr>
          <w:rFonts w:cs="Times New Roman"/>
          <w:b/>
          <w:color w:val="000000"/>
          <w:sz w:val="22"/>
          <w:shd w:val="clear" w:color="auto" w:fill="FFFFFF"/>
          <w:lang w:val="en-US"/>
        </w:rPr>
        <w:t>)</w:t>
      </w:r>
      <w:r w:rsidRPr="00DB7BA2">
        <w:rPr>
          <w:rFonts w:cs="Times New Roman"/>
          <w:b/>
          <w:sz w:val="22"/>
          <w:lang w:val="en-US"/>
        </w:rPr>
        <w:t>:</w:t>
      </w:r>
      <w:r w:rsidR="00BA64A8">
        <w:rPr>
          <w:rFonts w:cs="Times New Roman"/>
          <w:sz w:val="22"/>
          <w:lang w:val="en-US"/>
        </w:rPr>
        <w:t xml:space="preserve"> El-Banayosy, 2006</w:t>
      </w:r>
      <w:r w:rsidR="00BA64A8">
        <w:rPr>
          <w:rFonts w:cs="Times New Roman"/>
          <w:sz w:val="22"/>
          <w:vertAlign w:val="superscript"/>
          <w:lang w:val="en-US"/>
        </w:rPr>
        <w:t>66</w:t>
      </w:r>
      <w:r w:rsidR="00BA64A8">
        <w:rPr>
          <w:rFonts w:cs="Times New Roman"/>
          <w:sz w:val="22"/>
          <w:lang w:val="en-US"/>
        </w:rPr>
        <w:t>; Chung et al., 2007</w:t>
      </w:r>
      <w:r w:rsidR="00BA64A8">
        <w:rPr>
          <w:rFonts w:cs="Times New Roman"/>
          <w:sz w:val="22"/>
          <w:vertAlign w:val="superscript"/>
          <w:lang w:val="en-US"/>
        </w:rPr>
        <w:t>20</w:t>
      </w:r>
      <w:r w:rsidRPr="00DB7BA2">
        <w:rPr>
          <w:rFonts w:cs="Times New Roman"/>
          <w:sz w:val="22"/>
          <w:lang w:val="en-US"/>
        </w:rPr>
        <w:t xml:space="preserve">. </w:t>
      </w:r>
    </w:p>
    <w:p w:rsidR="00C24559" w:rsidRPr="00DB7BA2" w:rsidRDefault="00C24559" w:rsidP="00B50C00">
      <w:pPr>
        <w:numPr>
          <w:ilvl w:val="0"/>
          <w:numId w:val="16"/>
        </w:numPr>
        <w:spacing w:after="0" w:line="360" w:lineRule="auto"/>
        <w:rPr>
          <w:rFonts w:cs="Times New Roman"/>
          <w:sz w:val="22"/>
          <w:lang w:val="en-US"/>
        </w:rPr>
      </w:pPr>
      <w:r w:rsidRPr="00DB7BA2">
        <w:rPr>
          <w:rFonts w:cs="Times New Roman"/>
          <w:b/>
          <w:sz w:val="22"/>
          <w:lang w:val="en-US"/>
        </w:rPr>
        <w:t>Publications from Hershey Medical Centre (Hershey, Pennsylvania, USA):</w:t>
      </w:r>
      <w:r w:rsidR="008C7E71">
        <w:rPr>
          <w:rFonts w:cs="Times New Roman"/>
          <w:sz w:val="22"/>
          <w:lang w:val="en-US"/>
        </w:rPr>
        <w:t xml:space="preserve"> Aziz et al., 2010</w:t>
      </w:r>
      <w:r w:rsidR="008C7E71">
        <w:rPr>
          <w:rFonts w:cs="Times New Roman"/>
          <w:sz w:val="22"/>
          <w:vertAlign w:val="superscript"/>
          <w:lang w:val="en-US"/>
        </w:rPr>
        <w:t>13</w:t>
      </w:r>
      <w:r w:rsidR="003E6EBD">
        <w:rPr>
          <w:rFonts w:cs="Times New Roman"/>
          <w:sz w:val="22"/>
          <w:lang w:val="en-US"/>
        </w:rPr>
        <w:t>; Soleimani et al., 2011</w:t>
      </w:r>
      <w:r w:rsidR="003E6EBD">
        <w:rPr>
          <w:rFonts w:cs="Times New Roman"/>
          <w:sz w:val="22"/>
          <w:vertAlign w:val="superscript"/>
          <w:lang w:val="en-US"/>
        </w:rPr>
        <w:t>50</w:t>
      </w:r>
      <w:r w:rsidRPr="00DB7BA2">
        <w:rPr>
          <w:rFonts w:cs="Times New Roman"/>
          <w:sz w:val="22"/>
          <w:lang w:val="en-US"/>
        </w:rPr>
        <w:t>.</w:t>
      </w:r>
    </w:p>
    <w:p w:rsidR="00C24559" w:rsidRPr="00DB7BA2" w:rsidRDefault="00C24559" w:rsidP="00B50C00">
      <w:pPr>
        <w:numPr>
          <w:ilvl w:val="0"/>
          <w:numId w:val="16"/>
        </w:numPr>
        <w:spacing w:after="0" w:line="360" w:lineRule="auto"/>
        <w:rPr>
          <w:rFonts w:cs="Times New Roman"/>
          <w:sz w:val="22"/>
        </w:rPr>
      </w:pPr>
      <w:r w:rsidRPr="00DB7BA2">
        <w:rPr>
          <w:rFonts w:cs="Times New Roman"/>
          <w:b/>
          <w:sz w:val="22"/>
          <w:lang w:val="en-US"/>
        </w:rPr>
        <w:lastRenderedPageBreak/>
        <w:t xml:space="preserve">Publications from </w:t>
      </w:r>
      <w:r w:rsidRPr="00DB7BA2">
        <w:rPr>
          <w:rFonts w:cs="Times New Roman"/>
          <w:b/>
          <w:color w:val="000000"/>
          <w:sz w:val="22"/>
          <w:shd w:val="clear" w:color="auto" w:fill="FFFFFF"/>
          <w:lang w:val="en-US"/>
        </w:rPr>
        <w:t>Harefield Hospital (Harefield, UK)</w:t>
      </w:r>
      <w:r w:rsidRPr="00DB7BA2">
        <w:rPr>
          <w:rFonts w:cs="Times New Roman"/>
          <w:b/>
          <w:sz w:val="22"/>
          <w:lang w:val="en-US"/>
        </w:rPr>
        <w:t>:</w:t>
      </w:r>
      <w:r w:rsidR="00CA2998">
        <w:rPr>
          <w:rFonts w:cs="Times New Roman"/>
          <w:sz w:val="22"/>
          <w:lang w:val="en-US"/>
        </w:rPr>
        <w:t xml:space="preserve"> De Robertis et al., 2005</w:t>
      </w:r>
      <w:r w:rsidR="00CA2998">
        <w:rPr>
          <w:rFonts w:cs="Times New Roman"/>
          <w:sz w:val="22"/>
          <w:vertAlign w:val="superscript"/>
          <w:lang w:val="en-US"/>
        </w:rPr>
        <w:t>6</w:t>
      </w:r>
      <w:r w:rsidR="00367A66">
        <w:rPr>
          <w:rFonts w:cs="Times New Roman"/>
          <w:sz w:val="22"/>
          <w:vertAlign w:val="superscript"/>
          <w:lang w:val="en-US"/>
        </w:rPr>
        <w:t>8</w:t>
      </w:r>
      <w:r w:rsidRPr="00DB7BA2">
        <w:rPr>
          <w:rFonts w:cs="Times New Roman"/>
          <w:sz w:val="22"/>
          <w:lang w:val="en-US"/>
        </w:rPr>
        <w:t>; De</w:t>
      </w:r>
      <w:r w:rsidR="00BA64A8">
        <w:rPr>
          <w:rFonts w:cs="Times New Roman"/>
          <w:sz w:val="22"/>
          <w:lang w:val="en-US"/>
        </w:rPr>
        <w:t xml:space="preserve"> Robertis et al., 2006</w:t>
      </w:r>
      <w:r w:rsidR="00BA64A8">
        <w:rPr>
          <w:rFonts w:cs="Times New Roman"/>
          <w:sz w:val="22"/>
          <w:vertAlign w:val="superscript"/>
          <w:lang w:val="en-US"/>
        </w:rPr>
        <w:t>10</w:t>
      </w:r>
      <w:r w:rsidR="00BA64A8">
        <w:rPr>
          <w:rFonts w:cs="Times New Roman"/>
          <w:sz w:val="22"/>
          <w:lang w:val="en-US"/>
        </w:rPr>
        <w:t>; De Robertis et al., 2008</w:t>
      </w:r>
      <w:r w:rsidR="00BA64A8">
        <w:rPr>
          <w:rFonts w:cs="Times New Roman"/>
          <w:sz w:val="22"/>
          <w:vertAlign w:val="superscript"/>
          <w:lang w:val="en-US"/>
        </w:rPr>
        <w:t>11</w:t>
      </w:r>
      <w:r w:rsidRPr="00C24559">
        <w:rPr>
          <w:rFonts w:cs="Times New Roman"/>
          <w:sz w:val="22"/>
          <w:lang w:val="en-US"/>
        </w:rPr>
        <w:t>; Haj-Yahia et al., 2009</w:t>
      </w:r>
      <w:r w:rsidR="00A53A6A">
        <w:rPr>
          <w:rFonts w:cs="Times New Roman"/>
          <w:sz w:val="22"/>
          <w:vertAlign w:val="superscript"/>
          <w:lang w:val="en-US"/>
        </w:rPr>
        <w:t>27</w:t>
      </w:r>
      <w:r w:rsidR="00BA64A8">
        <w:rPr>
          <w:rFonts w:cs="Times New Roman"/>
          <w:sz w:val="22"/>
          <w:lang w:val="en-US"/>
        </w:rPr>
        <w:t>; Bindoff et al., 2009</w:t>
      </w:r>
      <w:r w:rsidR="00BA64A8">
        <w:rPr>
          <w:rFonts w:cs="Times New Roman"/>
          <w:sz w:val="22"/>
          <w:vertAlign w:val="superscript"/>
          <w:lang w:val="en-US"/>
        </w:rPr>
        <w:t>15</w:t>
      </w:r>
      <w:r w:rsidR="00CA2998">
        <w:rPr>
          <w:rFonts w:cs="Times New Roman"/>
          <w:sz w:val="22"/>
          <w:lang w:val="en-US"/>
        </w:rPr>
        <w:t>; Firouzi et al., 2010</w:t>
      </w:r>
      <w:r w:rsidR="00CA2998">
        <w:rPr>
          <w:rFonts w:cs="Times New Roman"/>
          <w:sz w:val="22"/>
          <w:vertAlign w:val="superscript"/>
          <w:lang w:val="en-US"/>
        </w:rPr>
        <w:t>6</w:t>
      </w:r>
      <w:r w:rsidR="00367A66">
        <w:rPr>
          <w:rFonts w:cs="Times New Roman"/>
          <w:sz w:val="22"/>
          <w:vertAlign w:val="superscript"/>
          <w:lang w:val="en-US"/>
        </w:rPr>
        <w:t>9</w:t>
      </w:r>
      <w:r w:rsidR="00BA64A8">
        <w:rPr>
          <w:rFonts w:cs="Times New Roman"/>
          <w:sz w:val="22"/>
        </w:rPr>
        <w:t>; Santise et al., 2006</w:t>
      </w:r>
      <w:r w:rsidR="00BA64A8">
        <w:rPr>
          <w:rFonts w:cs="Times New Roman"/>
          <w:sz w:val="22"/>
          <w:vertAlign w:val="superscript"/>
        </w:rPr>
        <w:t>47</w:t>
      </w:r>
      <w:r w:rsidR="00BA64A8">
        <w:rPr>
          <w:rFonts w:cs="Times New Roman"/>
          <w:sz w:val="22"/>
        </w:rPr>
        <w:t>; Zych et al., 2011</w:t>
      </w:r>
      <w:r w:rsidR="00BA64A8">
        <w:rPr>
          <w:rFonts w:cs="Times New Roman"/>
          <w:sz w:val="22"/>
          <w:vertAlign w:val="superscript"/>
        </w:rPr>
        <w:t>57</w:t>
      </w:r>
      <w:r w:rsidRPr="00DB7BA2">
        <w:rPr>
          <w:rFonts w:cs="Times New Roman"/>
          <w:sz w:val="22"/>
        </w:rPr>
        <w:t>.</w:t>
      </w:r>
    </w:p>
    <w:p w:rsidR="00C24559" w:rsidRPr="00DB7BA2" w:rsidRDefault="00C24559" w:rsidP="00B50C00">
      <w:pPr>
        <w:numPr>
          <w:ilvl w:val="0"/>
          <w:numId w:val="16"/>
        </w:numPr>
        <w:spacing w:after="0" w:line="360" w:lineRule="auto"/>
        <w:rPr>
          <w:rFonts w:cs="Times New Roman"/>
          <w:sz w:val="22"/>
          <w:lang w:val="en-US"/>
        </w:rPr>
      </w:pPr>
      <w:r w:rsidRPr="00DB7BA2">
        <w:rPr>
          <w:rFonts w:cs="Times New Roman"/>
          <w:b/>
          <w:sz w:val="22"/>
          <w:lang w:val="en-US"/>
        </w:rPr>
        <w:t>Publications from Texas Heart Institute/</w:t>
      </w:r>
      <w:r w:rsidRPr="00DB7BA2">
        <w:rPr>
          <w:rFonts w:cs="Times New Roman"/>
          <w:b/>
          <w:sz w:val="22"/>
          <w:shd w:val="clear" w:color="auto" w:fill="FFFFFF"/>
          <w:lang w:val="en-US"/>
        </w:rPr>
        <w:t>St. Luke's Episcopal Hospital</w:t>
      </w:r>
      <w:r w:rsidRPr="00DB7BA2">
        <w:rPr>
          <w:rFonts w:cs="Times New Roman"/>
          <w:b/>
          <w:sz w:val="22"/>
          <w:lang w:val="en-US"/>
        </w:rPr>
        <w:t xml:space="preserve"> (Houston, Texas, USA):</w:t>
      </w:r>
      <w:r w:rsidRPr="00DB7BA2">
        <w:rPr>
          <w:rFonts w:cs="Times New Roman"/>
          <w:sz w:val="22"/>
          <w:lang w:val="en-US"/>
        </w:rPr>
        <w:t xml:space="preserve"> Akay et al., 2011</w:t>
      </w:r>
      <w:r w:rsidR="00BA64A8">
        <w:rPr>
          <w:rFonts w:cs="Times New Roman"/>
          <w:sz w:val="22"/>
          <w:vertAlign w:val="superscript"/>
          <w:lang w:val="en-US"/>
        </w:rPr>
        <w:t>12</w:t>
      </w:r>
      <w:r w:rsidR="00BA64A8">
        <w:rPr>
          <w:rFonts w:cs="Times New Roman"/>
          <w:sz w:val="22"/>
          <w:lang w:val="en-US"/>
        </w:rPr>
        <w:t>; John et al., 2011</w:t>
      </w:r>
      <w:r w:rsidR="00BA64A8">
        <w:rPr>
          <w:rFonts w:cs="Times New Roman"/>
          <w:sz w:val="22"/>
          <w:vertAlign w:val="superscript"/>
          <w:lang w:val="en-US"/>
        </w:rPr>
        <w:t>30</w:t>
      </w:r>
      <w:r w:rsidRPr="00DB7BA2">
        <w:rPr>
          <w:rFonts w:cs="Times New Roman"/>
          <w:sz w:val="22"/>
          <w:lang w:val="en-US"/>
        </w:rPr>
        <w:t>.</w:t>
      </w:r>
    </w:p>
    <w:p w:rsidR="00C24559" w:rsidRPr="00DB7BA2" w:rsidRDefault="00C24559" w:rsidP="00B50C00">
      <w:pPr>
        <w:numPr>
          <w:ilvl w:val="0"/>
          <w:numId w:val="16"/>
        </w:numPr>
        <w:spacing w:after="0" w:line="360" w:lineRule="auto"/>
        <w:rPr>
          <w:rFonts w:cs="Times New Roman"/>
          <w:sz w:val="22"/>
          <w:lang w:val="en-US"/>
        </w:rPr>
      </w:pPr>
      <w:r w:rsidRPr="00DB7BA2">
        <w:rPr>
          <w:rFonts w:cs="Times New Roman"/>
          <w:b/>
          <w:sz w:val="22"/>
          <w:lang w:val="en-US"/>
        </w:rPr>
        <w:t>Publications from Pediatric Heart Centre (Sankt Augustin, Germany):</w:t>
      </w:r>
      <w:r w:rsidR="00CA2998">
        <w:rPr>
          <w:rFonts w:cs="Times New Roman"/>
          <w:sz w:val="22"/>
          <w:lang w:val="en-US"/>
        </w:rPr>
        <w:t xml:space="preserve"> Reckers et al., 2006</w:t>
      </w:r>
      <w:r w:rsidR="002641D4">
        <w:rPr>
          <w:rFonts w:cs="Times New Roman"/>
          <w:sz w:val="22"/>
          <w:vertAlign w:val="superscript"/>
          <w:lang w:val="en-US"/>
        </w:rPr>
        <w:t>70</w:t>
      </w:r>
      <w:r w:rsidR="00052630">
        <w:rPr>
          <w:rFonts w:cs="Times New Roman"/>
          <w:sz w:val="22"/>
          <w:lang w:val="en-US"/>
        </w:rPr>
        <w:t>; Reckers et al., 2008</w:t>
      </w:r>
      <w:r w:rsidR="00052630">
        <w:rPr>
          <w:rFonts w:cs="Times New Roman"/>
          <w:sz w:val="22"/>
          <w:vertAlign w:val="superscript"/>
          <w:lang w:val="en-US"/>
        </w:rPr>
        <w:t>45</w:t>
      </w:r>
      <w:r w:rsidRPr="00DB7BA2">
        <w:rPr>
          <w:rFonts w:cs="Times New Roman"/>
          <w:sz w:val="22"/>
          <w:lang w:val="en-US"/>
        </w:rPr>
        <w:t xml:space="preserve">. </w:t>
      </w:r>
    </w:p>
    <w:p w:rsidR="00C24559" w:rsidRPr="00DB7BA2" w:rsidRDefault="00C24559" w:rsidP="00B50C00">
      <w:pPr>
        <w:numPr>
          <w:ilvl w:val="0"/>
          <w:numId w:val="16"/>
        </w:numPr>
        <w:spacing w:after="0" w:line="360" w:lineRule="auto"/>
        <w:rPr>
          <w:rFonts w:cs="Times New Roman"/>
          <w:sz w:val="22"/>
          <w:lang w:val="en-US"/>
        </w:rPr>
      </w:pPr>
      <w:r w:rsidRPr="00DB7BA2">
        <w:rPr>
          <w:rFonts w:cs="Times New Roman"/>
          <w:b/>
          <w:sz w:val="22"/>
          <w:lang w:val="en-US"/>
        </w:rPr>
        <w:t>Publications from University of Minnesota (Minneapolis, Minnesota, USA):</w:t>
      </w:r>
      <w:r w:rsidR="00482D74">
        <w:rPr>
          <w:rFonts w:cs="Times New Roman"/>
          <w:sz w:val="22"/>
          <w:lang w:val="en-US"/>
        </w:rPr>
        <w:t xml:space="preserve"> John et al., 2006</w:t>
      </w:r>
      <w:r w:rsidR="002641D4">
        <w:rPr>
          <w:rFonts w:cs="Times New Roman"/>
          <w:sz w:val="22"/>
          <w:vertAlign w:val="superscript"/>
          <w:lang w:val="en-US"/>
        </w:rPr>
        <w:t>71</w:t>
      </w:r>
      <w:r w:rsidRPr="00DB7BA2">
        <w:rPr>
          <w:rFonts w:cs="Times New Roman"/>
          <w:sz w:val="22"/>
          <w:lang w:val="en-US" w:bidi="th-TH"/>
        </w:rPr>
        <w:t xml:space="preserve">; </w:t>
      </w:r>
      <w:r w:rsidR="00BA64A8">
        <w:rPr>
          <w:rFonts w:cs="Times New Roman"/>
          <w:sz w:val="22"/>
          <w:lang w:val="en-US"/>
        </w:rPr>
        <w:t>John et al., 2007</w:t>
      </w:r>
      <w:r w:rsidR="00BA64A8">
        <w:rPr>
          <w:rFonts w:cs="Times New Roman"/>
          <w:sz w:val="22"/>
          <w:vertAlign w:val="superscript"/>
          <w:lang w:val="en-US"/>
        </w:rPr>
        <w:t>29</w:t>
      </w:r>
      <w:r w:rsidR="00BA64A8">
        <w:rPr>
          <w:rFonts w:cs="Times New Roman"/>
          <w:sz w:val="22"/>
          <w:lang w:val="en-US"/>
        </w:rPr>
        <w:t>; John et al., 2011</w:t>
      </w:r>
      <w:r w:rsidR="00BA64A8">
        <w:rPr>
          <w:rFonts w:cs="Times New Roman"/>
          <w:sz w:val="22"/>
          <w:vertAlign w:val="superscript"/>
          <w:lang w:val="en-US"/>
        </w:rPr>
        <w:t>30</w:t>
      </w:r>
      <w:r w:rsidR="00157036">
        <w:rPr>
          <w:rFonts w:cs="Times New Roman"/>
          <w:sz w:val="22"/>
          <w:lang w:val="en-US"/>
        </w:rPr>
        <w:t>; Ziemba et al., 2010</w:t>
      </w:r>
      <w:r w:rsidR="002641D4">
        <w:rPr>
          <w:rFonts w:cs="Times New Roman"/>
          <w:sz w:val="22"/>
          <w:vertAlign w:val="superscript"/>
          <w:lang w:val="en-US"/>
        </w:rPr>
        <w:t>72</w:t>
      </w:r>
      <w:r w:rsidR="00052630">
        <w:rPr>
          <w:rFonts w:cs="Times New Roman"/>
          <w:sz w:val="22"/>
          <w:lang w:val="en-US"/>
        </w:rPr>
        <w:t>; Marquez et al., 2009</w:t>
      </w:r>
      <w:r w:rsidR="00052630">
        <w:rPr>
          <w:rFonts w:cs="Times New Roman"/>
          <w:sz w:val="22"/>
          <w:vertAlign w:val="superscript"/>
          <w:lang w:val="en-US"/>
        </w:rPr>
        <w:t>38</w:t>
      </w:r>
      <w:r w:rsidRPr="00DB7BA2">
        <w:rPr>
          <w:rFonts w:cs="Times New Roman"/>
          <w:sz w:val="22"/>
          <w:lang w:val="en-US"/>
        </w:rPr>
        <w:t xml:space="preserve">. </w:t>
      </w:r>
    </w:p>
    <w:p w:rsidR="00C24559" w:rsidRPr="00DB7BA2" w:rsidRDefault="00C24559" w:rsidP="00B50C00">
      <w:pPr>
        <w:numPr>
          <w:ilvl w:val="0"/>
          <w:numId w:val="16"/>
        </w:numPr>
        <w:spacing w:after="0" w:line="360" w:lineRule="auto"/>
        <w:rPr>
          <w:rFonts w:cs="Times New Roman"/>
          <w:sz w:val="22"/>
          <w:lang w:val="en-US"/>
        </w:rPr>
      </w:pPr>
      <w:r w:rsidRPr="00DB7BA2">
        <w:rPr>
          <w:rFonts w:cs="Times New Roman"/>
          <w:b/>
          <w:sz w:val="22"/>
          <w:lang w:val="en-US"/>
        </w:rPr>
        <w:t>Publications from Intermountain Medical Center (Salt Lake City, UT, USA):</w:t>
      </w:r>
      <w:r w:rsidR="00BA64A8">
        <w:rPr>
          <w:rFonts w:cs="Times New Roman"/>
          <w:sz w:val="22"/>
          <w:lang w:val="en-US"/>
        </w:rPr>
        <w:t xml:space="preserve"> Kouretas et al., 2009</w:t>
      </w:r>
      <w:r w:rsidR="00BA64A8">
        <w:rPr>
          <w:rFonts w:cs="Times New Roman"/>
          <w:sz w:val="22"/>
          <w:vertAlign w:val="superscript"/>
          <w:lang w:val="en-US"/>
        </w:rPr>
        <w:t>32</w:t>
      </w:r>
      <w:r w:rsidR="00BA64A8">
        <w:rPr>
          <w:rFonts w:cs="Times New Roman"/>
          <w:sz w:val="22"/>
          <w:lang w:val="en-US"/>
        </w:rPr>
        <w:t>; McCormick et al., 2010</w:t>
      </w:r>
      <w:r w:rsidR="00BA64A8">
        <w:rPr>
          <w:rFonts w:cs="Times New Roman"/>
          <w:sz w:val="22"/>
          <w:vertAlign w:val="superscript"/>
          <w:lang w:val="en-US"/>
        </w:rPr>
        <w:t>39</w:t>
      </w:r>
      <w:r w:rsidRPr="00DB7BA2">
        <w:rPr>
          <w:rFonts w:cs="Times New Roman"/>
          <w:sz w:val="22"/>
          <w:lang w:val="en-US"/>
        </w:rPr>
        <w:t>.</w:t>
      </w:r>
    </w:p>
    <w:p w:rsidR="00C24559" w:rsidRPr="00DB7BA2" w:rsidRDefault="00C24559" w:rsidP="00B50C00">
      <w:pPr>
        <w:numPr>
          <w:ilvl w:val="0"/>
          <w:numId w:val="16"/>
        </w:numPr>
        <w:spacing w:after="0" w:line="360" w:lineRule="auto"/>
        <w:rPr>
          <w:rFonts w:cs="Times New Roman"/>
          <w:sz w:val="22"/>
          <w:lang w:val="en-US"/>
        </w:rPr>
      </w:pPr>
      <w:r w:rsidRPr="00DB7BA2">
        <w:rPr>
          <w:rFonts w:cs="Times New Roman"/>
          <w:b/>
          <w:sz w:val="22"/>
          <w:lang w:val="en-US"/>
        </w:rPr>
        <w:t>Publications from Deutsches Herzzentrum Berlin (Berlin, Germany) and San Camillo Hospital (Rome, Italy):</w:t>
      </w:r>
      <w:r w:rsidR="00BA64A8">
        <w:rPr>
          <w:rFonts w:cs="Times New Roman"/>
          <w:sz w:val="22"/>
          <w:lang w:val="en-US"/>
        </w:rPr>
        <w:t xml:space="preserve"> Loforte et al., 2011</w:t>
      </w:r>
      <w:r w:rsidR="00BA64A8">
        <w:rPr>
          <w:rFonts w:cs="Times New Roman"/>
          <w:sz w:val="22"/>
          <w:vertAlign w:val="superscript"/>
          <w:lang w:val="en-US"/>
        </w:rPr>
        <w:t>35</w:t>
      </w:r>
      <w:r w:rsidR="00BA64A8">
        <w:rPr>
          <w:rFonts w:cs="Times New Roman"/>
          <w:sz w:val="22"/>
          <w:lang w:val="en-US"/>
        </w:rPr>
        <w:t>; Loforte et al., 2010a</w:t>
      </w:r>
      <w:r w:rsidR="00BA64A8">
        <w:rPr>
          <w:rFonts w:cs="Times New Roman"/>
          <w:sz w:val="22"/>
          <w:vertAlign w:val="superscript"/>
          <w:lang w:val="en-US"/>
        </w:rPr>
        <w:t>36</w:t>
      </w:r>
      <w:r w:rsidR="00BA64A8">
        <w:rPr>
          <w:rFonts w:cs="Times New Roman"/>
          <w:sz w:val="22"/>
        </w:rPr>
        <w:t>; Loforte et al., 2010b</w:t>
      </w:r>
      <w:r w:rsidR="00BA64A8">
        <w:rPr>
          <w:rFonts w:cs="Times New Roman"/>
          <w:sz w:val="22"/>
          <w:vertAlign w:val="superscript"/>
        </w:rPr>
        <w:t>33</w:t>
      </w:r>
      <w:r w:rsidR="00BA64A8">
        <w:rPr>
          <w:rFonts w:cs="Times New Roman"/>
          <w:sz w:val="22"/>
        </w:rPr>
        <w:t>; Loforte et al., 2009a</w:t>
      </w:r>
      <w:r w:rsidR="00BA64A8">
        <w:rPr>
          <w:rFonts w:cs="Times New Roman"/>
          <w:sz w:val="22"/>
          <w:vertAlign w:val="superscript"/>
        </w:rPr>
        <w:t>34</w:t>
      </w:r>
      <w:r w:rsidRPr="00C24559">
        <w:rPr>
          <w:rFonts w:cs="Times New Roman"/>
          <w:sz w:val="22"/>
          <w:lang w:val="en-US"/>
        </w:rPr>
        <w:t>; Loforte e</w:t>
      </w:r>
      <w:r w:rsidR="00157036">
        <w:rPr>
          <w:rFonts w:cs="Times New Roman"/>
          <w:sz w:val="22"/>
          <w:lang w:val="en-US"/>
        </w:rPr>
        <w:t>t al., 2009b</w:t>
      </w:r>
      <w:r w:rsidR="002641D4">
        <w:rPr>
          <w:rFonts w:cs="Times New Roman"/>
          <w:sz w:val="22"/>
          <w:vertAlign w:val="superscript"/>
          <w:lang w:val="en-US"/>
        </w:rPr>
        <w:t>73</w:t>
      </w:r>
      <w:r w:rsidR="00157036">
        <w:rPr>
          <w:rFonts w:cs="Times New Roman"/>
          <w:sz w:val="22"/>
          <w:lang w:val="en-US"/>
        </w:rPr>
        <w:t>; Stepanenko et al., 2011</w:t>
      </w:r>
      <w:r w:rsidR="002641D4">
        <w:rPr>
          <w:rFonts w:cs="Times New Roman"/>
          <w:sz w:val="22"/>
          <w:vertAlign w:val="superscript"/>
          <w:lang w:val="en-US"/>
        </w:rPr>
        <w:t>74</w:t>
      </w:r>
      <w:r w:rsidR="00BA64A8">
        <w:rPr>
          <w:rFonts w:cs="Times New Roman"/>
          <w:sz w:val="22"/>
          <w:lang w:val="en-US"/>
        </w:rPr>
        <w:t>; Stepanenko et al., 2010</w:t>
      </w:r>
      <w:r w:rsidR="00BA64A8">
        <w:rPr>
          <w:rFonts w:cs="Times New Roman"/>
          <w:sz w:val="22"/>
          <w:vertAlign w:val="superscript"/>
          <w:lang w:val="en-US"/>
        </w:rPr>
        <w:t>51</w:t>
      </w:r>
      <w:r w:rsidRPr="00DB7BA2">
        <w:rPr>
          <w:rFonts w:cs="Times New Roman"/>
          <w:sz w:val="22"/>
          <w:lang w:val="en-US"/>
        </w:rPr>
        <w:t>.</w:t>
      </w:r>
    </w:p>
    <w:p w:rsidR="00C24559" w:rsidRPr="00DB7BA2" w:rsidRDefault="00C24559" w:rsidP="00B50C00">
      <w:pPr>
        <w:numPr>
          <w:ilvl w:val="0"/>
          <w:numId w:val="16"/>
        </w:numPr>
        <w:spacing w:after="0" w:line="360" w:lineRule="auto"/>
        <w:rPr>
          <w:rFonts w:cs="Times New Roman"/>
          <w:sz w:val="22"/>
        </w:rPr>
      </w:pPr>
      <w:r w:rsidRPr="00DB7BA2">
        <w:rPr>
          <w:rFonts w:cs="Times New Roman"/>
          <w:b/>
          <w:sz w:val="22"/>
          <w:lang w:val="en-US"/>
        </w:rPr>
        <w:t>Publications from Columbia University Medical Centre (New York, NY, USA):</w:t>
      </w:r>
      <w:r w:rsidR="00ED0CC3">
        <w:rPr>
          <w:rFonts w:cs="Times New Roman"/>
          <w:sz w:val="22"/>
          <w:lang w:val="en-US"/>
        </w:rPr>
        <w:t xml:space="preserve"> Takayama et al., 2012</w:t>
      </w:r>
      <w:r w:rsidR="00ED0CC3">
        <w:rPr>
          <w:rFonts w:cs="Times New Roman"/>
          <w:sz w:val="22"/>
          <w:vertAlign w:val="superscript"/>
          <w:lang w:val="en-US"/>
        </w:rPr>
        <w:t>53</w:t>
      </w:r>
      <w:r w:rsidRPr="00DB7BA2">
        <w:rPr>
          <w:rFonts w:cs="Times New Roman"/>
          <w:sz w:val="22"/>
          <w:lang w:val="en-US"/>
        </w:rPr>
        <w:t>; Takayama et al., 2011</w:t>
      </w:r>
      <w:r w:rsidR="00ED0CC3">
        <w:rPr>
          <w:rFonts w:cs="Times New Roman"/>
          <w:sz w:val="22"/>
          <w:vertAlign w:val="superscript"/>
          <w:lang w:val="en-US"/>
        </w:rPr>
        <w:t>52</w:t>
      </w:r>
      <w:r w:rsidR="00ED0CC3">
        <w:rPr>
          <w:rFonts w:cs="Times New Roman"/>
          <w:sz w:val="22"/>
          <w:lang w:val="en-US"/>
        </w:rPr>
        <w:t>; Worku et al., 2011</w:t>
      </w:r>
      <w:r w:rsidR="00ED0CC3">
        <w:rPr>
          <w:rFonts w:cs="Times New Roman"/>
          <w:sz w:val="22"/>
          <w:vertAlign w:val="superscript"/>
          <w:lang w:val="en-US"/>
        </w:rPr>
        <w:t>55</w:t>
      </w:r>
      <w:r w:rsidR="00ED0CC3">
        <w:rPr>
          <w:rFonts w:cs="Times New Roman"/>
          <w:sz w:val="22"/>
          <w:lang w:val="en-US"/>
        </w:rPr>
        <w:t>; Yang et al., 2010</w:t>
      </w:r>
      <w:r w:rsidR="00ED0CC3">
        <w:rPr>
          <w:rFonts w:cs="Times New Roman"/>
          <w:sz w:val="22"/>
          <w:vertAlign w:val="superscript"/>
          <w:lang w:val="en-US"/>
        </w:rPr>
        <w:t>56</w:t>
      </w:r>
      <w:r w:rsidRPr="00C24559">
        <w:rPr>
          <w:rFonts w:cs="Times New Roman"/>
          <w:sz w:val="22"/>
          <w:lang w:val="en-US"/>
        </w:rPr>
        <w:t>; Mel</w:t>
      </w:r>
      <w:r w:rsidR="00157036">
        <w:rPr>
          <w:rFonts w:cs="Times New Roman"/>
          <w:sz w:val="22"/>
          <w:lang w:val="en-US"/>
        </w:rPr>
        <w:t>nitchouk et al., 2011</w:t>
      </w:r>
      <w:r w:rsidR="002641D4">
        <w:rPr>
          <w:rFonts w:cs="Times New Roman"/>
          <w:sz w:val="22"/>
          <w:vertAlign w:val="superscript"/>
          <w:lang w:val="en-US"/>
        </w:rPr>
        <w:t>75</w:t>
      </w:r>
      <w:r w:rsidR="00ED0CC3">
        <w:rPr>
          <w:rFonts w:cs="Times New Roman"/>
          <w:sz w:val="22"/>
          <w:lang w:val="en-US"/>
        </w:rPr>
        <w:t>; Morgan et al., 2009</w:t>
      </w:r>
      <w:r w:rsidR="00ED0CC3">
        <w:rPr>
          <w:rFonts w:cs="Times New Roman"/>
          <w:sz w:val="22"/>
          <w:vertAlign w:val="superscript"/>
          <w:lang w:val="en-US"/>
        </w:rPr>
        <w:t>41</w:t>
      </w:r>
      <w:r w:rsidR="00ED0CC3">
        <w:rPr>
          <w:rFonts w:cs="Times New Roman"/>
          <w:sz w:val="22"/>
          <w:lang w:val="en-US"/>
        </w:rPr>
        <w:t>; Sims et al., 2011</w:t>
      </w:r>
      <w:r w:rsidR="00ED0CC3">
        <w:rPr>
          <w:rFonts w:cs="Times New Roman"/>
          <w:sz w:val="22"/>
          <w:vertAlign w:val="superscript"/>
          <w:lang w:val="en-US"/>
        </w:rPr>
        <w:t>59</w:t>
      </w:r>
      <w:r w:rsidR="00ED0CC3">
        <w:rPr>
          <w:rFonts w:cs="Times New Roman"/>
          <w:sz w:val="22"/>
          <w:lang w:val="en-US"/>
        </w:rPr>
        <w:t>; Chen et al., 2010</w:t>
      </w:r>
      <w:r w:rsidR="00ED0CC3">
        <w:rPr>
          <w:rFonts w:cs="Times New Roman"/>
          <w:sz w:val="22"/>
          <w:vertAlign w:val="superscript"/>
          <w:lang w:val="en-US"/>
        </w:rPr>
        <w:t>19</w:t>
      </w:r>
      <w:r w:rsidR="00157036">
        <w:rPr>
          <w:rFonts w:cs="Times New Roman"/>
          <w:sz w:val="22"/>
          <w:lang w:val="en-US"/>
        </w:rPr>
        <w:t>; Hirata et al., 2008</w:t>
      </w:r>
      <w:r w:rsidR="002641D4">
        <w:rPr>
          <w:rFonts w:cs="Times New Roman"/>
          <w:sz w:val="22"/>
          <w:vertAlign w:val="superscript"/>
          <w:lang w:val="en-US"/>
        </w:rPr>
        <w:t>76</w:t>
      </w:r>
      <w:r w:rsidR="00510EAD">
        <w:rPr>
          <w:rFonts w:cs="Times New Roman"/>
          <w:sz w:val="22"/>
        </w:rPr>
        <w:t>; Singh et al., 2009</w:t>
      </w:r>
      <w:r w:rsidR="00510EAD">
        <w:rPr>
          <w:rFonts w:cs="Times New Roman"/>
          <w:sz w:val="22"/>
          <w:vertAlign w:val="superscript"/>
        </w:rPr>
        <w:t>49</w:t>
      </w:r>
      <w:r w:rsidR="00157036">
        <w:rPr>
          <w:rFonts w:cs="Times New Roman"/>
          <w:sz w:val="22"/>
        </w:rPr>
        <w:t>; Smerling et al., 2009</w:t>
      </w:r>
      <w:r w:rsidR="002641D4">
        <w:rPr>
          <w:rFonts w:cs="Times New Roman"/>
          <w:sz w:val="22"/>
          <w:vertAlign w:val="superscript"/>
        </w:rPr>
        <w:t>77</w:t>
      </w:r>
      <w:r w:rsidRPr="00DB7BA2">
        <w:rPr>
          <w:rFonts w:cs="Times New Roman"/>
          <w:sz w:val="22"/>
        </w:rPr>
        <w:t>.</w:t>
      </w:r>
    </w:p>
    <w:p w:rsidR="00C24559" w:rsidRDefault="00C24559" w:rsidP="00C24559">
      <w:pPr>
        <w:spacing w:line="360" w:lineRule="auto"/>
        <w:rPr>
          <w:rFonts w:cs="Times New Roman"/>
          <w:sz w:val="22"/>
          <w:lang w:val="en-US"/>
        </w:rPr>
      </w:pPr>
    </w:p>
    <w:p w:rsidR="00C24559"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Default="00C24559" w:rsidP="00C24559">
      <w:pPr>
        <w:spacing w:line="360" w:lineRule="auto"/>
        <w:rPr>
          <w:rFonts w:cs="Times New Roman"/>
          <w:sz w:val="22"/>
          <w:lang w:val="en-US"/>
        </w:rPr>
      </w:pPr>
    </w:p>
    <w:p w:rsidR="006E2F96" w:rsidRPr="00DB7BA2" w:rsidRDefault="006E2F96" w:rsidP="00C24559">
      <w:pPr>
        <w:spacing w:line="360" w:lineRule="auto"/>
        <w:rPr>
          <w:rFonts w:cs="Times New Roman"/>
          <w:sz w:val="22"/>
          <w:lang w:val="en-US"/>
        </w:rPr>
      </w:pPr>
    </w:p>
    <w:p w:rsidR="00AC78D4" w:rsidRDefault="00AC78D4" w:rsidP="00C24559">
      <w:pPr>
        <w:pStyle w:val="Heading1"/>
        <w:rPr>
          <w:sz w:val="22"/>
          <w:szCs w:val="22"/>
        </w:rPr>
      </w:pPr>
    </w:p>
    <w:p w:rsidR="00AC78D4" w:rsidRDefault="00AC78D4" w:rsidP="00C24559">
      <w:pPr>
        <w:pStyle w:val="Heading1"/>
        <w:rPr>
          <w:sz w:val="22"/>
          <w:szCs w:val="22"/>
        </w:rPr>
      </w:pPr>
    </w:p>
    <w:p w:rsidR="00AC78D4" w:rsidRDefault="00AC78D4" w:rsidP="00C24559">
      <w:pPr>
        <w:pStyle w:val="Heading1"/>
        <w:rPr>
          <w:sz w:val="22"/>
          <w:szCs w:val="22"/>
        </w:rPr>
      </w:pPr>
    </w:p>
    <w:p w:rsidR="00AC78D4" w:rsidRDefault="00AC78D4">
      <w:pPr>
        <w:spacing w:after="160" w:line="259" w:lineRule="auto"/>
        <w:jc w:val="left"/>
        <w:rPr>
          <w:rFonts w:eastAsiaTheme="majorEastAsia" w:cstheme="majorBidi"/>
          <w:b/>
          <w:bCs/>
          <w:sz w:val="22"/>
        </w:rPr>
      </w:pPr>
      <w:r>
        <w:rPr>
          <w:sz w:val="22"/>
        </w:rPr>
        <w:br w:type="page"/>
      </w:r>
    </w:p>
    <w:p w:rsidR="00C24559" w:rsidRPr="00DB7BA2" w:rsidRDefault="00C24559" w:rsidP="00C24559">
      <w:pPr>
        <w:pStyle w:val="Heading1"/>
        <w:rPr>
          <w:sz w:val="22"/>
          <w:szCs w:val="22"/>
        </w:rPr>
      </w:pPr>
      <w:bookmarkStart w:id="6" w:name="_Toc391403531"/>
      <w:r w:rsidRPr="00DB7BA2">
        <w:rPr>
          <w:sz w:val="22"/>
          <w:szCs w:val="22"/>
        </w:rPr>
        <w:lastRenderedPageBreak/>
        <w:t>Excluded duplicate publications</w:t>
      </w:r>
      <w:bookmarkEnd w:id="6"/>
    </w:p>
    <w:p w:rsidR="00C24559" w:rsidRPr="00DB7BA2" w:rsidRDefault="00C24559" w:rsidP="00C24559">
      <w:pPr>
        <w:rPr>
          <w:sz w:val="22"/>
        </w:rPr>
      </w:pPr>
    </w:p>
    <w:p w:rsidR="00C24559" w:rsidRPr="00DB7BA2" w:rsidRDefault="00C24559" w:rsidP="00C24559">
      <w:pPr>
        <w:rPr>
          <w:b/>
          <w:sz w:val="22"/>
          <w:lang w:val="en-US"/>
        </w:rPr>
      </w:pPr>
      <w:r w:rsidRPr="00DB7BA2">
        <w:rPr>
          <w:b/>
          <w:sz w:val="22"/>
          <w:lang w:val="en-US"/>
        </w:rPr>
        <w:t xml:space="preserve">Table </w:t>
      </w:r>
      <w:r w:rsidR="00362BA1">
        <w:rPr>
          <w:b/>
          <w:sz w:val="22"/>
          <w:lang w:val="en-US"/>
        </w:rPr>
        <w:t>5</w:t>
      </w:r>
      <w:r w:rsidRPr="00DB7BA2">
        <w:rPr>
          <w:b/>
          <w:sz w:val="22"/>
          <w:lang w:val="en-US"/>
        </w:rPr>
        <w:t>. List of excluded duplicate publications</w:t>
      </w:r>
    </w:p>
    <w:tbl>
      <w:tblPr>
        <w:tblW w:w="8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6696"/>
      </w:tblGrid>
      <w:tr w:rsidR="00C24559" w:rsidRPr="00DB7BA2" w:rsidTr="00C24559">
        <w:trPr>
          <w:trHeight w:val="255"/>
        </w:trPr>
        <w:tc>
          <w:tcPr>
            <w:tcW w:w="1526" w:type="dxa"/>
            <w:shd w:val="clear" w:color="auto" w:fill="auto"/>
            <w:hideMark/>
          </w:tcPr>
          <w:p w:rsidR="00C24559" w:rsidRPr="00DB7BA2" w:rsidRDefault="00C24559" w:rsidP="00C24559">
            <w:pPr>
              <w:spacing w:line="360" w:lineRule="auto"/>
              <w:rPr>
                <w:rFonts w:cs="Times New Roman"/>
                <w:b/>
                <w:bCs/>
                <w:sz w:val="22"/>
              </w:rPr>
            </w:pPr>
            <w:r w:rsidRPr="00DB7BA2">
              <w:rPr>
                <w:rFonts w:cs="Times New Roman"/>
                <w:b/>
                <w:sz w:val="22"/>
                <w:lang w:val="en-US"/>
              </w:rPr>
              <w:t>Study reference</w:t>
            </w:r>
          </w:p>
        </w:tc>
        <w:tc>
          <w:tcPr>
            <w:tcW w:w="6696" w:type="dxa"/>
            <w:shd w:val="clear" w:color="auto" w:fill="auto"/>
            <w:noWrap/>
            <w:hideMark/>
          </w:tcPr>
          <w:p w:rsidR="00C24559" w:rsidRPr="00DB7BA2" w:rsidRDefault="00C24559" w:rsidP="00C24559">
            <w:pPr>
              <w:spacing w:line="360" w:lineRule="auto"/>
              <w:rPr>
                <w:rFonts w:cs="Times New Roman"/>
                <w:b/>
                <w:bCs/>
                <w:sz w:val="22"/>
              </w:rPr>
            </w:pPr>
            <w:r w:rsidRPr="00DB7BA2">
              <w:rPr>
                <w:rFonts w:cs="Times New Roman"/>
                <w:b/>
                <w:bCs/>
                <w:sz w:val="22"/>
              </w:rPr>
              <w:t>Reason for exclusion</w:t>
            </w:r>
          </w:p>
        </w:tc>
      </w:tr>
      <w:tr w:rsidR="00C24559" w:rsidRPr="00DB7BA2" w:rsidTr="00C24559">
        <w:trPr>
          <w:trHeight w:val="1275"/>
        </w:trPr>
        <w:tc>
          <w:tcPr>
            <w:tcW w:w="1526" w:type="dxa"/>
            <w:shd w:val="clear" w:color="auto" w:fill="auto"/>
            <w:hideMark/>
          </w:tcPr>
          <w:p w:rsidR="00C24559" w:rsidRPr="00CA2998" w:rsidRDefault="00CA2998" w:rsidP="00C24559">
            <w:pPr>
              <w:spacing w:line="360" w:lineRule="auto"/>
              <w:rPr>
                <w:rFonts w:cs="Times New Roman"/>
                <w:sz w:val="22"/>
                <w:vertAlign w:val="superscript"/>
                <w:lang w:val="en-US"/>
              </w:rPr>
            </w:pPr>
            <w:r>
              <w:rPr>
                <w:rFonts w:cs="Times New Roman"/>
                <w:sz w:val="22"/>
                <w:lang w:val="en-US"/>
              </w:rPr>
              <w:t>DeRobertis et al., 2005</w:t>
            </w:r>
            <w:r w:rsidR="00367A66">
              <w:rPr>
                <w:rFonts w:cs="Times New Roman"/>
                <w:sz w:val="22"/>
                <w:vertAlign w:val="superscript"/>
                <w:lang w:val="en-US"/>
              </w:rPr>
              <w:t>68</w:t>
            </w:r>
          </w:p>
        </w:tc>
        <w:tc>
          <w:tcPr>
            <w:tcW w:w="6696" w:type="dxa"/>
            <w:shd w:val="clear" w:color="auto" w:fill="auto"/>
            <w:noWrap/>
            <w:hideMark/>
          </w:tcPr>
          <w:p w:rsidR="00C24559" w:rsidRPr="00DB7BA2" w:rsidRDefault="00C24559" w:rsidP="00C24559">
            <w:pPr>
              <w:spacing w:line="360" w:lineRule="auto"/>
              <w:rPr>
                <w:rFonts w:cs="Times New Roman"/>
                <w:sz w:val="22"/>
                <w:lang w:val="en-US"/>
              </w:rPr>
            </w:pPr>
            <w:r w:rsidRPr="00DB7BA2">
              <w:rPr>
                <w:rFonts w:cs="Times New Roman"/>
                <w:sz w:val="22"/>
                <w:lang w:val="en-US"/>
              </w:rPr>
              <w:t>There is a high risk of reporting outcomes for the same patient group as in the studi</w:t>
            </w:r>
            <w:r w:rsidR="006E2F96">
              <w:rPr>
                <w:rFonts w:cs="Times New Roman"/>
                <w:sz w:val="22"/>
                <w:lang w:val="en-US"/>
              </w:rPr>
              <w:t>es of De Robertis et al. (2006)</w:t>
            </w:r>
            <w:r w:rsidR="006E2F96">
              <w:rPr>
                <w:rFonts w:cs="Times New Roman"/>
                <w:sz w:val="22"/>
                <w:vertAlign w:val="superscript"/>
                <w:lang w:val="en-US"/>
              </w:rPr>
              <w:t>10</w:t>
            </w:r>
            <w:r w:rsidR="006E2F96">
              <w:rPr>
                <w:rFonts w:cs="Times New Roman"/>
                <w:sz w:val="22"/>
                <w:lang w:val="en-US"/>
              </w:rPr>
              <w:t xml:space="preserve"> and DeRobertis et al. (2008)</w:t>
            </w:r>
            <w:r w:rsidR="006E2F96">
              <w:rPr>
                <w:rFonts w:cs="Times New Roman"/>
                <w:sz w:val="22"/>
                <w:vertAlign w:val="superscript"/>
                <w:lang w:val="en-US"/>
              </w:rPr>
              <w:t>11</w:t>
            </w:r>
            <w:r w:rsidRPr="00DB7BA2">
              <w:rPr>
                <w:rFonts w:cs="Times New Roman"/>
                <w:sz w:val="22"/>
                <w:lang w:val="en-US"/>
              </w:rPr>
              <w:t>, which were included into review. Publication presents early experience of Harefield Hospital in using CentriMag for ventricular assistance, which was presented more extensively in later publications from the same institution</w:t>
            </w:r>
          </w:p>
        </w:tc>
      </w:tr>
      <w:tr w:rsidR="00C24559" w:rsidRPr="00DB7BA2" w:rsidTr="00C24559">
        <w:trPr>
          <w:trHeight w:val="595"/>
        </w:trPr>
        <w:tc>
          <w:tcPr>
            <w:tcW w:w="1526" w:type="dxa"/>
            <w:shd w:val="clear" w:color="auto" w:fill="auto"/>
            <w:hideMark/>
          </w:tcPr>
          <w:p w:rsidR="00C24559" w:rsidRPr="006E2F96" w:rsidRDefault="006E2F96" w:rsidP="00C24559">
            <w:pPr>
              <w:spacing w:line="360" w:lineRule="auto"/>
              <w:rPr>
                <w:rFonts w:cs="Times New Roman"/>
                <w:sz w:val="22"/>
                <w:vertAlign w:val="superscript"/>
                <w:lang w:val="en-US"/>
              </w:rPr>
            </w:pPr>
            <w:r>
              <w:rPr>
                <w:rFonts w:cs="Times New Roman"/>
                <w:sz w:val="22"/>
                <w:lang w:val="en-US"/>
              </w:rPr>
              <w:t>El-Banayosy, 2006</w:t>
            </w:r>
            <w:r w:rsidR="002A2BEC">
              <w:rPr>
                <w:rFonts w:cs="Times New Roman"/>
                <w:sz w:val="22"/>
                <w:vertAlign w:val="superscript"/>
                <w:lang w:val="en-US"/>
              </w:rPr>
              <w:t>67</w:t>
            </w:r>
          </w:p>
        </w:tc>
        <w:tc>
          <w:tcPr>
            <w:tcW w:w="6696" w:type="dxa"/>
            <w:shd w:val="clear" w:color="auto" w:fill="auto"/>
            <w:noWrap/>
            <w:hideMark/>
          </w:tcPr>
          <w:p w:rsidR="00C24559" w:rsidRPr="00DB7BA2" w:rsidRDefault="00C24559" w:rsidP="00C24559">
            <w:pPr>
              <w:spacing w:line="360" w:lineRule="auto"/>
              <w:rPr>
                <w:rFonts w:cs="Times New Roman"/>
                <w:sz w:val="22"/>
                <w:lang w:val="en-US"/>
              </w:rPr>
            </w:pPr>
            <w:r w:rsidRPr="00DB7BA2">
              <w:rPr>
                <w:rFonts w:cs="Times New Roman"/>
                <w:sz w:val="22"/>
                <w:lang w:val="en-US"/>
              </w:rPr>
              <w:t>There is a high risk of reporting outcomes for the same patient group, as in pub</w:t>
            </w:r>
            <w:r w:rsidR="006E2F96">
              <w:rPr>
                <w:rFonts w:cs="Times New Roman"/>
                <w:sz w:val="22"/>
                <w:lang w:val="en-US"/>
              </w:rPr>
              <w:t>lication of Chung et al. (2007)</w:t>
            </w:r>
            <w:r w:rsidR="006E2F96">
              <w:rPr>
                <w:rFonts w:cs="Times New Roman"/>
                <w:sz w:val="22"/>
                <w:vertAlign w:val="superscript"/>
                <w:lang w:val="en-US"/>
              </w:rPr>
              <w:t>20</w:t>
            </w:r>
            <w:r w:rsidRPr="00DB7BA2">
              <w:rPr>
                <w:rFonts w:cs="Times New Roman"/>
                <w:sz w:val="22"/>
                <w:lang w:val="en-US"/>
              </w:rPr>
              <w:t>, which was included into review</w:t>
            </w:r>
          </w:p>
        </w:tc>
      </w:tr>
      <w:tr w:rsidR="00C24559" w:rsidRPr="00DB7BA2" w:rsidTr="00C24559">
        <w:trPr>
          <w:trHeight w:val="677"/>
        </w:trPr>
        <w:tc>
          <w:tcPr>
            <w:tcW w:w="1526" w:type="dxa"/>
            <w:shd w:val="clear" w:color="auto" w:fill="auto"/>
            <w:hideMark/>
          </w:tcPr>
          <w:p w:rsidR="00C24559" w:rsidRPr="00157036" w:rsidRDefault="00157036" w:rsidP="00C24559">
            <w:pPr>
              <w:spacing w:line="360" w:lineRule="auto"/>
              <w:rPr>
                <w:rFonts w:cs="Times New Roman"/>
                <w:sz w:val="22"/>
                <w:vertAlign w:val="superscript"/>
              </w:rPr>
            </w:pPr>
            <w:r>
              <w:rPr>
                <w:rFonts w:cs="Times New Roman"/>
                <w:sz w:val="22"/>
              </w:rPr>
              <w:t>Hirata et al., 2008</w:t>
            </w:r>
            <w:r w:rsidR="002641D4">
              <w:rPr>
                <w:rFonts w:cs="Times New Roman"/>
                <w:sz w:val="22"/>
                <w:vertAlign w:val="superscript"/>
              </w:rPr>
              <w:t>76</w:t>
            </w:r>
          </w:p>
        </w:tc>
        <w:tc>
          <w:tcPr>
            <w:tcW w:w="6696" w:type="dxa"/>
            <w:shd w:val="clear" w:color="auto" w:fill="auto"/>
            <w:noWrap/>
            <w:hideMark/>
          </w:tcPr>
          <w:p w:rsidR="00C24559" w:rsidRPr="00DB7BA2" w:rsidRDefault="00C24559" w:rsidP="00C24559">
            <w:pPr>
              <w:spacing w:line="360" w:lineRule="auto"/>
              <w:rPr>
                <w:rFonts w:cs="Times New Roman"/>
                <w:sz w:val="22"/>
                <w:lang w:val="en-US"/>
              </w:rPr>
            </w:pPr>
            <w:r w:rsidRPr="00DB7BA2">
              <w:rPr>
                <w:rFonts w:cs="Times New Roman"/>
                <w:sz w:val="22"/>
                <w:lang w:val="en-US"/>
              </w:rPr>
              <w:t>There is a high risk of reporting outcomes for the same patient group, as in</w:t>
            </w:r>
            <w:r w:rsidR="00331360">
              <w:rPr>
                <w:rFonts w:cs="Times New Roman"/>
                <w:sz w:val="22"/>
                <w:lang w:val="en-US"/>
              </w:rPr>
              <w:t xml:space="preserve"> publication Chen et al. (2010)</w:t>
            </w:r>
            <w:r w:rsidR="00331360">
              <w:rPr>
                <w:rFonts w:cs="Times New Roman"/>
                <w:sz w:val="22"/>
                <w:vertAlign w:val="superscript"/>
                <w:lang w:val="en-US"/>
              </w:rPr>
              <w:t>19</w:t>
            </w:r>
            <w:r w:rsidRPr="00DB7BA2">
              <w:rPr>
                <w:rFonts w:cs="Times New Roman"/>
                <w:sz w:val="22"/>
                <w:lang w:val="en-US"/>
              </w:rPr>
              <w:t>, which was included into review</w:t>
            </w:r>
          </w:p>
        </w:tc>
      </w:tr>
      <w:tr w:rsidR="00C24559" w:rsidRPr="00DB7BA2" w:rsidTr="00C24559">
        <w:trPr>
          <w:trHeight w:val="699"/>
        </w:trPr>
        <w:tc>
          <w:tcPr>
            <w:tcW w:w="1526" w:type="dxa"/>
            <w:shd w:val="clear" w:color="auto" w:fill="auto"/>
            <w:hideMark/>
          </w:tcPr>
          <w:p w:rsidR="00C24559" w:rsidRPr="00157036" w:rsidRDefault="00157036" w:rsidP="00C24559">
            <w:pPr>
              <w:spacing w:line="360" w:lineRule="auto"/>
              <w:rPr>
                <w:rFonts w:cs="Times New Roman"/>
                <w:sz w:val="22"/>
                <w:vertAlign w:val="superscript"/>
                <w:lang w:val="en-US"/>
              </w:rPr>
            </w:pPr>
            <w:r>
              <w:rPr>
                <w:rFonts w:cs="Times New Roman"/>
                <w:sz w:val="22"/>
                <w:lang w:val="en-US"/>
              </w:rPr>
              <w:t>John et al., 2006a</w:t>
            </w:r>
            <w:r w:rsidR="002641D4">
              <w:rPr>
                <w:rFonts w:cs="Times New Roman"/>
                <w:sz w:val="22"/>
                <w:vertAlign w:val="superscript"/>
                <w:lang w:val="en-US"/>
              </w:rPr>
              <w:t>78</w:t>
            </w:r>
          </w:p>
        </w:tc>
        <w:tc>
          <w:tcPr>
            <w:tcW w:w="6696" w:type="dxa"/>
            <w:shd w:val="clear" w:color="auto" w:fill="auto"/>
            <w:noWrap/>
            <w:hideMark/>
          </w:tcPr>
          <w:p w:rsidR="00C24559" w:rsidRPr="00DB7BA2" w:rsidRDefault="00C24559" w:rsidP="00C24559">
            <w:pPr>
              <w:spacing w:line="360" w:lineRule="auto"/>
              <w:rPr>
                <w:rFonts w:cs="Times New Roman"/>
                <w:sz w:val="22"/>
                <w:lang w:val="en-US"/>
              </w:rPr>
            </w:pPr>
            <w:r w:rsidRPr="00DB7BA2">
              <w:rPr>
                <w:rFonts w:cs="Times New Roman"/>
                <w:sz w:val="22"/>
                <w:lang w:val="en-US"/>
              </w:rPr>
              <w:t>There is a high risk of reporting outcomes for the same patient group, as in the publi</w:t>
            </w:r>
            <w:r w:rsidR="00331360">
              <w:rPr>
                <w:rFonts w:cs="Times New Roman"/>
                <w:sz w:val="22"/>
                <w:lang w:val="en-US"/>
              </w:rPr>
              <w:t>cation John et al. (2007)</w:t>
            </w:r>
            <w:r w:rsidR="00331360">
              <w:rPr>
                <w:rFonts w:cs="Times New Roman"/>
                <w:sz w:val="22"/>
                <w:vertAlign w:val="superscript"/>
                <w:lang w:val="en-US"/>
              </w:rPr>
              <w:t>29</w:t>
            </w:r>
            <w:r w:rsidRPr="00DB7BA2">
              <w:rPr>
                <w:rFonts w:cs="Times New Roman"/>
                <w:sz w:val="22"/>
                <w:lang w:val="en-US"/>
              </w:rPr>
              <w:t>, which was included into review</w:t>
            </w:r>
          </w:p>
        </w:tc>
      </w:tr>
      <w:tr w:rsidR="00C24559" w:rsidRPr="00DB7BA2" w:rsidTr="00C24559">
        <w:trPr>
          <w:trHeight w:val="706"/>
        </w:trPr>
        <w:tc>
          <w:tcPr>
            <w:tcW w:w="1526" w:type="dxa"/>
            <w:shd w:val="clear" w:color="auto" w:fill="auto"/>
            <w:hideMark/>
          </w:tcPr>
          <w:p w:rsidR="00C24559" w:rsidRPr="00482D74" w:rsidRDefault="00C24559" w:rsidP="00C24559">
            <w:pPr>
              <w:spacing w:line="360" w:lineRule="auto"/>
              <w:rPr>
                <w:rFonts w:cs="Times New Roman"/>
                <w:sz w:val="22"/>
                <w:vertAlign w:val="superscript"/>
              </w:rPr>
            </w:pPr>
            <w:r w:rsidRPr="00DB7BA2">
              <w:rPr>
                <w:rFonts w:cs="Times New Roman"/>
                <w:sz w:val="22"/>
                <w:lang w:val="en-US"/>
              </w:rPr>
              <w:t>John et al., 2006b</w:t>
            </w:r>
            <w:r w:rsidR="002641D4">
              <w:rPr>
                <w:rFonts w:cs="Times New Roman"/>
                <w:sz w:val="22"/>
                <w:vertAlign w:val="superscript"/>
              </w:rPr>
              <w:t>71</w:t>
            </w:r>
          </w:p>
        </w:tc>
        <w:tc>
          <w:tcPr>
            <w:tcW w:w="6696" w:type="dxa"/>
            <w:shd w:val="clear" w:color="auto" w:fill="auto"/>
            <w:noWrap/>
            <w:hideMark/>
          </w:tcPr>
          <w:p w:rsidR="00C24559" w:rsidRPr="00DB7BA2" w:rsidRDefault="00C24559" w:rsidP="00C24559">
            <w:pPr>
              <w:spacing w:line="360" w:lineRule="auto"/>
              <w:rPr>
                <w:rFonts w:cs="Times New Roman"/>
                <w:sz w:val="22"/>
                <w:lang w:val="en-US"/>
              </w:rPr>
            </w:pPr>
            <w:r w:rsidRPr="00DB7BA2">
              <w:rPr>
                <w:rFonts w:cs="Times New Roman"/>
                <w:sz w:val="22"/>
                <w:lang w:val="en-US"/>
              </w:rPr>
              <w:t>There is a high risk of reporting outcomes for the same patient group, as in the</w:t>
            </w:r>
            <w:r w:rsidR="00331360">
              <w:rPr>
                <w:rFonts w:cs="Times New Roman"/>
                <w:sz w:val="22"/>
                <w:lang w:val="en-US"/>
              </w:rPr>
              <w:t xml:space="preserve"> publication John et al. (2007)</w:t>
            </w:r>
            <w:r w:rsidR="00331360">
              <w:rPr>
                <w:rFonts w:cs="Times New Roman"/>
                <w:sz w:val="22"/>
                <w:vertAlign w:val="superscript"/>
                <w:lang w:val="en-US"/>
              </w:rPr>
              <w:t>29</w:t>
            </w:r>
            <w:r w:rsidRPr="00DB7BA2">
              <w:rPr>
                <w:rFonts w:cs="Times New Roman"/>
                <w:sz w:val="22"/>
                <w:lang w:val="en-US"/>
              </w:rPr>
              <w:t>, which was included into review</w:t>
            </w:r>
          </w:p>
        </w:tc>
      </w:tr>
      <w:tr w:rsidR="00C24559" w:rsidRPr="00DB7BA2" w:rsidTr="00C24559">
        <w:trPr>
          <w:trHeight w:val="651"/>
        </w:trPr>
        <w:tc>
          <w:tcPr>
            <w:tcW w:w="1526" w:type="dxa"/>
            <w:shd w:val="clear" w:color="auto" w:fill="auto"/>
            <w:hideMark/>
          </w:tcPr>
          <w:p w:rsidR="00C24559" w:rsidRPr="00157036" w:rsidRDefault="00157036" w:rsidP="00C24559">
            <w:pPr>
              <w:spacing w:line="360" w:lineRule="auto"/>
              <w:rPr>
                <w:rFonts w:cs="Times New Roman"/>
                <w:sz w:val="22"/>
                <w:vertAlign w:val="superscript"/>
                <w:lang w:val="en-US"/>
              </w:rPr>
            </w:pPr>
            <w:r>
              <w:rPr>
                <w:rFonts w:cs="Times New Roman"/>
                <w:sz w:val="22"/>
                <w:lang w:val="en-US"/>
              </w:rPr>
              <w:t>Loforte et al., 2009b</w:t>
            </w:r>
            <w:r w:rsidR="002641D4">
              <w:rPr>
                <w:rFonts w:cs="Times New Roman"/>
                <w:sz w:val="22"/>
                <w:vertAlign w:val="superscript"/>
                <w:lang w:val="en-US"/>
              </w:rPr>
              <w:t>73</w:t>
            </w:r>
          </w:p>
        </w:tc>
        <w:tc>
          <w:tcPr>
            <w:tcW w:w="6696" w:type="dxa"/>
            <w:shd w:val="clear" w:color="auto" w:fill="auto"/>
            <w:noWrap/>
            <w:hideMark/>
          </w:tcPr>
          <w:p w:rsidR="00C24559" w:rsidRPr="00DB7BA2" w:rsidRDefault="00C24559" w:rsidP="00C24559">
            <w:pPr>
              <w:spacing w:line="360" w:lineRule="auto"/>
              <w:rPr>
                <w:rFonts w:cs="Times New Roman"/>
                <w:sz w:val="22"/>
                <w:lang w:val="en-US"/>
              </w:rPr>
            </w:pPr>
            <w:r w:rsidRPr="00DB7BA2">
              <w:rPr>
                <w:rFonts w:cs="Times New Roman"/>
                <w:sz w:val="22"/>
                <w:lang w:val="en-US"/>
              </w:rPr>
              <w:t>There is a high risk of reporting outcomes for the same patient group, as in pu</w:t>
            </w:r>
            <w:r w:rsidR="00331360">
              <w:rPr>
                <w:rFonts w:cs="Times New Roman"/>
                <w:sz w:val="22"/>
                <w:lang w:val="en-US"/>
              </w:rPr>
              <w:t>blication Loforte et al. (2011)</w:t>
            </w:r>
            <w:r w:rsidR="00331360">
              <w:rPr>
                <w:rFonts w:cs="Times New Roman"/>
                <w:sz w:val="22"/>
                <w:vertAlign w:val="superscript"/>
                <w:lang w:val="en-US"/>
              </w:rPr>
              <w:t>35</w:t>
            </w:r>
            <w:r w:rsidRPr="00DB7BA2">
              <w:rPr>
                <w:rFonts w:cs="Times New Roman"/>
                <w:sz w:val="22"/>
                <w:lang w:val="en-US"/>
              </w:rPr>
              <w:t>, which was included into review</w:t>
            </w:r>
          </w:p>
        </w:tc>
      </w:tr>
      <w:tr w:rsidR="00C24559" w:rsidRPr="00DB7BA2" w:rsidTr="00C24559">
        <w:trPr>
          <w:trHeight w:val="622"/>
        </w:trPr>
        <w:tc>
          <w:tcPr>
            <w:tcW w:w="1526" w:type="dxa"/>
            <w:shd w:val="clear" w:color="auto" w:fill="auto"/>
            <w:hideMark/>
          </w:tcPr>
          <w:p w:rsidR="00C24559" w:rsidRPr="00157036" w:rsidRDefault="00157036" w:rsidP="00C24559">
            <w:pPr>
              <w:spacing w:line="360" w:lineRule="auto"/>
              <w:rPr>
                <w:rFonts w:cs="Times New Roman"/>
                <w:sz w:val="22"/>
                <w:vertAlign w:val="superscript"/>
                <w:lang w:val="en-US"/>
              </w:rPr>
            </w:pPr>
            <w:r>
              <w:rPr>
                <w:rFonts w:cs="Times New Roman"/>
                <w:sz w:val="22"/>
                <w:lang w:val="en-US"/>
              </w:rPr>
              <w:t>Melnitchouk et al., 2011</w:t>
            </w:r>
            <w:r w:rsidR="002641D4">
              <w:rPr>
                <w:rFonts w:cs="Times New Roman"/>
                <w:sz w:val="22"/>
                <w:vertAlign w:val="superscript"/>
                <w:lang w:val="en-US"/>
              </w:rPr>
              <w:t>75</w:t>
            </w:r>
          </w:p>
        </w:tc>
        <w:tc>
          <w:tcPr>
            <w:tcW w:w="6696" w:type="dxa"/>
            <w:shd w:val="clear" w:color="auto" w:fill="auto"/>
            <w:noWrap/>
            <w:hideMark/>
          </w:tcPr>
          <w:p w:rsidR="00C24559" w:rsidRPr="00DB7BA2" w:rsidRDefault="00C24559" w:rsidP="00C24559">
            <w:pPr>
              <w:spacing w:line="360" w:lineRule="auto"/>
              <w:rPr>
                <w:rFonts w:cs="Times New Roman"/>
                <w:sz w:val="22"/>
                <w:lang w:val="en-US"/>
              </w:rPr>
            </w:pPr>
            <w:r w:rsidRPr="00DB7BA2">
              <w:rPr>
                <w:rFonts w:cs="Times New Roman"/>
                <w:sz w:val="22"/>
                <w:lang w:val="en-US"/>
              </w:rPr>
              <w:t xml:space="preserve">There is a risk of reporting outcomes for the same patient group, as in </w:t>
            </w:r>
            <w:r w:rsidR="00AC6EEC">
              <w:rPr>
                <w:rFonts w:cs="Times New Roman"/>
                <w:sz w:val="22"/>
                <w:lang w:val="en-US"/>
              </w:rPr>
              <w:t>publication Worku et al. (2011)</w:t>
            </w:r>
            <w:r w:rsidR="00AC6EEC">
              <w:rPr>
                <w:rFonts w:cs="Times New Roman"/>
                <w:sz w:val="22"/>
                <w:vertAlign w:val="superscript"/>
                <w:lang w:val="en-US"/>
              </w:rPr>
              <w:t>55</w:t>
            </w:r>
            <w:r w:rsidRPr="00DB7BA2">
              <w:rPr>
                <w:rFonts w:cs="Times New Roman"/>
                <w:sz w:val="22"/>
                <w:lang w:val="en-US"/>
              </w:rPr>
              <w:t>, which was included into review</w:t>
            </w:r>
          </w:p>
        </w:tc>
      </w:tr>
      <w:tr w:rsidR="00C24559" w:rsidRPr="00DB7BA2" w:rsidTr="00C24559">
        <w:trPr>
          <w:trHeight w:val="559"/>
        </w:trPr>
        <w:tc>
          <w:tcPr>
            <w:tcW w:w="1526" w:type="dxa"/>
            <w:shd w:val="clear" w:color="auto" w:fill="auto"/>
            <w:hideMark/>
          </w:tcPr>
          <w:p w:rsidR="00C24559" w:rsidRPr="00CA2998" w:rsidRDefault="00CA2998" w:rsidP="00C24559">
            <w:pPr>
              <w:spacing w:line="360" w:lineRule="auto"/>
              <w:rPr>
                <w:rFonts w:cs="Times New Roman"/>
                <w:sz w:val="22"/>
                <w:vertAlign w:val="superscript"/>
                <w:lang w:val="en-US"/>
              </w:rPr>
            </w:pPr>
            <w:r>
              <w:rPr>
                <w:rFonts w:cs="Times New Roman"/>
                <w:sz w:val="22"/>
                <w:lang w:val="en-US"/>
              </w:rPr>
              <w:t>Reckers et al., 2006</w:t>
            </w:r>
            <w:r w:rsidR="002641D4">
              <w:rPr>
                <w:rFonts w:cs="Times New Roman"/>
                <w:sz w:val="22"/>
                <w:vertAlign w:val="superscript"/>
                <w:lang w:val="en-US"/>
              </w:rPr>
              <w:t>70</w:t>
            </w:r>
          </w:p>
        </w:tc>
        <w:tc>
          <w:tcPr>
            <w:tcW w:w="6696" w:type="dxa"/>
            <w:shd w:val="clear" w:color="auto" w:fill="auto"/>
            <w:noWrap/>
            <w:hideMark/>
          </w:tcPr>
          <w:p w:rsidR="00C24559" w:rsidRPr="00DB7BA2" w:rsidRDefault="00C24559" w:rsidP="00C24559">
            <w:pPr>
              <w:spacing w:line="360" w:lineRule="auto"/>
              <w:rPr>
                <w:rFonts w:cs="Times New Roman"/>
                <w:sz w:val="22"/>
                <w:lang w:val="en-US"/>
              </w:rPr>
            </w:pPr>
            <w:r w:rsidRPr="00DB7BA2">
              <w:rPr>
                <w:rFonts w:cs="Times New Roman"/>
                <w:sz w:val="22"/>
                <w:lang w:val="en-US"/>
              </w:rPr>
              <w:t>There is a high risk of reporting outcomes for the same patient group, as in publication Reckers et al</w:t>
            </w:r>
            <w:r w:rsidR="00052630">
              <w:rPr>
                <w:rFonts w:cs="Times New Roman"/>
                <w:sz w:val="22"/>
                <w:lang w:val="en-US"/>
              </w:rPr>
              <w:t>. (2008)</w:t>
            </w:r>
            <w:r w:rsidR="00052630">
              <w:rPr>
                <w:rFonts w:cs="Times New Roman"/>
                <w:sz w:val="22"/>
                <w:vertAlign w:val="superscript"/>
                <w:lang w:val="en-US"/>
              </w:rPr>
              <w:t>45</w:t>
            </w:r>
            <w:r w:rsidRPr="00DB7BA2">
              <w:rPr>
                <w:rFonts w:cs="Times New Roman"/>
                <w:sz w:val="22"/>
                <w:lang w:val="en-US"/>
              </w:rPr>
              <w:t>, which is included into review</w:t>
            </w:r>
          </w:p>
        </w:tc>
      </w:tr>
      <w:tr w:rsidR="00C24559" w:rsidRPr="00DB7BA2" w:rsidTr="00C24559">
        <w:trPr>
          <w:trHeight w:val="426"/>
        </w:trPr>
        <w:tc>
          <w:tcPr>
            <w:tcW w:w="1526" w:type="dxa"/>
            <w:shd w:val="clear" w:color="auto" w:fill="auto"/>
            <w:hideMark/>
          </w:tcPr>
          <w:p w:rsidR="00C24559" w:rsidRPr="00157036" w:rsidRDefault="00157036" w:rsidP="00C24559">
            <w:pPr>
              <w:spacing w:line="360" w:lineRule="auto"/>
              <w:rPr>
                <w:rFonts w:cs="Times New Roman"/>
                <w:sz w:val="22"/>
                <w:vertAlign w:val="superscript"/>
                <w:lang w:val="en-US"/>
              </w:rPr>
            </w:pPr>
            <w:r>
              <w:rPr>
                <w:rFonts w:cs="Times New Roman"/>
                <w:sz w:val="22"/>
                <w:lang w:val="en-US"/>
              </w:rPr>
              <w:t>Smerling et al., 2009</w:t>
            </w:r>
            <w:r>
              <w:rPr>
                <w:rFonts w:cs="Times New Roman"/>
                <w:sz w:val="22"/>
                <w:vertAlign w:val="superscript"/>
                <w:lang w:val="en-US"/>
              </w:rPr>
              <w:t>76</w:t>
            </w:r>
          </w:p>
        </w:tc>
        <w:tc>
          <w:tcPr>
            <w:tcW w:w="6696" w:type="dxa"/>
            <w:shd w:val="clear" w:color="auto" w:fill="auto"/>
            <w:noWrap/>
            <w:hideMark/>
          </w:tcPr>
          <w:p w:rsidR="00C24559" w:rsidRPr="00DB7BA2" w:rsidRDefault="00C24559" w:rsidP="00C24559">
            <w:pPr>
              <w:spacing w:line="360" w:lineRule="auto"/>
              <w:rPr>
                <w:rFonts w:cs="Times New Roman"/>
                <w:sz w:val="22"/>
                <w:lang w:val="en-US"/>
              </w:rPr>
            </w:pPr>
            <w:r w:rsidRPr="00DB7BA2">
              <w:rPr>
                <w:rFonts w:cs="Times New Roman"/>
                <w:sz w:val="22"/>
                <w:lang w:val="en-US"/>
              </w:rPr>
              <w:t>There is a high risk of reporting outcomes for the same patient group, as in</w:t>
            </w:r>
            <w:r w:rsidR="00331360">
              <w:rPr>
                <w:rFonts w:cs="Times New Roman"/>
                <w:sz w:val="22"/>
                <w:lang w:val="en-US"/>
              </w:rPr>
              <w:t xml:space="preserve"> publication Chen et al. (2010)</w:t>
            </w:r>
            <w:r w:rsidR="00331360">
              <w:rPr>
                <w:rFonts w:cs="Times New Roman"/>
                <w:sz w:val="22"/>
                <w:vertAlign w:val="superscript"/>
                <w:lang w:val="en-US"/>
              </w:rPr>
              <w:t>19</w:t>
            </w:r>
            <w:r w:rsidRPr="00DB7BA2">
              <w:rPr>
                <w:rFonts w:cs="Times New Roman"/>
                <w:sz w:val="22"/>
                <w:lang w:val="en-US"/>
              </w:rPr>
              <w:t>, which is included into review</w:t>
            </w:r>
          </w:p>
        </w:tc>
      </w:tr>
      <w:tr w:rsidR="00C24559" w:rsidRPr="00DB7BA2" w:rsidTr="00C24559">
        <w:trPr>
          <w:trHeight w:val="875"/>
        </w:trPr>
        <w:tc>
          <w:tcPr>
            <w:tcW w:w="1526" w:type="dxa"/>
            <w:shd w:val="clear" w:color="auto" w:fill="auto"/>
            <w:hideMark/>
          </w:tcPr>
          <w:p w:rsidR="00C24559" w:rsidRPr="00157036" w:rsidRDefault="00157036" w:rsidP="00C24559">
            <w:pPr>
              <w:spacing w:line="360" w:lineRule="auto"/>
              <w:rPr>
                <w:rFonts w:cs="Times New Roman"/>
                <w:sz w:val="22"/>
                <w:vertAlign w:val="superscript"/>
                <w:lang w:val="en-US"/>
              </w:rPr>
            </w:pPr>
            <w:r>
              <w:rPr>
                <w:rFonts w:cs="Times New Roman"/>
                <w:sz w:val="22"/>
                <w:lang w:val="en-US"/>
              </w:rPr>
              <w:t>Stepanenko et al., 2011</w:t>
            </w:r>
            <w:r w:rsidR="002641D4">
              <w:rPr>
                <w:rFonts w:cs="Times New Roman"/>
                <w:sz w:val="22"/>
                <w:vertAlign w:val="superscript"/>
                <w:lang w:val="en-US"/>
              </w:rPr>
              <w:t>74</w:t>
            </w:r>
          </w:p>
        </w:tc>
        <w:tc>
          <w:tcPr>
            <w:tcW w:w="6696" w:type="dxa"/>
            <w:shd w:val="clear" w:color="auto" w:fill="auto"/>
            <w:noWrap/>
            <w:hideMark/>
          </w:tcPr>
          <w:p w:rsidR="00C24559" w:rsidRPr="00DB7BA2" w:rsidRDefault="00C24559" w:rsidP="00C24559">
            <w:pPr>
              <w:spacing w:line="360" w:lineRule="auto"/>
              <w:rPr>
                <w:rFonts w:cs="Times New Roman"/>
                <w:sz w:val="22"/>
                <w:lang w:val="en-US"/>
              </w:rPr>
            </w:pPr>
            <w:r w:rsidRPr="00DB7BA2">
              <w:rPr>
                <w:rFonts w:cs="Times New Roman"/>
                <w:sz w:val="22"/>
                <w:lang w:val="en-US"/>
              </w:rPr>
              <w:t>According to one of the authors (Dr A. Loforte, personal communication), 10 out of 27 patients, who were reported in this paper, were also reported in pub</w:t>
            </w:r>
            <w:r w:rsidR="00331360">
              <w:rPr>
                <w:rFonts w:cs="Times New Roman"/>
                <w:sz w:val="22"/>
                <w:lang w:val="en-US"/>
              </w:rPr>
              <w:t>lication  Loforte et al. (2011)</w:t>
            </w:r>
            <w:r w:rsidR="00331360">
              <w:rPr>
                <w:rFonts w:cs="Times New Roman"/>
                <w:sz w:val="22"/>
                <w:vertAlign w:val="superscript"/>
                <w:lang w:val="en-US"/>
              </w:rPr>
              <w:t>35</w:t>
            </w:r>
            <w:r w:rsidRPr="00DB7BA2">
              <w:rPr>
                <w:rFonts w:cs="Times New Roman"/>
                <w:sz w:val="22"/>
                <w:lang w:val="en-US"/>
              </w:rPr>
              <w:t>, which is included into review</w:t>
            </w:r>
          </w:p>
        </w:tc>
      </w:tr>
      <w:tr w:rsidR="00C24559" w:rsidRPr="00DB7BA2" w:rsidTr="00C24559">
        <w:trPr>
          <w:trHeight w:val="662"/>
        </w:trPr>
        <w:tc>
          <w:tcPr>
            <w:tcW w:w="1526" w:type="dxa"/>
            <w:shd w:val="clear" w:color="auto" w:fill="auto"/>
            <w:hideMark/>
          </w:tcPr>
          <w:p w:rsidR="00C24559" w:rsidRPr="00157036" w:rsidRDefault="00157036" w:rsidP="00C24559">
            <w:pPr>
              <w:spacing w:line="360" w:lineRule="auto"/>
              <w:rPr>
                <w:rFonts w:cs="Times New Roman"/>
                <w:sz w:val="22"/>
                <w:vertAlign w:val="superscript"/>
                <w:lang w:val="en-US"/>
              </w:rPr>
            </w:pPr>
            <w:r>
              <w:rPr>
                <w:rFonts w:cs="Times New Roman"/>
                <w:sz w:val="22"/>
                <w:lang w:val="en-US"/>
              </w:rPr>
              <w:lastRenderedPageBreak/>
              <w:t>Worku et al., 2010</w:t>
            </w:r>
            <w:r w:rsidR="004F1066">
              <w:rPr>
                <w:rFonts w:cs="Times New Roman"/>
                <w:sz w:val="22"/>
                <w:vertAlign w:val="superscript"/>
                <w:lang w:val="en-US"/>
              </w:rPr>
              <w:t>79</w:t>
            </w:r>
          </w:p>
        </w:tc>
        <w:tc>
          <w:tcPr>
            <w:tcW w:w="6696" w:type="dxa"/>
            <w:shd w:val="clear" w:color="auto" w:fill="auto"/>
            <w:noWrap/>
            <w:hideMark/>
          </w:tcPr>
          <w:p w:rsidR="00C24559" w:rsidRPr="00DB7BA2" w:rsidRDefault="00C24559" w:rsidP="00C24559">
            <w:pPr>
              <w:spacing w:line="360" w:lineRule="auto"/>
              <w:rPr>
                <w:rFonts w:cs="Times New Roman"/>
                <w:sz w:val="22"/>
                <w:lang w:val="en-US"/>
              </w:rPr>
            </w:pPr>
            <w:r w:rsidRPr="00DB7BA2">
              <w:rPr>
                <w:rFonts w:cs="Times New Roman"/>
                <w:sz w:val="22"/>
                <w:lang w:val="en-US"/>
              </w:rPr>
              <w:t xml:space="preserve">There is a high risk of reporting outcomes for the same patient group, as in </w:t>
            </w:r>
            <w:r w:rsidR="00AC6EEC">
              <w:rPr>
                <w:rFonts w:cs="Times New Roman"/>
                <w:sz w:val="22"/>
                <w:lang w:val="en-US"/>
              </w:rPr>
              <w:t>publication Worku et al. (2011)</w:t>
            </w:r>
            <w:r w:rsidR="00AC6EEC">
              <w:rPr>
                <w:rFonts w:cs="Times New Roman"/>
                <w:sz w:val="22"/>
                <w:vertAlign w:val="superscript"/>
                <w:lang w:val="en-US"/>
              </w:rPr>
              <w:t>55</w:t>
            </w:r>
            <w:r w:rsidRPr="00DB7BA2">
              <w:rPr>
                <w:rFonts w:cs="Times New Roman"/>
                <w:sz w:val="22"/>
                <w:lang w:val="en-US"/>
              </w:rPr>
              <w:t>, which is included into review</w:t>
            </w:r>
          </w:p>
        </w:tc>
      </w:tr>
      <w:tr w:rsidR="00C24559" w:rsidRPr="00DB7BA2" w:rsidTr="00C24559">
        <w:trPr>
          <w:trHeight w:val="765"/>
        </w:trPr>
        <w:tc>
          <w:tcPr>
            <w:tcW w:w="1526" w:type="dxa"/>
            <w:shd w:val="clear" w:color="auto" w:fill="auto"/>
            <w:hideMark/>
          </w:tcPr>
          <w:p w:rsidR="00C24559" w:rsidRPr="00157036" w:rsidRDefault="00157036" w:rsidP="00C24559">
            <w:pPr>
              <w:spacing w:line="360" w:lineRule="auto"/>
              <w:rPr>
                <w:rFonts w:cs="Times New Roman"/>
                <w:sz w:val="22"/>
                <w:vertAlign w:val="superscript"/>
                <w:lang w:val="en-US"/>
              </w:rPr>
            </w:pPr>
            <w:r>
              <w:rPr>
                <w:rFonts w:cs="Times New Roman"/>
                <w:sz w:val="22"/>
                <w:lang w:val="en-US"/>
              </w:rPr>
              <w:t>Ziemba et al., 2010</w:t>
            </w:r>
            <w:r w:rsidR="002641D4">
              <w:rPr>
                <w:rFonts w:cs="Times New Roman"/>
                <w:sz w:val="22"/>
                <w:vertAlign w:val="superscript"/>
                <w:lang w:val="en-US"/>
              </w:rPr>
              <w:t>72</w:t>
            </w:r>
          </w:p>
        </w:tc>
        <w:tc>
          <w:tcPr>
            <w:tcW w:w="6696" w:type="dxa"/>
            <w:shd w:val="clear" w:color="auto" w:fill="auto"/>
            <w:noWrap/>
            <w:hideMark/>
          </w:tcPr>
          <w:p w:rsidR="00C24559" w:rsidRPr="00DB7BA2" w:rsidRDefault="00C24559" w:rsidP="00C24559">
            <w:pPr>
              <w:spacing w:line="360" w:lineRule="auto"/>
              <w:rPr>
                <w:rFonts w:cs="Times New Roman"/>
                <w:sz w:val="22"/>
                <w:lang w:val="en-US"/>
              </w:rPr>
            </w:pPr>
            <w:r w:rsidRPr="00DB7BA2">
              <w:rPr>
                <w:rFonts w:cs="Times New Roman"/>
                <w:sz w:val="22"/>
                <w:lang w:val="en-US"/>
              </w:rPr>
              <w:t>There is a high risk of reporting outcomes for the same patient group, as in</w:t>
            </w:r>
            <w:r w:rsidR="00331360">
              <w:rPr>
                <w:rFonts w:cs="Times New Roman"/>
                <w:sz w:val="22"/>
                <w:lang w:val="en-US"/>
              </w:rPr>
              <w:t xml:space="preserve"> publication John et al. (2007)</w:t>
            </w:r>
            <w:r w:rsidR="00331360">
              <w:rPr>
                <w:rFonts w:cs="Times New Roman"/>
                <w:sz w:val="22"/>
                <w:vertAlign w:val="superscript"/>
                <w:lang w:val="en-US"/>
              </w:rPr>
              <w:t>29</w:t>
            </w:r>
            <w:r w:rsidRPr="00DB7BA2">
              <w:rPr>
                <w:rFonts w:cs="Times New Roman"/>
                <w:sz w:val="22"/>
                <w:lang w:val="en-US"/>
              </w:rPr>
              <w:t xml:space="preserve">, which is included into review </w:t>
            </w:r>
          </w:p>
        </w:tc>
      </w:tr>
    </w:tbl>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Default="00C24559" w:rsidP="00C24559">
      <w:pPr>
        <w:spacing w:line="360" w:lineRule="auto"/>
        <w:rPr>
          <w:rFonts w:cs="Times New Roman"/>
          <w:sz w:val="22"/>
          <w:lang w:val="en-US"/>
        </w:rPr>
      </w:pPr>
    </w:p>
    <w:p w:rsidR="00C24559" w:rsidRDefault="00C24559" w:rsidP="00C24559">
      <w:pPr>
        <w:spacing w:line="360" w:lineRule="auto"/>
        <w:rPr>
          <w:rFonts w:cs="Times New Roman"/>
          <w:sz w:val="22"/>
          <w:lang w:val="en-US"/>
        </w:rPr>
      </w:pPr>
    </w:p>
    <w:p w:rsidR="00C24559" w:rsidRDefault="00C24559" w:rsidP="00C24559">
      <w:pPr>
        <w:spacing w:line="360" w:lineRule="auto"/>
        <w:rPr>
          <w:rFonts w:cs="Times New Roman"/>
          <w:sz w:val="22"/>
          <w:lang w:val="en-US"/>
        </w:rPr>
      </w:pPr>
    </w:p>
    <w:p w:rsidR="00C24559" w:rsidRDefault="00C24559" w:rsidP="00C24559">
      <w:pPr>
        <w:spacing w:line="360" w:lineRule="auto"/>
        <w:rPr>
          <w:rFonts w:cs="Times New Roman"/>
          <w:sz w:val="22"/>
          <w:lang w:val="en-US"/>
        </w:rPr>
      </w:pPr>
    </w:p>
    <w:p w:rsidR="00C24559" w:rsidRDefault="00C24559" w:rsidP="00C24559">
      <w:pPr>
        <w:spacing w:line="360" w:lineRule="auto"/>
        <w:rPr>
          <w:rFonts w:cs="Times New Roman"/>
          <w:sz w:val="22"/>
          <w:lang w:val="en-US"/>
        </w:rPr>
      </w:pPr>
    </w:p>
    <w:p w:rsidR="00C24559" w:rsidRDefault="00C24559" w:rsidP="00C24559">
      <w:pPr>
        <w:spacing w:line="360" w:lineRule="auto"/>
        <w:rPr>
          <w:rFonts w:cs="Times New Roman"/>
          <w:sz w:val="22"/>
          <w:lang w:val="en-US"/>
        </w:rPr>
      </w:pPr>
    </w:p>
    <w:p w:rsidR="00C24559" w:rsidRDefault="00C24559" w:rsidP="00C24559">
      <w:pPr>
        <w:spacing w:line="360" w:lineRule="auto"/>
        <w:rPr>
          <w:rFonts w:cs="Times New Roman"/>
          <w:sz w:val="22"/>
          <w:lang w:val="en-US"/>
        </w:rPr>
      </w:pPr>
    </w:p>
    <w:p w:rsidR="00C24559"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AC78D4" w:rsidRDefault="00AC78D4">
      <w:pPr>
        <w:spacing w:after="160" w:line="259" w:lineRule="auto"/>
        <w:jc w:val="left"/>
        <w:rPr>
          <w:rFonts w:eastAsiaTheme="majorEastAsia" w:cstheme="majorBidi"/>
          <w:b/>
          <w:bCs/>
          <w:sz w:val="22"/>
          <w:lang w:val="en-US"/>
        </w:rPr>
      </w:pPr>
      <w:r>
        <w:rPr>
          <w:sz w:val="22"/>
          <w:lang w:val="en-US"/>
        </w:rPr>
        <w:br w:type="page"/>
      </w:r>
    </w:p>
    <w:p w:rsidR="00C24559" w:rsidRPr="00DB7BA2" w:rsidRDefault="00C24559" w:rsidP="00C24559">
      <w:pPr>
        <w:pStyle w:val="Heading1"/>
        <w:rPr>
          <w:sz w:val="22"/>
          <w:szCs w:val="22"/>
          <w:lang w:val="en-US"/>
        </w:rPr>
      </w:pPr>
      <w:bookmarkStart w:id="7" w:name="_Toc391403532"/>
      <w:r w:rsidRPr="00DB7BA2">
        <w:rPr>
          <w:sz w:val="22"/>
          <w:szCs w:val="22"/>
          <w:lang w:val="en-US"/>
        </w:rPr>
        <w:lastRenderedPageBreak/>
        <w:t>Analysis of included publications</w:t>
      </w:r>
      <w:bookmarkEnd w:id="7"/>
    </w:p>
    <w:p w:rsidR="00C24559" w:rsidRPr="00DB7BA2" w:rsidRDefault="00C24559" w:rsidP="00C24559">
      <w:pPr>
        <w:rPr>
          <w:sz w:val="22"/>
          <w:lang w:val="en-US"/>
        </w:rPr>
      </w:pPr>
    </w:p>
    <w:p w:rsidR="00C24559" w:rsidRPr="00DB7BA2" w:rsidRDefault="00C24559" w:rsidP="00C24559">
      <w:pPr>
        <w:spacing w:line="360" w:lineRule="auto"/>
        <w:rPr>
          <w:rFonts w:cs="Times New Roman"/>
          <w:sz w:val="22"/>
          <w:lang w:val="en-US"/>
        </w:rPr>
      </w:pPr>
      <w:r w:rsidRPr="00DB7BA2">
        <w:rPr>
          <w:rFonts w:cs="Times New Roman"/>
          <w:noProof/>
          <w:sz w:val="22"/>
          <w:lang w:val="sv-SE" w:eastAsia="sv-SE"/>
        </w:rPr>
        <w:drawing>
          <wp:inline distT="0" distB="0" distL="0" distR="0" wp14:anchorId="336E4777" wp14:editId="28B8737A">
            <wp:extent cx="4412512" cy="371357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412307" cy="3713398"/>
                    </a:xfrm>
                    <a:prstGeom prst="rect">
                      <a:avLst/>
                    </a:prstGeom>
                  </pic:spPr>
                </pic:pic>
              </a:graphicData>
            </a:graphic>
          </wp:inline>
        </w:drawing>
      </w:r>
    </w:p>
    <w:p w:rsidR="00C24559" w:rsidRDefault="00032FED" w:rsidP="00C24559">
      <w:pPr>
        <w:spacing w:line="360" w:lineRule="auto"/>
        <w:rPr>
          <w:rFonts w:cs="Times New Roman"/>
          <w:b/>
          <w:sz w:val="22"/>
          <w:lang w:val="en-US"/>
        </w:rPr>
      </w:pPr>
      <w:r>
        <w:rPr>
          <w:rFonts w:cs="Times New Roman"/>
          <w:b/>
          <w:sz w:val="22"/>
          <w:lang w:val="en-US"/>
        </w:rPr>
        <w:t xml:space="preserve">Figure </w:t>
      </w:r>
      <w:r w:rsidR="00D005C3">
        <w:rPr>
          <w:rFonts w:cs="Times New Roman"/>
          <w:b/>
          <w:sz w:val="22"/>
          <w:lang w:val="en-US"/>
        </w:rPr>
        <w:t>6</w:t>
      </w:r>
      <w:r w:rsidR="00C24559" w:rsidRPr="00DB7BA2">
        <w:rPr>
          <w:rFonts w:cs="Times New Roman"/>
          <w:b/>
          <w:sz w:val="22"/>
          <w:lang w:val="en-US"/>
        </w:rPr>
        <w:t>. Number of patients reported in included publications</w:t>
      </w:r>
    </w:p>
    <w:p w:rsidR="00C24559" w:rsidRDefault="00C24559" w:rsidP="00C24559">
      <w:pPr>
        <w:spacing w:line="360" w:lineRule="auto"/>
        <w:rPr>
          <w:rFonts w:cs="Times New Roman"/>
          <w:b/>
          <w:sz w:val="22"/>
          <w:lang w:val="en-US"/>
        </w:rPr>
      </w:pPr>
    </w:p>
    <w:p w:rsidR="00C24559" w:rsidRDefault="00C24559" w:rsidP="00C24559">
      <w:pPr>
        <w:spacing w:line="360" w:lineRule="auto"/>
        <w:rPr>
          <w:rFonts w:cs="Times New Roman"/>
          <w:b/>
          <w:sz w:val="22"/>
          <w:lang w:val="en-US"/>
        </w:rPr>
      </w:pPr>
    </w:p>
    <w:p w:rsidR="00C24559" w:rsidRDefault="00C24559" w:rsidP="00C24559">
      <w:pPr>
        <w:spacing w:line="360" w:lineRule="auto"/>
        <w:rPr>
          <w:rFonts w:cs="Times New Roman"/>
          <w:b/>
          <w:sz w:val="22"/>
          <w:lang w:val="en-US"/>
        </w:rPr>
      </w:pPr>
    </w:p>
    <w:p w:rsidR="00C24559" w:rsidRDefault="00C24559" w:rsidP="00C24559">
      <w:pPr>
        <w:spacing w:line="360" w:lineRule="auto"/>
        <w:rPr>
          <w:rFonts w:cs="Times New Roman"/>
          <w:b/>
          <w:sz w:val="22"/>
          <w:lang w:val="en-US"/>
        </w:rPr>
      </w:pPr>
    </w:p>
    <w:p w:rsidR="00C24559" w:rsidRDefault="00C24559" w:rsidP="00C24559">
      <w:pPr>
        <w:spacing w:line="360" w:lineRule="auto"/>
        <w:rPr>
          <w:rFonts w:cs="Times New Roman"/>
          <w:b/>
          <w:sz w:val="22"/>
          <w:lang w:val="en-US"/>
        </w:rPr>
      </w:pPr>
    </w:p>
    <w:p w:rsidR="00C24559" w:rsidRDefault="00C24559" w:rsidP="00C24559">
      <w:pPr>
        <w:spacing w:line="360" w:lineRule="auto"/>
        <w:rPr>
          <w:rFonts w:cs="Times New Roman"/>
          <w:b/>
          <w:sz w:val="22"/>
          <w:lang w:val="en-US"/>
        </w:rPr>
      </w:pPr>
    </w:p>
    <w:p w:rsidR="00C24559" w:rsidRDefault="00C24559" w:rsidP="00C24559">
      <w:pPr>
        <w:spacing w:line="360" w:lineRule="auto"/>
        <w:rPr>
          <w:rFonts w:cs="Times New Roman"/>
          <w:b/>
          <w:sz w:val="22"/>
          <w:lang w:val="en-US"/>
        </w:rPr>
      </w:pPr>
    </w:p>
    <w:p w:rsidR="00C24559" w:rsidRDefault="00C24559" w:rsidP="00C24559">
      <w:pPr>
        <w:spacing w:line="360" w:lineRule="auto"/>
        <w:rPr>
          <w:rFonts w:cs="Times New Roman"/>
          <w:b/>
          <w:sz w:val="22"/>
          <w:lang w:val="en-US"/>
        </w:rPr>
      </w:pPr>
    </w:p>
    <w:p w:rsidR="00C24559" w:rsidRDefault="00C24559" w:rsidP="00C24559">
      <w:pPr>
        <w:spacing w:line="360" w:lineRule="auto"/>
        <w:rPr>
          <w:rFonts w:cs="Times New Roman"/>
          <w:b/>
          <w:sz w:val="22"/>
          <w:lang w:val="en-US"/>
        </w:rPr>
      </w:pPr>
    </w:p>
    <w:p w:rsidR="00C24559" w:rsidRDefault="00C24559" w:rsidP="00C24559">
      <w:pPr>
        <w:spacing w:line="360" w:lineRule="auto"/>
        <w:rPr>
          <w:rFonts w:cs="Times New Roman"/>
          <w:b/>
          <w:sz w:val="22"/>
          <w:lang w:val="en-US"/>
        </w:rPr>
      </w:pPr>
    </w:p>
    <w:p w:rsidR="00C24559" w:rsidRDefault="00C24559" w:rsidP="00C24559">
      <w:pPr>
        <w:spacing w:line="360" w:lineRule="auto"/>
        <w:rPr>
          <w:rFonts w:cs="Times New Roman"/>
          <w:b/>
          <w:sz w:val="22"/>
          <w:lang w:val="en-US"/>
        </w:rPr>
      </w:pPr>
    </w:p>
    <w:p w:rsidR="00C24559" w:rsidRPr="00124F3B" w:rsidRDefault="00C24559" w:rsidP="00C24559">
      <w:pPr>
        <w:pStyle w:val="NoSpacing"/>
        <w:spacing w:line="480" w:lineRule="auto"/>
        <w:jc w:val="both"/>
        <w:rPr>
          <w:b/>
          <w:sz w:val="22"/>
          <w:szCs w:val="22"/>
        </w:rPr>
      </w:pPr>
      <w:r>
        <w:rPr>
          <w:b/>
          <w:sz w:val="22"/>
          <w:lang w:val="en-US"/>
        </w:rPr>
        <w:lastRenderedPageBreak/>
        <w:t xml:space="preserve">Online supplemental information. </w:t>
      </w:r>
      <w:r>
        <w:rPr>
          <w:b/>
          <w:sz w:val="22"/>
          <w:szCs w:val="22"/>
        </w:rPr>
        <w:t xml:space="preserve">Additional </w:t>
      </w:r>
      <w:r w:rsidRPr="00124F3B">
        <w:rPr>
          <w:b/>
          <w:sz w:val="22"/>
          <w:szCs w:val="22"/>
        </w:rPr>
        <w:t>Description of Identified Studies</w:t>
      </w:r>
    </w:p>
    <w:p w:rsidR="00C24559" w:rsidRDefault="00C24559" w:rsidP="00C24559">
      <w:pPr>
        <w:pStyle w:val="NoSpacing"/>
        <w:spacing w:line="480" w:lineRule="auto"/>
        <w:jc w:val="both"/>
        <w:rPr>
          <w:sz w:val="22"/>
          <w:szCs w:val="22"/>
        </w:rPr>
      </w:pPr>
      <w:r>
        <w:rPr>
          <w:sz w:val="22"/>
          <w:szCs w:val="22"/>
        </w:rPr>
        <w:t>Thirty four</w:t>
      </w:r>
      <w:r w:rsidRPr="00124F3B">
        <w:rPr>
          <w:sz w:val="22"/>
          <w:szCs w:val="22"/>
        </w:rPr>
        <w:t xml:space="preserve"> publications (64%) did not report their approach to data collection. Eight (15%) studies also reported outcomes for other heart pumps, whilst remaining 45 (85%) publications reported only CentriMag experience. </w:t>
      </w:r>
    </w:p>
    <w:p w:rsidR="00C24559" w:rsidRPr="00124F3B" w:rsidRDefault="00C24559" w:rsidP="00C24559">
      <w:pPr>
        <w:pStyle w:val="NoSpacing"/>
        <w:spacing w:line="480" w:lineRule="auto"/>
        <w:jc w:val="both"/>
        <w:rPr>
          <w:sz w:val="22"/>
          <w:szCs w:val="22"/>
        </w:rPr>
      </w:pPr>
      <w:r w:rsidRPr="00124F3B">
        <w:rPr>
          <w:sz w:val="22"/>
          <w:szCs w:val="22"/>
        </w:rPr>
        <w:t xml:space="preserve">One study reported international (UK and Germany) experience </w:t>
      </w:r>
      <w:r>
        <w:rPr>
          <w:noProof/>
          <w:sz w:val="22"/>
          <w:szCs w:val="22"/>
        </w:rPr>
        <w:t>(20)</w:t>
      </w:r>
      <w:r w:rsidRPr="00124F3B">
        <w:rPr>
          <w:sz w:val="22"/>
          <w:szCs w:val="22"/>
        </w:rPr>
        <w:t>. The location was</w:t>
      </w:r>
      <w:r w:rsidR="000C54C9">
        <w:rPr>
          <w:sz w:val="22"/>
          <w:szCs w:val="22"/>
        </w:rPr>
        <w:t xml:space="preserve"> not reported in 2 publications</w:t>
      </w:r>
      <w:r w:rsidR="000C54C9" w:rsidRPr="000C54C9">
        <w:rPr>
          <w:noProof/>
          <w:sz w:val="22"/>
          <w:szCs w:val="22"/>
          <w:vertAlign w:val="superscript"/>
        </w:rPr>
        <w:t>33, 51</w:t>
      </w:r>
      <w:r w:rsidRPr="00124F3B">
        <w:rPr>
          <w:sz w:val="22"/>
          <w:szCs w:val="22"/>
        </w:rPr>
        <w:t>.</w:t>
      </w:r>
    </w:p>
    <w:p w:rsidR="00C24559" w:rsidRDefault="000C54C9" w:rsidP="00C24559">
      <w:pPr>
        <w:pStyle w:val="NoSpacing"/>
        <w:spacing w:line="480" w:lineRule="auto"/>
        <w:jc w:val="both"/>
        <w:rPr>
          <w:sz w:val="22"/>
          <w:szCs w:val="22"/>
        </w:rPr>
      </w:pPr>
      <w:r>
        <w:rPr>
          <w:sz w:val="22"/>
          <w:szCs w:val="22"/>
        </w:rPr>
        <w:t>Four (8%) publications</w:t>
      </w:r>
      <w:r w:rsidRPr="000C54C9">
        <w:rPr>
          <w:noProof/>
          <w:sz w:val="22"/>
          <w:szCs w:val="22"/>
          <w:vertAlign w:val="superscript"/>
        </w:rPr>
        <w:t>7, 8, 20, 29</w:t>
      </w:r>
      <w:r w:rsidR="00C24559" w:rsidRPr="000C54C9">
        <w:rPr>
          <w:sz w:val="22"/>
          <w:szCs w:val="22"/>
          <w:vertAlign w:val="superscript"/>
        </w:rPr>
        <w:t xml:space="preserve"> </w:t>
      </w:r>
      <w:r w:rsidR="00C24559" w:rsidRPr="00124F3B">
        <w:rPr>
          <w:sz w:val="22"/>
          <w:szCs w:val="22"/>
        </w:rPr>
        <w:t>presented multi-centre experience, whilst the remaining 49 (92%) studies were conducted in a single centre.</w:t>
      </w:r>
    </w:p>
    <w:p w:rsidR="00C24559" w:rsidRPr="00124F3B" w:rsidRDefault="00C24559" w:rsidP="00C24559">
      <w:pPr>
        <w:pStyle w:val="NoSpacing"/>
        <w:spacing w:line="480" w:lineRule="auto"/>
        <w:jc w:val="both"/>
        <w:rPr>
          <w:iCs/>
          <w:sz w:val="22"/>
          <w:szCs w:val="22"/>
        </w:rPr>
      </w:pPr>
      <w:r w:rsidRPr="00124F3B">
        <w:rPr>
          <w:iCs/>
          <w:sz w:val="22"/>
          <w:szCs w:val="22"/>
        </w:rPr>
        <w:t xml:space="preserve">Mean age of patients in 31 studies, which report these data, was 43.8 years. Average age of patients in paediatric studies was 9.3 years, in studies, which involved adult patients, - 48.9 years, and in studies in mixed population – 43.4 years. </w:t>
      </w:r>
    </w:p>
    <w:p w:rsidR="00C24559" w:rsidRDefault="00C24559" w:rsidP="00C24559">
      <w:pPr>
        <w:pStyle w:val="NoSpacing"/>
        <w:spacing w:line="480" w:lineRule="auto"/>
        <w:jc w:val="both"/>
        <w:rPr>
          <w:sz w:val="22"/>
          <w:szCs w:val="22"/>
        </w:rPr>
      </w:pPr>
      <w:r w:rsidRPr="00124F3B">
        <w:rPr>
          <w:sz w:val="22"/>
          <w:szCs w:val="22"/>
        </w:rPr>
        <w:t>Details of clinical indications are provided for 552 patients (55%).</w:t>
      </w:r>
    </w:p>
    <w:p w:rsidR="00C24559" w:rsidRPr="000C54C9" w:rsidRDefault="00C24559" w:rsidP="00C24559">
      <w:pPr>
        <w:pStyle w:val="NoSpacing"/>
        <w:spacing w:line="480" w:lineRule="auto"/>
        <w:jc w:val="both"/>
        <w:rPr>
          <w:sz w:val="22"/>
          <w:szCs w:val="22"/>
        </w:rPr>
      </w:pPr>
      <w:r w:rsidRPr="00124F3B">
        <w:rPr>
          <w:sz w:val="22"/>
          <w:szCs w:val="22"/>
        </w:rPr>
        <w:t>Two studies reported the preventive usage of CentriMag VAD in high risk patients</w:t>
      </w:r>
      <w:r w:rsidR="000C54C9">
        <w:rPr>
          <w:sz w:val="22"/>
          <w:szCs w:val="22"/>
        </w:rPr>
        <w:t>, either during cardiac surgery</w:t>
      </w:r>
      <w:r w:rsidR="000C54C9" w:rsidRPr="000C54C9">
        <w:rPr>
          <w:noProof/>
          <w:sz w:val="22"/>
          <w:szCs w:val="22"/>
          <w:vertAlign w:val="superscript"/>
          <w:lang w:val="en-US"/>
        </w:rPr>
        <w:t>54</w:t>
      </w:r>
      <w:r w:rsidR="000C54C9">
        <w:rPr>
          <w:sz w:val="22"/>
          <w:szCs w:val="22"/>
          <w:lang w:val="en-US"/>
        </w:rPr>
        <w:t xml:space="preserve"> or LVAD implantation</w:t>
      </w:r>
      <w:r w:rsidR="000C54C9" w:rsidRPr="000C54C9">
        <w:rPr>
          <w:noProof/>
          <w:sz w:val="22"/>
          <w:szCs w:val="22"/>
          <w:vertAlign w:val="superscript"/>
          <w:lang w:val="en-US"/>
        </w:rPr>
        <w:t>36</w:t>
      </w:r>
      <w:r w:rsidRPr="00124F3B">
        <w:rPr>
          <w:sz w:val="22"/>
          <w:szCs w:val="22"/>
          <w:lang w:val="en-US"/>
        </w:rPr>
        <w:t xml:space="preserve">. </w:t>
      </w:r>
      <w:r w:rsidRPr="00124F3B">
        <w:rPr>
          <w:sz w:val="22"/>
          <w:szCs w:val="22"/>
        </w:rPr>
        <w:t>Two studies reported a novel approach to percut</w:t>
      </w:r>
      <w:r w:rsidR="000C54C9">
        <w:rPr>
          <w:sz w:val="22"/>
          <w:szCs w:val="22"/>
        </w:rPr>
        <w:t>aneous CentriMag RVAD placement</w:t>
      </w:r>
      <w:r w:rsidRPr="000C54C9">
        <w:rPr>
          <w:noProof/>
          <w:sz w:val="22"/>
          <w:szCs w:val="22"/>
          <w:vertAlign w:val="superscript"/>
        </w:rPr>
        <w:t>49,</w:t>
      </w:r>
      <w:r w:rsidR="000C54C9" w:rsidRPr="000C54C9">
        <w:rPr>
          <w:noProof/>
          <w:sz w:val="22"/>
          <w:szCs w:val="22"/>
          <w:vertAlign w:val="superscript"/>
        </w:rPr>
        <w:t xml:space="preserve"> 53</w:t>
      </w:r>
      <w:r w:rsidR="000C54C9">
        <w:rPr>
          <w:sz w:val="22"/>
          <w:szCs w:val="22"/>
        </w:rPr>
        <w:t>.</w:t>
      </w:r>
    </w:p>
    <w:p w:rsidR="00C24559" w:rsidRPr="00124F3B" w:rsidRDefault="00C24559" w:rsidP="00C24559">
      <w:pPr>
        <w:pStyle w:val="NoSpacing"/>
        <w:spacing w:line="480" w:lineRule="auto"/>
        <w:jc w:val="both"/>
        <w:rPr>
          <w:sz w:val="22"/>
          <w:szCs w:val="22"/>
        </w:rPr>
      </w:pPr>
      <w:r w:rsidRPr="00124F3B">
        <w:rPr>
          <w:sz w:val="22"/>
          <w:szCs w:val="22"/>
        </w:rPr>
        <w:t xml:space="preserve">Thirty-nine (73%) publications were presented in full-text format, whilst the remaining 14 (27%) publications were only available as conference proceedings’ abstracts (with no full text available). </w:t>
      </w:r>
    </w:p>
    <w:p w:rsidR="00C24559" w:rsidRPr="00124F3B" w:rsidRDefault="00C24559" w:rsidP="00C24559">
      <w:pPr>
        <w:pStyle w:val="NoSpacing"/>
        <w:spacing w:line="480" w:lineRule="auto"/>
        <w:jc w:val="both"/>
        <w:rPr>
          <w:sz w:val="22"/>
          <w:szCs w:val="22"/>
        </w:rPr>
      </w:pPr>
      <w:r w:rsidRPr="00124F3B">
        <w:rPr>
          <w:sz w:val="22"/>
          <w:szCs w:val="22"/>
        </w:rPr>
        <w:t xml:space="preserve">No statistical analysis was performed in the majority of studies due to the nature of case-series studies. However, descriptive statistics were used to describe patient characteristics and resource utilisation. Subgroup analysis was not performed in the majority of studies. Survival at different time periods was reported in 92% (n=49) studies, weaning from support – in 70% (n=70%), bridging patients to long-term VAD or heart transplant – in 58% (n=31) of the studies. The most prevalent survival data reported were survival on support (reported in 30 studies, 57%), survival at discharge from hospital (reported in 29 studies, 55%) and 30-day survival (reported in 17 studies (32%). Safety outcomes were reported in 41 (77%) studies. Thirteen (32%) of the studies report number of adverse events, while remaining 28 (68%) of the studies report number of patients, who experienced adverse events, although majority of the studies, reporting number of events rather state that no adverse events were observed, except two studies, which provide detailed information about number of events experienced and number of events </w:t>
      </w:r>
      <w:r w:rsidRPr="00124F3B">
        <w:rPr>
          <w:sz w:val="22"/>
          <w:szCs w:val="22"/>
        </w:rPr>
        <w:lastRenderedPageBreak/>
        <w:t>per patien</w:t>
      </w:r>
      <w:r w:rsidR="000C54C9">
        <w:rPr>
          <w:sz w:val="22"/>
          <w:szCs w:val="22"/>
        </w:rPr>
        <w:t>t</w:t>
      </w:r>
      <w:r w:rsidR="000C54C9" w:rsidRPr="000C54C9">
        <w:rPr>
          <w:noProof/>
          <w:sz w:val="22"/>
          <w:szCs w:val="22"/>
          <w:vertAlign w:val="superscript"/>
        </w:rPr>
        <w:t>8, 30</w:t>
      </w:r>
      <w:r w:rsidRPr="00124F3B">
        <w:rPr>
          <w:sz w:val="22"/>
          <w:szCs w:val="22"/>
        </w:rPr>
        <w:t xml:space="preserve">. The most commonly reported safety outcomes were: bleeding (reported in 22 studies, 42%), device performance (reported in 22 studies, 42%), thrombosis (reported in 18 studies, 34%) and neurologic complications (reported in 15 studies, 28%). </w:t>
      </w:r>
    </w:p>
    <w:p w:rsidR="00C24559" w:rsidRPr="007B020B" w:rsidRDefault="00C24559" w:rsidP="00C24559">
      <w:pPr>
        <w:spacing w:line="360" w:lineRule="auto"/>
        <w:rPr>
          <w:rFonts w:cs="Times New Roman"/>
          <w:b/>
          <w:sz w:val="22"/>
        </w:rPr>
      </w:pPr>
    </w:p>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pPr>
    </w:p>
    <w:p w:rsidR="00C24559" w:rsidRPr="00DB7BA2" w:rsidRDefault="00C24559" w:rsidP="00C24559">
      <w:pPr>
        <w:spacing w:line="360" w:lineRule="auto"/>
        <w:rPr>
          <w:rFonts w:cs="Times New Roman"/>
          <w:sz w:val="22"/>
          <w:lang w:val="en-US"/>
        </w:rPr>
        <w:sectPr w:rsidR="00C24559" w:rsidRPr="00DB7BA2" w:rsidSect="001F09AE">
          <w:pgSz w:w="11906" w:h="16838"/>
          <w:pgMar w:top="1418" w:right="1418" w:bottom="1418" w:left="1418" w:header="709" w:footer="709" w:gutter="0"/>
          <w:cols w:space="708"/>
          <w:docGrid w:linePitch="360"/>
        </w:sectPr>
      </w:pPr>
    </w:p>
    <w:p w:rsidR="00C24559" w:rsidRPr="00DB7BA2" w:rsidRDefault="00C24559" w:rsidP="00C24559">
      <w:pPr>
        <w:pStyle w:val="Heading1"/>
        <w:rPr>
          <w:sz w:val="22"/>
          <w:szCs w:val="22"/>
          <w:lang w:val="en-US"/>
        </w:rPr>
      </w:pPr>
      <w:bookmarkStart w:id="8" w:name="_Toc391403533"/>
      <w:r w:rsidRPr="00DB7BA2">
        <w:rPr>
          <w:sz w:val="22"/>
          <w:szCs w:val="22"/>
          <w:lang w:val="en-US"/>
        </w:rPr>
        <w:lastRenderedPageBreak/>
        <w:t>Effectiveness outcomes in the included studies (mixed indication)</w:t>
      </w:r>
      <w:bookmarkEnd w:id="8"/>
    </w:p>
    <w:p w:rsidR="00C24559" w:rsidRPr="00DB7BA2" w:rsidRDefault="00C24559" w:rsidP="00C24559">
      <w:pPr>
        <w:rPr>
          <w:rFonts w:cs="Times New Roman"/>
          <w:b/>
          <w:sz w:val="22"/>
          <w:lang w:val="en-US"/>
        </w:rPr>
      </w:pPr>
    </w:p>
    <w:p w:rsidR="00C24559" w:rsidRPr="00DB7BA2" w:rsidRDefault="00C24559" w:rsidP="00C24559">
      <w:pPr>
        <w:rPr>
          <w:rFonts w:cs="Times New Roman"/>
          <w:b/>
          <w:sz w:val="22"/>
          <w:lang w:val="en-US"/>
        </w:rPr>
      </w:pPr>
      <w:r w:rsidRPr="00DB7BA2">
        <w:rPr>
          <w:rFonts w:cs="Times New Roman"/>
          <w:b/>
          <w:sz w:val="22"/>
          <w:lang w:val="en-US"/>
        </w:rPr>
        <w:t xml:space="preserve">Table </w:t>
      </w:r>
      <w:r w:rsidR="00362BA1">
        <w:rPr>
          <w:rFonts w:cs="Times New Roman"/>
          <w:b/>
          <w:sz w:val="22"/>
          <w:lang w:val="en-US"/>
        </w:rPr>
        <w:t>6</w:t>
      </w:r>
      <w:r w:rsidRPr="00DB7BA2">
        <w:rPr>
          <w:rFonts w:cs="Times New Roman"/>
          <w:b/>
          <w:sz w:val="22"/>
          <w:lang w:val="en-US"/>
        </w:rPr>
        <w:t>. Effectiveness outcomes in the included studies</w:t>
      </w:r>
    </w:p>
    <w:tbl>
      <w:tblPr>
        <w:tblW w:w="1492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55"/>
        <w:gridCol w:w="647"/>
        <w:gridCol w:w="782"/>
        <w:gridCol w:w="787"/>
        <w:gridCol w:w="674"/>
        <w:gridCol w:w="842"/>
        <w:gridCol w:w="1025"/>
        <w:gridCol w:w="642"/>
        <w:gridCol w:w="674"/>
        <w:gridCol w:w="842"/>
        <w:gridCol w:w="879"/>
        <w:gridCol w:w="674"/>
        <w:gridCol w:w="674"/>
        <w:gridCol w:w="778"/>
        <w:gridCol w:w="850"/>
        <w:gridCol w:w="710"/>
        <w:gridCol w:w="708"/>
        <w:gridCol w:w="843"/>
        <w:gridCol w:w="842"/>
      </w:tblGrid>
      <w:tr w:rsidR="00C24559" w:rsidRPr="00681E9D" w:rsidTr="00C24559">
        <w:trPr>
          <w:trHeight w:val="463"/>
          <w:tblHeader/>
          <w:jc w:val="center"/>
        </w:trPr>
        <w:tc>
          <w:tcPr>
            <w:tcW w:w="1055" w:type="dxa"/>
            <w:vMerge w:val="restart"/>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Study</w:t>
            </w:r>
          </w:p>
        </w:tc>
        <w:tc>
          <w:tcPr>
            <w:tcW w:w="647" w:type="dxa"/>
            <w:vMerge w:val="restart"/>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Sample size</w:t>
            </w:r>
          </w:p>
        </w:tc>
        <w:tc>
          <w:tcPr>
            <w:tcW w:w="4110" w:type="dxa"/>
            <w:gridSpan w:val="5"/>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Patient group. % of patients</w:t>
            </w:r>
          </w:p>
        </w:tc>
        <w:tc>
          <w:tcPr>
            <w:tcW w:w="1316" w:type="dxa"/>
            <w:gridSpan w:val="2"/>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Duration of support</w:t>
            </w:r>
          </w:p>
        </w:tc>
        <w:tc>
          <w:tcPr>
            <w:tcW w:w="5407" w:type="dxa"/>
            <w:gridSpan w:val="7"/>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Survival. % of patients</w:t>
            </w:r>
          </w:p>
        </w:tc>
        <w:tc>
          <w:tcPr>
            <w:tcW w:w="2393" w:type="dxa"/>
            <w:gridSpan w:val="3"/>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Clinical outcomes. % of patients</w:t>
            </w:r>
          </w:p>
        </w:tc>
      </w:tr>
      <w:tr w:rsidR="00C24559" w:rsidRPr="00681E9D" w:rsidTr="00C24559">
        <w:trPr>
          <w:trHeight w:val="769"/>
          <w:tblHeader/>
          <w:jc w:val="center"/>
        </w:trPr>
        <w:tc>
          <w:tcPr>
            <w:tcW w:w="1055" w:type="dxa"/>
            <w:vMerge/>
            <w:shd w:val="clear" w:color="auto" w:fill="auto"/>
            <w:noWrap/>
            <w:vAlign w:val="center"/>
          </w:tcPr>
          <w:p w:rsidR="00C24559" w:rsidRPr="00681E9D" w:rsidRDefault="00C24559" w:rsidP="00C24559">
            <w:pPr>
              <w:pStyle w:val="NoSpacing"/>
              <w:jc w:val="center"/>
              <w:rPr>
                <w:sz w:val="16"/>
                <w:szCs w:val="16"/>
                <w:lang w:eastAsia="sv-SE"/>
              </w:rPr>
            </w:pPr>
          </w:p>
        </w:tc>
        <w:tc>
          <w:tcPr>
            <w:tcW w:w="647" w:type="dxa"/>
            <w:vMerge/>
            <w:shd w:val="clear" w:color="auto" w:fill="auto"/>
            <w:noWrap/>
            <w:vAlign w:val="center"/>
          </w:tcPr>
          <w:p w:rsidR="00C24559" w:rsidRPr="00681E9D" w:rsidRDefault="00C24559" w:rsidP="00C24559">
            <w:pPr>
              <w:pStyle w:val="NoSpacing"/>
              <w:jc w:val="center"/>
              <w:rPr>
                <w:sz w:val="16"/>
                <w:szCs w:val="16"/>
                <w:lang w:eastAsia="sv-SE"/>
              </w:rPr>
            </w:pPr>
          </w:p>
        </w:tc>
        <w:tc>
          <w:tcPr>
            <w:tcW w:w="782"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Pre-cardiotomy</w:t>
            </w:r>
          </w:p>
        </w:tc>
        <w:tc>
          <w:tcPr>
            <w:tcW w:w="787"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Post-Cardiac Surgery</w:t>
            </w:r>
          </w:p>
        </w:tc>
        <w:tc>
          <w:tcPr>
            <w:tcW w:w="674"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Post- HTx</w:t>
            </w:r>
          </w:p>
        </w:tc>
        <w:tc>
          <w:tcPr>
            <w:tcW w:w="842"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Post-LVAD</w:t>
            </w:r>
          </w:p>
        </w:tc>
        <w:tc>
          <w:tcPr>
            <w:tcW w:w="1025"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Respiratory failure</w:t>
            </w:r>
          </w:p>
        </w:tc>
        <w:tc>
          <w:tcPr>
            <w:tcW w:w="642"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Mean (SD)</w:t>
            </w:r>
          </w:p>
        </w:tc>
        <w:tc>
          <w:tcPr>
            <w:tcW w:w="674"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Range</w:t>
            </w:r>
          </w:p>
        </w:tc>
        <w:tc>
          <w:tcPr>
            <w:tcW w:w="842"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On support</w:t>
            </w:r>
          </w:p>
        </w:tc>
        <w:tc>
          <w:tcPr>
            <w:tcW w:w="879"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At  discharge</w:t>
            </w:r>
          </w:p>
        </w:tc>
        <w:tc>
          <w:tcPr>
            <w:tcW w:w="674"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30-day</w:t>
            </w:r>
          </w:p>
        </w:tc>
        <w:tc>
          <w:tcPr>
            <w:tcW w:w="674"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90-day</w:t>
            </w:r>
          </w:p>
        </w:tc>
        <w:tc>
          <w:tcPr>
            <w:tcW w:w="778"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6-month</w:t>
            </w:r>
          </w:p>
        </w:tc>
        <w:tc>
          <w:tcPr>
            <w:tcW w:w="850"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1-year</w:t>
            </w:r>
          </w:p>
        </w:tc>
        <w:tc>
          <w:tcPr>
            <w:tcW w:w="710"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After 1-year</w:t>
            </w:r>
          </w:p>
        </w:tc>
        <w:tc>
          <w:tcPr>
            <w:tcW w:w="708"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Weaned</w:t>
            </w:r>
          </w:p>
        </w:tc>
        <w:tc>
          <w:tcPr>
            <w:tcW w:w="843"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Bridged HTx</w:t>
            </w:r>
          </w:p>
        </w:tc>
        <w:tc>
          <w:tcPr>
            <w:tcW w:w="842"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Bridged VAD</w:t>
            </w:r>
          </w:p>
        </w:tc>
      </w:tr>
      <w:tr w:rsidR="00C24559" w:rsidRPr="00681E9D" w:rsidTr="00C24559">
        <w:trPr>
          <w:trHeight w:val="256"/>
          <w:jc w:val="center"/>
        </w:trPr>
        <w:tc>
          <w:tcPr>
            <w:tcW w:w="14928" w:type="dxa"/>
            <w:gridSpan w:val="19"/>
            <w:shd w:val="clear" w:color="auto" w:fill="auto"/>
            <w:noWrap/>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VAD support for mixed group of patients</w:t>
            </w:r>
          </w:p>
        </w:tc>
      </w:tr>
      <w:tr w:rsidR="00C24559" w:rsidRPr="00681E9D" w:rsidTr="00C24559">
        <w:trPr>
          <w:trHeight w:val="256"/>
          <w:jc w:val="center"/>
        </w:trPr>
        <w:tc>
          <w:tcPr>
            <w:tcW w:w="1055" w:type="dxa"/>
            <w:shd w:val="clear" w:color="auto" w:fill="auto"/>
            <w:noWrap/>
            <w:vAlign w:val="center"/>
          </w:tcPr>
          <w:p w:rsidR="00C24559" w:rsidRPr="00681E9D" w:rsidRDefault="00C24559" w:rsidP="009E1ED4">
            <w:pPr>
              <w:pStyle w:val="NoSpacing"/>
              <w:rPr>
                <w:sz w:val="16"/>
                <w:szCs w:val="16"/>
                <w:lang w:eastAsia="sv-SE"/>
              </w:rPr>
            </w:pPr>
            <w:r w:rsidRPr="00681E9D">
              <w:rPr>
                <w:sz w:val="16"/>
                <w:szCs w:val="16"/>
                <w:lang w:eastAsia="sv-SE"/>
              </w:rPr>
              <w:t xml:space="preserve">Bindoff </w:t>
            </w:r>
            <w:r w:rsidR="009E1ED4" w:rsidRPr="009E1ED4">
              <w:rPr>
                <w:noProof/>
                <w:sz w:val="16"/>
                <w:szCs w:val="16"/>
                <w:vertAlign w:val="superscript"/>
                <w:lang w:eastAsia="sv-SE"/>
              </w:rPr>
              <w:t>15</w:t>
            </w:r>
          </w:p>
        </w:tc>
        <w:tc>
          <w:tcPr>
            <w:tcW w:w="647"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29</w:t>
            </w:r>
          </w:p>
        </w:tc>
        <w:tc>
          <w:tcPr>
            <w:tcW w:w="78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87"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1025"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42"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NR</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79"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43"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r>
      <w:tr w:rsidR="00C24559" w:rsidRPr="00681E9D" w:rsidTr="00C24559">
        <w:trPr>
          <w:trHeight w:val="256"/>
          <w:jc w:val="center"/>
        </w:trPr>
        <w:tc>
          <w:tcPr>
            <w:tcW w:w="1055" w:type="dxa"/>
            <w:shd w:val="clear" w:color="auto" w:fill="auto"/>
            <w:noWrap/>
            <w:vAlign w:val="center"/>
            <w:hideMark/>
          </w:tcPr>
          <w:p w:rsidR="00C24559" w:rsidRPr="00681E9D" w:rsidRDefault="00C24559" w:rsidP="009E1ED4">
            <w:pPr>
              <w:pStyle w:val="NoSpacing"/>
              <w:rPr>
                <w:sz w:val="16"/>
                <w:szCs w:val="16"/>
                <w:lang w:eastAsia="sv-SE"/>
              </w:rPr>
            </w:pPr>
            <w:r w:rsidRPr="00681E9D">
              <w:rPr>
                <w:sz w:val="16"/>
                <w:szCs w:val="16"/>
                <w:lang w:eastAsia="sv-SE"/>
              </w:rPr>
              <w:t>Cassidy</w:t>
            </w:r>
            <w:r w:rsidR="009E1ED4">
              <w:rPr>
                <w:noProof/>
                <w:sz w:val="16"/>
                <w:szCs w:val="16"/>
                <w:vertAlign w:val="superscript"/>
                <w:lang w:eastAsia="sv-SE"/>
              </w:rPr>
              <w:t>18</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w:t>
            </w:r>
          </w:p>
        </w:tc>
        <w:tc>
          <w:tcPr>
            <w:tcW w:w="78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87"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1025"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10</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5-16</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w:t>
            </w:r>
          </w:p>
        </w:tc>
        <w:tc>
          <w:tcPr>
            <w:tcW w:w="879"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100</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3"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100</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w:t>
            </w:r>
          </w:p>
        </w:tc>
      </w:tr>
      <w:tr w:rsidR="00C24559" w:rsidRPr="00681E9D" w:rsidTr="00C24559">
        <w:trPr>
          <w:trHeight w:val="256"/>
          <w:jc w:val="center"/>
        </w:trPr>
        <w:tc>
          <w:tcPr>
            <w:tcW w:w="1055" w:type="dxa"/>
            <w:shd w:val="clear" w:color="auto" w:fill="auto"/>
            <w:noWrap/>
            <w:vAlign w:val="center"/>
            <w:hideMark/>
          </w:tcPr>
          <w:p w:rsidR="00C24559" w:rsidRPr="00681E9D" w:rsidRDefault="00C24559" w:rsidP="009E1ED4">
            <w:pPr>
              <w:pStyle w:val="NoSpacing"/>
              <w:rPr>
                <w:sz w:val="16"/>
                <w:szCs w:val="16"/>
                <w:lang w:eastAsia="sv-SE"/>
              </w:rPr>
            </w:pPr>
            <w:r w:rsidRPr="00681E9D">
              <w:rPr>
                <w:sz w:val="16"/>
                <w:szCs w:val="16"/>
                <w:lang w:eastAsia="sv-SE"/>
              </w:rPr>
              <w:t>Chen</w:t>
            </w:r>
            <w:r w:rsidR="009E1ED4">
              <w:rPr>
                <w:noProof/>
                <w:sz w:val="16"/>
                <w:szCs w:val="16"/>
                <w:vertAlign w:val="superscript"/>
                <w:lang w:eastAsia="sv-SE"/>
              </w:rPr>
              <w:t xml:space="preserve">19 </w:t>
            </w:r>
            <w:r w:rsidRPr="00681E9D">
              <w:rPr>
                <w:sz w:val="16"/>
                <w:szCs w:val="16"/>
                <w:lang w:eastAsia="sv-SE"/>
              </w:rPr>
              <w:t>(BiVAD)</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11</w:t>
            </w:r>
          </w:p>
        </w:tc>
        <w:tc>
          <w:tcPr>
            <w:tcW w:w="78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87"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1025"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12.1 (8.4)**</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64</w:t>
            </w:r>
          </w:p>
        </w:tc>
        <w:tc>
          <w:tcPr>
            <w:tcW w:w="879"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w:t>
            </w:r>
          </w:p>
        </w:tc>
        <w:tc>
          <w:tcPr>
            <w:tcW w:w="843"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64</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w:t>
            </w:r>
          </w:p>
        </w:tc>
      </w:tr>
      <w:tr w:rsidR="00C24559" w:rsidRPr="00681E9D" w:rsidTr="00C24559">
        <w:trPr>
          <w:trHeight w:val="256"/>
          <w:jc w:val="center"/>
        </w:trPr>
        <w:tc>
          <w:tcPr>
            <w:tcW w:w="1055" w:type="dxa"/>
            <w:shd w:val="clear" w:color="auto" w:fill="auto"/>
            <w:noWrap/>
            <w:vAlign w:val="center"/>
          </w:tcPr>
          <w:p w:rsidR="00C24559" w:rsidRPr="00681E9D" w:rsidRDefault="00C24559" w:rsidP="00C24559">
            <w:pPr>
              <w:pStyle w:val="NoSpacing"/>
              <w:rPr>
                <w:sz w:val="16"/>
                <w:szCs w:val="16"/>
                <w:lang w:eastAsia="sv-SE"/>
              </w:rPr>
            </w:pPr>
            <w:r w:rsidRPr="00681E9D">
              <w:rPr>
                <w:sz w:val="16"/>
                <w:szCs w:val="16"/>
                <w:lang w:eastAsia="sv-SE"/>
              </w:rPr>
              <w:t>Chen</w:t>
            </w:r>
            <w:r w:rsidR="009E1ED4">
              <w:rPr>
                <w:noProof/>
                <w:sz w:val="16"/>
                <w:szCs w:val="16"/>
                <w:vertAlign w:val="superscript"/>
                <w:lang w:eastAsia="sv-SE"/>
              </w:rPr>
              <w:t xml:space="preserve">19 </w:t>
            </w:r>
            <w:r w:rsidRPr="00681E9D">
              <w:rPr>
                <w:sz w:val="16"/>
                <w:szCs w:val="16"/>
                <w:lang w:eastAsia="sv-SE"/>
              </w:rPr>
              <w:t>(CentriMag/</w:t>
            </w:r>
          </w:p>
          <w:p w:rsidR="00C24559" w:rsidRPr="00681E9D" w:rsidRDefault="00C24559" w:rsidP="00C24559">
            <w:pPr>
              <w:pStyle w:val="NoSpacing"/>
              <w:rPr>
                <w:sz w:val="16"/>
                <w:szCs w:val="16"/>
                <w:lang w:eastAsia="sv-SE"/>
              </w:rPr>
            </w:pPr>
            <w:r w:rsidRPr="00681E9D">
              <w:rPr>
                <w:sz w:val="16"/>
                <w:szCs w:val="16"/>
                <w:lang w:eastAsia="sv-SE"/>
              </w:rPr>
              <w:t>Impella)</w:t>
            </w:r>
          </w:p>
        </w:tc>
        <w:tc>
          <w:tcPr>
            <w:tcW w:w="647"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3</w:t>
            </w:r>
          </w:p>
        </w:tc>
        <w:tc>
          <w:tcPr>
            <w:tcW w:w="78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87"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1025"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42"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5 (2)</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100</w:t>
            </w:r>
          </w:p>
        </w:tc>
        <w:tc>
          <w:tcPr>
            <w:tcW w:w="879"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100</w:t>
            </w:r>
          </w:p>
        </w:tc>
        <w:tc>
          <w:tcPr>
            <w:tcW w:w="843"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r>
      <w:tr w:rsidR="00C24559" w:rsidRPr="00681E9D" w:rsidTr="00C24559">
        <w:trPr>
          <w:trHeight w:val="256"/>
          <w:jc w:val="center"/>
        </w:trPr>
        <w:tc>
          <w:tcPr>
            <w:tcW w:w="1055" w:type="dxa"/>
            <w:shd w:val="clear" w:color="auto" w:fill="auto"/>
            <w:noWrap/>
            <w:vAlign w:val="center"/>
            <w:hideMark/>
          </w:tcPr>
          <w:p w:rsidR="00C24559" w:rsidRPr="00681E9D" w:rsidRDefault="00C24559" w:rsidP="009E1ED4">
            <w:pPr>
              <w:pStyle w:val="NoSpacing"/>
              <w:rPr>
                <w:sz w:val="16"/>
                <w:szCs w:val="16"/>
                <w:lang w:eastAsia="sv-SE"/>
              </w:rPr>
            </w:pPr>
            <w:r w:rsidRPr="00681E9D">
              <w:rPr>
                <w:sz w:val="16"/>
                <w:szCs w:val="16"/>
                <w:lang w:eastAsia="sv-SE"/>
              </w:rPr>
              <w:t>den Uil</w:t>
            </w:r>
            <w:r w:rsidR="009E1ED4">
              <w:rPr>
                <w:noProof/>
                <w:sz w:val="16"/>
                <w:szCs w:val="16"/>
                <w:vertAlign w:val="superscript"/>
                <w:lang w:eastAsia="sv-SE"/>
              </w:rPr>
              <w:t>22</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w:t>
            </w:r>
          </w:p>
        </w:tc>
        <w:tc>
          <w:tcPr>
            <w:tcW w:w="78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87"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1025"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7</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6-7</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100</w:t>
            </w:r>
          </w:p>
        </w:tc>
        <w:tc>
          <w:tcPr>
            <w:tcW w:w="879"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100</w:t>
            </w:r>
          </w:p>
        </w:tc>
        <w:tc>
          <w:tcPr>
            <w:tcW w:w="843"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r>
      <w:tr w:rsidR="00C24559" w:rsidRPr="00681E9D" w:rsidTr="00C24559">
        <w:trPr>
          <w:trHeight w:val="302"/>
          <w:jc w:val="center"/>
        </w:trPr>
        <w:tc>
          <w:tcPr>
            <w:tcW w:w="1055" w:type="dxa"/>
            <w:shd w:val="clear" w:color="auto" w:fill="auto"/>
            <w:noWrap/>
            <w:vAlign w:val="center"/>
            <w:hideMark/>
          </w:tcPr>
          <w:p w:rsidR="00C24559" w:rsidRPr="00681E9D" w:rsidRDefault="00C24559" w:rsidP="009E1ED4">
            <w:pPr>
              <w:pStyle w:val="NoSpacing"/>
              <w:rPr>
                <w:sz w:val="16"/>
                <w:szCs w:val="16"/>
                <w:lang w:eastAsia="sv-SE"/>
              </w:rPr>
            </w:pPr>
            <w:r w:rsidRPr="00681E9D">
              <w:rPr>
                <w:sz w:val="16"/>
                <w:szCs w:val="16"/>
                <w:lang w:eastAsia="sv-SE"/>
              </w:rPr>
              <w:t>Loforte</w:t>
            </w:r>
            <w:r w:rsidR="009E1ED4">
              <w:rPr>
                <w:sz w:val="16"/>
                <w:szCs w:val="16"/>
                <w:vertAlign w:val="superscript"/>
                <w:lang w:eastAsia="sv-SE"/>
              </w:rPr>
              <w:t>33</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36</w:t>
            </w:r>
          </w:p>
        </w:tc>
        <w:tc>
          <w:tcPr>
            <w:tcW w:w="78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87"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1025"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9.9 (6.6)</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3-20</w:t>
            </w:r>
          </w:p>
        </w:tc>
        <w:tc>
          <w:tcPr>
            <w:tcW w:w="842"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79"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53</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39</w:t>
            </w:r>
          </w:p>
        </w:tc>
        <w:tc>
          <w:tcPr>
            <w:tcW w:w="843"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r>
      <w:tr w:rsidR="00C24559" w:rsidRPr="00681E9D" w:rsidTr="00C24559">
        <w:trPr>
          <w:trHeight w:val="256"/>
          <w:jc w:val="center"/>
        </w:trPr>
        <w:tc>
          <w:tcPr>
            <w:tcW w:w="1055" w:type="dxa"/>
            <w:shd w:val="clear" w:color="auto" w:fill="auto"/>
            <w:noWrap/>
            <w:vAlign w:val="center"/>
            <w:hideMark/>
          </w:tcPr>
          <w:p w:rsidR="00C24559" w:rsidRPr="009E1ED4" w:rsidRDefault="009E1ED4" w:rsidP="009E1ED4">
            <w:pPr>
              <w:pStyle w:val="NoSpacing"/>
              <w:rPr>
                <w:sz w:val="16"/>
                <w:szCs w:val="16"/>
                <w:vertAlign w:val="superscript"/>
                <w:lang w:eastAsia="sv-SE"/>
              </w:rPr>
            </w:pPr>
            <w:r>
              <w:rPr>
                <w:sz w:val="16"/>
                <w:szCs w:val="16"/>
                <w:lang w:eastAsia="sv-SE"/>
              </w:rPr>
              <w:t>Takayama</w:t>
            </w:r>
            <w:r>
              <w:rPr>
                <w:sz w:val="16"/>
                <w:szCs w:val="16"/>
                <w:vertAlign w:val="superscript"/>
                <w:lang w:eastAsia="sv-SE"/>
              </w:rPr>
              <w:t>52</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63</w:t>
            </w:r>
          </w:p>
        </w:tc>
        <w:tc>
          <w:tcPr>
            <w:tcW w:w="78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87"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1025"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NR</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79"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3"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r>
      <w:tr w:rsidR="00C24559" w:rsidRPr="00681E9D" w:rsidTr="00C24559">
        <w:trPr>
          <w:trHeight w:val="256"/>
          <w:jc w:val="center"/>
        </w:trPr>
        <w:tc>
          <w:tcPr>
            <w:tcW w:w="1055" w:type="dxa"/>
            <w:shd w:val="clear" w:color="auto" w:fill="auto"/>
            <w:noWrap/>
            <w:vAlign w:val="center"/>
            <w:hideMark/>
          </w:tcPr>
          <w:p w:rsidR="00C24559" w:rsidRPr="00681E9D" w:rsidRDefault="00C24559" w:rsidP="009E1ED4">
            <w:pPr>
              <w:pStyle w:val="NoSpacing"/>
              <w:rPr>
                <w:sz w:val="16"/>
                <w:szCs w:val="16"/>
                <w:lang w:eastAsia="sv-SE"/>
              </w:rPr>
            </w:pPr>
            <w:r w:rsidRPr="00681E9D">
              <w:rPr>
                <w:sz w:val="16"/>
                <w:szCs w:val="16"/>
                <w:lang w:eastAsia="sv-SE"/>
              </w:rPr>
              <w:t>Worku</w:t>
            </w:r>
            <w:r w:rsidR="009E1ED4">
              <w:rPr>
                <w:noProof/>
                <w:sz w:val="16"/>
                <w:szCs w:val="16"/>
                <w:vertAlign w:val="superscript"/>
                <w:lang w:eastAsia="sv-SE"/>
              </w:rPr>
              <w:t>55</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56</w:t>
            </w:r>
          </w:p>
        </w:tc>
        <w:tc>
          <w:tcPr>
            <w:tcW w:w="78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87"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1025"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16****</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79"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3"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r>
      <w:tr w:rsidR="00C24559" w:rsidRPr="00681E9D" w:rsidTr="00C24559">
        <w:trPr>
          <w:trHeight w:val="256"/>
          <w:jc w:val="center"/>
        </w:trPr>
        <w:tc>
          <w:tcPr>
            <w:tcW w:w="1055" w:type="dxa"/>
            <w:shd w:val="clear" w:color="auto" w:fill="auto"/>
            <w:noWrap/>
            <w:vAlign w:val="center"/>
            <w:hideMark/>
          </w:tcPr>
          <w:p w:rsidR="00C24559" w:rsidRPr="00681E9D" w:rsidRDefault="00C24559" w:rsidP="009E1ED4">
            <w:pPr>
              <w:pStyle w:val="NoSpacing"/>
              <w:rPr>
                <w:sz w:val="16"/>
                <w:szCs w:val="16"/>
                <w:lang w:eastAsia="sv-SE"/>
              </w:rPr>
            </w:pPr>
            <w:r w:rsidRPr="00681E9D">
              <w:rPr>
                <w:sz w:val="16"/>
                <w:szCs w:val="16"/>
                <w:lang w:eastAsia="sv-SE"/>
              </w:rPr>
              <w:t>De Robertis</w:t>
            </w:r>
            <w:r w:rsidR="009E1ED4">
              <w:rPr>
                <w:noProof/>
                <w:sz w:val="16"/>
                <w:szCs w:val="16"/>
                <w:vertAlign w:val="superscript"/>
                <w:lang w:eastAsia="sv-SE"/>
              </w:rPr>
              <w:t>10</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12</w:t>
            </w:r>
          </w:p>
        </w:tc>
        <w:tc>
          <w:tcPr>
            <w:tcW w:w="78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78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58</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17</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25</w:t>
            </w:r>
          </w:p>
        </w:tc>
        <w:tc>
          <w:tcPr>
            <w:tcW w:w="1025"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14.2 (15.2)***</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1-64</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67</w:t>
            </w:r>
          </w:p>
        </w:tc>
        <w:tc>
          <w:tcPr>
            <w:tcW w:w="879"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42</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50</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3"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17</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8</w:t>
            </w:r>
          </w:p>
        </w:tc>
      </w:tr>
      <w:tr w:rsidR="00C24559" w:rsidRPr="00681E9D" w:rsidTr="00C24559">
        <w:trPr>
          <w:trHeight w:val="256"/>
          <w:jc w:val="center"/>
        </w:trPr>
        <w:tc>
          <w:tcPr>
            <w:tcW w:w="1055" w:type="dxa"/>
            <w:shd w:val="clear" w:color="auto" w:fill="auto"/>
            <w:noWrap/>
            <w:vAlign w:val="center"/>
            <w:hideMark/>
          </w:tcPr>
          <w:p w:rsidR="00C24559" w:rsidRPr="00681E9D" w:rsidRDefault="00C24559" w:rsidP="009E1ED4">
            <w:pPr>
              <w:pStyle w:val="NoSpacing"/>
              <w:rPr>
                <w:sz w:val="16"/>
                <w:szCs w:val="16"/>
                <w:lang w:eastAsia="sv-SE"/>
              </w:rPr>
            </w:pPr>
            <w:r w:rsidRPr="00681E9D">
              <w:rPr>
                <w:sz w:val="16"/>
                <w:szCs w:val="16"/>
                <w:lang w:eastAsia="sv-SE"/>
              </w:rPr>
              <w:t>Horváth</w:t>
            </w:r>
            <w:r w:rsidR="009E1ED4">
              <w:rPr>
                <w:noProof/>
                <w:sz w:val="16"/>
                <w:szCs w:val="16"/>
                <w:vertAlign w:val="superscript"/>
                <w:lang w:eastAsia="sv-SE"/>
              </w:rPr>
              <w:t>28</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20</w:t>
            </w:r>
          </w:p>
        </w:tc>
        <w:tc>
          <w:tcPr>
            <w:tcW w:w="78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65</w:t>
            </w:r>
          </w:p>
        </w:tc>
        <w:tc>
          <w:tcPr>
            <w:tcW w:w="78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15</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15</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5</w:t>
            </w:r>
          </w:p>
        </w:tc>
        <w:tc>
          <w:tcPr>
            <w:tcW w:w="1025"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25.3 (16.5)</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5-71</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65</w:t>
            </w:r>
          </w:p>
        </w:tc>
        <w:tc>
          <w:tcPr>
            <w:tcW w:w="879"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70</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25</w:t>
            </w:r>
          </w:p>
        </w:tc>
        <w:tc>
          <w:tcPr>
            <w:tcW w:w="843"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35</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5</w:t>
            </w:r>
          </w:p>
        </w:tc>
      </w:tr>
      <w:tr w:rsidR="00C24559" w:rsidRPr="00681E9D" w:rsidTr="00C24559">
        <w:trPr>
          <w:trHeight w:val="302"/>
          <w:jc w:val="center"/>
        </w:trPr>
        <w:tc>
          <w:tcPr>
            <w:tcW w:w="1055" w:type="dxa"/>
            <w:shd w:val="clear" w:color="auto" w:fill="auto"/>
            <w:noWrap/>
            <w:vAlign w:val="center"/>
            <w:hideMark/>
          </w:tcPr>
          <w:p w:rsidR="00C24559" w:rsidRPr="009E1ED4" w:rsidRDefault="009E1ED4" w:rsidP="009E1ED4">
            <w:pPr>
              <w:pStyle w:val="NoSpacing"/>
              <w:rPr>
                <w:sz w:val="16"/>
                <w:szCs w:val="16"/>
                <w:vertAlign w:val="superscript"/>
                <w:lang w:eastAsia="sv-SE"/>
              </w:rPr>
            </w:pPr>
            <w:r>
              <w:rPr>
                <w:sz w:val="16"/>
                <w:szCs w:val="16"/>
                <w:lang w:eastAsia="sv-SE"/>
              </w:rPr>
              <w:t>Favaloro</w:t>
            </w:r>
            <w:r>
              <w:rPr>
                <w:sz w:val="16"/>
                <w:szCs w:val="16"/>
                <w:vertAlign w:val="superscript"/>
                <w:lang w:eastAsia="sv-SE"/>
              </w:rPr>
              <w:t>24</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4</w:t>
            </w:r>
          </w:p>
        </w:tc>
        <w:tc>
          <w:tcPr>
            <w:tcW w:w="78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25</w:t>
            </w:r>
          </w:p>
        </w:tc>
        <w:tc>
          <w:tcPr>
            <w:tcW w:w="78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75</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1025"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8.25</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4-18</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25</w:t>
            </w:r>
          </w:p>
        </w:tc>
        <w:tc>
          <w:tcPr>
            <w:tcW w:w="879"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25</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25</w:t>
            </w:r>
          </w:p>
        </w:tc>
        <w:tc>
          <w:tcPr>
            <w:tcW w:w="708"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w:t>
            </w:r>
          </w:p>
        </w:tc>
        <w:tc>
          <w:tcPr>
            <w:tcW w:w="843"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50</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w:t>
            </w:r>
          </w:p>
        </w:tc>
      </w:tr>
      <w:tr w:rsidR="00C24559" w:rsidRPr="00681E9D" w:rsidTr="00C24559">
        <w:trPr>
          <w:trHeight w:val="256"/>
          <w:jc w:val="center"/>
        </w:trPr>
        <w:tc>
          <w:tcPr>
            <w:tcW w:w="1055" w:type="dxa"/>
            <w:shd w:val="clear" w:color="auto" w:fill="auto"/>
            <w:noWrap/>
            <w:vAlign w:val="center"/>
            <w:hideMark/>
          </w:tcPr>
          <w:p w:rsidR="00C24559" w:rsidRPr="00681E9D" w:rsidRDefault="00C24559" w:rsidP="009E1ED4">
            <w:pPr>
              <w:pStyle w:val="NoSpacing"/>
              <w:rPr>
                <w:sz w:val="16"/>
                <w:szCs w:val="16"/>
                <w:lang w:eastAsia="sv-SE"/>
              </w:rPr>
            </w:pPr>
            <w:r w:rsidRPr="00681E9D">
              <w:rPr>
                <w:sz w:val="16"/>
                <w:szCs w:val="16"/>
                <w:lang w:eastAsia="sv-SE"/>
              </w:rPr>
              <w:t>Kouretas</w:t>
            </w:r>
            <w:r w:rsidR="009E1ED4">
              <w:rPr>
                <w:noProof/>
                <w:sz w:val="16"/>
                <w:szCs w:val="16"/>
                <w:vertAlign w:val="superscript"/>
                <w:lang w:eastAsia="sv-SE"/>
              </w:rPr>
              <w:t>32</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w:t>
            </w:r>
          </w:p>
        </w:tc>
        <w:tc>
          <w:tcPr>
            <w:tcW w:w="78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78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50</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50</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1025"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4.5</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3-6</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100</w:t>
            </w:r>
          </w:p>
        </w:tc>
        <w:tc>
          <w:tcPr>
            <w:tcW w:w="879"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100</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50</w:t>
            </w:r>
          </w:p>
        </w:tc>
        <w:tc>
          <w:tcPr>
            <w:tcW w:w="843"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50</w:t>
            </w:r>
          </w:p>
        </w:tc>
      </w:tr>
      <w:tr w:rsidR="00C24559" w:rsidRPr="00681E9D" w:rsidTr="00C24559">
        <w:trPr>
          <w:trHeight w:val="256"/>
          <w:jc w:val="center"/>
        </w:trPr>
        <w:tc>
          <w:tcPr>
            <w:tcW w:w="1055" w:type="dxa"/>
            <w:shd w:val="clear" w:color="auto" w:fill="auto"/>
            <w:noWrap/>
            <w:vAlign w:val="center"/>
            <w:hideMark/>
          </w:tcPr>
          <w:p w:rsidR="00C24559" w:rsidRPr="00681E9D" w:rsidRDefault="00C24559" w:rsidP="009E1ED4">
            <w:pPr>
              <w:pStyle w:val="NoSpacing"/>
              <w:rPr>
                <w:sz w:val="16"/>
                <w:szCs w:val="16"/>
                <w:lang w:eastAsia="sv-SE"/>
              </w:rPr>
            </w:pPr>
            <w:r w:rsidRPr="00681E9D">
              <w:rPr>
                <w:sz w:val="16"/>
                <w:szCs w:val="16"/>
                <w:lang w:eastAsia="sv-SE"/>
              </w:rPr>
              <w:t>Pawlak</w:t>
            </w:r>
            <w:r w:rsidR="009E1ED4">
              <w:rPr>
                <w:noProof/>
                <w:sz w:val="16"/>
                <w:szCs w:val="16"/>
                <w:vertAlign w:val="superscript"/>
                <w:lang w:eastAsia="sv-SE"/>
              </w:rPr>
              <w:t>44</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w:t>
            </w:r>
          </w:p>
        </w:tc>
        <w:tc>
          <w:tcPr>
            <w:tcW w:w="78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50</w:t>
            </w:r>
          </w:p>
        </w:tc>
        <w:tc>
          <w:tcPr>
            <w:tcW w:w="78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50</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1025"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NR</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13-21</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50</w:t>
            </w:r>
          </w:p>
        </w:tc>
        <w:tc>
          <w:tcPr>
            <w:tcW w:w="879"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50</w:t>
            </w:r>
          </w:p>
        </w:tc>
        <w:tc>
          <w:tcPr>
            <w:tcW w:w="843"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w:t>
            </w:r>
          </w:p>
        </w:tc>
      </w:tr>
      <w:tr w:rsidR="00C24559" w:rsidRPr="00681E9D" w:rsidTr="00C24559">
        <w:trPr>
          <w:trHeight w:val="256"/>
          <w:jc w:val="center"/>
        </w:trPr>
        <w:tc>
          <w:tcPr>
            <w:tcW w:w="1055" w:type="dxa"/>
            <w:shd w:val="clear" w:color="auto" w:fill="auto"/>
            <w:noWrap/>
            <w:vAlign w:val="center"/>
            <w:hideMark/>
          </w:tcPr>
          <w:p w:rsidR="00C24559" w:rsidRPr="00681E9D" w:rsidRDefault="00C24559" w:rsidP="009E1ED4">
            <w:pPr>
              <w:pStyle w:val="NoSpacing"/>
              <w:rPr>
                <w:sz w:val="16"/>
                <w:szCs w:val="16"/>
                <w:lang w:eastAsia="sv-SE"/>
              </w:rPr>
            </w:pPr>
            <w:r w:rsidRPr="00681E9D">
              <w:rPr>
                <w:sz w:val="16"/>
                <w:szCs w:val="16"/>
                <w:lang w:eastAsia="sv-SE"/>
              </w:rPr>
              <w:t>Takayama</w:t>
            </w:r>
            <w:r w:rsidR="009E1ED4">
              <w:rPr>
                <w:noProof/>
                <w:sz w:val="16"/>
                <w:szCs w:val="16"/>
                <w:vertAlign w:val="superscript"/>
                <w:lang w:eastAsia="sv-SE"/>
              </w:rPr>
              <w:t>53</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8</w:t>
            </w:r>
          </w:p>
        </w:tc>
        <w:tc>
          <w:tcPr>
            <w:tcW w:w="78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38</w:t>
            </w:r>
          </w:p>
        </w:tc>
        <w:tc>
          <w:tcPr>
            <w:tcW w:w="78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25</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25</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13</w:t>
            </w:r>
          </w:p>
        </w:tc>
        <w:tc>
          <w:tcPr>
            <w:tcW w:w="1025"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NR</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88</w:t>
            </w:r>
          </w:p>
        </w:tc>
        <w:tc>
          <w:tcPr>
            <w:tcW w:w="879"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88</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38</w:t>
            </w:r>
          </w:p>
        </w:tc>
        <w:tc>
          <w:tcPr>
            <w:tcW w:w="843"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38</w:t>
            </w:r>
          </w:p>
        </w:tc>
      </w:tr>
      <w:tr w:rsidR="00C24559" w:rsidRPr="00681E9D" w:rsidTr="00C24559">
        <w:trPr>
          <w:trHeight w:val="256"/>
          <w:jc w:val="center"/>
        </w:trPr>
        <w:tc>
          <w:tcPr>
            <w:tcW w:w="14928" w:type="dxa"/>
            <w:gridSpan w:val="19"/>
            <w:shd w:val="clear" w:color="auto" w:fill="auto"/>
            <w:noWrap/>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ECMO support for mixed group of patients</w:t>
            </w:r>
          </w:p>
        </w:tc>
      </w:tr>
      <w:tr w:rsidR="00C24559" w:rsidRPr="00681E9D" w:rsidTr="00C24559">
        <w:trPr>
          <w:trHeight w:val="256"/>
          <w:jc w:val="center"/>
        </w:trPr>
        <w:tc>
          <w:tcPr>
            <w:tcW w:w="1055" w:type="dxa"/>
            <w:shd w:val="clear" w:color="auto" w:fill="auto"/>
            <w:noWrap/>
            <w:vAlign w:val="center"/>
          </w:tcPr>
          <w:p w:rsidR="00C24559" w:rsidRPr="00681E9D" w:rsidRDefault="00C24559" w:rsidP="009E1ED4">
            <w:pPr>
              <w:pStyle w:val="NoSpacing"/>
              <w:rPr>
                <w:sz w:val="16"/>
                <w:szCs w:val="16"/>
                <w:lang w:eastAsia="sv-SE"/>
              </w:rPr>
            </w:pPr>
            <w:r w:rsidRPr="00681E9D">
              <w:rPr>
                <w:sz w:val="16"/>
                <w:szCs w:val="16"/>
                <w:lang w:eastAsia="sv-SE"/>
              </w:rPr>
              <w:t>Aziz</w:t>
            </w:r>
            <w:r w:rsidR="009E1ED4">
              <w:rPr>
                <w:noProof/>
                <w:sz w:val="16"/>
                <w:szCs w:val="16"/>
                <w:vertAlign w:val="superscript"/>
                <w:lang w:eastAsia="sv-SE"/>
              </w:rPr>
              <w:t>13</w:t>
            </w:r>
          </w:p>
        </w:tc>
        <w:tc>
          <w:tcPr>
            <w:tcW w:w="647"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10</w:t>
            </w:r>
          </w:p>
        </w:tc>
        <w:tc>
          <w:tcPr>
            <w:tcW w:w="782"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60</w:t>
            </w:r>
          </w:p>
        </w:tc>
        <w:tc>
          <w:tcPr>
            <w:tcW w:w="787"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20</w:t>
            </w:r>
          </w:p>
        </w:tc>
        <w:tc>
          <w:tcPr>
            <w:tcW w:w="674"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20</w:t>
            </w:r>
          </w:p>
        </w:tc>
        <w:tc>
          <w:tcPr>
            <w:tcW w:w="842"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1025"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642"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5.8 (4)</w:t>
            </w:r>
          </w:p>
        </w:tc>
        <w:tc>
          <w:tcPr>
            <w:tcW w:w="674"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1-14</w:t>
            </w:r>
          </w:p>
        </w:tc>
        <w:tc>
          <w:tcPr>
            <w:tcW w:w="842"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60</w:t>
            </w:r>
          </w:p>
        </w:tc>
        <w:tc>
          <w:tcPr>
            <w:tcW w:w="879"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60</w:t>
            </w:r>
          </w:p>
        </w:tc>
        <w:tc>
          <w:tcPr>
            <w:tcW w:w="674" w:type="dxa"/>
            <w:shd w:val="clear" w:color="auto" w:fill="auto"/>
            <w:noWrap/>
            <w:vAlign w:val="center"/>
          </w:tcPr>
          <w:p w:rsidR="00C24559" w:rsidRPr="00681E9D" w:rsidRDefault="00C24559" w:rsidP="00C24559">
            <w:pPr>
              <w:pStyle w:val="NoSpacing"/>
              <w:jc w:val="center"/>
              <w:rPr>
                <w:sz w:val="16"/>
                <w:szCs w:val="16"/>
                <w:lang w:eastAsia="sv-SE"/>
              </w:rPr>
            </w:pPr>
          </w:p>
        </w:tc>
        <w:tc>
          <w:tcPr>
            <w:tcW w:w="674" w:type="dxa"/>
            <w:shd w:val="clear" w:color="auto" w:fill="auto"/>
            <w:noWrap/>
            <w:vAlign w:val="center"/>
          </w:tcPr>
          <w:p w:rsidR="00C24559" w:rsidRPr="00681E9D" w:rsidRDefault="00C24559" w:rsidP="00C24559">
            <w:pPr>
              <w:pStyle w:val="NoSpacing"/>
              <w:jc w:val="center"/>
              <w:rPr>
                <w:sz w:val="16"/>
                <w:szCs w:val="16"/>
                <w:lang w:eastAsia="sv-SE"/>
              </w:rPr>
            </w:pPr>
          </w:p>
        </w:tc>
        <w:tc>
          <w:tcPr>
            <w:tcW w:w="778" w:type="dxa"/>
            <w:shd w:val="clear" w:color="auto" w:fill="auto"/>
            <w:noWrap/>
            <w:vAlign w:val="center"/>
          </w:tcPr>
          <w:p w:rsidR="00C24559" w:rsidRPr="00681E9D" w:rsidRDefault="00C24559" w:rsidP="00C24559">
            <w:pPr>
              <w:pStyle w:val="NoSpacing"/>
              <w:jc w:val="center"/>
              <w:rPr>
                <w:sz w:val="16"/>
                <w:szCs w:val="16"/>
                <w:lang w:eastAsia="sv-SE"/>
              </w:rPr>
            </w:pPr>
          </w:p>
        </w:tc>
        <w:tc>
          <w:tcPr>
            <w:tcW w:w="850" w:type="dxa"/>
            <w:shd w:val="clear" w:color="auto" w:fill="auto"/>
            <w:noWrap/>
            <w:vAlign w:val="center"/>
          </w:tcPr>
          <w:p w:rsidR="00C24559" w:rsidRPr="00681E9D" w:rsidRDefault="00C24559" w:rsidP="00C24559">
            <w:pPr>
              <w:pStyle w:val="NoSpacing"/>
              <w:jc w:val="center"/>
              <w:rPr>
                <w:sz w:val="16"/>
                <w:szCs w:val="16"/>
                <w:lang w:eastAsia="sv-SE"/>
              </w:rPr>
            </w:pPr>
          </w:p>
        </w:tc>
        <w:tc>
          <w:tcPr>
            <w:tcW w:w="710" w:type="dxa"/>
            <w:shd w:val="clear" w:color="auto" w:fill="auto"/>
            <w:noWrap/>
            <w:vAlign w:val="center"/>
          </w:tcPr>
          <w:p w:rsidR="00C24559" w:rsidRPr="00681E9D" w:rsidRDefault="00C24559" w:rsidP="00C24559">
            <w:pPr>
              <w:pStyle w:val="NoSpacing"/>
              <w:jc w:val="center"/>
              <w:rPr>
                <w:sz w:val="16"/>
                <w:szCs w:val="16"/>
                <w:lang w:eastAsia="sv-SE"/>
              </w:rPr>
            </w:pPr>
          </w:p>
        </w:tc>
        <w:tc>
          <w:tcPr>
            <w:tcW w:w="708" w:type="dxa"/>
            <w:shd w:val="clear" w:color="auto" w:fill="auto"/>
            <w:noWrap/>
            <w:vAlign w:val="center"/>
          </w:tcPr>
          <w:p w:rsidR="00C24559" w:rsidRPr="00681E9D" w:rsidRDefault="00C24559" w:rsidP="00C24559">
            <w:pPr>
              <w:pStyle w:val="NoSpacing"/>
              <w:jc w:val="center"/>
              <w:rPr>
                <w:sz w:val="16"/>
                <w:szCs w:val="16"/>
                <w:lang w:eastAsia="sv-SE"/>
              </w:rPr>
            </w:pPr>
          </w:p>
        </w:tc>
        <w:tc>
          <w:tcPr>
            <w:tcW w:w="843" w:type="dxa"/>
            <w:shd w:val="clear" w:color="auto" w:fill="auto"/>
            <w:noWrap/>
            <w:vAlign w:val="center"/>
          </w:tcPr>
          <w:p w:rsidR="00C24559" w:rsidRPr="00681E9D" w:rsidRDefault="00C24559" w:rsidP="00C24559">
            <w:pPr>
              <w:pStyle w:val="NoSpacing"/>
              <w:jc w:val="center"/>
              <w:rPr>
                <w:sz w:val="16"/>
                <w:szCs w:val="16"/>
                <w:lang w:eastAsia="sv-SE"/>
              </w:rPr>
            </w:pPr>
          </w:p>
        </w:tc>
        <w:tc>
          <w:tcPr>
            <w:tcW w:w="842"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10</w:t>
            </w:r>
          </w:p>
        </w:tc>
      </w:tr>
      <w:tr w:rsidR="00C24559" w:rsidRPr="00681E9D" w:rsidTr="00C24559">
        <w:trPr>
          <w:trHeight w:val="256"/>
          <w:jc w:val="center"/>
        </w:trPr>
        <w:tc>
          <w:tcPr>
            <w:tcW w:w="1055" w:type="dxa"/>
            <w:shd w:val="clear" w:color="auto" w:fill="auto"/>
            <w:noWrap/>
            <w:vAlign w:val="center"/>
            <w:hideMark/>
          </w:tcPr>
          <w:p w:rsidR="00C24559" w:rsidRPr="00681E9D" w:rsidRDefault="00C24559" w:rsidP="009E1ED4">
            <w:pPr>
              <w:pStyle w:val="NoSpacing"/>
              <w:rPr>
                <w:sz w:val="16"/>
                <w:szCs w:val="16"/>
                <w:lang w:eastAsia="sv-SE"/>
              </w:rPr>
            </w:pPr>
            <w:r w:rsidRPr="00681E9D">
              <w:rPr>
                <w:sz w:val="16"/>
                <w:szCs w:val="16"/>
                <w:lang w:eastAsia="sv-SE"/>
              </w:rPr>
              <w:t>Bruschi</w:t>
            </w:r>
            <w:r w:rsidR="009E1ED4">
              <w:rPr>
                <w:noProof/>
                <w:sz w:val="16"/>
                <w:szCs w:val="16"/>
                <w:vertAlign w:val="superscript"/>
                <w:lang w:eastAsia="sv-SE"/>
              </w:rPr>
              <w:t>16</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14</w:t>
            </w:r>
          </w:p>
        </w:tc>
        <w:tc>
          <w:tcPr>
            <w:tcW w:w="78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64</w:t>
            </w:r>
          </w:p>
        </w:tc>
        <w:tc>
          <w:tcPr>
            <w:tcW w:w="78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21</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14</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1025"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12</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3-30</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p>
        </w:tc>
        <w:tc>
          <w:tcPr>
            <w:tcW w:w="879" w:type="dxa"/>
            <w:shd w:val="clear" w:color="auto" w:fill="auto"/>
            <w:noWrap/>
            <w:vAlign w:val="center"/>
            <w:hideMark/>
          </w:tcPr>
          <w:p w:rsidR="00C24559" w:rsidRPr="00681E9D" w:rsidRDefault="00C24559" w:rsidP="00C24559">
            <w:pPr>
              <w:pStyle w:val="NoSpacing"/>
              <w:jc w:val="center"/>
              <w:rPr>
                <w:sz w:val="16"/>
                <w:szCs w:val="16"/>
                <w:lang w:eastAsia="sv-SE"/>
              </w:rPr>
            </w:pP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p>
        </w:tc>
        <w:tc>
          <w:tcPr>
            <w:tcW w:w="778" w:type="dxa"/>
            <w:shd w:val="clear" w:color="auto" w:fill="auto"/>
            <w:noWrap/>
            <w:vAlign w:val="center"/>
            <w:hideMark/>
          </w:tcPr>
          <w:p w:rsidR="00C24559" w:rsidRPr="00681E9D" w:rsidRDefault="00C24559" w:rsidP="00C24559">
            <w:pPr>
              <w:pStyle w:val="NoSpacing"/>
              <w:jc w:val="center"/>
              <w:rPr>
                <w:sz w:val="16"/>
                <w:szCs w:val="16"/>
                <w:lang w:eastAsia="sv-SE"/>
              </w:rPr>
            </w:pPr>
          </w:p>
        </w:tc>
        <w:tc>
          <w:tcPr>
            <w:tcW w:w="850" w:type="dxa"/>
            <w:shd w:val="clear" w:color="auto" w:fill="auto"/>
            <w:noWrap/>
            <w:vAlign w:val="center"/>
            <w:hideMark/>
          </w:tcPr>
          <w:p w:rsidR="00C24559" w:rsidRPr="00681E9D" w:rsidRDefault="00C24559" w:rsidP="00C24559">
            <w:pPr>
              <w:pStyle w:val="NoSpacing"/>
              <w:jc w:val="center"/>
              <w:rPr>
                <w:sz w:val="16"/>
                <w:szCs w:val="16"/>
                <w:lang w:eastAsia="sv-SE"/>
              </w:rPr>
            </w:pPr>
          </w:p>
        </w:tc>
        <w:tc>
          <w:tcPr>
            <w:tcW w:w="710" w:type="dxa"/>
            <w:shd w:val="clear" w:color="auto" w:fill="auto"/>
            <w:noWrap/>
            <w:vAlign w:val="center"/>
            <w:hideMark/>
          </w:tcPr>
          <w:p w:rsidR="00C24559" w:rsidRPr="00681E9D" w:rsidRDefault="00C24559" w:rsidP="00C24559">
            <w:pPr>
              <w:pStyle w:val="NoSpacing"/>
              <w:jc w:val="center"/>
              <w:rPr>
                <w:sz w:val="16"/>
                <w:szCs w:val="16"/>
                <w:lang w:eastAsia="sv-SE"/>
              </w:rPr>
            </w:pPr>
          </w:p>
        </w:tc>
        <w:tc>
          <w:tcPr>
            <w:tcW w:w="708"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29</w:t>
            </w:r>
          </w:p>
        </w:tc>
        <w:tc>
          <w:tcPr>
            <w:tcW w:w="843"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21</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7</w:t>
            </w:r>
          </w:p>
        </w:tc>
      </w:tr>
      <w:tr w:rsidR="00C24559" w:rsidRPr="00681E9D" w:rsidTr="00C24559">
        <w:trPr>
          <w:trHeight w:val="302"/>
          <w:jc w:val="center"/>
        </w:trPr>
        <w:tc>
          <w:tcPr>
            <w:tcW w:w="1055" w:type="dxa"/>
            <w:shd w:val="clear" w:color="auto" w:fill="auto"/>
            <w:noWrap/>
            <w:vAlign w:val="center"/>
            <w:hideMark/>
          </w:tcPr>
          <w:p w:rsidR="00C24559" w:rsidRPr="00681E9D" w:rsidRDefault="00C24559" w:rsidP="009E1ED4">
            <w:pPr>
              <w:pStyle w:val="NoSpacing"/>
              <w:rPr>
                <w:sz w:val="16"/>
                <w:szCs w:val="16"/>
                <w:lang w:eastAsia="sv-SE"/>
              </w:rPr>
            </w:pPr>
            <w:r w:rsidRPr="00681E9D">
              <w:rPr>
                <w:sz w:val="16"/>
                <w:szCs w:val="16"/>
                <w:lang w:eastAsia="sv-SE"/>
              </w:rPr>
              <w:t>Byrnes</w:t>
            </w:r>
            <w:r w:rsidR="009E1ED4">
              <w:rPr>
                <w:noProof/>
                <w:sz w:val="16"/>
                <w:szCs w:val="16"/>
                <w:vertAlign w:val="superscript"/>
                <w:lang w:eastAsia="sv-SE"/>
              </w:rPr>
              <w:t>17</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7</w:t>
            </w:r>
          </w:p>
        </w:tc>
        <w:tc>
          <w:tcPr>
            <w:tcW w:w="78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87"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1025"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9.5</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79"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43</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3"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r>
      <w:tr w:rsidR="00C24559" w:rsidRPr="00681E9D" w:rsidTr="00C24559">
        <w:trPr>
          <w:trHeight w:val="256"/>
          <w:jc w:val="center"/>
        </w:trPr>
        <w:tc>
          <w:tcPr>
            <w:tcW w:w="1055" w:type="dxa"/>
            <w:shd w:val="clear" w:color="auto" w:fill="auto"/>
            <w:noWrap/>
            <w:vAlign w:val="center"/>
            <w:hideMark/>
          </w:tcPr>
          <w:p w:rsidR="00C24559" w:rsidRPr="00681E9D" w:rsidRDefault="00C24559" w:rsidP="009E1ED4">
            <w:pPr>
              <w:pStyle w:val="NoSpacing"/>
              <w:rPr>
                <w:sz w:val="16"/>
                <w:szCs w:val="16"/>
                <w:lang w:eastAsia="sv-SE"/>
              </w:rPr>
            </w:pPr>
            <w:r w:rsidRPr="00681E9D">
              <w:rPr>
                <w:sz w:val="16"/>
                <w:szCs w:val="16"/>
                <w:lang w:eastAsia="sv-SE"/>
              </w:rPr>
              <w:lastRenderedPageBreak/>
              <w:t>DiBella</w:t>
            </w:r>
            <w:r w:rsidR="009E1ED4">
              <w:rPr>
                <w:noProof/>
                <w:sz w:val="16"/>
                <w:szCs w:val="16"/>
                <w:vertAlign w:val="superscript"/>
                <w:lang w:eastAsia="sv-SE"/>
              </w:rPr>
              <w:t>23</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w:t>
            </w:r>
          </w:p>
        </w:tc>
        <w:tc>
          <w:tcPr>
            <w:tcW w:w="78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87"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1025"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NR</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6-20</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w:t>
            </w:r>
          </w:p>
        </w:tc>
        <w:tc>
          <w:tcPr>
            <w:tcW w:w="879"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33</w:t>
            </w:r>
          </w:p>
        </w:tc>
        <w:tc>
          <w:tcPr>
            <w:tcW w:w="843"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17</w:t>
            </w:r>
          </w:p>
        </w:tc>
      </w:tr>
      <w:tr w:rsidR="00C24559" w:rsidRPr="00681E9D" w:rsidTr="00C24559">
        <w:trPr>
          <w:trHeight w:val="256"/>
          <w:jc w:val="center"/>
        </w:trPr>
        <w:tc>
          <w:tcPr>
            <w:tcW w:w="1055" w:type="dxa"/>
            <w:shd w:val="clear" w:color="auto" w:fill="auto"/>
            <w:noWrap/>
            <w:vAlign w:val="center"/>
            <w:hideMark/>
          </w:tcPr>
          <w:p w:rsidR="00C24559" w:rsidRPr="00681E9D" w:rsidRDefault="00C24559" w:rsidP="009E1ED4">
            <w:pPr>
              <w:pStyle w:val="NoSpacing"/>
              <w:rPr>
                <w:sz w:val="16"/>
                <w:szCs w:val="16"/>
                <w:lang w:eastAsia="sv-SE"/>
              </w:rPr>
            </w:pPr>
            <w:r w:rsidRPr="00681E9D">
              <w:rPr>
                <w:sz w:val="16"/>
                <w:szCs w:val="16"/>
                <w:lang w:eastAsia="sv-SE"/>
              </w:rPr>
              <w:t>Khan</w:t>
            </w:r>
            <w:r w:rsidR="009E1ED4">
              <w:rPr>
                <w:noProof/>
                <w:sz w:val="16"/>
                <w:szCs w:val="16"/>
                <w:vertAlign w:val="superscript"/>
                <w:lang w:eastAsia="sv-SE"/>
              </w:rPr>
              <w:t>31</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w:t>
            </w:r>
          </w:p>
        </w:tc>
        <w:tc>
          <w:tcPr>
            <w:tcW w:w="78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78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67</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1025"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33</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3.7</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2-6</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w:t>
            </w:r>
          </w:p>
        </w:tc>
        <w:tc>
          <w:tcPr>
            <w:tcW w:w="879"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67</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67</w:t>
            </w:r>
          </w:p>
        </w:tc>
        <w:tc>
          <w:tcPr>
            <w:tcW w:w="843"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r>
      <w:tr w:rsidR="00C24559" w:rsidRPr="00681E9D" w:rsidTr="00C24559">
        <w:trPr>
          <w:trHeight w:val="302"/>
          <w:jc w:val="center"/>
        </w:trPr>
        <w:tc>
          <w:tcPr>
            <w:tcW w:w="1055" w:type="dxa"/>
            <w:shd w:val="clear" w:color="auto" w:fill="auto"/>
            <w:noWrap/>
            <w:vAlign w:val="center"/>
            <w:hideMark/>
          </w:tcPr>
          <w:p w:rsidR="00C24559" w:rsidRPr="00681E9D" w:rsidRDefault="00C24559" w:rsidP="009E1ED4">
            <w:pPr>
              <w:pStyle w:val="NoSpacing"/>
              <w:rPr>
                <w:sz w:val="16"/>
                <w:szCs w:val="16"/>
                <w:lang w:eastAsia="sv-SE"/>
              </w:rPr>
            </w:pPr>
            <w:r w:rsidRPr="00681E9D">
              <w:rPr>
                <w:sz w:val="16"/>
                <w:szCs w:val="16"/>
                <w:lang w:eastAsia="sv-SE"/>
              </w:rPr>
              <w:t>Reckers</w:t>
            </w:r>
            <w:r w:rsidR="009E1ED4">
              <w:rPr>
                <w:noProof/>
                <w:sz w:val="16"/>
                <w:szCs w:val="16"/>
                <w:vertAlign w:val="superscript"/>
                <w:lang w:eastAsia="sv-SE"/>
              </w:rPr>
              <w:t>45</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33</w:t>
            </w:r>
          </w:p>
        </w:tc>
        <w:tc>
          <w:tcPr>
            <w:tcW w:w="78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87"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1025"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9.3</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2-24</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57</w:t>
            </w:r>
          </w:p>
        </w:tc>
        <w:tc>
          <w:tcPr>
            <w:tcW w:w="879"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hideMark/>
          </w:tcPr>
          <w:p w:rsidR="00C24559" w:rsidRPr="00681E9D" w:rsidRDefault="00C24559" w:rsidP="00C24559">
            <w:pPr>
              <w:pStyle w:val="NoSpacing"/>
              <w:jc w:val="center"/>
              <w:rPr>
                <w:sz w:val="16"/>
                <w:szCs w:val="16"/>
                <w:lang w:eastAsia="sv-SE"/>
              </w:rPr>
            </w:pPr>
          </w:p>
        </w:tc>
        <w:tc>
          <w:tcPr>
            <w:tcW w:w="843"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r>
      <w:tr w:rsidR="00C24559" w:rsidRPr="00681E9D" w:rsidTr="00C24559">
        <w:trPr>
          <w:trHeight w:val="256"/>
          <w:jc w:val="center"/>
        </w:trPr>
        <w:tc>
          <w:tcPr>
            <w:tcW w:w="1055" w:type="dxa"/>
            <w:shd w:val="clear" w:color="auto" w:fill="auto"/>
            <w:noWrap/>
            <w:vAlign w:val="center"/>
            <w:hideMark/>
          </w:tcPr>
          <w:p w:rsidR="00C24559" w:rsidRPr="003E6EBD" w:rsidRDefault="003E6EBD" w:rsidP="00C24559">
            <w:pPr>
              <w:pStyle w:val="NoSpacing"/>
              <w:rPr>
                <w:sz w:val="16"/>
                <w:szCs w:val="16"/>
                <w:vertAlign w:val="superscript"/>
                <w:lang w:eastAsia="sv-SE"/>
              </w:rPr>
            </w:pPr>
            <w:r>
              <w:rPr>
                <w:sz w:val="16"/>
                <w:szCs w:val="16"/>
                <w:lang w:eastAsia="sv-SE"/>
              </w:rPr>
              <w:t>Soleimani</w:t>
            </w:r>
            <w:r>
              <w:rPr>
                <w:sz w:val="16"/>
                <w:szCs w:val="16"/>
                <w:vertAlign w:val="superscript"/>
                <w:lang w:eastAsia="sv-SE"/>
              </w:rPr>
              <w:t>50</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34</w:t>
            </w:r>
          </w:p>
        </w:tc>
        <w:tc>
          <w:tcPr>
            <w:tcW w:w="78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87"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1025"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1-40</w:t>
            </w:r>
          </w:p>
        </w:tc>
        <w:tc>
          <w:tcPr>
            <w:tcW w:w="842"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79"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55</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47</w:t>
            </w:r>
          </w:p>
        </w:tc>
        <w:tc>
          <w:tcPr>
            <w:tcW w:w="843"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w:t>
            </w:r>
          </w:p>
        </w:tc>
      </w:tr>
      <w:tr w:rsidR="00C24559" w:rsidRPr="00681E9D" w:rsidTr="00C24559">
        <w:trPr>
          <w:trHeight w:val="256"/>
          <w:jc w:val="center"/>
        </w:trPr>
        <w:tc>
          <w:tcPr>
            <w:tcW w:w="1055" w:type="dxa"/>
            <w:shd w:val="clear" w:color="auto" w:fill="auto"/>
            <w:noWrap/>
            <w:vAlign w:val="center"/>
            <w:hideMark/>
          </w:tcPr>
          <w:p w:rsidR="00C24559" w:rsidRPr="00681E9D" w:rsidRDefault="00C24559" w:rsidP="009E1ED4">
            <w:pPr>
              <w:pStyle w:val="NoSpacing"/>
              <w:rPr>
                <w:sz w:val="16"/>
                <w:szCs w:val="16"/>
                <w:lang w:eastAsia="sv-SE"/>
              </w:rPr>
            </w:pPr>
            <w:r w:rsidRPr="00681E9D">
              <w:rPr>
                <w:sz w:val="16"/>
                <w:szCs w:val="16"/>
                <w:lang w:eastAsia="sv-SE"/>
              </w:rPr>
              <w:t>Meyer</w:t>
            </w:r>
            <w:r w:rsidR="009E1ED4">
              <w:rPr>
                <w:sz w:val="16"/>
                <w:szCs w:val="16"/>
                <w:vertAlign w:val="superscript"/>
                <w:lang w:eastAsia="sv-SE"/>
              </w:rPr>
              <w:t>40</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18</w:t>
            </w:r>
          </w:p>
        </w:tc>
        <w:tc>
          <w:tcPr>
            <w:tcW w:w="78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w:t>
            </w:r>
          </w:p>
        </w:tc>
        <w:tc>
          <w:tcPr>
            <w:tcW w:w="78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67</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28</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1025"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4.3</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1-14</w:t>
            </w:r>
          </w:p>
        </w:tc>
        <w:tc>
          <w:tcPr>
            <w:tcW w:w="842"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79"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39</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44</w:t>
            </w:r>
          </w:p>
        </w:tc>
        <w:tc>
          <w:tcPr>
            <w:tcW w:w="674"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67</w:t>
            </w:r>
          </w:p>
        </w:tc>
        <w:tc>
          <w:tcPr>
            <w:tcW w:w="843"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r>
      <w:tr w:rsidR="00C24559" w:rsidRPr="00681E9D" w:rsidTr="00C24559">
        <w:trPr>
          <w:trHeight w:val="256"/>
          <w:jc w:val="center"/>
        </w:trPr>
        <w:tc>
          <w:tcPr>
            <w:tcW w:w="1055" w:type="dxa"/>
            <w:shd w:val="clear" w:color="auto" w:fill="auto"/>
            <w:noWrap/>
            <w:vAlign w:val="center"/>
            <w:hideMark/>
          </w:tcPr>
          <w:p w:rsidR="00C24559" w:rsidRPr="00681E9D" w:rsidRDefault="00C24559" w:rsidP="009E1ED4">
            <w:pPr>
              <w:pStyle w:val="NoSpacing"/>
              <w:rPr>
                <w:sz w:val="16"/>
                <w:szCs w:val="16"/>
                <w:lang w:eastAsia="sv-SE"/>
              </w:rPr>
            </w:pPr>
            <w:r w:rsidRPr="00681E9D">
              <w:rPr>
                <w:sz w:val="16"/>
                <w:szCs w:val="16"/>
                <w:lang w:eastAsia="sv-SE"/>
              </w:rPr>
              <w:t>UK ECMO Service Evaluation</w:t>
            </w:r>
            <w:r w:rsidR="009E1ED4">
              <w:rPr>
                <w:noProof/>
                <w:sz w:val="16"/>
                <w:szCs w:val="16"/>
                <w:vertAlign w:val="superscript"/>
                <w:lang w:eastAsia="sv-SE"/>
              </w:rPr>
              <w:t>7</w:t>
            </w:r>
          </w:p>
        </w:tc>
        <w:tc>
          <w:tcPr>
            <w:tcW w:w="64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67</w:t>
            </w:r>
          </w:p>
        </w:tc>
        <w:tc>
          <w:tcPr>
            <w:tcW w:w="78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31</w:t>
            </w:r>
          </w:p>
        </w:tc>
        <w:tc>
          <w:tcPr>
            <w:tcW w:w="787"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25</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7</w:t>
            </w:r>
          </w:p>
        </w:tc>
        <w:tc>
          <w:tcPr>
            <w:tcW w:w="8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0</w:t>
            </w:r>
          </w:p>
        </w:tc>
        <w:tc>
          <w:tcPr>
            <w:tcW w:w="1025"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36</w:t>
            </w:r>
          </w:p>
        </w:tc>
        <w:tc>
          <w:tcPr>
            <w:tcW w:w="642"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6.9 (5.78)</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1-31</w:t>
            </w:r>
          </w:p>
        </w:tc>
        <w:tc>
          <w:tcPr>
            <w:tcW w:w="842"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79"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67</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76</w:t>
            </w:r>
          </w:p>
        </w:tc>
        <w:tc>
          <w:tcPr>
            <w:tcW w:w="674" w:type="dxa"/>
            <w:shd w:val="clear" w:color="auto" w:fill="auto"/>
            <w:noWrap/>
            <w:vAlign w:val="center"/>
            <w:hideMark/>
          </w:tcPr>
          <w:p w:rsidR="00C24559" w:rsidRPr="00681E9D" w:rsidRDefault="00C24559" w:rsidP="00C24559">
            <w:pPr>
              <w:pStyle w:val="NoSpacing"/>
              <w:jc w:val="center"/>
              <w:rPr>
                <w:sz w:val="16"/>
                <w:szCs w:val="16"/>
                <w:lang w:eastAsia="sv-SE"/>
              </w:rPr>
            </w:pPr>
            <w:r w:rsidRPr="00681E9D">
              <w:rPr>
                <w:sz w:val="16"/>
                <w:szCs w:val="16"/>
                <w:lang w:eastAsia="sv-SE"/>
              </w:rPr>
              <w:t>64</w:t>
            </w:r>
          </w:p>
        </w:tc>
        <w:tc>
          <w:tcPr>
            <w:tcW w:w="77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3"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hideMark/>
          </w:tcPr>
          <w:p w:rsidR="00C24559" w:rsidRPr="00681E9D" w:rsidRDefault="00C24559" w:rsidP="00C24559">
            <w:pPr>
              <w:pStyle w:val="NoSpacing"/>
              <w:jc w:val="center"/>
              <w:rPr>
                <w:sz w:val="16"/>
                <w:szCs w:val="16"/>
              </w:rPr>
            </w:pPr>
            <w:r w:rsidRPr="00681E9D">
              <w:rPr>
                <w:sz w:val="16"/>
                <w:szCs w:val="16"/>
                <w:lang w:eastAsia="sv-SE"/>
              </w:rPr>
              <w:t>-</w:t>
            </w:r>
          </w:p>
        </w:tc>
      </w:tr>
      <w:tr w:rsidR="00C24559" w:rsidRPr="00681E9D" w:rsidTr="00C24559">
        <w:trPr>
          <w:trHeight w:val="256"/>
          <w:jc w:val="center"/>
        </w:trPr>
        <w:tc>
          <w:tcPr>
            <w:tcW w:w="1055" w:type="dxa"/>
            <w:shd w:val="clear" w:color="auto" w:fill="auto"/>
            <w:noWrap/>
            <w:vAlign w:val="center"/>
          </w:tcPr>
          <w:p w:rsidR="00C24559" w:rsidRPr="00681E9D" w:rsidRDefault="00C24559" w:rsidP="009E1ED4">
            <w:pPr>
              <w:pStyle w:val="NoSpacing"/>
              <w:rPr>
                <w:sz w:val="16"/>
                <w:szCs w:val="16"/>
                <w:lang w:eastAsia="sv-SE"/>
              </w:rPr>
            </w:pPr>
            <w:r w:rsidRPr="00681E9D">
              <w:rPr>
                <w:sz w:val="16"/>
                <w:szCs w:val="16"/>
                <w:lang w:eastAsia="sv-SE"/>
              </w:rPr>
              <w:t>Chung</w:t>
            </w:r>
            <w:r w:rsidR="009E1ED4">
              <w:rPr>
                <w:noProof/>
                <w:sz w:val="16"/>
                <w:szCs w:val="16"/>
                <w:vertAlign w:val="superscript"/>
                <w:lang w:eastAsia="sv-SE"/>
              </w:rPr>
              <w:t>20</w:t>
            </w:r>
          </w:p>
        </w:tc>
        <w:tc>
          <w:tcPr>
            <w:tcW w:w="647"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70</w:t>
            </w:r>
          </w:p>
        </w:tc>
        <w:tc>
          <w:tcPr>
            <w:tcW w:w="78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87"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42"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1025"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42"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8.2 (8.1)</w:t>
            </w:r>
          </w:p>
        </w:tc>
        <w:tc>
          <w:tcPr>
            <w:tcW w:w="674"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w:t>
            </w:r>
          </w:p>
        </w:tc>
        <w:tc>
          <w:tcPr>
            <w:tcW w:w="842"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53</w:t>
            </w:r>
          </w:p>
        </w:tc>
        <w:tc>
          <w:tcPr>
            <w:tcW w:w="879"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25</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674"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78"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850"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10" w:type="dxa"/>
            <w:shd w:val="clear" w:color="auto" w:fill="auto"/>
            <w:noWrap/>
            <w:vAlign w:val="center"/>
          </w:tcPr>
          <w:p w:rsidR="00C24559" w:rsidRPr="00681E9D" w:rsidRDefault="00C24559" w:rsidP="00C24559">
            <w:pPr>
              <w:pStyle w:val="NoSpacing"/>
              <w:jc w:val="center"/>
              <w:rPr>
                <w:sz w:val="16"/>
                <w:szCs w:val="16"/>
              </w:rPr>
            </w:pPr>
            <w:r w:rsidRPr="00681E9D">
              <w:rPr>
                <w:sz w:val="16"/>
                <w:szCs w:val="16"/>
                <w:lang w:eastAsia="sv-SE"/>
              </w:rPr>
              <w:t>-</w:t>
            </w:r>
          </w:p>
        </w:tc>
        <w:tc>
          <w:tcPr>
            <w:tcW w:w="708"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28</w:t>
            </w:r>
          </w:p>
        </w:tc>
        <w:tc>
          <w:tcPr>
            <w:tcW w:w="843"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1</w:t>
            </w:r>
          </w:p>
        </w:tc>
        <w:tc>
          <w:tcPr>
            <w:tcW w:w="842" w:type="dxa"/>
            <w:shd w:val="clear" w:color="auto" w:fill="auto"/>
            <w:noWrap/>
            <w:vAlign w:val="center"/>
          </w:tcPr>
          <w:p w:rsidR="00C24559" w:rsidRPr="00681E9D" w:rsidRDefault="00C24559" w:rsidP="00C24559">
            <w:pPr>
              <w:pStyle w:val="NoSpacing"/>
              <w:jc w:val="center"/>
              <w:rPr>
                <w:sz w:val="16"/>
                <w:szCs w:val="16"/>
                <w:lang w:eastAsia="sv-SE"/>
              </w:rPr>
            </w:pPr>
            <w:r w:rsidRPr="00681E9D">
              <w:rPr>
                <w:sz w:val="16"/>
                <w:szCs w:val="16"/>
                <w:lang w:eastAsia="sv-SE"/>
              </w:rPr>
              <w:t>23</w:t>
            </w:r>
          </w:p>
        </w:tc>
      </w:tr>
    </w:tbl>
    <w:p w:rsidR="00C24559" w:rsidRPr="00DB7BA2" w:rsidRDefault="00C24559" w:rsidP="00C24559">
      <w:pPr>
        <w:spacing w:line="240" w:lineRule="auto"/>
        <w:contextualSpacing/>
        <w:rPr>
          <w:rFonts w:cs="Times New Roman"/>
          <w:sz w:val="22"/>
          <w:lang w:val="en-US"/>
        </w:rPr>
      </w:pPr>
      <w:r w:rsidRPr="00DB7BA2">
        <w:rPr>
          <w:rFonts w:cs="Times New Roman"/>
          <w:sz w:val="22"/>
          <w:lang w:val="en-US"/>
        </w:rPr>
        <w:t xml:space="preserve">*Median duration of support. </w:t>
      </w:r>
    </w:p>
    <w:p w:rsidR="00C24559" w:rsidRPr="00DB7BA2" w:rsidRDefault="00C24559" w:rsidP="00C24559">
      <w:pPr>
        <w:spacing w:line="240" w:lineRule="auto"/>
        <w:contextualSpacing/>
        <w:rPr>
          <w:rFonts w:cs="Times New Roman"/>
          <w:sz w:val="22"/>
          <w:lang w:val="en-US"/>
        </w:rPr>
      </w:pPr>
      <w:r w:rsidRPr="00DB7BA2">
        <w:rPr>
          <w:rFonts w:cs="Times New Roman"/>
          <w:sz w:val="22"/>
          <w:lang w:val="en-US"/>
        </w:rPr>
        <w:t xml:space="preserve">**Chen 2012: mean duration of support 12.1 days is from CentriMag BiVAD group (n=10), while duration of support for </w:t>
      </w:r>
      <w:r w:rsidR="0080568E">
        <w:rPr>
          <w:rFonts w:cs="Times New Roman"/>
          <w:sz w:val="22"/>
          <w:lang w:val="en-US"/>
        </w:rPr>
        <w:t>one</w:t>
      </w:r>
      <w:r w:rsidRPr="00DB7BA2">
        <w:rPr>
          <w:rFonts w:cs="Times New Roman"/>
          <w:sz w:val="22"/>
          <w:lang w:val="en-US"/>
        </w:rPr>
        <w:t xml:space="preserve"> patient on PediVAS BiVAD was 17 days. </w:t>
      </w:r>
    </w:p>
    <w:p w:rsidR="00C24559" w:rsidRPr="00DB7BA2" w:rsidRDefault="00C24559" w:rsidP="00C24559">
      <w:pPr>
        <w:spacing w:line="240" w:lineRule="auto"/>
        <w:contextualSpacing/>
        <w:rPr>
          <w:rFonts w:cs="Times New Roman"/>
          <w:sz w:val="22"/>
          <w:lang w:val="en-US"/>
        </w:rPr>
      </w:pPr>
      <w:r w:rsidRPr="00DB7BA2">
        <w:rPr>
          <w:rFonts w:cs="Times New Roman"/>
          <w:sz w:val="22"/>
          <w:lang w:val="en-US"/>
        </w:rPr>
        <w:t xml:space="preserve">***Duration of support for the whole group (n=18) irrespective of indication. </w:t>
      </w:r>
    </w:p>
    <w:p w:rsidR="00C24559" w:rsidRPr="00DB7BA2" w:rsidRDefault="00C24559" w:rsidP="00C24559">
      <w:pPr>
        <w:spacing w:line="240" w:lineRule="auto"/>
        <w:contextualSpacing/>
        <w:rPr>
          <w:sz w:val="22"/>
          <w:lang w:val="en-US"/>
        </w:rPr>
      </w:pPr>
      <w:r w:rsidRPr="00DB7BA2">
        <w:rPr>
          <w:rFonts w:cs="Times New Roman"/>
          <w:sz w:val="22"/>
          <w:lang w:val="en-US"/>
        </w:rPr>
        <w:t>****Duration of support for the whole group (n=56) irrespective of indication.</w:t>
      </w:r>
    </w:p>
    <w:p w:rsidR="00C24559" w:rsidRPr="00DB7BA2" w:rsidRDefault="00C24559" w:rsidP="00C24559">
      <w:pPr>
        <w:pStyle w:val="Heading1"/>
        <w:rPr>
          <w:sz w:val="22"/>
          <w:szCs w:val="22"/>
          <w:lang w:val="en-US"/>
        </w:rPr>
      </w:pPr>
    </w:p>
    <w:p w:rsidR="00C24559" w:rsidRPr="00DB7BA2" w:rsidRDefault="00C24559" w:rsidP="00C24559">
      <w:pPr>
        <w:pStyle w:val="Heading1"/>
        <w:rPr>
          <w:sz w:val="22"/>
          <w:szCs w:val="22"/>
          <w:lang w:val="en-US"/>
        </w:rPr>
      </w:pPr>
    </w:p>
    <w:p w:rsidR="00C24559" w:rsidRPr="00DB7BA2" w:rsidRDefault="00C24559" w:rsidP="00C24559">
      <w:pPr>
        <w:pStyle w:val="Heading1"/>
        <w:rPr>
          <w:sz w:val="22"/>
          <w:szCs w:val="22"/>
          <w:lang w:val="en-US"/>
        </w:rPr>
      </w:pPr>
    </w:p>
    <w:p w:rsidR="00C24559" w:rsidRPr="00DB7BA2" w:rsidRDefault="00C24559" w:rsidP="00C24559">
      <w:pPr>
        <w:rPr>
          <w:sz w:val="22"/>
          <w:lang w:val="en-US"/>
        </w:rPr>
        <w:sectPr w:rsidR="00C24559" w:rsidRPr="00DB7BA2" w:rsidSect="000B14C4">
          <w:pgSz w:w="16838" w:h="11906" w:orient="landscape"/>
          <w:pgMar w:top="1418" w:right="1418" w:bottom="1418" w:left="1418" w:header="709" w:footer="709" w:gutter="0"/>
          <w:cols w:space="708"/>
          <w:docGrid w:linePitch="360"/>
        </w:sectPr>
      </w:pPr>
    </w:p>
    <w:p w:rsidR="00C24559" w:rsidRPr="00DB7BA2" w:rsidRDefault="00C24559" w:rsidP="00C24559">
      <w:pPr>
        <w:pStyle w:val="Heading1"/>
        <w:rPr>
          <w:sz w:val="22"/>
          <w:szCs w:val="22"/>
          <w:lang w:val="en-US"/>
        </w:rPr>
      </w:pPr>
      <w:bookmarkStart w:id="9" w:name="_Toc391403534"/>
      <w:r w:rsidRPr="00DB7BA2">
        <w:rPr>
          <w:sz w:val="22"/>
          <w:szCs w:val="22"/>
          <w:lang w:val="en-US"/>
        </w:rPr>
        <w:lastRenderedPageBreak/>
        <w:t>Meta-analysis of effectiveness and safety outcomes</w:t>
      </w:r>
      <w:bookmarkEnd w:id="9"/>
    </w:p>
    <w:p w:rsidR="00C24559" w:rsidRPr="00DB7BA2" w:rsidRDefault="00C24559" w:rsidP="00C24559">
      <w:pPr>
        <w:pStyle w:val="Heading2"/>
        <w:rPr>
          <w:sz w:val="22"/>
          <w:szCs w:val="22"/>
          <w:lang w:val="en-US"/>
        </w:rPr>
      </w:pPr>
      <w:bookmarkStart w:id="10" w:name="_Toc391403535"/>
      <w:r w:rsidRPr="00DB7BA2">
        <w:rPr>
          <w:sz w:val="22"/>
          <w:szCs w:val="22"/>
          <w:lang w:val="en-US"/>
        </w:rPr>
        <w:t xml:space="preserve">Table </w:t>
      </w:r>
      <w:r w:rsidR="00362BA1">
        <w:rPr>
          <w:sz w:val="22"/>
          <w:szCs w:val="22"/>
          <w:lang w:val="en-US"/>
        </w:rPr>
        <w:t>7</w:t>
      </w:r>
      <w:r w:rsidRPr="00DB7BA2">
        <w:rPr>
          <w:sz w:val="22"/>
          <w:szCs w:val="22"/>
          <w:lang w:val="en-US"/>
        </w:rPr>
        <w:t>. Meta-analysis of effectiveness outcomes, survival (random-effect model)</w:t>
      </w:r>
      <w:bookmarkEnd w:id="10"/>
    </w:p>
    <w:tbl>
      <w:tblPr>
        <w:tblW w:w="13221"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776"/>
        <w:gridCol w:w="835"/>
        <w:gridCol w:w="962"/>
        <w:gridCol w:w="881"/>
        <w:gridCol w:w="1059"/>
        <w:gridCol w:w="783"/>
        <w:gridCol w:w="877"/>
        <w:gridCol w:w="824"/>
        <w:gridCol w:w="906"/>
        <w:gridCol w:w="795"/>
        <w:gridCol w:w="935"/>
        <w:gridCol w:w="794"/>
        <w:gridCol w:w="794"/>
      </w:tblGrid>
      <w:tr w:rsidR="00DE39A5" w:rsidRPr="00681E9D" w:rsidTr="00DE39A5">
        <w:trPr>
          <w:cantSplit/>
          <w:trHeight w:val="431"/>
          <w:tblHeader/>
        </w:trPr>
        <w:tc>
          <w:tcPr>
            <w:tcW w:w="2776" w:type="dxa"/>
            <w:vMerge w:val="restart"/>
            <w:vAlign w:val="center"/>
          </w:tcPr>
          <w:p w:rsidR="00DE39A5" w:rsidRPr="00681E9D" w:rsidRDefault="00DE39A5" w:rsidP="00DE39A5">
            <w:pPr>
              <w:pStyle w:val="NoSpacing"/>
              <w:jc w:val="center"/>
              <w:rPr>
                <w:sz w:val="16"/>
                <w:szCs w:val="16"/>
                <w:lang w:val="en-US" w:eastAsia="sv-SE"/>
              </w:rPr>
            </w:pPr>
            <w:r w:rsidRPr="00681E9D">
              <w:rPr>
                <w:sz w:val="16"/>
                <w:szCs w:val="16"/>
                <w:lang w:val="en-US" w:eastAsia="sv-SE"/>
              </w:rPr>
              <w:t>Indication</w:t>
            </w:r>
          </w:p>
        </w:tc>
        <w:tc>
          <w:tcPr>
            <w:tcW w:w="10445" w:type="dxa"/>
            <w:gridSpan w:val="12"/>
            <w:vAlign w:val="center"/>
          </w:tcPr>
          <w:p w:rsidR="00DE39A5" w:rsidRPr="00681E9D" w:rsidRDefault="00DE39A5" w:rsidP="00DE39A5">
            <w:pPr>
              <w:pStyle w:val="NoSpacing"/>
              <w:jc w:val="center"/>
              <w:rPr>
                <w:sz w:val="16"/>
                <w:szCs w:val="16"/>
                <w:lang w:eastAsia="sv-SE"/>
              </w:rPr>
            </w:pPr>
            <w:r>
              <w:rPr>
                <w:sz w:val="16"/>
                <w:szCs w:val="16"/>
                <w:lang w:val="en-US" w:eastAsia="sv-SE"/>
              </w:rPr>
              <w:t xml:space="preserve">Survival, percentage </w:t>
            </w:r>
            <w:r w:rsidRPr="00681E9D">
              <w:rPr>
                <w:sz w:val="16"/>
                <w:szCs w:val="16"/>
                <w:lang w:val="en-US" w:eastAsia="sv-SE"/>
              </w:rPr>
              <w:t>(95% confidence interval), I</w:t>
            </w:r>
            <w:r w:rsidRPr="00681E9D">
              <w:rPr>
                <w:sz w:val="16"/>
                <w:szCs w:val="16"/>
                <w:vertAlign w:val="superscript"/>
                <w:lang w:val="en-US" w:eastAsia="sv-SE"/>
              </w:rPr>
              <w:t>2</w:t>
            </w:r>
          </w:p>
        </w:tc>
      </w:tr>
      <w:tr w:rsidR="00DE39A5" w:rsidRPr="00681E9D" w:rsidTr="00DE39A5">
        <w:trPr>
          <w:cantSplit/>
          <w:trHeight w:val="431"/>
          <w:tblHeader/>
        </w:trPr>
        <w:tc>
          <w:tcPr>
            <w:tcW w:w="2776" w:type="dxa"/>
            <w:vMerge/>
            <w:vAlign w:val="center"/>
          </w:tcPr>
          <w:p w:rsidR="00DE39A5" w:rsidRPr="00681E9D" w:rsidRDefault="00DE39A5" w:rsidP="00DE39A5">
            <w:pPr>
              <w:pStyle w:val="NoSpacing"/>
              <w:jc w:val="center"/>
              <w:rPr>
                <w:sz w:val="16"/>
                <w:szCs w:val="16"/>
                <w:lang w:val="en-US" w:eastAsia="sv-SE"/>
              </w:rPr>
            </w:pPr>
          </w:p>
        </w:tc>
        <w:tc>
          <w:tcPr>
            <w:tcW w:w="835" w:type="dxa"/>
            <w:vAlign w:val="center"/>
          </w:tcPr>
          <w:p w:rsidR="00DE39A5" w:rsidRPr="00681E9D" w:rsidRDefault="00DE39A5" w:rsidP="00DE39A5">
            <w:pPr>
              <w:pStyle w:val="NoSpacing"/>
              <w:jc w:val="center"/>
              <w:rPr>
                <w:sz w:val="16"/>
                <w:szCs w:val="16"/>
                <w:lang w:eastAsia="sv-SE"/>
              </w:rPr>
            </w:pPr>
            <w:r w:rsidRPr="00681E9D">
              <w:rPr>
                <w:sz w:val="16"/>
                <w:szCs w:val="16"/>
                <w:lang w:eastAsia="sv-SE"/>
              </w:rPr>
              <w:t>N studies (n</w:t>
            </w:r>
            <w:r>
              <w:rPr>
                <w:sz w:val="16"/>
                <w:szCs w:val="16"/>
                <w:lang w:eastAsia="sv-SE"/>
              </w:rPr>
              <w:t xml:space="preserve"> </w:t>
            </w:r>
            <w:r>
              <w:rPr>
                <w:sz w:val="18"/>
                <w:szCs w:val="18"/>
                <w:lang w:eastAsia="sv-SE"/>
              </w:rPr>
              <w:t>pts</w:t>
            </w:r>
            <w:r w:rsidRPr="00681E9D">
              <w:rPr>
                <w:sz w:val="16"/>
                <w:szCs w:val="16"/>
                <w:lang w:eastAsia="sv-SE"/>
              </w:rPr>
              <w:t>)</w:t>
            </w:r>
          </w:p>
        </w:tc>
        <w:tc>
          <w:tcPr>
            <w:tcW w:w="962" w:type="dxa"/>
            <w:shd w:val="clear" w:color="auto" w:fill="auto"/>
            <w:vAlign w:val="center"/>
          </w:tcPr>
          <w:p w:rsidR="00DE39A5" w:rsidRPr="00681E9D" w:rsidRDefault="00DE39A5" w:rsidP="00DE39A5">
            <w:pPr>
              <w:pStyle w:val="NoSpacing"/>
              <w:jc w:val="center"/>
              <w:rPr>
                <w:sz w:val="16"/>
                <w:szCs w:val="16"/>
                <w:lang w:eastAsia="sv-SE"/>
              </w:rPr>
            </w:pPr>
            <w:r w:rsidRPr="00681E9D">
              <w:rPr>
                <w:sz w:val="16"/>
                <w:szCs w:val="16"/>
                <w:lang w:eastAsia="sv-SE"/>
              </w:rPr>
              <w:t>On support</w:t>
            </w:r>
          </w:p>
        </w:tc>
        <w:tc>
          <w:tcPr>
            <w:tcW w:w="881" w:type="dxa"/>
            <w:vAlign w:val="center"/>
          </w:tcPr>
          <w:p w:rsidR="00DE39A5" w:rsidRPr="00681E9D" w:rsidRDefault="00DE39A5" w:rsidP="00DE39A5">
            <w:pPr>
              <w:pStyle w:val="NoSpacing"/>
              <w:jc w:val="center"/>
              <w:rPr>
                <w:sz w:val="16"/>
                <w:szCs w:val="16"/>
                <w:lang w:eastAsia="sv-SE"/>
              </w:rPr>
            </w:pPr>
            <w:r w:rsidRPr="00681E9D">
              <w:rPr>
                <w:sz w:val="16"/>
                <w:szCs w:val="16"/>
                <w:lang w:eastAsia="sv-SE"/>
              </w:rPr>
              <w:t>N studies (n</w:t>
            </w:r>
            <w:r>
              <w:rPr>
                <w:sz w:val="16"/>
                <w:szCs w:val="16"/>
                <w:lang w:eastAsia="sv-SE"/>
              </w:rPr>
              <w:t xml:space="preserve"> </w:t>
            </w:r>
            <w:r>
              <w:rPr>
                <w:sz w:val="18"/>
                <w:szCs w:val="18"/>
                <w:lang w:eastAsia="sv-SE"/>
              </w:rPr>
              <w:t>pts</w:t>
            </w:r>
            <w:r w:rsidRPr="00681E9D">
              <w:rPr>
                <w:sz w:val="16"/>
                <w:szCs w:val="16"/>
                <w:lang w:eastAsia="sv-SE"/>
              </w:rPr>
              <w:t>)</w:t>
            </w:r>
          </w:p>
        </w:tc>
        <w:tc>
          <w:tcPr>
            <w:tcW w:w="1059" w:type="dxa"/>
            <w:shd w:val="clear" w:color="auto" w:fill="auto"/>
            <w:vAlign w:val="center"/>
          </w:tcPr>
          <w:p w:rsidR="00DE39A5" w:rsidRPr="00681E9D" w:rsidRDefault="00DE39A5" w:rsidP="00DE39A5">
            <w:pPr>
              <w:pStyle w:val="NoSpacing"/>
              <w:jc w:val="center"/>
              <w:rPr>
                <w:sz w:val="16"/>
                <w:szCs w:val="16"/>
                <w:lang w:eastAsia="sv-SE"/>
              </w:rPr>
            </w:pPr>
            <w:r w:rsidRPr="00681E9D">
              <w:rPr>
                <w:sz w:val="16"/>
                <w:szCs w:val="16"/>
                <w:lang w:eastAsia="sv-SE"/>
              </w:rPr>
              <w:t>At  discharge</w:t>
            </w:r>
          </w:p>
        </w:tc>
        <w:tc>
          <w:tcPr>
            <w:tcW w:w="783" w:type="dxa"/>
            <w:vAlign w:val="center"/>
          </w:tcPr>
          <w:p w:rsidR="00DE39A5" w:rsidRPr="00681E9D" w:rsidRDefault="00DE39A5" w:rsidP="00DE39A5">
            <w:pPr>
              <w:pStyle w:val="NoSpacing"/>
              <w:jc w:val="center"/>
              <w:rPr>
                <w:sz w:val="16"/>
                <w:szCs w:val="16"/>
                <w:lang w:eastAsia="sv-SE"/>
              </w:rPr>
            </w:pPr>
            <w:r w:rsidRPr="00681E9D">
              <w:rPr>
                <w:sz w:val="16"/>
                <w:szCs w:val="16"/>
                <w:lang w:eastAsia="sv-SE"/>
              </w:rPr>
              <w:t>N studies (n</w:t>
            </w:r>
            <w:r>
              <w:rPr>
                <w:sz w:val="16"/>
                <w:szCs w:val="16"/>
                <w:lang w:eastAsia="sv-SE"/>
              </w:rPr>
              <w:t xml:space="preserve"> </w:t>
            </w:r>
            <w:r>
              <w:rPr>
                <w:sz w:val="18"/>
                <w:szCs w:val="18"/>
                <w:lang w:eastAsia="sv-SE"/>
              </w:rPr>
              <w:t>pts</w:t>
            </w:r>
            <w:r w:rsidRPr="00681E9D">
              <w:rPr>
                <w:sz w:val="16"/>
                <w:szCs w:val="16"/>
                <w:lang w:eastAsia="sv-SE"/>
              </w:rPr>
              <w:t>)</w:t>
            </w:r>
          </w:p>
        </w:tc>
        <w:tc>
          <w:tcPr>
            <w:tcW w:w="877" w:type="dxa"/>
            <w:shd w:val="clear" w:color="auto" w:fill="auto"/>
            <w:vAlign w:val="center"/>
          </w:tcPr>
          <w:p w:rsidR="00DE39A5" w:rsidRPr="00681E9D" w:rsidRDefault="00DE39A5" w:rsidP="00DE39A5">
            <w:pPr>
              <w:pStyle w:val="NoSpacing"/>
              <w:jc w:val="center"/>
              <w:rPr>
                <w:sz w:val="16"/>
                <w:szCs w:val="16"/>
                <w:lang w:eastAsia="sv-SE"/>
              </w:rPr>
            </w:pPr>
            <w:r w:rsidRPr="00681E9D">
              <w:rPr>
                <w:sz w:val="16"/>
                <w:szCs w:val="16"/>
                <w:lang w:eastAsia="sv-SE"/>
              </w:rPr>
              <w:t>30-day</w:t>
            </w:r>
          </w:p>
        </w:tc>
        <w:tc>
          <w:tcPr>
            <w:tcW w:w="824" w:type="dxa"/>
            <w:vAlign w:val="center"/>
          </w:tcPr>
          <w:p w:rsidR="00DE39A5" w:rsidRPr="00681E9D" w:rsidRDefault="00DE39A5" w:rsidP="00DE39A5">
            <w:pPr>
              <w:pStyle w:val="NoSpacing"/>
              <w:jc w:val="center"/>
              <w:rPr>
                <w:sz w:val="16"/>
                <w:szCs w:val="16"/>
                <w:lang w:eastAsia="sv-SE"/>
              </w:rPr>
            </w:pPr>
            <w:r w:rsidRPr="00681E9D">
              <w:rPr>
                <w:sz w:val="16"/>
                <w:szCs w:val="16"/>
                <w:lang w:eastAsia="sv-SE"/>
              </w:rPr>
              <w:t>N studies (n</w:t>
            </w:r>
            <w:r>
              <w:rPr>
                <w:sz w:val="16"/>
                <w:szCs w:val="16"/>
                <w:lang w:eastAsia="sv-SE"/>
              </w:rPr>
              <w:t xml:space="preserve"> </w:t>
            </w:r>
            <w:r>
              <w:rPr>
                <w:sz w:val="18"/>
                <w:szCs w:val="18"/>
                <w:lang w:eastAsia="sv-SE"/>
              </w:rPr>
              <w:t>pts</w:t>
            </w:r>
            <w:r w:rsidRPr="00681E9D">
              <w:rPr>
                <w:sz w:val="16"/>
                <w:szCs w:val="16"/>
                <w:lang w:eastAsia="sv-SE"/>
              </w:rPr>
              <w:t>)</w:t>
            </w:r>
          </w:p>
        </w:tc>
        <w:tc>
          <w:tcPr>
            <w:tcW w:w="906" w:type="dxa"/>
            <w:shd w:val="clear" w:color="auto" w:fill="auto"/>
            <w:vAlign w:val="center"/>
          </w:tcPr>
          <w:p w:rsidR="00DE39A5" w:rsidRPr="00681E9D" w:rsidRDefault="00DE39A5" w:rsidP="00DE39A5">
            <w:pPr>
              <w:pStyle w:val="NoSpacing"/>
              <w:jc w:val="center"/>
              <w:rPr>
                <w:sz w:val="16"/>
                <w:szCs w:val="16"/>
                <w:lang w:eastAsia="sv-SE"/>
              </w:rPr>
            </w:pPr>
            <w:r w:rsidRPr="00681E9D">
              <w:rPr>
                <w:sz w:val="16"/>
                <w:szCs w:val="16"/>
                <w:lang w:eastAsia="sv-SE"/>
              </w:rPr>
              <w:t>90-day</w:t>
            </w:r>
          </w:p>
        </w:tc>
        <w:tc>
          <w:tcPr>
            <w:tcW w:w="795" w:type="dxa"/>
            <w:vAlign w:val="center"/>
          </w:tcPr>
          <w:p w:rsidR="00DE39A5" w:rsidRPr="00681E9D" w:rsidRDefault="00DE39A5" w:rsidP="00DE39A5">
            <w:pPr>
              <w:pStyle w:val="NoSpacing"/>
              <w:jc w:val="center"/>
              <w:rPr>
                <w:sz w:val="16"/>
                <w:szCs w:val="16"/>
                <w:lang w:eastAsia="sv-SE"/>
              </w:rPr>
            </w:pPr>
            <w:r w:rsidRPr="00681E9D">
              <w:rPr>
                <w:sz w:val="16"/>
                <w:szCs w:val="16"/>
                <w:lang w:eastAsia="sv-SE"/>
              </w:rPr>
              <w:t>N studies (n</w:t>
            </w:r>
            <w:r>
              <w:rPr>
                <w:sz w:val="16"/>
                <w:szCs w:val="16"/>
                <w:lang w:eastAsia="sv-SE"/>
              </w:rPr>
              <w:t xml:space="preserve"> </w:t>
            </w:r>
            <w:r>
              <w:rPr>
                <w:sz w:val="18"/>
                <w:szCs w:val="18"/>
                <w:lang w:eastAsia="sv-SE"/>
              </w:rPr>
              <w:t>pts</w:t>
            </w:r>
            <w:r w:rsidRPr="00681E9D">
              <w:rPr>
                <w:sz w:val="16"/>
                <w:szCs w:val="16"/>
                <w:lang w:eastAsia="sv-SE"/>
              </w:rPr>
              <w:t>)</w:t>
            </w:r>
          </w:p>
        </w:tc>
        <w:tc>
          <w:tcPr>
            <w:tcW w:w="935" w:type="dxa"/>
            <w:shd w:val="clear" w:color="auto" w:fill="auto"/>
            <w:vAlign w:val="center"/>
          </w:tcPr>
          <w:p w:rsidR="00DE39A5" w:rsidRPr="00681E9D" w:rsidRDefault="00DE39A5" w:rsidP="00DE39A5">
            <w:pPr>
              <w:pStyle w:val="NoSpacing"/>
              <w:jc w:val="center"/>
              <w:rPr>
                <w:sz w:val="16"/>
                <w:szCs w:val="16"/>
                <w:lang w:eastAsia="sv-SE"/>
              </w:rPr>
            </w:pPr>
            <w:r w:rsidRPr="00681E9D">
              <w:rPr>
                <w:sz w:val="16"/>
                <w:szCs w:val="16"/>
                <w:lang w:eastAsia="sv-SE"/>
              </w:rPr>
              <w:t>6-month</w:t>
            </w:r>
          </w:p>
        </w:tc>
        <w:tc>
          <w:tcPr>
            <w:tcW w:w="794" w:type="dxa"/>
            <w:vAlign w:val="center"/>
          </w:tcPr>
          <w:p w:rsidR="00DE39A5" w:rsidRPr="00681E9D" w:rsidRDefault="00DE39A5" w:rsidP="00DE39A5">
            <w:pPr>
              <w:pStyle w:val="NoSpacing"/>
              <w:jc w:val="center"/>
              <w:rPr>
                <w:sz w:val="16"/>
                <w:szCs w:val="16"/>
                <w:lang w:eastAsia="sv-SE"/>
              </w:rPr>
            </w:pPr>
            <w:r w:rsidRPr="00681E9D">
              <w:rPr>
                <w:sz w:val="16"/>
                <w:szCs w:val="16"/>
                <w:lang w:eastAsia="sv-SE"/>
              </w:rPr>
              <w:t>N studies (n</w:t>
            </w:r>
            <w:r>
              <w:rPr>
                <w:sz w:val="16"/>
                <w:szCs w:val="16"/>
                <w:lang w:eastAsia="sv-SE"/>
              </w:rPr>
              <w:t xml:space="preserve"> </w:t>
            </w:r>
            <w:r>
              <w:rPr>
                <w:sz w:val="18"/>
                <w:szCs w:val="18"/>
                <w:lang w:eastAsia="sv-SE"/>
              </w:rPr>
              <w:t>pts</w:t>
            </w:r>
            <w:r w:rsidRPr="00681E9D">
              <w:rPr>
                <w:sz w:val="16"/>
                <w:szCs w:val="16"/>
                <w:lang w:eastAsia="sv-SE"/>
              </w:rPr>
              <w:t>)</w:t>
            </w:r>
          </w:p>
        </w:tc>
        <w:tc>
          <w:tcPr>
            <w:tcW w:w="794" w:type="dxa"/>
            <w:shd w:val="clear" w:color="auto" w:fill="auto"/>
            <w:vAlign w:val="center"/>
          </w:tcPr>
          <w:p w:rsidR="00DE39A5" w:rsidRPr="00681E9D" w:rsidRDefault="00DE39A5" w:rsidP="00DE39A5">
            <w:pPr>
              <w:pStyle w:val="NoSpacing"/>
              <w:jc w:val="center"/>
              <w:rPr>
                <w:sz w:val="16"/>
                <w:szCs w:val="16"/>
                <w:lang w:eastAsia="sv-SE"/>
              </w:rPr>
            </w:pPr>
            <w:r w:rsidRPr="00681E9D">
              <w:rPr>
                <w:sz w:val="16"/>
                <w:szCs w:val="16"/>
                <w:lang w:eastAsia="sv-SE"/>
              </w:rPr>
              <w:t>1-year</w:t>
            </w:r>
          </w:p>
        </w:tc>
      </w:tr>
      <w:tr w:rsidR="00DE39A5" w:rsidRPr="00681E9D" w:rsidTr="00DE39A5">
        <w:trPr>
          <w:cantSplit/>
          <w:trHeight w:val="431"/>
          <w:tblHeader/>
        </w:trPr>
        <w:tc>
          <w:tcPr>
            <w:tcW w:w="2776" w:type="dxa"/>
            <w:vAlign w:val="center"/>
          </w:tcPr>
          <w:p w:rsidR="00DE39A5" w:rsidRPr="00681E9D" w:rsidRDefault="00DE39A5" w:rsidP="00DE39A5">
            <w:pPr>
              <w:pStyle w:val="NoSpacing"/>
              <w:jc w:val="center"/>
              <w:rPr>
                <w:sz w:val="16"/>
                <w:szCs w:val="16"/>
                <w:lang w:val="en-US" w:eastAsia="sv-SE"/>
              </w:rPr>
            </w:pPr>
            <w:r w:rsidRPr="00681E9D">
              <w:rPr>
                <w:sz w:val="16"/>
                <w:szCs w:val="16"/>
                <w:lang w:val="en-US" w:eastAsia="sv-SE"/>
              </w:rPr>
              <w:t>VAD support in pre-cardiotomy cardiogenic shock indication</w:t>
            </w:r>
          </w:p>
        </w:tc>
        <w:tc>
          <w:tcPr>
            <w:tcW w:w="835" w:type="dxa"/>
            <w:vAlign w:val="center"/>
          </w:tcPr>
          <w:p w:rsidR="00DE39A5" w:rsidRPr="00DE39A5" w:rsidRDefault="00DE39A5" w:rsidP="00DE39A5">
            <w:pPr>
              <w:pStyle w:val="NoSpacing"/>
              <w:jc w:val="center"/>
              <w:rPr>
                <w:sz w:val="16"/>
                <w:szCs w:val="16"/>
                <w:lang w:val="en-US" w:eastAsia="sv-SE"/>
              </w:rPr>
            </w:pPr>
            <w:r w:rsidRPr="00DE39A5">
              <w:rPr>
                <w:sz w:val="16"/>
                <w:szCs w:val="16"/>
                <w:lang w:val="en-US" w:eastAsia="sv-SE"/>
              </w:rPr>
              <w:t>5 (45)</w:t>
            </w:r>
          </w:p>
        </w:tc>
        <w:tc>
          <w:tcPr>
            <w:tcW w:w="962" w:type="dxa"/>
            <w:shd w:val="clear" w:color="auto" w:fill="auto"/>
            <w:vAlign w:val="center"/>
          </w:tcPr>
          <w:p w:rsidR="00DE39A5" w:rsidRPr="00DE39A5" w:rsidRDefault="00DE39A5" w:rsidP="00DE39A5">
            <w:pPr>
              <w:pStyle w:val="NoSpacing"/>
              <w:jc w:val="center"/>
              <w:rPr>
                <w:sz w:val="16"/>
                <w:szCs w:val="16"/>
              </w:rPr>
            </w:pPr>
            <w:r w:rsidRPr="00DE39A5">
              <w:rPr>
                <w:sz w:val="16"/>
                <w:szCs w:val="16"/>
              </w:rPr>
              <w:t xml:space="preserve">78% </w:t>
            </w:r>
          </w:p>
          <w:p w:rsidR="00DE39A5" w:rsidRPr="00DE39A5" w:rsidRDefault="00DE39A5" w:rsidP="00DE39A5">
            <w:pPr>
              <w:pStyle w:val="NoSpacing"/>
              <w:jc w:val="center"/>
              <w:rPr>
                <w:sz w:val="16"/>
                <w:szCs w:val="16"/>
                <w:lang w:val="en-US" w:eastAsia="sv-SE"/>
              </w:rPr>
            </w:pPr>
            <w:r w:rsidRPr="00DE39A5">
              <w:rPr>
                <w:sz w:val="16"/>
                <w:szCs w:val="16"/>
              </w:rPr>
              <w:t xml:space="preserve">(48-97%), </w:t>
            </w:r>
            <w:r w:rsidRPr="00DE39A5">
              <w:rPr>
                <w:sz w:val="16"/>
                <w:szCs w:val="16"/>
                <w:lang w:val="en-US" w:eastAsia="sv-SE"/>
              </w:rPr>
              <w:t>I</w:t>
            </w:r>
            <w:r w:rsidRPr="00DE39A5">
              <w:rPr>
                <w:sz w:val="16"/>
                <w:szCs w:val="16"/>
                <w:vertAlign w:val="superscript"/>
                <w:lang w:val="en-US" w:eastAsia="sv-SE"/>
              </w:rPr>
              <w:t>2</w:t>
            </w:r>
            <w:r w:rsidRPr="00DE39A5">
              <w:rPr>
                <w:sz w:val="16"/>
                <w:szCs w:val="16"/>
                <w:lang w:val="en-US" w:eastAsia="sv-SE"/>
              </w:rPr>
              <w:t>=</w:t>
            </w:r>
            <w:r w:rsidRPr="00DE39A5">
              <w:rPr>
                <w:sz w:val="16"/>
                <w:szCs w:val="16"/>
              </w:rPr>
              <w:t>75.4%</w:t>
            </w:r>
          </w:p>
        </w:tc>
        <w:tc>
          <w:tcPr>
            <w:tcW w:w="881" w:type="dxa"/>
            <w:vAlign w:val="center"/>
          </w:tcPr>
          <w:p w:rsidR="00DE39A5" w:rsidRPr="00DE39A5" w:rsidRDefault="00DE39A5" w:rsidP="00DE39A5">
            <w:pPr>
              <w:pStyle w:val="NoSpacing"/>
              <w:jc w:val="center"/>
              <w:rPr>
                <w:sz w:val="16"/>
                <w:szCs w:val="16"/>
                <w:lang w:val="en-US" w:eastAsia="sv-SE"/>
              </w:rPr>
            </w:pPr>
            <w:r w:rsidRPr="00DE39A5">
              <w:rPr>
                <w:sz w:val="16"/>
                <w:szCs w:val="16"/>
                <w:lang w:val="en-US" w:eastAsia="sv-SE"/>
              </w:rPr>
              <w:t>3 (23)</w:t>
            </w:r>
          </w:p>
        </w:tc>
        <w:tc>
          <w:tcPr>
            <w:tcW w:w="1059" w:type="dxa"/>
            <w:shd w:val="clear" w:color="auto" w:fill="auto"/>
            <w:vAlign w:val="center"/>
          </w:tcPr>
          <w:p w:rsidR="00DE39A5" w:rsidRPr="00DE39A5" w:rsidRDefault="00DE39A5" w:rsidP="00DE39A5">
            <w:pPr>
              <w:pStyle w:val="NoSpacing"/>
              <w:jc w:val="center"/>
              <w:rPr>
                <w:sz w:val="16"/>
                <w:szCs w:val="16"/>
              </w:rPr>
            </w:pPr>
            <w:r w:rsidRPr="00DE39A5">
              <w:rPr>
                <w:sz w:val="16"/>
                <w:szCs w:val="16"/>
              </w:rPr>
              <w:t>75%</w:t>
            </w:r>
          </w:p>
          <w:p w:rsidR="00DE39A5" w:rsidRPr="00DE39A5" w:rsidRDefault="00DE39A5" w:rsidP="00DE39A5">
            <w:pPr>
              <w:pStyle w:val="NoSpacing"/>
              <w:jc w:val="center"/>
              <w:rPr>
                <w:sz w:val="16"/>
                <w:szCs w:val="16"/>
                <w:lang w:val="en-US" w:eastAsia="sv-SE"/>
              </w:rPr>
            </w:pPr>
            <w:r w:rsidRPr="00DE39A5">
              <w:rPr>
                <w:sz w:val="16"/>
                <w:szCs w:val="16"/>
              </w:rPr>
              <w:t xml:space="preserve">(32-99%), </w:t>
            </w:r>
            <w:r w:rsidRPr="00DE39A5">
              <w:rPr>
                <w:sz w:val="16"/>
                <w:szCs w:val="16"/>
                <w:lang w:val="en-US" w:eastAsia="sv-SE"/>
              </w:rPr>
              <w:t>I</w:t>
            </w:r>
            <w:r w:rsidRPr="00DE39A5">
              <w:rPr>
                <w:sz w:val="16"/>
                <w:szCs w:val="16"/>
                <w:vertAlign w:val="superscript"/>
                <w:lang w:val="en-US" w:eastAsia="sv-SE"/>
              </w:rPr>
              <w:t>2</w:t>
            </w:r>
            <w:r w:rsidRPr="00DE39A5">
              <w:rPr>
                <w:sz w:val="16"/>
                <w:szCs w:val="16"/>
                <w:lang w:val="en-US" w:eastAsia="sv-SE"/>
              </w:rPr>
              <w:t>=</w:t>
            </w:r>
            <w:r w:rsidRPr="00DE39A5">
              <w:rPr>
                <w:sz w:val="16"/>
                <w:szCs w:val="16"/>
              </w:rPr>
              <w:t>74.2%</w:t>
            </w:r>
          </w:p>
        </w:tc>
        <w:tc>
          <w:tcPr>
            <w:tcW w:w="783" w:type="dxa"/>
            <w:vAlign w:val="center"/>
          </w:tcPr>
          <w:p w:rsidR="00DE39A5" w:rsidRPr="00DE39A5" w:rsidRDefault="00DE39A5" w:rsidP="00DE39A5">
            <w:pPr>
              <w:pStyle w:val="NoSpacing"/>
              <w:jc w:val="center"/>
              <w:rPr>
                <w:sz w:val="16"/>
                <w:szCs w:val="16"/>
                <w:lang w:val="en-US" w:eastAsia="sv-SE"/>
              </w:rPr>
            </w:pPr>
            <w:r w:rsidRPr="00DE39A5">
              <w:rPr>
                <w:sz w:val="16"/>
                <w:szCs w:val="16"/>
                <w:lang w:val="en-US" w:eastAsia="sv-SE"/>
              </w:rPr>
              <w:t>6 (69)</w:t>
            </w:r>
          </w:p>
        </w:tc>
        <w:tc>
          <w:tcPr>
            <w:tcW w:w="877" w:type="dxa"/>
            <w:shd w:val="clear" w:color="auto" w:fill="auto"/>
            <w:vAlign w:val="center"/>
          </w:tcPr>
          <w:p w:rsidR="00DE39A5" w:rsidRPr="00DE39A5" w:rsidRDefault="00DE39A5" w:rsidP="00DE39A5">
            <w:pPr>
              <w:pStyle w:val="NoSpacing"/>
              <w:jc w:val="center"/>
              <w:rPr>
                <w:sz w:val="16"/>
                <w:szCs w:val="16"/>
              </w:rPr>
            </w:pPr>
            <w:r w:rsidRPr="00DE39A5">
              <w:rPr>
                <w:sz w:val="16"/>
                <w:szCs w:val="16"/>
              </w:rPr>
              <w:t>67%</w:t>
            </w:r>
          </w:p>
          <w:p w:rsidR="00DE39A5" w:rsidRPr="00DE39A5" w:rsidRDefault="00DE39A5" w:rsidP="00DE39A5">
            <w:pPr>
              <w:pStyle w:val="NoSpacing"/>
              <w:jc w:val="center"/>
              <w:rPr>
                <w:sz w:val="16"/>
                <w:szCs w:val="16"/>
                <w:lang w:val="en-US" w:eastAsia="sv-SE"/>
              </w:rPr>
            </w:pPr>
            <w:r w:rsidRPr="00DE39A5">
              <w:rPr>
                <w:sz w:val="16"/>
                <w:szCs w:val="16"/>
              </w:rPr>
              <w:t xml:space="preserve">(45-86%), </w:t>
            </w:r>
            <w:r w:rsidRPr="00DE39A5">
              <w:rPr>
                <w:sz w:val="16"/>
                <w:szCs w:val="16"/>
                <w:lang w:val="en-US" w:eastAsia="sv-SE"/>
              </w:rPr>
              <w:t>I</w:t>
            </w:r>
            <w:r w:rsidRPr="00DE39A5">
              <w:rPr>
                <w:sz w:val="16"/>
                <w:szCs w:val="16"/>
                <w:vertAlign w:val="superscript"/>
                <w:lang w:val="en-US" w:eastAsia="sv-SE"/>
              </w:rPr>
              <w:t>2</w:t>
            </w:r>
            <w:r w:rsidRPr="00DE39A5">
              <w:rPr>
                <w:sz w:val="16"/>
                <w:szCs w:val="16"/>
                <w:lang w:val="en-US" w:eastAsia="sv-SE"/>
              </w:rPr>
              <w:t>=</w:t>
            </w:r>
            <w:r w:rsidRPr="00DE39A5">
              <w:rPr>
                <w:sz w:val="16"/>
                <w:szCs w:val="16"/>
              </w:rPr>
              <w:t>71.7%</w:t>
            </w:r>
          </w:p>
        </w:tc>
        <w:tc>
          <w:tcPr>
            <w:tcW w:w="824" w:type="dxa"/>
            <w:vAlign w:val="center"/>
          </w:tcPr>
          <w:p w:rsidR="00DE39A5" w:rsidRPr="00DE39A5" w:rsidRDefault="00DE39A5" w:rsidP="00DE39A5">
            <w:pPr>
              <w:pStyle w:val="NoSpacing"/>
              <w:jc w:val="center"/>
              <w:rPr>
                <w:sz w:val="16"/>
                <w:szCs w:val="16"/>
                <w:lang w:val="en-US" w:eastAsia="sv-SE"/>
              </w:rPr>
            </w:pPr>
            <w:r w:rsidRPr="00DE39A5">
              <w:rPr>
                <w:sz w:val="16"/>
                <w:szCs w:val="16"/>
                <w:lang w:val="en-US" w:eastAsia="sv-SE"/>
              </w:rPr>
              <w:t>3 (29)</w:t>
            </w:r>
          </w:p>
        </w:tc>
        <w:tc>
          <w:tcPr>
            <w:tcW w:w="906" w:type="dxa"/>
            <w:shd w:val="clear" w:color="auto" w:fill="auto"/>
            <w:vAlign w:val="center"/>
          </w:tcPr>
          <w:p w:rsidR="00DE39A5" w:rsidRPr="00DE39A5" w:rsidRDefault="00DE39A5" w:rsidP="00DE39A5">
            <w:pPr>
              <w:pStyle w:val="NoSpacing"/>
              <w:jc w:val="center"/>
              <w:rPr>
                <w:sz w:val="16"/>
                <w:szCs w:val="16"/>
              </w:rPr>
            </w:pPr>
            <w:r w:rsidRPr="00DE39A5">
              <w:rPr>
                <w:sz w:val="16"/>
                <w:szCs w:val="16"/>
              </w:rPr>
              <w:t>78%</w:t>
            </w:r>
          </w:p>
          <w:p w:rsidR="00DE39A5" w:rsidRPr="00DE39A5" w:rsidRDefault="00DE39A5" w:rsidP="00DE39A5">
            <w:pPr>
              <w:pStyle w:val="NoSpacing"/>
              <w:jc w:val="center"/>
              <w:rPr>
                <w:sz w:val="16"/>
                <w:szCs w:val="16"/>
                <w:lang w:val="en-US" w:eastAsia="sv-SE"/>
              </w:rPr>
            </w:pPr>
            <w:r w:rsidRPr="00DE39A5">
              <w:rPr>
                <w:sz w:val="16"/>
                <w:szCs w:val="16"/>
              </w:rPr>
              <w:t xml:space="preserve">(45-98%), </w:t>
            </w:r>
            <w:r w:rsidRPr="00DE39A5">
              <w:rPr>
                <w:sz w:val="16"/>
                <w:szCs w:val="16"/>
                <w:lang w:val="en-US" w:eastAsia="sv-SE"/>
              </w:rPr>
              <w:t>I</w:t>
            </w:r>
            <w:r w:rsidRPr="00DE39A5">
              <w:rPr>
                <w:sz w:val="16"/>
                <w:szCs w:val="16"/>
                <w:vertAlign w:val="superscript"/>
                <w:lang w:val="en-US" w:eastAsia="sv-SE"/>
              </w:rPr>
              <w:t>2</w:t>
            </w:r>
            <w:r w:rsidRPr="00DE39A5">
              <w:rPr>
                <w:sz w:val="16"/>
                <w:szCs w:val="16"/>
                <w:lang w:val="en-US" w:eastAsia="sv-SE"/>
              </w:rPr>
              <w:t>=</w:t>
            </w:r>
            <w:r w:rsidRPr="00DE39A5">
              <w:rPr>
                <w:sz w:val="16"/>
                <w:szCs w:val="16"/>
              </w:rPr>
              <w:t>67.3%</w:t>
            </w:r>
          </w:p>
        </w:tc>
        <w:tc>
          <w:tcPr>
            <w:tcW w:w="795" w:type="dxa"/>
            <w:vAlign w:val="center"/>
          </w:tcPr>
          <w:p w:rsidR="00DE39A5" w:rsidRPr="00DE39A5" w:rsidRDefault="00DE39A5" w:rsidP="00DE39A5">
            <w:pPr>
              <w:pStyle w:val="NoSpacing"/>
              <w:jc w:val="center"/>
              <w:rPr>
                <w:sz w:val="16"/>
                <w:szCs w:val="16"/>
                <w:lang w:val="en-US" w:eastAsia="sv-SE"/>
              </w:rPr>
            </w:pPr>
            <w:r w:rsidRPr="00DE39A5">
              <w:rPr>
                <w:sz w:val="16"/>
                <w:szCs w:val="16"/>
                <w:lang w:val="en-US" w:eastAsia="sv-SE"/>
              </w:rPr>
              <w:t>4 (46)</w:t>
            </w:r>
          </w:p>
        </w:tc>
        <w:tc>
          <w:tcPr>
            <w:tcW w:w="935" w:type="dxa"/>
            <w:shd w:val="clear" w:color="auto" w:fill="auto"/>
            <w:vAlign w:val="center"/>
          </w:tcPr>
          <w:p w:rsidR="00DE39A5" w:rsidRPr="00DE39A5" w:rsidRDefault="00DE39A5" w:rsidP="00DE39A5">
            <w:pPr>
              <w:pStyle w:val="NoSpacing"/>
              <w:jc w:val="center"/>
              <w:rPr>
                <w:sz w:val="16"/>
                <w:szCs w:val="16"/>
              </w:rPr>
            </w:pPr>
            <w:r w:rsidRPr="00DE39A5">
              <w:rPr>
                <w:sz w:val="16"/>
                <w:szCs w:val="16"/>
              </w:rPr>
              <w:t>73%</w:t>
            </w:r>
          </w:p>
          <w:p w:rsidR="00DE39A5" w:rsidRPr="00DE39A5" w:rsidRDefault="00DE39A5" w:rsidP="00DE39A5">
            <w:pPr>
              <w:pStyle w:val="NoSpacing"/>
              <w:jc w:val="center"/>
              <w:rPr>
                <w:sz w:val="16"/>
                <w:szCs w:val="16"/>
                <w:lang w:val="en-US" w:eastAsia="sv-SE"/>
              </w:rPr>
            </w:pPr>
            <w:r w:rsidRPr="00DE39A5">
              <w:rPr>
                <w:sz w:val="16"/>
                <w:szCs w:val="16"/>
              </w:rPr>
              <w:t xml:space="preserve">(47-93%), </w:t>
            </w:r>
            <w:r w:rsidRPr="00DE39A5">
              <w:rPr>
                <w:sz w:val="16"/>
                <w:szCs w:val="16"/>
                <w:lang w:val="en-US" w:eastAsia="sv-SE"/>
              </w:rPr>
              <w:t>I</w:t>
            </w:r>
            <w:r w:rsidRPr="00DE39A5">
              <w:rPr>
                <w:sz w:val="16"/>
                <w:szCs w:val="16"/>
                <w:vertAlign w:val="superscript"/>
                <w:lang w:val="en-US" w:eastAsia="sv-SE"/>
              </w:rPr>
              <w:t>2</w:t>
            </w:r>
            <w:r w:rsidRPr="00DE39A5">
              <w:rPr>
                <w:sz w:val="16"/>
                <w:szCs w:val="16"/>
                <w:lang w:val="en-US" w:eastAsia="sv-SE"/>
              </w:rPr>
              <w:t>=</w:t>
            </w:r>
            <w:r w:rsidRPr="00DE39A5">
              <w:rPr>
                <w:sz w:val="16"/>
                <w:szCs w:val="16"/>
              </w:rPr>
              <w:t>69.2%</w:t>
            </w:r>
          </w:p>
        </w:tc>
        <w:tc>
          <w:tcPr>
            <w:tcW w:w="794" w:type="dxa"/>
            <w:vAlign w:val="center"/>
          </w:tcPr>
          <w:p w:rsidR="00DE39A5" w:rsidRPr="00DE39A5" w:rsidRDefault="00DE39A5" w:rsidP="00DE39A5">
            <w:pPr>
              <w:pStyle w:val="NoSpacing"/>
              <w:jc w:val="center"/>
              <w:rPr>
                <w:sz w:val="16"/>
                <w:szCs w:val="16"/>
                <w:lang w:val="en-US" w:eastAsia="sv-SE"/>
              </w:rPr>
            </w:pPr>
            <w:r w:rsidRPr="00DE39A5">
              <w:rPr>
                <w:sz w:val="16"/>
                <w:szCs w:val="16"/>
                <w:lang w:val="en-US" w:eastAsia="sv-SE"/>
              </w:rPr>
              <w:t>3 (32)</w:t>
            </w:r>
          </w:p>
        </w:tc>
        <w:tc>
          <w:tcPr>
            <w:tcW w:w="794" w:type="dxa"/>
            <w:shd w:val="clear" w:color="auto" w:fill="auto"/>
            <w:vAlign w:val="center"/>
          </w:tcPr>
          <w:p w:rsidR="00DE39A5" w:rsidRPr="00DE39A5" w:rsidRDefault="00DE39A5" w:rsidP="00DE39A5">
            <w:pPr>
              <w:pStyle w:val="NoSpacing"/>
              <w:jc w:val="center"/>
              <w:rPr>
                <w:sz w:val="16"/>
                <w:szCs w:val="16"/>
              </w:rPr>
            </w:pPr>
            <w:r w:rsidRPr="00DE39A5">
              <w:rPr>
                <w:sz w:val="16"/>
                <w:szCs w:val="16"/>
              </w:rPr>
              <w:t>78%</w:t>
            </w:r>
          </w:p>
          <w:p w:rsidR="00DE39A5" w:rsidRPr="00DE39A5" w:rsidRDefault="00DE39A5" w:rsidP="00DE39A5">
            <w:pPr>
              <w:pStyle w:val="NoSpacing"/>
              <w:jc w:val="center"/>
              <w:rPr>
                <w:sz w:val="16"/>
                <w:szCs w:val="16"/>
                <w:lang w:val="en-US" w:eastAsia="sv-SE"/>
              </w:rPr>
            </w:pPr>
            <w:r w:rsidRPr="00DE39A5">
              <w:rPr>
                <w:sz w:val="16"/>
                <w:szCs w:val="16"/>
              </w:rPr>
              <w:t xml:space="preserve">(47-97%), </w:t>
            </w:r>
            <w:r w:rsidRPr="00DE39A5">
              <w:rPr>
                <w:sz w:val="16"/>
                <w:szCs w:val="16"/>
                <w:lang w:val="en-US" w:eastAsia="sv-SE"/>
              </w:rPr>
              <w:t>I</w:t>
            </w:r>
            <w:r w:rsidRPr="00DE39A5">
              <w:rPr>
                <w:sz w:val="16"/>
                <w:szCs w:val="16"/>
                <w:vertAlign w:val="superscript"/>
                <w:lang w:val="en-US" w:eastAsia="sv-SE"/>
              </w:rPr>
              <w:t>2</w:t>
            </w:r>
            <w:r w:rsidRPr="00DE39A5">
              <w:rPr>
                <w:sz w:val="16"/>
                <w:szCs w:val="16"/>
                <w:lang w:val="en-US" w:eastAsia="sv-SE"/>
              </w:rPr>
              <w:t>=</w:t>
            </w:r>
            <w:r w:rsidRPr="00DE39A5">
              <w:rPr>
                <w:sz w:val="16"/>
                <w:szCs w:val="16"/>
              </w:rPr>
              <w:t>67%</w:t>
            </w:r>
          </w:p>
        </w:tc>
      </w:tr>
      <w:tr w:rsidR="00DE39A5" w:rsidRPr="00681E9D" w:rsidTr="00DE39A5">
        <w:trPr>
          <w:cantSplit/>
          <w:trHeight w:val="431"/>
          <w:tblHeader/>
        </w:trPr>
        <w:tc>
          <w:tcPr>
            <w:tcW w:w="2776" w:type="dxa"/>
            <w:vAlign w:val="center"/>
          </w:tcPr>
          <w:p w:rsidR="00DE39A5" w:rsidRPr="00681E9D" w:rsidRDefault="00DE39A5" w:rsidP="00DE39A5">
            <w:pPr>
              <w:pStyle w:val="NoSpacing"/>
              <w:jc w:val="center"/>
              <w:rPr>
                <w:sz w:val="16"/>
                <w:szCs w:val="16"/>
                <w:lang w:val="en-US" w:eastAsia="sv-SE"/>
              </w:rPr>
            </w:pPr>
            <w:r w:rsidRPr="00681E9D">
              <w:rPr>
                <w:sz w:val="16"/>
                <w:szCs w:val="16"/>
                <w:lang w:val="en-US" w:eastAsia="sv-SE"/>
              </w:rPr>
              <w:t>VAD support in post-cardiac surgery cardiogenic shock indication</w:t>
            </w:r>
          </w:p>
        </w:tc>
        <w:tc>
          <w:tcPr>
            <w:tcW w:w="835" w:type="dxa"/>
            <w:vAlign w:val="center"/>
          </w:tcPr>
          <w:p w:rsidR="00DE39A5" w:rsidRPr="00DE39A5" w:rsidRDefault="00DE39A5" w:rsidP="00DE39A5">
            <w:pPr>
              <w:pStyle w:val="NoSpacing"/>
              <w:jc w:val="center"/>
              <w:rPr>
                <w:sz w:val="16"/>
                <w:szCs w:val="16"/>
                <w:lang w:val="en-US" w:eastAsia="sv-SE"/>
              </w:rPr>
            </w:pPr>
            <w:r w:rsidRPr="00DE39A5">
              <w:rPr>
                <w:sz w:val="16"/>
                <w:szCs w:val="16"/>
                <w:lang w:val="en-US" w:eastAsia="sv-SE"/>
              </w:rPr>
              <w:t>4 (32)</w:t>
            </w:r>
          </w:p>
        </w:tc>
        <w:tc>
          <w:tcPr>
            <w:tcW w:w="962" w:type="dxa"/>
            <w:shd w:val="clear" w:color="auto" w:fill="auto"/>
            <w:vAlign w:val="center"/>
          </w:tcPr>
          <w:p w:rsidR="00DE39A5" w:rsidRPr="00DE39A5" w:rsidRDefault="00DE39A5" w:rsidP="00DE39A5">
            <w:pPr>
              <w:pStyle w:val="NoSpacing"/>
              <w:jc w:val="center"/>
              <w:rPr>
                <w:sz w:val="16"/>
                <w:szCs w:val="16"/>
              </w:rPr>
            </w:pPr>
            <w:r w:rsidRPr="00DE39A5">
              <w:rPr>
                <w:sz w:val="16"/>
                <w:szCs w:val="16"/>
              </w:rPr>
              <w:t>79%</w:t>
            </w:r>
          </w:p>
          <w:p w:rsidR="00DE39A5" w:rsidRPr="00DE39A5" w:rsidRDefault="00DE39A5" w:rsidP="00DE39A5">
            <w:pPr>
              <w:pStyle w:val="NoSpacing"/>
              <w:jc w:val="center"/>
              <w:rPr>
                <w:sz w:val="16"/>
                <w:szCs w:val="16"/>
              </w:rPr>
            </w:pPr>
            <w:r w:rsidRPr="00DE39A5">
              <w:rPr>
                <w:sz w:val="16"/>
                <w:szCs w:val="16"/>
              </w:rPr>
              <w:t>(43-99%),</w:t>
            </w:r>
          </w:p>
          <w:p w:rsidR="00DE39A5" w:rsidRPr="00DE39A5" w:rsidRDefault="00DE39A5" w:rsidP="00DE39A5">
            <w:pPr>
              <w:pStyle w:val="NoSpacing"/>
              <w:jc w:val="center"/>
              <w:rPr>
                <w:sz w:val="16"/>
                <w:szCs w:val="16"/>
              </w:rPr>
            </w:pPr>
            <w:r w:rsidRPr="00DE39A5">
              <w:rPr>
                <w:sz w:val="16"/>
                <w:szCs w:val="16"/>
                <w:lang w:val="en-US" w:eastAsia="sv-SE"/>
              </w:rPr>
              <w:t>I</w:t>
            </w:r>
            <w:r w:rsidRPr="00DE39A5">
              <w:rPr>
                <w:sz w:val="16"/>
                <w:szCs w:val="16"/>
                <w:vertAlign w:val="superscript"/>
                <w:lang w:val="en-US" w:eastAsia="sv-SE"/>
              </w:rPr>
              <w:t>2</w:t>
            </w:r>
            <w:r w:rsidRPr="00DE39A5">
              <w:rPr>
                <w:sz w:val="16"/>
                <w:szCs w:val="16"/>
                <w:lang w:val="en-US" w:eastAsia="sv-SE"/>
              </w:rPr>
              <w:t>=</w:t>
            </w:r>
            <w:r w:rsidRPr="00DE39A5">
              <w:rPr>
                <w:sz w:val="16"/>
                <w:szCs w:val="16"/>
              </w:rPr>
              <w:t>62.3%</w:t>
            </w:r>
          </w:p>
        </w:tc>
        <w:tc>
          <w:tcPr>
            <w:tcW w:w="881" w:type="dxa"/>
            <w:vAlign w:val="center"/>
          </w:tcPr>
          <w:p w:rsidR="00DE39A5" w:rsidRPr="00DE39A5" w:rsidRDefault="00DE39A5" w:rsidP="00DE39A5">
            <w:pPr>
              <w:pStyle w:val="NoSpacing"/>
              <w:jc w:val="center"/>
              <w:rPr>
                <w:sz w:val="16"/>
                <w:szCs w:val="16"/>
                <w:lang w:val="en-US" w:eastAsia="sv-SE"/>
              </w:rPr>
            </w:pPr>
            <w:r w:rsidRPr="00DE39A5">
              <w:rPr>
                <w:sz w:val="16"/>
                <w:szCs w:val="16"/>
                <w:lang w:val="en-US" w:eastAsia="sv-SE"/>
              </w:rPr>
              <w:t>6 (32)</w:t>
            </w:r>
          </w:p>
        </w:tc>
        <w:tc>
          <w:tcPr>
            <w:tcW w:w="1059" w:type="dxa"/>
            <w:shd w:val="clear" w:color="auto" w:fill="auto"/>
            <w:vAlign w:val="center"/>
          </w:tcPr>
          <w:p w:rsidR="00DE39A5" w:rsidRPr="00DE39A5" w:rsidRDefault="00DE39A5" w:rsidP="00DE39A5">
            <w:pPr>
              <w:pStyle w:val="NoSpacing"/>
              <w:jc w:val="center"/>
              <w:rPr>
                <w:sz w:val="16"/>
                <w:szCs w:val="16"/>
              </w:rPr>
            </w:pPr>
            <w:r w:rsidRPr="00DE39A5">
              <w:rPr>
                <w:sz w:val="16"/>
                <w:szCs w:val="16"/>
              </w:rPr>
              <w:t>61%</w:t>
            </w:r>
          </w:p>
          <w:p w:rsidR="00DE39A5" w:rsidRPr="00DE39A5" w:rsidRDefault="00DE39A5" w:rsidP="00DE39A5">
            <w:pPr>
              <w:pStyle w:val="NoSpacing"/>
              <w:jc w:val="center"/>
              <w:rPr>
                <w:sz w:val="16"/>
                <w:szCs w:val="16"/>
              </w:rPr>
            </w:pPr>
            <w:r w:rsidRPr="00DE39A5">
              <w:rPr>
                <w:sz w:val="16"/>
                <w:szCs w:val="16"/>
              </w:rPr>
              <w:t xml:space="preserve">(29-88%), </w:t>
            </w:r>
          </w:p>
          <w:p w:rsidR="00DE39A5" w:rsidRPr="00DE39A5" w:rsidRDefault="00DE39A5" w:rsidP="00DE39A5">
            <w:pPr>
              <w:pStyle w:val="NoSpacing"/>
              <w:jc w:val="center"/>
              <w:rPr>
                <w:sz w:val="16"/>
                <w:szCs w:val="16"/>
              </w:rPr>
            </w:pPr>
            <w:r w:rsidRPr="00DE39A5">
              <w:rPr>
                <w:sz w:val="16"/>
                <w:szCs w:val="16"/>
                <w:lang w:val="en-US" w:eastAsia="sv-SE"/>
              </w:rPr>
              <w:t>I</w:t>
            </w:r>
            <w:r w:rsidRPr="00DE39A5">
              <w:rPr>
                <w:sz w:val="16"/>
                <w:szCs w:val="16"/>
                <w:vertAlign w:val="superscript"/>
                <w:lang w:val="en-US" w:eastAsia="sv-SE"/>
              </w:rPr>
              <w:t>2</w:t>
            </w:r>
            <w:r w:rsidRPr="00DE39A5">
              <w:rPr>
                <w:sz w:val="16"/>
                <w:szCs w:val="16"/>
                <w:lang w:val="en-US" w:eastAsia="sv-SE"/>
              </w:rPr>
              <w:t>=</w:t>
            </w:r>
            <w:r w:rsidRPr="00DE39A5">
              <w:rPr>
                <w:sz w:val="16"/>
                <w:szCs w:val="16"/>
              </w:rPr>
              <w:t xml:space="preserve"> 65%</w:t>
            </w:r>
          </w:p>
        </w:tc>
        <w:tc>
          <w:tcPr>
            <w:tcW w:w="783" w:type="dxa"/>
            <w:vAlign w:val="center"/>
          </w:tcPr>
          <w:p w:rsidR="00DE39A5" w:rsidRPr="00DE39A5" w:rsidRDefault="00DE39A5" w:rsidP="00DE39A5">
            <w:pPr>
              <w:pStyle w:val="NoSpacing"/>
              <w:jc w:val="center"/>
              <w:rPr>
                <w:sz w:val="16"/>
                <w:szCs w:val="16"/>
                <w:lang w:val="en-US" w:eastAsia="sv-SE"/>
              </w:rPr>
            </w:pPr>
            <w:r w:rsidRPr="00DE39A5">
              <w:rPr>
                <w:sz w:val="16"/>
                <w:szCs w:val="16"/>
                <w:lang w:val="en-US" w:eastAsia="sv-SE"/>
              </w:rPr>
              <w:t>5 (65)</w:t>
            </w:r>
          </w:p>
        </w:tc>
        <w:tc>
          <w:tcPr>
            <w:tcW w:w="877" w:type="dxa"/>
            <w:shd w:val="clear" w:color="auto" w:fill="auto"/>
            <w:vAlign w:val="center"/>
          </w:tcPr>
          <w:p w:rsidR="00DE39A5" w:rsidRPr="00DE39A5" w:rsidRDefault="00DE39A5" w:rsidP="00DE39A5">
            <w:pPr>
              <w:pStyle w:val="NoSpacing"/>
              <w:jc w:val="center"/>
              <w:rPr>
                <w:sz w:val="16"/>
                <w:szCs w:val="16"/>
              </w:rPr>
            </w:pPr>
            <w:r w:rsidRPr="00DE39A5">
              <w:rPr>
                <w:sz w:val="16"/>
                <w:szCs w:val="16"/>
              </w:rPr>
              <w:t>41%</w:t>
            </w:r>
          </w:p>
          <w:p w:rsidR="00DE39A5" w:rsidRPr="00DE39A5" w:rsidRDefault="00DE39A5" w:rsidP="00DE39A5">
            <w:pPr>
              <w:pStyle w:val="NoSpacing"/>
              <w:jc w:val="center"/>
              <w:rPr>
                <w:sz w:val="16"/>
                <w:szCs w:val="16"/>
              </w:rPr>
            </w:pPr>
            <w:r w:rsidRPr="00DE39A5">
              <w:rPr>
                <w:sz w:val="16"/>
                <w:szCs w:val="16"/>
              </w:rPr>
              <w:t xml:space="preserve">(30-54%), </w:t>
            </w:r>
            <w:r w:rsidRPr="00DE39A5">
              <w:rPr>
                <w:sz w:val="16"/>
                <w:szCs w:val="16"/>
                <w:lang w:val="en-US" w:eastAsia="sv-SE"/>
              </w:rPr>
              <w:t>I</w:t>
            </w:r>
            <w:r w:rsidRPr="00DE39A5">
              <w:rPr>
                <w:sz w:val="16"/>
                <w:szCs w:val="16"/>
                <w:vertAlign w:val="superscript"/>
                <w:lang w:val="en-US" w:eastAsia="sv-SE"/>
              </w:rPr>
              <w:t>2</w:t>
            </w:r>
            <w:r w:rsidRPr="00DE39A5">
              <w:rPr>
                <w:sz w:val="16"/>
                <w:szCs w:val="16"/>
                <w:lang w:val="en-US" w:eastAsia="sv-SE"/>
              </w:rPr>
              <w:t>=</w:t>
            </w:r>
            <w:r w:rsidRPr="00DE39A5">
              <w:rPr>
                <w:sz w:val="16"/>
                <w:szCs w:val="16"/>
              </w:rPr>
              <w:t xml:space="preserve"> 0%</w:t>
            </w:r>
          </w:p>
        </w:tc>
        <w:tc>
          <w:tcPr>
            <w:tcW w:w="824" w:type="dxa"/>
            <w:vAlign w:val="center"/>
          </w:tcPr>
          <w:p w:rsidR="00DE39A5" w:rsidRPr="00DE39A5" w:rsidRDefault="00DE39A5" w:rsidP="00DE39A5">
            <w:pPr>
              <w:pStyle w:val="NoSpacing"/>
              <w:jc w:val="center"/>
              <w:rPr>
                <w:sz w:val="16"/>
                <w:szCs w:val="16"/>
                <w:lang w:val="en-US" w:eastAsia="sv-SE"/>
              </w:rPr>
            </w:pPr>
            <w:r w:rsidRPr="00DE39A5">
              <w:rPr>
                <w:sz w:val="16"/>
                <w:szCs w:val="16"/>
                <w:lang w:val="en-US" w:eastAsia="sv-SE"/>
              </w:rPr>
              <w:t>-</w:t>
            </w:r>
          </w:p>
        </w:tc>
        <w:tc>
          <w:tcPr>
            <w:tcW w:w="906" w:type="dxa"/>
            <w:shd w:val="clear" w:color="auto" w:fill="auto"/>
            <w:vAlign w:val="center"/>
          </w:tcPr>
          <w:p w:rsidR="00DE39A5" w:rsidRPr="00DE39A5" w:rsidRDefault="00DE39A5" w:rsidP="00DE39A5">
            <w:pPr>
              <w:pStyle w:val="NoSpacing"/>
              <w:jc w:val="center"/>
              <w:rPr>
                <w:sz w:val="16"/>
                <w:szCs w:val="16"/>
              </w:rPr>
            </w:pPr>
            <w:r w:rsidRPr="00DE39A5">
              <w:rPr>
                <w:sz w:val="16"/>
                <w:szCs w:val="16"/>
                <w:lang w:val="en-US" w:eastAsia="sv-SE"/>
              </w:rPr>
              <w:t>-</w:t>
            </w:r>
          </w:p>
        </w:tc>
        <w:tc>
          <w:tcPr>
            <w:tcW w:w="795" w:type="dxa"/>
            <w:vAlign w:val="center"/>
          </w:tcPr>
          <w:p w:rsidR="00DE39A5" w:rsidRPr="00DE39A5" w:rsidRDefault="00DE39A5" w:rsidP="00DE39A5">
            <w:pPr>
              <w:pStyle w:val="NoSpacing"/>
              <w:jc w:val="center"/>
              <w:rPr>
                <w:sz w:val="16"/>
                <w:szCs w:val="16"/>
                <w:lang w:val="en-US" w:eastAsia="sv-SE"/>
              </w:rPr>
            </w:pPr>
            <w:r w:rsidRPr="00DE39A5">
              <w:rPr>
                <w:sz w:val="16"/>
                <w:szCs w:val="16"/>
                <w:lang w:val="en-US" w:eastAsia="sv-SE"/>
              </w:rPr>
              <w:t>2 (20)</w:t>
            </w:r>
          </w:p>
        </w:tc>
        <w:tc>
          <w:tcPr>
            <w:tcW w:w="935" w:type="dxa"/>
            <w:shd w:val="clear" w:color="auto" w:fill="auto"/>
            <w:vAlign w:val="center"/>
          </w:tcPr>
          <w:p w:rsidR="00DE39A5" w:rsidRPr="00DE39A5" w:rsidRDefault="00DE39A5" w:rsidP="00DE39A5">
            <w:pPr>
              <w:pStyle w:val="NoSpacing"/>
              <w:jc w:val="center"/>
              <w:rPr>
                <w:sz w:val="16"/>
                <w:szCs w:val="16"/>
              </w:rPr>
            </w:pPr>
            <w:r w:rsidRPr="00DE39A5">
              <w:rPr>
                <w:sz w:val="16"/>
                <w:szCs w:val="16"/>
              </w:rPr>
              <w:t>37%</w:t>
            </w:r>
          </w:p>
          <w:p w:rsidR="00DE39A5" w:rsidRPr="00DE39A5" w:rsidRDefault="00DE39A5" w:rsidP="00DE39A5">
            <w:pPr>
              <w:pStyle w:val="NoSpacing"/>
              <w:jc w:val="center"/>
              <w:rPr>
                <w:sz w:val="16"/>
                <w:szCs w:val="16"/>
              </w:rPr>
            </w:pPr>
            <w:r w:rsidRPr="00DE39A5">
              <w:rPr>
                <w:sz w:val="16"/>
                <w:szCs w:val="16"/>
              </w:rPr>
              <w:t xml:space="preserve">(3-82%), </w:t>
            </w:r>
          </w:p>
          <w:p w:rsidR="00DE39A5" w:rsidRPr="00DE39A5" w:rsidRDefault="00DE39A5" w:rsidP="00DE39A5">
            <w:pPr>
              <w:pStyle w:val="NoSpacing"/>
              <w:jc w:val="center"/>
              <w:rPr>
                <w:sz w:val="16"/>
                <w:szCs w:val="16"/>
              </w:rPr>
            </w:pPr>
            <w:r w:rsidRPr="00DE39A5">
              <w:rPr>
                <w:sz w:val="16"/>
                <w:szCs w:val="16"/>
                <w:lang w:val="en-US" w:eastAsia="sv-SE"/>
              </w:rPr>
              <w:t>I</w:t>
            </w:r>
            <w:r w:rsidRPr="00DE39A5">
              <w:rPr>
                <w:sz w:val="16"/>
                <w:szCs w:val="16"/>
                <w:vertAlign w:val="superscript"/>
                <w:lang w:val="en-US" w:eastAsia="sv-SE"/>
              </w:rPr>
              <w:t>2</w:t>
            </w:r>
            <w:r w:rsidRPr="00DE39A5">
              <w:rPr>
                <w:sz w:val="16"/>
                <w:szCs w:val="16"/>
                <w:lang w:val="en-US" w:eastAsia="sv-SE"/>
              </w:rPr>
              <w:t>=</w:t>
            </w:r>
            <w:r w:rsidRPr="00DE39A5">
              <w:rPr>
                <w:sz w:val="16"/>
                <w:szCs w:val="16"/>
              </w:rPr>
              <w:t xml:space="preserve"> 78.4%</w:t>
            </w:r>
          </w:p>
        </w:tc>
        <w:tc>
          <w:tcPr>
            <w:tcW w:w="794" w:type="dxa"/>
            <w:vAlign w:val="center"/>
          </w:tcPr>
          <w:p w:rsidR="00DE39A5" w:rsidRPr="00DE39A5" w:rsidRDefault="00DE39A5" w:rsidP="00DE39A5">
            <w:pPr>
              <w:pStyle w:val="NoSpacing"/>
              <w:jc w:val="center"/>
              <w:rPr>
                <w:sz w:val="16"/>
                <w:szCs w:val="16"/>
              </w:rPr>
            </w:pPr>
            <w:r w:rsidRPr="00DE39A5">
              <w:rPr>
                <w:sz w:val="16"/>
                <w:szCs w:val="16"/>
                <w:lang w:val="en-US" w:eastAsia="sv-SE"/>
              </w:rPr>
              <w:t>-</w:t>
            </w:r>
          </w:p>
        </w:tc>
        <w:tc>
          <w:tcPr>
            <w:tcW w:w="794" w:type="dxa"/>
            <w:shd w:val="clear" w:color="auto" w:fill="auto"/>
            <w:vAlign w:val="center"/>
          </w:tcPr>
          <w:p w:rsidR="00DE39A5" w:rsidRPr="00DE39A5" w:rsidRDefault="00DE39A5" w:rsidP="00DE39A5">
            <w:pPr>
              <w:pStyle w:val="NoSpacing"/>
              <w:jc w:val="center"/>
              <w:rPr>
                <w:sz w:val="16"/>
                <w:szCs w:val="16"/>
              </w:rPr>
            </w:pPr>
            <w:r w:rsidRPr="00DE39A5">
              <w:rPr>
                <w:sz w:val="16"/>
                <w:szCs w:val="16"/>
                <w:lang w:val="en-US" w:eastAsia="sv-SE"/>
              </w:rPr>
              <w:t>-</w:t>
            </w:r>
          </w:p>
        </w:tc>
      </w:tr>
      <w:tr w:rsidR="00DE39A5" w:rsidRPr="00681E9D" w:rsidTr="00DE39A5">
        <w:trPr>
          <w:cantSplit/>
          <w:trHeight w:val="431"/>
          <w:tblHeader/>
        </w:trPr>
        <w:tc>
          <w:tcPr>
            <w:tcW w:w="2776" w:type="dxa"/>
            <w:vAlign w:val="center"/>
          </w:tcPr>
          <w:p w:rsidR="00DE39A5" w:rsidRPr="00681E9D" w:rsidRDefault="00DE39A5" w:rsidP="00DE39A5">
            <w:pPr>
              <w:pStyle w:val="NoSpacing"/>
              <w:jc w:val="center"/>
              <w:rPr>
                <w:sz w:val="16"/>
                <w:szCs w:val="16"/>
                <w:lang w:val="en-US" w:eastAsia="sv-SE"/>
              </w:rPr>
            </w:pPr>
            <w:r w:rsidRPr="00681E9D">
              <w:rPr>
                <w:sz w:val="16"/>
                <w:szCs w:val="16"/>
                <w:lang w:val="en-US" w:eastAsia="sv-SE"/>
              </w:rPr>
              <w:t>VAD support in post-transplant graft rejection or failure indication</w:t>
            </w:r>
          </w:p>
        </w:tc>
        <w:tc>
          <w:tcPr>
            <w:tcW w:w="835" w:type="dxa"/>
            <w:vAlign w:val="center"/>
          </w:tcPr>
          <w:p w:rsidR="00DE39A5" w:rsidRPr="00DE39A5" w:rsidRDefault="00DE39A5" w:rsidP="00DE39A5">
            <w:pPr>
              <w:pStyle w:val="NoSpacing"/>
              <w:jc w:val="center"/>
              <w:rPr>
                <w:sz w:val="16"/>
                <w:szCs w:val="16"/>
                <w:lang w:val="en-US" w:eastAsia="sv-SE"/>
              </w:rPr>
            </w:pPr>
            <w:r w:rsidRPr="00DE39A5">
              <w:rPr>
                <w:sz w:val="16"/>
                <w:szCs w:val="16"/>
                <w:lang w:val="en-US" w:eastAsia="sv-SE"/>
              </w:rPr>
              <w:t>3 (40)</w:t>
            </w:r>
          </w:p>
        </w:tc>
        <w:tc>
          <w:tcPr>
            <w:tcW w:w="962" w:type="dxa"/>
            <w:shd w:val="clear" w:color="auto" w:fill="auto"/>
            <w:vAlign w:val="center"/>
          </w:tcPr>
          <w:p w:rsidR="00DE39A5" w:rsidRPr="00DE39A5" w:rsidRDefault="00DE39A5" w:rsidP="00DE39A5">
            <w:pPr>
              <w:pStyle w:val="NoSpacing"/>
              <w:jc w:val="center"/>
              <w:rPr>
                <w:sz w:val="16"/>
                <w:szCs w:val="16"/>
              </w:rPr>
            </w:pPr>
            <w:r w:rsidRPr="00DE39A5">
              <w:rPr>
                <w:sz w:val="16"/>
                <w:szCs w:val="16"/>
              </w:rPr>
              <w:t>91%</w:t>
            </w:r>
          </w:p>
          <w:p w:rsidR="00DE39A5" w:rsidRPr="00DE39A5" w:rsidRDefault="00DE39A5" w:rsidP="00DE39A5">
            <w:pPr>
              <w:pStyle w:val="NoSpacing"/>
              <w:jc w:val="center"/>
              <w:rPr>
                <w:sz w:val="16"/>
                <w:szCs w:val="16"/>
              </w:rPr>
            </w:pPr>
            <w:r w:rsidRPr="00DE39A5">
              <w:rPr>
                <w:sz w:val="16"/>
                <w:szCs w:val="16"/>
              </w:rPr>
              <w:t xml:space="preserve">(35-100%), </w:t>
            </w:r>
            <w:r w:rsidRPr="00DE39A5">
              <w:rPr>
                <w:sz w:val="16"/>
                <w:szCs w:val="16"/>
                <w:lang w:val="en-US" w:eastAsia="sv-SE"/>
              </w:rPr>
              <w:t>I</w:t>
            </w:r>
            <w:r w:rsidRPr="00DE39A5">
              <w:rPr>
                <w:sz w:val="16"/>
                <w:szCs w:val="16"/>
                <w:vertAlign w:val="superscript"/>
                <w:lang w:val="en-US" w:eastAsia="sv-SE"/>
              </w:rPr>
              <w:t>2</w:t>
            </w:r>
            <w:r w:rsidRPr="00DE39A5">
              <w:rPr>
                <w:sz w:val="16"/>
                <w:szCs w:val="16"/>
                <w:lang w:val="en-US" w:eastAsia="sv-SE"/>
              </w:rPr>
              <w:t>=</w:t>
            </w:r>
            <w:r w:rsidRPr="00DE39A5">
              <w:rPr>
                <w:sz w:val="16"/>
                <w:szCs w:val="16"/>
              </w:rPr>
              <w:t xml:space="preserve"> 84.1%</w:t>
            </w:r>
          </w:p>
        </w:tc>
        <w:tc>
          <w:tcPr>
            <w:tcW w:w="881" w:type="dxa"/>
            <w:vAlign w:val="center"/>
          </w:tcPr>
          <w:p w:rsidR="00DE39A5" w:rsidRPr="00DE39A5" w:rsidRDefault="00DE39A5" w:rsidP="00DE39A5">
            <w:pPr>
              <w:pStyle w:val="NoSpacing"/>
              <w:jc w:val="center"/>
              <w:rPr>
                <w:sz w:val="16"/>
                <w:szCs w:val="16"/>
                <w:lang w:val="en-US" w:eastAsia="sv-SE"/>
              </w:rPr>
            </w:pPr>
            <w:r w:rsidRPr="00DE39A5">
              <w:rPr>
                <w:sz w:val="16"/>
                <w:szCs w:val="16"/>
                <w:lang w:val="en-US" w:eastAsia="sv-SE"/>
              </w:rPr>
              <w:t>2 (12)</w:t>
            </w:r>
          </w:p>
        </w:tc>
        <w:tc>
          <w:tcPr>
            <w:tcW w:w="1059" w:type="dxa"/>
            <w:shd w:val="clear" w:color="auto" w:fill="auto"/>
            <w:vAlign w:val="center"/>
          </w:tcPr>
          <w:p w:rsidR="00DE39A5" w:rsidRPr="00DE39A5" w:rsidRDefault="00DE39A5" w:rsidP="00DE39A5">
            <w:pPr>
              <w:pStyle w:val="NoSpacing"/>
              <w:jc w:val="center"/>
              <w:rPr>
                <w:sz w:val="16"/>
                <w:szCs w:val="16"/>
              </w:rPr>
            </w:pPr>
            <w:r w:rsidRPr="00DE39A5">
              <w:rPr>
                <w:sz w:val="16"/>
                <w:szCs w:val="16"/>
              </w:rPr>
              <w:t>84%</w:t>
            </w:r>
          </w:p>
          <w:p w:rsidR="00DE39A5" w:rsidRPr="00DE39A5" w:rsidRDefault="00DE39A5" w:rsidP="00DE39A5">
            <w:pPr>
              <w:pStyle w:val="NoSpacing"/>
              <w:jc w:val="center"/>
              <w:rPr>
                <w:sz w:val="16"/>
                <w:szCs w:val="16"/>
              </w:rPr>
            </w:pPr>
            <w:r w:rsidRPr="00DE39A5">
              <w:rPr>
                <w:sz w:val="16"/>
                <w:szCs w:val="16"/>
              </w:rPr>
              <w:t xml:space="preserve">(23-100%), </w:t>
            </w:r>
            <w:r w:rsidRPr="00DE39A5">
              <w:rPr>
                <w:sz w:val="16"/>
                <w:szCs w:val="16"/>
                <w:lang w:val="en-US" w:eastAsia="sv-SE"/>
              </w:rPr>
              <w:t>I</w:t>
            </w:r>
            <w:r w:rsidRPr="00DE39A5">
              <w:rPr>
                <w:sz w:val="16"/>
                <w:szCs w:val="16"/>
                <w:vertAlign w:val="superscript"/>
                <w:lang w:val="en-US" w:eastAsia="sv-SE"/>
              </w:rPr>
              <w:t>2</w:t>
            </w:r>
            <w:r w:rsidRPr="00DE39A5">
              <w:rPr>
                <w:sz w:val="16"/>
                <w:szCs w:val="16"/>
                <w:lang w:val="en-US" w:eastAsia="sv-SE"/>
              </w:rPr>
              <w:t>=</w:t>
            </w:r>
            <w:r w:rsidRPr="00DE39A5">
              <w:rPr>
                <w:sz w:val="16"/>
                <w:szCs w:val="16"/>
              </w:rPr>
              <w:t xml:space="preserve"> 68%</w:t>
            </w:r>
          </w:p>
        </w:tc>
        <w:tc>
          <w:tcPr>
            <w:tcW w:w="783" w:type="dxa"/>
            <w:vAlign w:val="center"/>
          </w:tcPr>
          <w:p w:rsidR="00DE39A5" w:rsidRPr="00DE39A5" w:rsidRDefault="00DE39A5" w:rsidP="00DE39A5">
            <w:pPr>
              <w:pStyle w:val="NoSpacing"/>
              <w:jc w:val="center"/>
              <w:rPr>
                <w:sz w:val="16"/>
                <w:szCs w:val="16"/>
                <w:lang w:val="en-US" w:eastAsia="sv-SE"/>
              </w:rPr>
            </w:pPr>
            <w:r w:rsidRPr="00DE39A5">
              <w:rPr>
                <w:sz w:val="16"/>
                <w:szCs w:val="16"/>
                <w:lang w:val="en-US" w:eastAsia="sv-SE"/>
              </w:rPr>
              <w:t>3 (45)</w:t>
            </w:r>
          </w:p>
        </w:tc>
        <w:tc>
          <w:tcPr>
            <w:tcW w:w="877" w:type="dxa"/>
            <w:shd w:val="clear" w:color="auto" w:fill="auto"/>
            <w:vAlign w:val="center"/>
          </w:tcPr>
          <w:p w:rsidR="00DE39A5" w:rsidRPr="00DE39A5" w:rsidRDefault="00DE39A5" w:rsidP="00DE39A5">
            <w:pPr>
              <w:pStyle w:val="NoSpacing"/>
              <w:jc w:val="center"/>
              <w:rPr>
                <w:sz w:val="16"/>
                <w:szCs w:val="16"/>
              </w:rPr>
            </w:pPr>
            <w:r w:rsidRPr="00DE39A5">
              <w:rPr>
                <w:sz w:val="16"/>
                <w:szCs w:val="16"/>
              </w:rPr>
              <w:t>54%</w:t>
            </w:r>
          </w:p>
          <w:p w:rsidR="00DE39A5" w:rsidRPr="00DE39A5" w:rsidRDefault="00DE39A5" w:rsidP="00DE39A5">
            <w:pPr>
              <w:pStyle w:val="NoSpacing"/>
              <w:jc w:val="center"/>
              <w:rPr>
                <w:sz w:val="16"/>
                <w:szCs w:val="16"/>
              </w:rPr>
            </w:pPr>
            <w:r w:rsidRPr="00DE39A5">
              <w:rPr>
                <w:sz w:val="16"/>
                <w:szCs w:val="16"/>
              </w:rPr>
              <w:t xml:space="preserve">(39-68%), </w:t>
            </w:r>
            <w:r w:rsidRPr="00DE39A5">
              <w:rPr>
                <w:sz w:val="16"/>
                <w:szCs w:val="16"/>
                <w:lang w:val="en-US" w:eastAsia="sv-SE"/>
              </w:rPr>
              <w:t>I</w:t>
            </w:r>
            <w:r w:rsidRPr="00DE39A5">
              <w:rPr>
                <w:sz w:val="16"/>
                <w:szCs w:val="16"/>
                <w:vertAlign w:val="superscript"/>
                <w:lang w:val="en-US" w:eastAsia="sv-SE"/>
              </w:rPr>
              <w:t>2</w:t>
            </w:r>
            <w:r w:rsidRPr="00DE39A5">
              <w:rPr>
                <w:sz w:val="16"/>
                <w:szCs w:val="16"/>
                <w:lang w:val="en-US" w:eastAsia="sv-SE"/>
              </w:rPr>
              <w:t>=</w:t>
            </w:r>
            <w:r w:rsidRPr="00DE39A5">
              <w:rPr>
                <w:sz w:val="16"/>
                <w:szCs w:val="16"/>
              </w:rPr>
              <w:t xml:space="preserve"> 0%</w:t>
            </w:r>
          </w:p>
        </w:tc>
        <w:tc>
          <w:tcPr>
            <w:tcW w:w="824" w:type="dxa"/>
            <w:vAlign w:val="center"/>
          </w:tcPr>
          <w:p w:rsidR="00DE39A5" w:rsidRPr="00DE39A5" w:rsidRDefault="00DE39A5" w:rsidP="00DE39A5">
            <w:pPr>
              <w:pStyle w:val="NoSpacing"/>
              <w:jc w:val="center"/>
              <w:rPr>
                <w:sz w:val="16"/>
                <w:szCs w:val="16"/>
              </w:rPr>
            </w:pPr>
            <w:r w:rsidRPr="00DE39A5">
              <w:rPr>
                <w:sz w:val="16"/>
                <w:szCs w:val="16"/>
                <w:lang w:val="en-US" w:eastAsia="sv-SE"/>
              </w:rPr>
              <w:t>-</w:t>
            </w:r>
          </w:p>
        </w:tc>
        <w:tc>
          <w:tcPr>
            <w:tcW w:w="906" w:type="dxa"/>
            <w:shd w:val="clear" w:color="auto" w:fill="auto"/>
            <w:vAlign w:val="center"/>
          </w:tcPr>
          <w:p w:rsidR="00DE39A5" w:rsidRPr="00DE39A5" w:rsidRDefault="00DE39A5" w:rsidP="00DE39A5">
            <w:pPr>
              <w:pStyle w:val="NoSpacing"/>
              <w:jc w:val="center"/>
              <w:rPr>
                <w:sz w:val="16"/>
                <w:szCs w:val="16"/>
              </w:rPr>
            </w:pPr>
            <w:r w:rsidRPr="00DE39A5">
              <w:rPr>
                <w:sz w:val="16"/>
                <w:szCs w:val="16"/>
                <w:lang w:val="en-US" w:eastAsia="sv-SE"/>
              </w:rPr>
              <w:t>-</w:t>
            </w:r>
          </w:p>
        </w:tc>
        <w:tc>
          <w:tcPr>
            <w:tcW w:w="795" w:type="dxa"/>
            <w:vAlign w:val="center"/>
          </w:tcPr>
          <w:p w:rsidR="00DE39A5" w:rsidRPr="00DE39A5" w:rsidRDefault="00DE39A5" w:rsidP="00DE39A5">
            <w:pPr>
              <w:pStyle w:val="NoSpacing"/>
              <w:jc w:val="center"/>
              <w:rPr>
                <w:sz w:val="16"/>
                <w:szCs w:val="16"/>
              </w:rPr>
            </w:pPr>
            <w:r w:rsidRPr="00DE39A5">
              <w:rPr>
                <w:sz w:val="16"/>
                <w:szCs w:val="16"/>
                <w:lang w:val="en-US" w:eastAsia="sv-SE"/>
              </w:rPr>
              <w:t>-</w:t>
            </w:r>
          </w:p>
        </w:tc>
        <w:tc>
          <w:tcPr>
            <w:tcW w:w="935" w:type="dxa"/>
            <w:shd w:val="clear" w:color="auto" w:fill="auto"/>
            <w:vAlign w:val="center"/>
          </w:tcPr>
          <w:p w:rsidR="00DE39A5" w:rsidRPr="00DE39A5" w:rsidRDefault="00DE39A5" w:rsidP="00DE39A5">
            <w:pPr>
              <w:pStyle w:val="NoSpacing"/>
              <w:jc w:val="center"/>
              <w:rPr>
                <w:sz w:val="16"/>
                <w:szCs w:val="16"/>
              </w:rPr>
            </w:pPr>
            <w:r w:rsidRPr="00DE39A5">
              <w:rPr>
                <w:sz w:val="16"/>
                <w:szCs w:val="16"/>
                <w:lang w:val="en-US" w:eastAsia="sv-SE"/>
              </w:rPr>
              <w:t>-</w:t>
            </w:r>
          </w:p>
        </w:tc>
        <w:tc>
          <w:tcPr>
            <w:tcW w:w="794" w:type="dxa"/>
            <w:vAlign w:val="center"/>
          </w:tcPr>
          <w:p w:rsidR="00DE39A5" w:rsidRPr="00DE39A5" w:rsidRDefault="00DE39A5" w:rsidP="00DE39A5">
            <w:pPr>
              <w:pStyle w:val="NoSpacing"/>
              <w:jc w:val="center"/>
              <w:rPr>
                <w:sz w:val="16"/>
                <w:szCs w:val="16"/>
              </w:rPr>
            </w:pPr>
            <w:r w:rsidRPr="00DE39A5">
              <w:rPr>
                <w:sz w:val="16"/>
                <w:szCs w:val="16"/>
                <w:lang w:val="en-US" w:eastAsia="sv-SE"/>
              </w:rPr>
              <w:t>-</w:t>
            </w:r>
          </w:p>
        </w:tc>
        <w:tc>
          <w:tcPr>
            <w:tcW w:w="794" w:type="dxa"/>
            <w:shd w:val="clear" w:color="auto" w:fill="auto"/>
            <w:vAlign w:val="center"/>
          </w:tcPr>
          <w:p w:rsidR="00DE39A5" w:rsidRPr="00DE39A5" w:rsidRDefault="00DE39A5" w:rsidP="00DE39A5">
            <w:pPr>
              <w:pStyle w:val="NoSpacing"/>
              <w:jc w:val="center"/>
              <w:rPr>
                <w:sz w:val="16"/>
                <w:szCs w:val="16"/>
              </w:rPr>
            </w:pPr>
            <w:r w:rsidRPr="00DE39A5">
              <w:rPr>
                <w:sz w:val="16"/>
                <w:szCs w:val="16"/>
                <w:lang w:val="en-US" w:eastAsia="sv-SE"/>
              </w:rPr>
              <w:t>-</w:t>
            </w:r>
          </w:p>
        </w:tc>
      </w:tr>
      <w:tr w:rsidR="00DE39A5" w:rsidRPr="00681E9D" w:rsidTr="00DE39A5">
        <w:trPr>
          <w:cantSplit/>
          <w:trHeight w:val="431"/>
          <w:tblHeader/>
        </w:trPr>
        <w:tc>
          <w:tcPr>
            <w:tcW w:w="2776" w:type="dxa"/>
            <w:vAlign w:val="center"/>
          </w:tcPr>
          <w:p w:rsidR="00DE39A5" w:rsidRPr="00681E9D" w:rsidRDefault="00DE39A5" w:rsidP="00DE39A5">
            <w:pPr>
              <w:pStyle w:val="NoSpacing"/>
              <w:jc w:val="center"/>
              <w:rPr>
                <w:sz w:val="16"/>
                <w:szCs w:val="16"/>
                <w:lang w:val="en-US" w:eastAsia="sv-SE"/>
              </w:rPr>
            </w:pPr>
            <w:r w:rsidRPr="00681E9D">
              <w:rPr>
                <w:sz w:val="16"/>
                <w:szCs w:val="16"/>
                <w:lang w:val="en-US" w:eastAsia="sv-SE"/>
              </w:rPr>
              <w:t>VAD support in post-LVAD placement right ventricular failure indication</w:t>
            </w:r>
          </w:p>
        </w:tc>
        <w:tc>
          <w:tcPr>
            <w:tcW w:w="835" w:type="dxa"/>
            <w:vAlign w:val="center"/>
          </w:tcPr>
          <w:p w:rsidR="00DE39A5" w:rsidRPr="00DE39A5" w:rsidRDefault="00DE39A5" w:rsidP="00DE39A5">
            <w:pPr>
              <w:pStyle w:val="NoSpacing"/>
              <w:jc w:val="center"/>
              <w:rPr>
                <w:sz w:val="16"/>
                <w:szCs w:val="16"/>
                <w:lang w:val="en-US" w:eastAsia="sv-SE"/>
              </w:rPr>
            </w:pPr>
            <w:r w:rsidRPr="00DE39A5">
              <w:rPr>
                <w:sz w:val="16"/>
                <w:szCs w:val="16"/>
                <w:lang w:val="en-US" w:eastAsia="sv-SE"/>
              </w:rPr>
              <w:t>6 (58)</w:t>
            </w:r>
          </w:p>
        </w:tc>
        <w:tc>
          <w:tcPr>
            <w:tcW w:w="962" w:type="dxa"/>
            <w:shd w:val="clear" w:color="auto" w:fill="auto"/>
            <w:vAlign w:val="center"/>
          </w:tcPr>
          <w:p w:rsidR="00DE39A5" w:rsidRPr="00DE39A5" w:rsidRDefault="00DE39A5" w:rsidP="00DE39A5">
            <w:pPr>
              <w:pStyle w:val="NoSpacing"/>
              <w:jc w:val="center"/>
              <w:rPr>
                <w:sz w:val="16"/>
                <w:szCs w:val="16"/>
              </w:rPr>
            </w:pPr>
            <w:r w:rsidRPr="00DE39A5">
              <w:rPr>
                <w:sz w:val="16"/>
                <w:szCs w:val="16"/>
              </w:rPr>
              <w:t>87%</w:t>
            </w:r>
          </w:p>
          <w:p w:rsidR="00DE39A5" w:rsidRPr="00DE39A5" w:rsidRDefault="00DE39A5" w:rsidP="00DE39A5">
            <w:pPr>
              <w:pStyle w:val="NoSpacing"/>
              <w:jc w:val="center"/>
              <w:rPr>
                <w:sz w:val="16"/>
                <w:szCs w:val="16"/>
              </w:rPr>
            </w:pPr>
            <w:r w:rsidRPr="00DE39A5">
              <w:rPr>
                <w:sz w:val="16"/>
                <w:szCs w:val="16"/>
              </w:rPr>
              <w:t xml:space="preserve">(70-97%), </w:t>
            </w:r>
            <w:r w:rsidRPr="00DE39A5">
              <w:rPr>
                <w:sz w:val="16"/>
                <w:szCs w:val="16"/>
                <w:lang w:val="en-US" w:eastAsia="sv-SE"/>
              </w:rPr>
              <w:t>I</w:t>
            </w:r>
            <w:r w:rsidRPr="00DE39A5">
              <w:rPr>
                <w:sz w:val="16"/>
                <w:szCs w:val="16"/>
                <w:vertAlign w:val="superscript"/>
                <w:lang w:val="en-US" w:eastAsia="sv-SE"/>
              </w:rPr>
              <w:t>2</w:t>
            </w:r>
            <w:r w:rsidRPr="00DE39A5">
              <w:rPr>
                <w:sz w:val="16"/>
                <w:szCs w:val="16"/>
                <w:lang w:val="en-US" w:eastAsia="sv-SE"/>
              </w:rPr>
              <w:t>=</w:t>
            </w:r>
            <w:r w:rsidRPr="00DE39A5">
              <w:rPr>
                <w:sz w:val="16"/>
                <w:szCs w:val="16"/>
              </w:rPr>
              <w:t xml:space="preserve"> 57%</w:t>
            </w:r>
          </w:p>
        </w:tc>
        <w:tc>
          <w:tcPr>
            <w:tcW w:w="881" w:type="dxa"/>
            <w:vAlign w:val="center"/>
          </w:tcPr>
          <w:p w:rsidR="00DE39A5" w:rsidRPr="00DE39A5" w:rsidRDefault="00DE39A5" w:rsidP="00DE39A5">
            <w:pPr>
              <w:pStyle w:val="NoSpacing"/>
              <w:jc w:val="center"/>
              <w:rPr>
                <w:sz w:val="16"/>
                <w:szCs w:val="16"/>
                <w:lang w:val="en-US" w:eastAsia="sv-SE"/>
              </w:rPr>
            </w:pPr>
            <w:r w:rsidRPr="00DE39A5">
              <w:rPr>
                <w:sz w:val="16"/>
                <w:szCs w:val="16"/>
                <w:lang w:val="en-US" w:eastAsia="sv-SE"/>
              </w:rPr>
              <w:t>4 (54)</w:t>
            </w:r>
          </w:p>
        </w:tc>
        <w:tc>
          <w:tcPr>
            <w:tcW w:w="1059" w:type="dxa"/>
            <w:shd w:val="clear" w:color="auto" w:fill="auto"/>
            <w:vAlign w:val="center"/>
          </w:tcPr>
          <w:p w:rsidR="00DE39A5" w:rsidRPr="00DE39A5" w:rsidRDefault="00DE39A5" w:rsidP="00DE39A5">
            <w:pPr>
              <w:pStyle w:val="NoSpacing"/>
              <w:jc w:val="center"/>
              <w:rPr>
                <w:sz w:val="16"/>
                <w:szCs w:val="16"/>
              </w:rPr>
            </w:pPr>
            <w:r w:rsidRPr="00DE39A5">
              <w:rPr>
                <w:sz w:val="16"/>
                <w:szCs w:val="16"/>
              </w:rPr>
              <w:t>67%</w:t>
            </w:r>
          </w:p>
          <w:p w:rsidR="00DE39A5" w:rsidRPr="00DE39A5" w:rsidRDefault="00DE39A5" w:rsidP="00DE39A5">
            <w:pPr>
              <w:pStyle w:val="NoSpacing"/>
              <w:jc w:val="center"/>
              <w:rPr>
                <w:sz w:val="16"/>
                <w:szCs w:val="16"/>
              </w:rPr>
            </w:pPr>
            <w:r w:rsidRPr="00DE39A5">
              <w:rPr>
                <w:sz w:val="16"/>
                <w:szCs w:val="16"/>
              </w:rPr>
              <w:t xml:space="preserve">(38-91%), </w:t>
            </w:r>
            <w:r w:rsidRPr="00DE39A5">
              <w:rPr>
                <w:sz w:val="16"/>
                <w:szCs w:val="16"/>
                <w:lang w:val="en-US" w:eastAsia="sv-SE"/>
              </w:rPr>
              <w:t>I</w:t>
            </w:r>
            <w:r w:rsidRPr="00DE39A5">
              <w:rPr>
                <w:sz w:val="16"/>
                <w:szCs w:val="16"/>
                <w:vertAlign w:val="superscript"/>
                <w:lang w:val="en-US" w:eastAsia="sv-SE"/>
              </w:rPr>
              <w:t>2</w:t>
            </w:r>
            <w:r w:rsidRPr="00DE39A5">
              <w:rPr>
                <w:sz w:val="16"/>
                <w:szCs w:val="16"/>
                <w:lang w:val="en-US" w:eastAsia="sv-SE"/>
              </w:rPr>
              <w:t>=</w:t>
            </w:r>
            <w:r w:rsidRPr="00DE39A5">
              <w:rPr>
                <w:sz w:val="16"/>
                <w:szCs w:val="16"/>
              </w:rPr>
              <w:t>77.5%</w:t>
            </w:r>
          </w:p>
        </w:tc>
        <w:tc>
          <w:tcPr>
            <w:tcW w:w="783" w:type="dxa"/>
            <w:vAlign w:val="center"/>
          </w:tcPr>
          <w:p w:rsidR="00DE39A5" w:rsidRPr="00DE39A5" w:rsidRDefault="00DE39A5" w:rsidP="00DE39A5">
            <w:pPr>
              <w:pStyle w:val="NoSpacing"/>
              <w:jc w:val="center"/>
              <w:rPr>
                <w:sz w:val="16"/>
                <w:szCs w:val="16"/>
                <w:lang w:val="en-US" w:eastAsia="sv-SE"/>
              </w:rPr>
            </w:pPr>
            <w:r w:rsidRPr="00DE39A5">
              <w:rPr>
                <w:sz w:val="16"/>
                <w:szCs w:val="16"/>
                <w:lang w:val="en-US" w:eastAsia="sv-SE"/>
              </w:rPr>
              <w:t>3 (41)</w:t>
            </w:r>
          </w:p>
        </w:tc>
        <w:tc>
          <w:tcPr>
            <w:tcW w:w="877" w:type="dxa"/>
            <w:shd w:val="clear" w:color="auto" w:fill="auto"/>
            <w:vAlign w:val="center"/>
          </w:tcPr>
          <w:p w:rsidR="00DE39A5" w:rsidRPr="00DE39A5" w:rsidRDefault="00DE39A5" w:rsidP="00DE39A5">
            <w:pPr>
              <w:pStyle w:val="NoSpacing"/>
              <w:jc w:val="center"/>
              <w:rPr>
                <w:sz w:val="16"/>
                <w:szCs w:val="16"/>
              </w:rPr>
            </w:pPr>
            <w:r w:rsidRPr="00DE39A5">
              <w:rPr>
                <w:sz w:val="16"/>
                <w:szCs w:val="16"/>
              </w:rPr>
              <w:t>40%</w:t>
            </w:r>
          </w:p>
          <w:p w:rsidR="00DE39A5" w:rsidRPr="00DE39A5" w:rsidRDefault="00DE39A5" w:rsidP="00DE39A5">
            <w:pPr>
              <w:pStyle w:val="NoSpacing"/>
              <w:jc w:val="center"/>
              <w:rPr>
                <w:sz w:val="16"/>
                <w:szCs w:val="16"/>
              </w:rPr>
            </w:pPr>
            <w:r w:rsidRPr="00DE39A5">
              <w:rPr>
                <w:sz w:val="16"/>
                <w:szCs w:val="16"/>
              </w:rPr>
              <w:t xml:space="preserve">(2-88%), </w:t>
            </w:r>
            <w:r w:rsidRPr="00DE39A5">
              <w:rPr>
                <w:sz w:val="16"/>
                <w:szCs w:val="16"/>
                <w:lang w:val="en-US" w:eastAsia="sv-SE"/>
              </w:rPr>
              <w:t>I</w:t>
            </w:r>
            <w:r w:rsidRPr="00DE39A5">
              <w:rPr>
                <w:sz w:val="16"/>
                <w:szCs w:val="16"/>
                <w:vertAlign w:val="superscript"/>
                <w:lang w:val="en-US" w:eastAsia="sv-SE"/>
              </w:rPr>
              <w:t>2</w:t>
            </w:r>
            <w:r w:rsidRPr="00DE39A5">
              <w:rPr>
                <w:sz w:val="16"/>
                <w:szCs w:val="16"/>
                <w:lang w:val="en-US" w:eastAsia="sv-SE"/>
              </w:rPr>
              <w:t>=</w:t>
            </w:r>
            <w:r w:rsidRPr="00DE39A5">
              <w:rPr>
                <w:sz w:val="16"/>
                <w:szCs w:val="16"/>
              </w:rPr>
              <w:t>90%</w:t>
            </w:r>
          </w:p>
        </w:tc>
        <w:tc>
          <w:tcPr>
            <w:tcW w:w="824" w:type="dxa"/>
            <w:vAlign w:val="center"/>
          </w:tcPr>
          <w:p w:rsidR="00DE39A5" w:rsidRPr="00DE39A5" w:rsidRDefault="00DE39A5" w:rsidP="00DE39A5">
            <w:pPr>
              <w:pStyle w:val="NoSpacing"/>
              <w:jc w:val="center"/>
              <w:rPr>
                <w:sz w:val="16"/>
                <w:szCs w:val="16"/>
              </w:rPr>
            </w:pPr>
            <w:r w:rsidRPr="00DE39A5">
              <w:rPr>
                <w:sz w:val="16"/>
                <w:szCs w:val="16"/>
                <w:lang w:val="en-US" w:eastAsia="sv-SE"/>
              </w:rPr>
              <w:t>-</w:t>
            </w:r>
          </w:p>
        </w:tc>
        <w:tc>
          <w:tcPr>
            <w:tcW w:w="906" w:type="dxa"/>
            <w:shd w:val="clear" w:color="auto" w:fill="auto"/>
            <w:vAlign w:val="center"/>
          </w:tcPr>
          <w:p w:rsidR="00DE39A5" w:rsidRPr="00DE39A5" w:rsidRDefault="00DE39A5" w:rsidP="00DE39A5">
            <w:pPr>
              <w:pStyle w:val="NoSpacing"/>
              <w:jc w:val="center"/>
              <w:rPr>
                <w:sz w:val="16"/>
                <w:szCs w:val="16"/>
              </w:rPr>
            </w:pPr>
            <w:r w:rsidRPr="00DE39A5">
              <w:rPr>
                <w:sz w:val="16"/>
                <w:szCs w:val="16"/>
                <w:lang w:val="en-US" w:eastAsia="sv-SE"/>
              </w:rPr>
              <w:t>-</w:t>
            </w:r>
          </w:p>
        </w:tc>
        <w:tc>
          <w:tcPr>
            <w:tcW w:w="795" w:type="dxa"/>
            <w:vAlign w:val="center"/>
          </w:tcPr>
          <w:p w:rsidR="00DE39A5" w:rsidRPr="00DE39A5" w:rsidRDefault="00DE39A5" w:rsidP="00DE39A5">
            <w:pPr>
              <w:pStyle w:val="NoSpacing"/>
              <w:jc w:val="center"/>
              <w:rPr>
                <w:sz w:val="16"/>
                <w:szCs w:val="16"/>
              </w:rPr>
            </w:pPr>
            <w:r w:rsidRPr="00DE39A5">
              <w:rPr>
                <w:sz w:val="16"/>
                <w:szCs w:val="16"/>
                <w:lang w:val="en-US" w:eastAsia="sv-SE"/>
              </w:rPr>
              <w:t>-</w:t>
            </w:r>
          </w:p>
        </w:tc>
        <w:tc>
          <w:tcPr>
            <w:tcW w:w="935" w:type="dxa"/>
            <w:shd w:val="clear" w:color="auto" w:fill="auto"/>
            <w:vAlign w:val="center"/>
          </w:tcPr>
          <w:p w:rsidR="00DE39A5" w:rsidRPr="00DE39A5" w:rsidRDefault="00DE39A5" w:rsidP="00DE39A5">
            <w:pPr>
              <w:pStyle w:val="NoSpacing"/>
              <w:jc w:val="center"/>
              <w:rPr>
                <w:sz w:val="16"/>
                <w:szCs w:val="16"/>
              </w:rPr>
            </w:pPr>
            <w:r w:rsidRPr="00DE39A5">
              <w:rPr>
                <w:sz w:val="16"/>
                <w:szCs w:val="16"/>
                <w:lang w:val="en-US" w:eastAsia="sv-SE"/>
              </w:rPr>
              <w:t>-</w:t>
            </w:r>
          </w:p>
        </w:tc>
        <w:tc>
          <w:tcPr>
            <w:tcW w:w="794" w:type="dxa"/>
            <w:vAlign w:val="center"/>
          </w:tcPr>
          <w:p w:rsidR="00DE39A5" w:rsidRPr="00DE39A5" w:rsidRDefault="00DE39A5" w:rsidP="00DE39A5">
            <w:pPr>
              <w:pStyle w:val="NoSpacing"/>
              <w:jc w:val="center"/>
              <w:rPr>
                <w:sz w:val="16"/>
                <w:szCs w:val="16"/>
              </w:rPr>
            </w:pPr>
            <w:r w:rsidRPr="00DE39A5">
              <w:rPr>
                <w:sz w:val="16"/>
                <w:szCs w:val="16"/>
                <w:lang w:val="en-US" w:eastAsia="sv-SE"/>
              </w:rPr>
              <w:t>-</w:t>
            </w:r>
          </w:p>
        </w:tc>
        <w:tc>
          <w:tcPr>
            <w:tcW w:w="794" w:type="dxa"/>
            <w:shd w:val="clear" w:color="auto" w:fill="auto"/>
            <w:vAlign w:val="center"/>
          </w:tcPr>
          <w:p w:rsidR="00DE39A5" w:rsidRPr="00DE39A5" w:rsidRDefault="00DE39A5" w:rsidP="00DE39A5">
            <w:pPr>
              <w:pStyle w:val="NoSpacing"/>
              <w:jc w:val="center"/>
              <w:rPr>
                <w:sz w:val="16"/>
                <w:szCs w:val="16"/>
              </w:rPr>
            </w:pPr>
            <w:r w:rsidRPr="00DE39A5">
              <w:rPr>
                <w:sz w:val="16"/>
                <w:szCs w:val="16"/>
                <w:lang w:val="en-US" w:eastAsia="sv-SE"/>
              </w:rPr>
              <w:t>-</w:t>
            </w:r>
          </w:p>
        </w:tc>
      </w:tr>
    </w:tbl>
    <w:p w:rsidR="00C24559" w:rsidRPr="00DB7BA2" w:rsidRDefault="003C787D" w:rsidP="00C24559">
      <w:pPr>
        <w:rPr>
          <w:sz w:val="22"/>
          <w:lang w:val="en-US"/>
        </w:rPr>
      </w:pPr>
      <w:r>
        <w:rPr>
          <w:rFonts w:cs="Times New Roman"/>
          <w:szCs w:val="24"/>
          <w:lang w:val="en-US"/>
        </w:rPr>
        <w:t>Pts – patients; VAD, ventricular assist device</w:t>
      </w:r>
      <w:r>
        <w:rPr>
          <w:rFonts w:cs="Times New Roman"/>
          <w:szCs w:val="24"/>
          <w:lang w:val="en-US"/>
        </w:rPr>
        <w:t>.</w:t>
      </w: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sectPr w:rsidR="00C24559" w:rsidRPr="00DB7BA2" w:rsidSect="000B14C4">
          <w:pgSz w:w="16838" w:h="11906" w:orient="landscape"/>
          <w:pgMar w:top="1418" w:right="1418" w:bottom="1418" w:left="1418" w:header="709" w:footer="709" w:gutter="0"/>
          <w:cols w:space="708"/>
          <w:docGrid w:linePitch="360"/>
        </w:sectPr>
      </w:pPr>
    </w:p>
    <w:p w:rsidR="00C24559" w:rsidRPr="00725E19" w:rsidRDefault="00C24559" w:rsidP="00725E19">
      <w:pPr>
        <w:pStyle w:val="Heading2"/>
        <w:rPr>
          <w:sz w:val="22"/>
        </w:rPr>
      </w:pPr>
      <w:bookmarkStart w:id="11" w:name="_Toc391403536"/>
      <w:r w:rsidRPr="00725E19">
        <w:rPr>
          <w:sz w:val="22"/>
        </w:rPr>
        <w:lastRenderedPageBreak/>
        <w:t xml:space="preserve">Table </w:t>
      </w:r>
      <w:r w:rsidR="00362BA1">
        <w:rPr>
          <w:sz w:val="22"/>
        </w:rPr>
        <w:t>8</w:t>
      </w:r>
      <w:r w:rsidRPr="00725E19">
        <w:rPr>
          <w:sz w:val="22"/>
        </w:rPr>
        <w:t xml:space="preserve">. Meta-analysis of effectiveness outcomes, weaning from support </w:t>
      </w:r>
      <w:r w:rsidR="003C787D">
        <w:rPr>
          <w:sz w:val="22"/>
        </w:rPr>
        <w:t>or</w:t>
      </w:r>
      <w:r w:rsidRPr="00725E19">
        <w:rPr>
          <w:sz w:val="22"/>
        </w:rPr>
        <w:t xml:space="preserve"> bridging to </w:t>
      </w:r>
      <w:r w:rsidR="003C787D">
        <w:rPr>
          <w:sz w:val="22"/>
        </w:rPr>
        <w:t xml:space="preserve">repeat </w:t>
      </w:r>
      <w:r w:rsidRPr="00725E19">
        <w:rPr>
          <w:sz w:val="22"/>
        </w:rPr>
        <w:t>heart transplant</w:t>
      </w:r>
      <w:r w:rsidR="003C787D">
        <w:rPr>
          <w:sz w:val="22"/>
        </w:rPr>
        <w:t xml:space="preserve"> or VAD</w:t>
      </w:r>
      <w:r w:rsidRPr="00725E19">
        <w:rPr>
          <w:sz w:val="22"/>
        </w:rPr>
        <w:t xml:space="preserve"> (random-effect model)</w:t>
      </w:r>
      <w:bookmarkEnd w:id="11"/>
    </w:p>
    <w:tbl>
      <w:tblPr>
        <w:tblW w:w="765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993"/>
        <w:gridCol w:w="835"/>
        <w:gridCol w:w="1424"/>
        <w:gridCol w:w="985"/>
        <w:gridCol w:w="1418"/>
      </w:tblGrid>
      <w:tr w:rsidR="00C24559" w:rsidRPr="00681E9D" w:rsidTr="00C24559">
        <w:trPr>
          <w:cantSplit/>
          <w:trHeight w:val="421"/>
          <w:tblHeader/>
        </w:trPr>
        <w:tc>
          <w:tcPr>
            <w:tcW w:w="2993" w:type="dxa"/>
            <w:vMerge w:val="restart"/>
            <w:vAlign w:val="center"/>
          </w:tcPr>
          <w:p w:rsidR="00C24559" w:rsidRPr="00681E9D" w:rsidRDefault="00C24559" w:rsidP="00C24559">
            <w:pPr>
              <w:pStyle w:val="NoSpacing"/>
              <w:jc w:val="center"/>
              <w:rPr>
                <w:sz w:val="16"/>
                <w:szCs w:val="16"/>
                <w:lang w:eastAsia="sv-SE"/>
              </w:rPr>
            </w:pPr>
            <w:r w:rsidRPr="00681E9D">
              <w:rPr>
                <w:sz w:val="16"/>
                <w:szCs w:val="16"/>
                <w:lang w:eastAsia="sv-SE"/>
              </w:rPr>
              <w:t>Indication</w:t>
            </w:r>
          </w:p>
        </w:tc>
        <w:tc>
          <w:tcPr>
            <w:tcW w:w="4662" w:type="dxa"/>
            <w:gridSpan w:val="4"/>
            <w:vAlign w:val="center"/>
          </w:tcPr>
          <w:p w:rsidR="00C24559" w:rsidRPr="00681E9D" w:rsidRDefault="003C787D" w:rsidP="003C787D">
            <w:pPr>
              <w:pStyle w:val="NoSpacing"/>
              <w:jc w:val="center"/>
              <w:rPr>
                <w:sz w:val="16"/>
                <w:szCs w:val="16"/>
                <w:lang w:val="en-US" w:eastAsia="sv-SE"/>
              </w:rPr>
            </w:pPr>
            <w:r>
              <w:rPr>
                <w:sz w:val="16"/>
                <w:szCs w:val="16"/>
                <w:lang w:eastAsia="sv-SE"/>
              </w:rPr>
              <w:t xml:space="preserve">Survival, percentage </w:t>
            </w:r>
            <w:r w:rsidR="00C24559" w:rsidRPr="00681E9D">
              <w:rPr>
                <w:sz w:val="16"/>
                <w:szCs w:val="16"/>
                <w:lang w:eastAsia="sv-SE"/>
              </w:rPr>
              <w:t>(95% confidence interval)</w:t>
            </w:r>
            <w:r>
              <w:rPr>
                <w:sz w:val="16"/>
                <w:szCs w:val="16"/>
                <w:lang w:eastAsia="sv-SE"/>
              </w:rPr>
              <w:t xml:space="preserve">, </w:t>
            </w:r>
            <w:r w:rsidRPr="00681E9D">
              <w:rPr>
                <w:sz w:val="16"/>
                <w:szCs w:val="16"/>
                <w:lang w:val="en-US" w:eastAsia="sv-SE"/>
              </w:rPr>
              <w:t>I</w:t>
            </w:r>
            <w:r w:rsidRPr="00681E9D">
              <w:rPr>
                <w:sz w:val="16"/>
                <w:szCs w:val="16"/>
                <w:vertAlign w:val="superscript"/>
                <w:lang w:val="en-US" w:eastAsia="sv-SE"/>
              </w:rPr>
              <w:t>2</w:t>
            </w:r>
          </w:p>
        </w:tc>
      </w:tr>
      <w:tr w:rsidR="00C24559" w:rsidRPr="00681E9D" w:rsidTr="00C24559">
        <w:trPr>
          <w:cantSplit/>
          <w:trHeight w:val="421"/>
          <w:tblHeader/>
        </w:trPr>
        <w:tc>
          <w:tcPr>
            <w:tcW w:w="2993" w:type="dxa"/>
            <w:vMerge/>
            <w:vAlign w:val="center"/>
          </w:tcPr>
          <w:p w:rsidR="00C24559" w:rsidRPr="00681E9D" w:rsidRDefault="00C24559" w:rsidP="00C24559">
            <w:pPr>
              <w:pStyle w:val="NoSpacing"/>
              <w:jc w:val="center"/>
              <w:rPr>
                <w:sz w:val="16"/>
                <w:szCs w:val="16"/>
                <w:lang w:eastAsia="sv-SE"/>
              </w:rPr>
            </w:pPr>
          </w:p>
        </w:tc>
        <w:tc>
          <w:tcPr>
            <w:tcW w:w="835" w:type="dxa"/>
            <w:vAlign w:val="center"/>
          </w:tcPr>
          <w:p w:rsidR="00C24559" w:rsidRPr="00681E9D" w:rsidRDefault="00C24559" w:rsidP="00C24559">
            <w:pPr>
              <w:pStyle w:val="NoSpacing"/>
              <w:jc w:val="center"/>
              <w:rPr>
                <w:sz w:val="16"/>
                <w:szCs w:val="16"/>
                <w:lang w:eastAsia="sv-SE"/>
              </w:rPr>
            </w:pPr>
            <w:r w:rsidRPr="00681E9D">
              <w:rPr>
                <w:sz w:val="16"/>
                <w:szCs w:val="16"/>
                <w:lang w:eastAsia="sv-SE"/>
              </w:rPr>
              <w:t>N studies (n</w:t>
            </w:r>
            <w:r w:rsidR="003C787D">
              <w:rPr>
                <w:sz w:val="16"/>
                <w:szCs w:val="16"/>
                <w:lang w:eastAsia="sv-SE"/>
              </w:rPr>
              <w:t xml:space="preserve"> pts</w:t>
            </w:r>
            <w:r w:rsidRPr="00681E9D">
              <w:rPr>
                <w:sz w:val="16"/>
                <w:szCs w:val="16"/>
                <w:lang w:eastAsia="sv-SE"/>
              </w:rPr>
              <w:t>)</w:t>
            </w:r>
          </w:p>
        </w:tc>
        <w:tc>
          <w:tcPr>
            <w:tcW w:w="1424" w:type="dxa"/>
            <w:shd w:val="clear" w:color="auto" w:fill="auto"/>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Proportion of patients weaned from support or bridged to heart transplant or bridged to VAD (95% CI)</w:t>
            </w:r>
          </w:p>
        </w:tc>
        <w:tc>
          <w:tcPr>
            <w:tcW w:w="985" w:type="dxa"/>
            <w:vAlign w:val="center"/>
          </w:tcPr>
          <w:p w:rsidR="00526254" w:rsidRDefault="00C24559" w:rsidP="00C24559">
            <w:pPr>
              <w:pStyle w:val="NoSpacing"/>
              <w:jc w:val="center"/>
              <w:rPr>
                <w:sz w:val="16"/>
                <w:szCs w:val="16"/>
                <w:lang w:eastAsia="sv-SE"/>
              </w:rPr>
            </w:pPr>
            <w:r w:rsidRPr="00681E9D">
              <w:rPr>
                <w:sz w:val="16"/>
                <w:szCs w:val="16"/>
                <w:lang w:eastAsia="sv-SE"/>
              </w:rPr>
              <w:t xml:space="preserve">N studies </w:t>
            </w:r>
          </w:p>
          <w:p w:rsidR="00C24559" w:rsidRPr="00681E9D" w:rsidRDefault="00C24559" w:rsidP="00C24559">
            <w:pPr>
              <w:pStyle w:val="NoSpacing"/>
              <w:jc w:val="center"/>
              <w:rPr>
                <w:sz w:val="16"/>
                <w:szCs w:val="16"/>
                <w:lang w:eastAsia="sv-SE"/>
              </w:rPr>
            </w:pPr>
            <w:r w:rsidRPr="00681E9D">
              <w:rPr>
                <w:sz w:val="16"/>
                <w:szCs w:val="16"/>
                <w:lang w:eastAsia="sv-SE"/>
              </w:rPr>
              <w:t>(n</w:t>
            </w:r>
            <w:r w:rsidR="003C787D">
              <w:rPr>
                <w:sz w:val="16"/>
                <w:szCs w:val="16"/>
                <w:lang w:eastAsia="sv-SE"/>
              </w:rPr>
              <w:t xml:space="preserve"> pts</w:t>
            </w:r>
            <w:r w:rsidRPr="00681E9D">
              <w:rPr>
                <w:sz w:val="16"/>
                <w:szCs w:val="16"/>
                <w:lang w:eastAsia="sv-SE"/>
              </w:rPr>
              <w:t>)</w:t>
            </w:r>
          </w:p>
        </w:tc>
        <w:tc>
          <w:tcPr>
            <w:tcW w:w="1418" w:type="dxa"/>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Proportion of patients weaned from support or bridged to heart transplant (95% CI)</w:t>
            </w:r>
          </w:p>
        </w:tc>
      </w:tr>
      <w:tr w:rsidR="00C24559" w:rsidRPr="00681E9D" w:rsidTr="00C24559">
        <w:trPr>
          <w:cantSplit/>
          <w:trHeight w:val="421"/>
          <w:tblHeader/>
        </w:trPr>
        <w:tc>
          <w:tcPr>
            <w:tcW w:w="2993" w:type="dxa"/>
            <w:shd w:val="clear" w:color="auto" w:fill="auto"/>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VAD support in post-transplant graft rejection or failure indication</w:t>
            </w:r>
          </w:p>
        </w:tc>
        <w:tc>
          <w:tcPr>
            <w:tcW w:w="835" w:type="dxa"/>
            <w:shd w:val="clear" w:color="auto" w:fill="auto"/>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w:t>
            </w:r>
          </w:p>
        </w:tc>
        <w:tc>
          <w:tcPr>
            <w:tcW w:w="1424" w:type="dxa"/>
            <w:shd w:val="clear" w:color="auto" w:fill="auto"/>
            <w:vAlign w:val="center"/>
          </w:tcPr>
          <w:p w:rsidR="00C24559" w:rsidRPr="00681E9D" w:rsidRDefault="00C24559" w:rsidP="00C24559">
            <w:pPr>
              <w:pStyle w:val="NoSpacing"/>
              <w:jc w:val="center"/>
              <w:rPr>
                <w:sz w:val="16"/>
                <w:szCs w:val="16"/>
                <w:lang w:val="en-US"/>
              </w:rPr>
            </w:pPr>
            <w:r w:rsidRPr="00681E9D">
              <w:rPr>
                <w:sz w:val="16"/>
                <w:szCs w:val="16"/>
              </w:rPr>
              <w:t>-</w:t>
            </w:r>
          </w:p>
        </w:tc>
        <w:tc>
          <w:tcPr>
            <w:tcW w:w="985" w:type="dxa"/>
            <w:shd w:val="clear" w:color="auto" w:fill="auto"/>
            <w:vAlign w:val="center"/>
          </w:tcPr>
          <w:p w:rsidR="00C24559" w:rsidRPr="00681E9D" w:rsidRDefault="00C24559" w:rsidP="00C24559">
            <w:pPr>
              <w:pStyle w:val="NoSpacing"/>
              <w:jc w:val="center"/>
              <w:rPr>
                <w:sz w:val="16"/>
                <w:szCs w:val="16"/>
              </w:rPr>
            </w:pPr>
            <w:r w:rsidRPr="00681E9D">
              <w:rPr>
                <w:sz w:val="16"/>
                <w:szCs w:val="16"/>
              </w:rPr>
              <w:t>5 (55)</w:t>
            </w:r>
          </w:p>
        </w:tc>
        <w:tc>
          <w:tcPr>
            <w:tcW w:w="1418" w:type="dxa"/>
            <w:shd w:val="clear" w:color="auto" w:fill="auto"/>
            <w:vAlign w:val="center"/>
          </w:tcPr>
          <w:p w:rsidR="00526254" w:rsidRDefault="00526254" w:rsidP="00C24559">
            <w:pPr>
              <w:pStyle w:val="NoSpacing"/>
              <w:jc w:val="center"/>
              <w:rPr>
                <w:sz w:val="16"/>
                <w:szCs w:val="16"/>
              </w:rPr>
            </w:pPr>
            <w:r>
              <w:rPr>
                <w:sz w:val="16"/>
                <w:szCs w:val="16"/>
              </w:rPr>
              <w:t>81%</w:t>
            </w:r>
          </w:p>
          <w:p w:rsidR="00C24559" w:rsidRPr="00681E9D" w:rsidRDefault="00526254" w:rsidP="00C24559">
            <w:pPr>
              <w:pStyle w:val="NoSpacing"/>
              <w:jc w:val="center"/>
              <w:rPr>
                <w:sz w:val="16"/>
                <w:szCs w:val="16"/>
              </w:rPr>
            </w:pPr>
            <w:r>
              <w:rPr>
                <w:sz w:val="16"/>
                <w:szCs w:val="16"/>
              </w:rPr>
              <w:t>(54-98%)</w:t>
            </w:r>
            <w:r w:rsidR="00C24559" w:rsidRPr="00681E9D">
              <w:rPr>
                <w:sz w:val="16"/>
                <w:szCs w:val="16"/>
              </w:rPr>
              <w:t xml:space="preserve">, </w:t>
            </w:r>
            <w:r w:rsidR="00C24559" w:rsidRPr="00681E9D">
              <w:rPr>
                <w:sz w:val="16"/>
                <w:szCs w:val="16"/>
                <w:lang w:val="en-US" w:eastAsia="sv-SE"/>
              </w:rPr>
              <w:t>I</w:t>
            </w:r>
            <w:r w:rsidR="00C24559" w:rsidRPr="00681E9D">
              <w:rPr>
                <w:sz w:val="16"/>
                <w:szCs w:val="16"/>
                <w:vertAlign w:val="superscript"/>
                <w:lang w:val="en-US" w:eastAsia="sv-SE"/>
              </w:rPr>
              <w:t>2</w:t>
            </w:r>
            <w:r w:rsidR="00C24559" w:rsidRPr="00681E9D">
              <w:rPr>
                <w:sz w:val="16"/>
                <w:szCs w:val="16"/>
                <w:lang w:val="en-US" w:eastAsia="sv-SE"/>
              </w:rPr>
              <w:t>=</w:t>
            </w:r>
            <w:r w:rsidR="00C24559" w:rsidRPr="00681E9D">
              <w:rPr>
                <w:sz w:val="16"/>
                <w:szCs w:val="16"/>
              </w:rPr>
              <w:t>70.3%</w:t>
            </w:r>
          </w:p>
        </w:tc>
      </w:tr>
      <w:tr w:rsidR="00C24559" w:rsidRPr="00681E9D" w:rsidTr="00C24559">
        <w:trPr>
          <w:cantSplit/>
          <w:trHeight w:val="421"/>
          <w:tblHeader/>
        </w:trPr>
        <w:tc>
          <w:tcPr>
            <w:tcW w:w="2993" w:type="dxa"/>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VAD support in post-LVAD placement right ventricular failure indication</w:t>
            </w:r>
          </w:p>
        </w:tc>
        <w:tc>
          <w:tcPr>
            <w:tcW w:w="835" w:type="dxa"/>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8 (82)</w:t>
            </w:r>
          </w:p>
        </w:tc>
        <w:tc>
          <w:tcPr>
            <w:tcW w:w="1424" w:type="dxa"/>
            <w:shd w:val="clear" w:color="auto" w:fill="auto"/>
            <w:vAlign w:val="center"/>
          </w:tcPr>
          <w:p w:rsidR="007F328B" w:rsidRDefault="007F328B" w:rsidP="00C24559">
            <w:pPr>
              <w:pStyle w:val="NoSpacing"/>
              <w:jc w:val="center"/>
              <w:rPr>
                <w:sz w:val="16"/>
                <w:szCs w:val="16"/>
              </w:rPr>
            </w:pPr>
            <w:r>
              <w:rPr>
                <w:sz w:val="16"/>
                <w:szCs w:val="16"/>
              </w:rPr>
              <w:t>80%</w:t>
            </w:r>
          </w:p>
          <w:p w:rsidR="00C24559" w:rsidRPr="00681E9D" w:rsidRDefault="007F328B" w:rsidP="00C24559">
            <w:pPr>
              <w:pStyle w:val="NoSpacing"/>
              <w:jc w:val="center"/>
              <w:rPr>
                <w:sz w:val="16"/>
                <w:szCs w:val="16"/>
              </w:rPr>
            </w:pPr>
            <w:r>
              <w:rPr>
                <w:sz w:val="16"/>
                <w:szCs w:val="16"/>
              </w:rPr>
              <w:t>(64-92%)</w:t>
            </w:r>
            <w:r w:rsidR="00C24559" w:rsidRPr="00681E9D">
              <w:rPr>
                <w:sz w:val="16"/>
                <w:szCs w:val="16"/>
              </w:rPr>
              <w:t xml:space="preserve">, </w:t>
            </w:r>
            <w:r w:rsidR="00C24559" w:rsidRPr="00681E9D">
              <w:rPr>
                <w:sz w:val="16"/>
                <w:szCs w:val="16"/>
                <w:lang w:val="en-US" w:eastAsia="sv-SE"/>
              </w:rPr>
              <w:t>I</w:t>
            </w:r>
            <w:r w:rsidR="00C24559" w:rsidRPr="00681E9D">
              <w:rPr>
                <w:sz w:val="16"/>
                <w:szCs w:val="16"/>
                <w:vertAlign w:val="superscript"/>
                <w:lang w:val="en-US" w:eastAsia="sv-SE"/>
              </w:rPr>
              <w:t>2</w:t>
            </w:r>
            <w:r w:rsidR="00C24559" w:rsidRPr="00681E9D">
              <w:rPr>
                <w:sz w:val="16"/>
                <w:szCs w:val="16"/>
                <w:lang w:val="en-US" w:eastAsia="sv-SE"/>
              </w:rPr>
              <w:t>=</w:t>
            </w:r>
            <w:r w:rsidR="00C24559" w:rsidRPr="00681E9D">
              <w:rPr>
                <w:sz w:val="16"/>
                <w:szCs w:val="16"/>
              </w:rPr>
              <w:t>58.6%</w:t>
            </w:r>
          </w:p>
        </w:tc>
        <w:tc>
          <w:tcPr>
            <w:tcW w:w="985" w:type="dxa"/>
            <w:vAlign w:val="center"/>
          </w:tcPr>
          <w:p w:rsidR="00C24559" w:rsidRPr="00681E9D" w:rsidRDefault="00C24559" w:rsidP="00C24559">
            <w:pPr>
              <w:pStyle w:val="NoSpacing"/>
              <w:jc w:val="center"/>
              <w:rPr>
                <w:color w:val="FF0000"/>
                <w:sz w:val="16"/>
                <w:szCs w:val="16"/>
              </w:rPr>
            </w:pPr>
            <w:r w:rsidRPr="00681E9D">
              <w:rPr>
                <w:color w:val="FF0000"/>
                <w:sz w:val="16"/>
                <w:szCs w:val="16"/>
              </w:rPr>
              <w:t>-</w:t>
            </w:r>
          </w:p>
        </w:tc>
        <w:tc>
          <w:tcPr>
            <w:tcW w:w="1418" w:type="dxa"/>
            <w:vAlign w:val="center"/>
          </w:tcPr>
          <w:p w:rsidR="00C24559" w:rsidRPr="00681E9D" w:rsidRDefault="00C24559" w:rsidP="00C24559">
            <w:pPr>
              <w:pStyle w:val="NoSpacing"/>
              <w:jc w:val="center"/>
              <w:rPr>
                <w:color w:val="FF0000"/>
                <w:sz w:val="16"/>
                <w:szCs w:val="16"/>
              </w:rPr>
            </w:pPr>
            <w:r w:rsidRPr="00681E9D">
              <w:rPr>
                <w:color w:val="FF0000"/>
                <w:sz w:val="16"/>
                <w:szCs w:val="16"/>
              </w:rPr>
              <w:t>-</w:t>
            </w:r>
          </w:p>
        </w:tc>
      </w:tr>
    </w:tbl>
    <w:p w:rsidR="003C787D" w:rsidRPr="00DB7BA2" w:rsidRDefault="003C787D" w:rsidP="003C787D">
      <w:pPr>
        <w:rPr>
          <w:sz w:val="22"/>
          <w:lang w:val="en-US"/>
        </w:rPr>
      </w:pPr>
      <w:r>
        <w:rPr>
          <w:rFonts w:cs="Times New Roman"/>
          <w:szCs w:val="24"/>
          <w:lang w:val="en-US"/>
        </w:rPr>
        <w:t>Pts – patients; VAD, ventricular assist device.</w:t>
      </w:r>
    </w:p>
    <w:p w:rsidR="00C24559" w:rsidRPr="00DB7BA2" w:rsidRDefault="00C24559" w:rsidP="00C24559">
      <w:pPr>
        <w:rPr>
          <w:sz w:val="22"/>
          <w:lang w:val="en-US"/>
        </w:rPr>
      </w:pPr>
    </w:p>
    <w:p w:rsidR="00C24559" w:rsidRPr="00DB7BA2" w:rsidRDefault="00C24559" w:rsidP="00C24559">
      <w:pPr>
        <w:rPr>
          <w:sz w:val="22"/>
          <w:lang w:val="en-US"/>
        </w:rPr>
      </w:pPr>
    </w:p>
    <w:p w:rsidR="00C24559" w:rsidRDefault="00C24559" w:rsidP="00C24559">
      <w:pPr>
        <w:spacing w:line="240" w:lineRule="auto"/>
        <w:rPr>
          <w:rFonts w:cs="Times New Roman"/>
          <w:b/>
          <w:sz w:val="22"/>
          <w:lang w:val="en-US"/>
        </w:rPr>
      </w:pPr>
    </w:p>
    <w:p w:rsidR="00C24559" w:rsidRDefault="00C24559" w:rsidP="00C24559">
      <w:pPr>
        <w:spacing w:line="240" w:lineRule="auto"/>
        <w:rPr>
          <w:rFonts w:cs="Times New Roman"/>
          <w:b/>
          <w:sz w:val="22"/>
          <w:lang w:val="en-US"/>
        </w:rPr>
      </w:pPr>
    </w:p>
    <w:p w:rsidR="00C24559" w:rsidRDefault="00C24559" w:rsidP="00C24559">
      <w:pPr>
        <w:spacing w:line="240" w:lineRule="auto"/>
        <w:rPr>
          <w:rFonts w:cs="Times New Roman"/>
          <w:b/>
          <w:sz w:val="22"/>
          <w:lang w:val="en-US"/>
        </w:rPr>
      </w:pPr>
    </w:p>
    <w:p w:rsidR="00C24559" w:rsidRDefault="00C24559" w:rsidP="00C24559">
      <w:pPr>
        <w:spacing w:line="240" w:lineRule="auto"/>
        <w:rPr>
          <w:rFonts w:cs="Times New Roman"/>
          <w:b/>
          <w:sz w:val="22"/>
          <w:lang w:val="en-US"/>
        </w:rPr>
      </w:pPr>
    </w:p>
    <w:p w:rsidR="00C24559" w:rsidRDefault="00C24559" w:rsidP="00C24559">
      <w:pPr>
        <w:spacing w:line="240" w:lineRule="auto"/>
        <w:rPr>
          <w:rFonts w:cs="Times New Roman"/>
          <w:b/>
          <w:sz w:val="22"/>
          <w:lang w:val="en-US"/>
        </w:rPr>
      </w:pPr>
    </w:p>
    <w:p w:rsidR="00C24559" w:rsidRDefault="00C24559" w:rsidP="00C24559">
      <w:pPr>
        <w:spacing w:line="240" w:lineRule="auto"/>
        <w:rPr>
          <w:rFonts w:cs="Times New Roman"/>
          <w:b/>
          <w:sz w:val="22"/>
          <w:lang w:val="en-US"/>
        </w:rPr>
      </w:pPr>
    </w:p>
    <w:p w:rsidR="00C24559" w:rsidRDefault="00C24559" w:rsidP="00C24559">
      <w:pPr>
        <w:spacing w:line="240" w:lineRule="auto"/>
        <w:rPr>
          <w:rFonts w:cs="Times New Roman"/>
          <w:b/>
          <w:sz w:val="22"/>
          <w:lang w:val="en-US"/>
        </w:rPr>
      </w:pPr>
    </w:p>
    <w:p w:rsidR="00C24559" w:rsidRDefault="00C24559" w:rsidP="00C24559">
      <w:pPr>
        <w:spacing w:line="240" w:lineRule="auto"/>
        <w:rPr>
          <w:rFonts w:cs="Times New Roman"/>
          <w:b/>
          <w:sz w:val="22"/>
          <w:lang w:val="en-US"/>
        </w:rPr>
      </w:pPr>
    </w:p>
    <w:p w:rsidR="00C24559" w:rsidRDefault="00C24559" w:rsidP="00C24559">
      <w:pPr>
        <w:spacing w:line="240" w:lineRule="auto"/>
        <w:rPr>
          <w:rFonts w:cs="Times New Roman"/>
          <w:b/>
          <w:sz w:val="22"/>
          <w:lang w:val="en-US"/>
        </w:rPr>
      </w:pPr>
    </w:p>
    <w:p w:rsidR="00C24559" w:rsidRDefault="00C24559" w:rsidP="00C24559">
      <w:pPr>
        <w:spacing w:line="240" w:lineRule="auto"/>
        <w:rPr>
          <w:rFonts w:cs="Times New Roman"/>
          <w:b/>
          <w:sz w:val="22"/>
          <w:lang w:val="en-US"/>
        </w:rPr>
      </w:pPr>
    </w:p>
    <w:p w:rsidR="00C24559" w:rsidRDefault="00C24559" w:rsidP="00C24559">
      <w:pPr>
        <w:spacing w:line="240" w:lineRule="auto"/>
        <w:rPr>
          <w:rFonts w:cs="Times New Roman"/>
          <w:b/>
          <w:sz w:val="22"/>
          <w:lang w:val="en-US"/>
        </w:rPr>
      </w:pPr>
    </w:p>
    <w:p w:rsidR="00C24559" w:rsidRDefault="00C24559" w:rsidP="00C24559">
      <w:pPr>
        <w:spacing w:line="240" w:lineRule="auto"/>
        <w:rPr>
          <w:rFonts w:cs="Times New Roman"/>
          <w:b/>
          <w:sz w:val="22"/>
          <w:lang w:val="en-US"/>
        </w:rPr>
      </w:pPr>
    </w:p>
    <w:p w:rsidR="00C24559" w:rsidRDefault="00C24559" w:rsidP="00C24559">
      <w:pPr>
        <w:spacing w:line="240" w:lineRule="auto"/>
        <w:rPr>
          <w:rFonts w:cs="Times New Roman"/>
          <w:b/>
          <w:sz w:val="22"/>
          <w:lang w:val="en-US"/>
        </w:rPr>
      </w:pPr>
    </w:p>
    <w:p w:rsidR="00C24559" w:rsidRDefault="00C24559" w:rsidP="00C24559">
      <w:pPr>
        <w:spacing w:line="240" w:lineRule="auto"/>
        <w:rPr>
          <w:rFonts w:cs="Times New Roman"/>
          <w:b/>
          <w:sz w:val="22"/>
          <w:lang w:val="en-US"/>
        </w:rPr>
      </w:pPr>
    </w:p>
    <w:p w:rsidR="00C24559" w:rsidRDefault="00C24559" w:rsidP="00C24559">
      <w:pPr>
        <w:spacing w:line="240" w:lineRule="auto"/>
        <w:rPr>
          <w:rFonts w:cs="Times New Roman"/>
          <w:b/>
          <w:sz w:val="22"/>
          <w:lang w:val="en-US"/>
        </w:rPr>
      </w:pPr>
    </w:p>
    <w:p w:rsidR="00C24559" w:rsidRDefault="00C24559" w:rsidP="00C24559">
      <w:pPr>
        <w:spacing w:line="240" w:lineRule="auto"/>
        <w:rPr>
          <w:rFonts w:cs="Times New Roman"/>
          <w:b/>
          <w:sz w:val="22"/>
          <w:lang w:val="en-US"/>
        </w:rPr>
      </w:pPr>
    </w:p>
    <w:p w:rsidR="00C24559" w:rsidRDefault="00C24559" w:rsidP="00C24559">
      <w:pPr>
        <w:spacing w:line="240" w:lineRule="auto"/>
        <w:rPr>
          <w:rFonts w:cs="Times New Roman"/>
          <w:b/>
          <w:sz w:val="22"/>
          <w:lang w:val="en-US"/>
        </w:rPr>
      </w:pPr>
    </w:p>
    <w:p w:rsidR="00C24559" w:rsidRDefault="00C24559" w:rsidP="00C24559">
      <w:pPr>
        <w:spacing w:line="240" w:lineRule="auto"/>
        <w:rPr>
          <w:rFonts w:cs="Times New Roman"/>
          <w:b/>
          <w:sz w:val="22"/>
          <w:lang w:val="en-US"/>
        </w:rPr>
      </w:pPr>
    </w:p>
    <w:p w:rsidR="00C24559" w:rsidRDefault="00C24559" w:rsidP="00C24559">
      <w:pPr>
        <w:spacing w:line="240" w:lineRule="auto"/>
        <w:rPr>
          <w:rFonts w:cs="Times New Roman"/>
          <w:b/>
          <w:sz w:val="22"/>
          <w:lang w:val="en-US"/>
        </w:rPr>
      </w:pPr>
    </w:p>
    <w:p w:rsidR="00C24559" w:rsidRDefault="00C24559" w:rsidP="00C24559">
      <w:pPr>
        <w:spacing w:line="240" w:lineRule="auto"/>
        <w:rPr>
          <w:rFonts w:cs="Times New Roman"/>
          <w:b/>
          <w:sz w:val="22"/>
          <w:lang w:val="en-US"/>
        </w:rPr>
      </w:pPr>
    </w:p>
    <w:p w:rsidR="00C24559" w:rsidRPr="004D4E45" w:rsidRDefault="00725E19" w:rsidP="00C24559">
      <w:pPr>
        <w:spacing w:line="240" w:lineRule="auto"/>
        <w:rPr>
          <w:rFonts w:cs="Times New Roman"/>
          <w:b/>
          <w:sz w:val="22"/>
          <w:lang w:val="en-US"/>
        </w:rPr>
      </w:pPr>
      <w:r>
        <w:rPr>
          <w:rFonts w:cs="Times New Roman"/>
          <w:b/>
          <w:sz w:val="22"/>
          <w:lang w:val="en-US"/>
        </w:rPr>
        <w:lastRenderedPageBreak/>
        <w:t xml:space="preserve">Table </w:t>
      </w:r>
      <w:r w:rsidR="00362BA1">
        <w:rPr>
          <w:rFonts w:cs="Times New Roman"/>
          <w:b/>
          <w:sz w:val="22"/>
          <w:lang w:val="en-US"/>
        </w:rPr>
        <w:t>9</w:t>
      </w:r>
      <w:r w:rsidR="00C24559" w:rsidRPr="004D4E45">
        <w:rPr>
          <w:rFonts w:cs="Times New Roman"/>
          <w:b/>
          <w:sz w:val="22"/>
          <w:lang w:val="en-US"/>
        </w:rPr>
        <w:t xml:space="preserve">. Meta-analysis of effectiveness outcomes in the included studies, weaning from support </w:t>
      </w:r>
      <w:proofErr w:type="gramStart"/>
      <w:r w:rsidR="00526254">
        <w:rPr>
          <w:rFonts w:cs="Times New Roman"/>
          <w:b/>
          <w:sz w:val="22"/>
          <w:lang w:val="en-US"/>
        </w:rPr>
        <w:t xml:space="preserve">or </w:t>
      </w:r>
      <w:r w:rsidR="00C24559" w:rsidRPr="004D4E45">
        <w:rPr>
          <w:rFonts w:cs="Times New Roman"/>
          <w:b/>
          <w:sz w:val="22"/>
          <w:lang w:val="en-US"/>
        </w:rPr>
        <w:t xml:space="preserve"> bridging</w:t>
      </w:r>
      <w:proofErr w:type="gramEnd"/>
      <w:r w:rsidR="00C24559" w:rsidRPr="004D4E45">
        <w:rPr>
          <w:rFonts w:cs="Times New Roman"/>
          <w:b/>
          <w:sz w:val="22"/>
          <w:lang w:val="en-US"/>
        </w:rPr>
        <w:t xml:space="preserve"> to </w:t>
      </w:r>
      <w:r w:rsidR="00526254">
        <w:rPr>
          <w:rFonts w:cs="Times New Roman"/>
          <w:b/>
          <w:sz w:val="22"/>
          <w:lang w:val="en-US"/>
        </w:rPr>
        <w:t xml:space="preserve">repeat </w:t>
      </w:r>
      <w:r w:rsidR="00C24559" w:rsidRPr="004D4E45">
        <w:rPr>
          <w:rFonts w:cs="Times New Roman"/>
          <w:b/>
          <w:sz w:val="22"/>
          <w:lang w:val="en-US"/>
        </w:rPr>
        <w:t>heart transplant</w:t>
      </w:r>
      <w:r w:rsidR="00526254">
        <w:rPr>
          <w:rFonts w:cs="Times New Roman"/>
          <w:b/>
          <w:sz w:val="22"/>
          <w:lang w:val="en-US"/>
        </w:rPr>
        <w:t xml:space="preserve"> or</w:t>
      </w:r>
      <w:r w:rsidR="00C24559" w:rsidRPr="004D4E45">
        <w:rPr>
          <w:rFonts w:cs="Times New Roman"/>
          <w:b/>
          <w:sz w:val="22"/>
          <w:lang w:val="en-US"/>
        </w:rPr>
        <w:t xml:space="preserve"> VAD (fixed-effect model)</w:t>
      </w:r>
    </w:p>
    <w:tbl>
      <w:tblPr>
        <w:tblW w:w="7994"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103"/>
        <w:gridCol w:w="1150"/>
        <w:gridCol w:w="1331"/>
        <w:gridCol w:w="1079"/>
        <w:gridCol w:w="1331"/>
      </w:tblGrid>
      <w:tr w:rsidR="00C24559" w:rsidRPr="00690112" w:rsidTr="00C24559">
        <w:trPr>
          <w:cantSplit/>
          <w:trHeight w:val="410"/>
          <w:tblHeader/>
        </w:trPr>
        <w:tc>
          <w:tcPr>
            <w:tcW w:w="3103" w:type="dxa"/>
            <w:vMerge w:val="restart"/>
            <w:vAlign w:val="center"/>
          </w:tcPr>
          <w:p w:rsidR="00C24559" w:rsidRPr="005A4395" w:rsidRDefault="00C24559" w:rsidP="00C24559">
            <w:pPr>
              <w:pStyle w:val="NoSpacing"/>
              <w:jc w:val="center"/>
              <w:rPr>
                <w:sz w:val="18"/>
                <w:szCs w:val="18"/>
                <w:lang w:val="en-US" w:eastAsia="sv-SE"/>
              </w:rPr>
            </w:pPr>
            <w:r>
              <w:rPr>
                <w:sz w:val="18"/>
                <w:szCs w:val="18"/>
                <w:lang w:eastAsia="sv-SE"/>
              </w:rPr>
              <w:t>Indication</w:t>
            </w:r>
          </w:p>
        </w:tc>
        <w:tc>
          <w:tcPr>
            <w:tcW w:w="4891" w:type="dxa"/>
            <w:gridSpan w:val="4"/>
            <w:vAlign w:val="center"/>
          </w:tcPr>
          <w:p w:rsidR="00C24559" w:rsidRPr="00690112" w:rsidRDefault="00526254" w:rsidP="00526254">
            <w:pPr>
              <w:pStyle w:val="NoSpacing"/>
              <w:jc w:val="center"/>
              <w:rPr>
                <w:sz w:val="18"/>
                <w:szCs w:val="18"/>
                <w:lang w:val="en-US" w:eastAsia="sv-SE"/>
              </w:rPr>
            </w:pPr>
            <w:r>
              <w:rPr>
                <w:sz w:val="18"/>
                <w:szCs w:val="18"/>
                <w:lang w:eastAsia="sv-SE"/>
              </w:rPr>
              <w:t xml:space="preserve">Survival, percentage </w:t>
            </w:r>
            <w:r w:rsidR="00C24559" w:rsidRPr="00690112">
              <w:rPr>
                <w:sz w:val="18"/>
                <w:szCs w:val="18"/>
                <w:lang w:eastAsia="sv-SE"/>
              </w:rPr>
              <w:t>(95% confidence interval)</w:t>
            </w:r>
          </w:p>
        </w:tc>
      </w:tr>
      <w:tr w:rsidR="00C24559" w:rsidRPr="009A5452" w:rsidTr="00C24559">
        <w:trPr>
          <w:cantSplit/>
          <w:trHeight w:val="410"/>
          <w:tblHeader/>
        </w:trPr>
        <w:tc>
          <w:tcPr>
            <w:tcW w:w="3103" w:type="dxa"/>
            <w:vMerge/>
            <w:vAlign w:val="center"/>
          </w:tcPr>
          <w:p w:rsidR="00C24559" w:rsidRPr="00690112" w:rsidRDefault="00C24559" w:rsidP="00C24559">
            <w:pPr>
              <w:pStyle w:val="NoSpacing"/>
              <w:jc w:val="center"/>
              <w:rPr>
                <w:sz w:val="18"/>
                <w:szCs w:val="18"/>
                <w:lang w:eastAsia="sv-SE"/>
              </w:rPr>
            </w:pPr>
          </w:p>
        </w:tc>
        <w:tc>
          <w:tcPr>
            <w:tcW w:w="1150" w:type="dxa"/>
            <w:vAlign w:val="center"/>
          </w:tcPr>
          <w:p w:rsidR="00B83239" w:rsidRDefault="00C24559" w:rsidP="00C24559">
            <w:pPr>
              <w:pStyle w:val="NoSpacing"/>
              <w:jc w:val="center"/>
              <w:rPr>
                <w:sz w:val="18"/>
                <w:szCs w:val="18"/>
                <w:lang w:eastAsia="sv-SE"/>
              </w:rPr>
            </w:pPr>
            <w:r w:rsidRPr="00690112">
              <w:rPr>
                <w:sz w:val="18"/>
                <w:szCs w:val="18"/>
                <w:lang w:eastAsia="sv-SE"/>
              </w:rPr>
              <w:t>N studies</w:t>
            </w:r>
          </w:p>
          <w:p w:rsidR="00C24559" w:rsidRPr="00690112" w:rsidRDefault="00C24559" w:rsidP="00C24559">
            <w:pPr>
              <w:pStyle w:val="NoSpacing"/>
              <w:jc w:val="center"/>
              <w:rPr>
                <w:sz w:val="18"/>
                <w:szCs w:val="18"/>
                <w:lang w:eastAsia="sv-SE"/>
              </w:rPr>
            </w:pPr>
            <w:r w:rsidRPr="00690112">
              <w:rPr>
                <w:sz w:val="18"/>
                <w:szCs w:val="18"/>
                <w:lang w:eastAsia="sv-SE"/>
              </w:rPr>
              <w:t xml:space="preserve"> (n</w:t>
            </w:r>
            <w:r w:rsidR="00B83239">
              <w:rPr>
                <w:sz w:val="18"/>
                <w:szCs w:val="18"/>
                <w:lang w:eastAsia="sv-SE"/>
              </w:rPr>
              <w:t xml:space="preserve"> pts</w:t>
            </w:r>
            <w:r w:rsidRPr="00690112">
              <w:rPr>
                <w:sz w:val="18"/>
                <w:szCs w:val="18"/>
                <w:lang w:eastAsia="sv-SE"/>
              </w:rPr>
              <w:t>)</w:t>
            </w:r>
          </w:p>
        </w:tc>
        <w:tc>
          <w:tcPr>
            <w:tcW w:w="1331" w:type="dxa"/>
            <w:shd w:val="clear" w:color="auto" w:fill="auto"/>
            <w:vAlign w:val="center"/>
          </w:tcPr>
          <w:p w:rsidR="00C24559" w:rsidRPr="00690112" w:rsidRDefault="00C24559" w:rsidP="00C24559">
            <w:pPr>
              <w:pStyle w:val="NoSpacing"/>
              <w:jc w:val="center"/>
              <w:rPr>
                <w:sz w:val="18"/>
                <w:szCs w:val="18"/>
                <w:lang w:val="en-US" w:eastAsia="sv-SE"/>
              </w:rPr>
            </w:pPr>
            <w:r w:rsidRPr="00690112">
              <w:rPr>
                <w:sz w:val="18"/>
                <w:szCs w:val="18"/>
                <w:lang w:val="en-US" w:eastAsia="sv-SE"/>
              </w:rPr>
              <w:t>Proportion of patients weaned from support or bridged to heart transplant or bridged to VAD (95% CI)</w:t>
            </w:r>
          </w:p>
        </w:tc>
        <w:tc>
          <w:tcPr>
            <w:tcW w:w="1079" w:type="dxa"/>
            <w:vAlign w:val="center"/>
          </w:tcPr>
          <w:p w:rsidR="00B83239" w:rsidRDefault="00C24559" w:rsidP="00C24559">
            <w:pPr>
              <w:pStyle w:val="NoSpacing"/>
              <w:jc w:val="center"/>
              <w:rPr>
                <w:sz w:val="18"/>
                <w:szCs w:val="18"/>
                <w:lang w:eastAsia="sv-SE"/>
              </w:rPr>
            </w:pPr>
            <w:r w:rsidRPr="00690112">
              <w:rPr>
                <w:sz w:val="18"/>
                <w:szCs w:val="18"/>
                <w:lang w:eastAsia="sv-SE"/>
              </w:rPr>
              <w:t xml:space="preserve">N studies </w:t>
            </w:r>
          </w:p>
          <w:p w:rsidR="00C24559" w:rsidRPr="00690112" w:rsidRDefault="00C24559" w:rsidP="00C24559">
            <w:pPr>
              <w:pStyle w:val="NoSpacing"/>
              <w:jc w:val="center"/>
              <w:rPr>
                <w:sz w:val="18"/>
                <w:szCs w:val="18"/>
                <w:lang w:eastAsia="sv-SE"/>
              </w:rPr>
            </w:pPr>
            <w:r w:rsidRPr="00690112">
              <w:rPr>
                <w:sz w:val="18"/>
                <w:szCs w:val="18"/>
                <w:lang w:eastAsia="sv-SE"/>
              </w:rPr>
              <w:t>(n</w:t>
            </w:r>
            <w:r w:rsidR="00B83239">
              <w:rPr>
                <w:sz w:val="18"/>
                <w:szCs w:val="18"/>
                <w:lang w:eastAsia="sv-SE"/>
              </w:rPr>
              <w:t xml:space="preserve"> pts</w:t>
            </w:r>
            <w:r w:rsidRPr="00690112">
              <w:rPr>
                <w:sz w:val="18"/>
                <w:szCs w:val="18"/>
                <w:lang w:eastAsia="sv-SE"/>
              </w:rPr>
              <w:t>)</w:t>
            </w:r>
          </w:p>
        </w:tc>
        <w:tc>
          <w:tcPr>
            <w:tcW w:w="1331" w:type="dxa"/>
            <w:vAlign w:val="center"/>
          </w:tcPr>
          <w:p w:rsidR="00C24559" w:rsidRPr="00690112" w:rsidRDefault="00C24559" w:rsidP="00C24559">
            <w:pPr>
              <w:pStyle w:val="NoSpacing"/>
              <w:jc w:val="center"/>
              <w:rPr>
                <w:sz w:val="18"/>
                <w:szCs w:val="18"/>
                <w:lang w:val="en-US" w:eastAsia="sv-SE"/>
              </w:rPr>
            </w:pPr>
            <w:r w:rsidRPr="00690112">
              <w:rPr>
                <w:sz w:val="18"/>
                <w:szCs w:val="18"/>
                <w:lang w:val="en-US" w:eastAsia="sv-SE"/>
              </w:rPr>
              <w:t>Proportion of patients weaned from support or bridged to heart transplant (95% CI)</w:t>
            </w:r>
          </w:p>
        </w:tc>
      </w:tr>
      <w:tr w:rsidR="00C24559" w:rsidRPr="00690112" w:rsidTr="00C24559">
        <w:trPr>
          <w:cantSplit/>
          <w:trHeight w:val="410"/>
          <w:tblHeader/>
        </w:trPr>
        <w:tc>
          <w:tcPr>
            <w:tcW w:w="3103" w:type="dxa"/>
            <w:vAlign w:val="center"/>
          </w:tcPr>
          <w:p w:rsidR="00C24559" w:rsidRPr="00690112" w:rsidRDefault="00C24559" w:rsidP="00C24559">
            <w:pPr>
              <w:pStyle w:val="NoSpacing"/>
              <w:jc w:val="center"/>
              <w:rPr>
                <w:sz w:val="18"/>
                <w:szCs w:val="18"/>
                <w:lang w:val="en-US" w:eastAsia="sv-SE"/>
              </w:rPr>
            </w:pPr>
            <w:r w:rsidRPr="00690112">
              <w:rPr>
                <w:sz w:val="18"/>
                <w:szCs w:val="18"/>
                <w:lang w:val="en-US" w:eastAsia="sv-SE"/>
              </w:rPr>
              <w:t>VAD support in post-transplant graft rejection or failure indication</w:t>
            </w:r>
          </w:p>
        </w:tc>
        <w:tc>
          <w:tcPr>
            <w:tcW w:w="1150" w:type="dxa"/>
            <w:vAlign w:val="center"/>
          </w:tcPr>
          <w:p w:rsidR="00C24559" w:rsidRPr="00690112" w:rsidRDefault="00C24559" w:rsidP="00C24559">
            <w:pPr>
              <w:pStyle w:val="NoSpacing"/>
              <w:jc w:val="center"/>
              <w:rPr>
                <w:sz w:val="18"/>
                <w:szCs w:val="18"/>
                <w:lang w:val="en-US" w:eastAsia="sv-SE"/>
              </w:rPr>
            </w:pPr>
            <w:r w:rsidRPr="00690112">
              <w:rPr>
                <w:sz w:val="18"/>
                <w:szCs w:val="18"/>
                <w:lang w:val="en-US" w:eastAsia="sv-SE"/>
              </w:rPr>
              <w:t>-</w:t>
            </w:r>
          </w:p>
        </w:tc>
        <w:tc>
          <w:tcPr>
            <w:tcW w:w="1331" w:type="dxa"/>
            <w:shd w:val="clear" w:color="auto" w:fill="auto"/>
            <w:vAlign w:val="center"/>
          </w:tcPr>
          <w:p w:rsidR="00C24559" w:rsidRPr="00690112" w:rsidRDefault="00C24559" w:rsidP="00C24559">
            <w:pPr>
              <w:pStyle w:val="NoSpacing"/>
              <w:jc w:val="center"/>
              <w:rPr>
                <w:sz w:val="18"/>
                <w:szCs w:val="18"/>
              </w:rPr>
            </w:pPr>
            <w:r w:rsidRPr="00690112">
              <w:rPr>
                <w:sz w:val="18"/>
                <w:szCs w:val="18"/>
                <w:lang w:val="en-US"/>
              </w:rPr>
              <w:t>-</w:t>
            </w:r>
          </w:p>
        </w:tc>
        <w:tc>
          <w:tcPr>
            <w:tcW w:w="1079" w:type="dxa"/>
            <w:vAlign w:val="center"/>
          </w:tcPr>
          <w:p w:rsidR="00C24559" w:rsidRPr="00690112" w:rsidRDefault="00C24559" w:rsidP="00C24559">
            <w:pPr>
              <w:pStyle w:val="NoSpacing"/>
              <w:jc w:val="center"/>
              <w:rPr>
                <w:sz w:val="18"/>
                <w:szCs w:val="18"/>
              </w:rPr>
            </w:pPr>
            <w:r w:rsidRPr="00690112">
              <w:rPr>
                <w:sz w:val="18"/>
                <w:szCs w:val="18"/>
              </w:rPr>
              <w:t>5 (55)</w:t>
            </w:r>
          </w:p>
        </w:tc>
        <w:tc>
          <w:tcPr>
            <w:tcW w:w="1331" w:type="dxa"/>
            <w:vAlign w:val="center"/>
          </w:tcPr>
          <w:p w:rsidR="00C24559" w:rsidRDefault="00B83239" w:rsidP="00C24559">
            <w:pPr>
              <w:pStyle w:val="NoSpacing"/>
              <w:jc w:val="center"/>
              <w:rPr>
                <w:sz w:val="18"/>
                <w:szCs w:val="18"/>
              </w:rPr>
            </w:pPr>
            <w:r>
              <w:rPr>
                <w:sz w:val="18"/>
                <w:szCs w:val="18"/>
              </w:rPr>
              <w:t>65%</w:t>
            </w:r>
          </w:p>
          <w:p w:rsidR="00B83239" w:rsidRPr="00690112" w:rsidRDefault="00B83239" w:rsidP="00C24559">
            <w:pPr>
              <w:pStyle w:val="NoSpacing"/>
              <w:jc w:val="center"/>
              <w:rPr>
                <w:sz w:val="18"/>
                <w:szCs w:val="18"/>
              </w:rPr>
            </w:pPr>
            <w:r>
              <w:rPr>
                <w:sz w:val="18"/>
                <w:szCs w:val="18"/>
              </w:rPr>
              <w:t>(52-77%)</w:t>
            </w:r>
          </w:p>
        </w:tc>
      </w:tr>
      <w:tr w:rsidR="00C24559" w:rsidRPr="00690112" w:rsidTr="00C24559">
        <w:trPr>
          <w:cantSplit/>
          <w:trHeight w:val="410"/>
          <w:tblHeader/>
        </w:trPr>
        <w:tc>
          <w:tcPr>
            <w:tcW w:w="3103" w:type="dxa"/>
            <w:vAlign w:val="center"/>
          </w:tcPr>
          <w:p w:rsidR="00C24559" w:rsidRPr="00FC462D" w:rsidRDefault="00C24559" w:rsidP="00C24559">
            <w:pPr>
              <w:pStyle w:val="NoSpacing"/>
              <w:jc w:val="center"/>
              <w:rPr>
                <w:sz w:val="18"/>
                <w:szCs w:val="18"/>
                <w:lang w:val="en-US" w:eastAsia="sv-SE"/>
              </w:rPr>
            </w:pPr>
            <w:r w:rsidRPr="00FC462D">
              <w:rPr>
                <w:sz w:val="18"/>
                <w:szCs w:val="18"/>
                <w:lang w:val="en-US" w:eastAsia="sv-SE"/>
              </w:rPr>
              <w:t>VAD support in post-LVAD placement right ventricular failure indication</w:t>
            </w:r>
          </w:p>
        </w:tc>
        <w:tc>
          <w:tcPr>
            <w:tcW w:w="1150" w:type="dxa"/>
            <w:vAlign w:val="center"/>
          </w:tcPr>
          <w:p w:rsidR="00C24559" w:rsidRPr="00FC462D" w:rsidRDefault="00C24559" w:rsidP="00C24559">
            <w:pPr>
              <w:pStyle w:val="NoSpacing"/>
              <w:jc w:val="center"/>
              <w:rPr>
                <w:sz w:val="18"/>
                <w:szCs w:val="18"/>
                <w:lang w:val="en-US" w:eastAsia="sv-SE"/>
              </w:rPr>
            </w:pPr>
            <w:r w:rsidRPr="00FC462D">
              <w:rPr>
                <w:sz w:val="18"/>
                <w:szCs w:val="18"/>
                <w:lang w:val="en-US" w:eastAsia="sv-SE"/>
              </w:rPr>
              <w:t>8 (82)</w:t>
            </w:r>
          </w:p>
        </w:tc>
        <w:tc>
          <w:tcPr>
            <w:tcW w:w="1331" w:type="dxa"/>
            <w:shd w:val="clear" w:color="auto" w:fill="auto"/>
            <w:vAlign w:val="center"/>
          </w:tcPr>
          <w:p w:rsidR="00C24559" w:rsidRDefault="007F328B" w:rsidP="00C24559">
            <w:pPr>
              <w:pStyle w:val="NoSpacing"/>
              <w:jc w:val="center"/>
              <w:rPr>
                <w:sz w:val="18"/>
                <w:szCs w:val="18"/>
              </w:rPr>
            </w:pPr>
            <w:r>
              <w:rPr>
                <w:sz w:val="18"/>
                <w:szCs w:val="18"/>
              </w:rPr>
              <w:t>77%</w:t>
            </w:r>
          </w:p>
          <w:p w:rsidR="007F328B" w:rsidRPr="00FC462D" w:rsidRDefault="007F328B" w:rsidP="00C24559">
            <w:pPr>
              <w:pStyle w:val="NoSpacing"/>
              <w:jc w:val="center"/>
              <w:rPr>
                <w:sz w:val="18"/>
                <w:szCs w:val="18"/>
              </w:rPr>
            </w:pPr>
            <w:r>
              <w:rPr>
                <w:sz w:val="18"/>
                <w:szCs w:val="18"/>
              </w:rPr>
              <w:t>(67-85%)</w:t>
            </w:r>
          </w:p>
        </w:tc>
        <w:tc>
          <w:tcPr>
            <w:tcW w:w="1079" w:type="dxa"/>
            <w:vAlign w:val="center"/>
          </w:tcPr>
          <w:p w:rsidR="00C24559" w:rsidRPr="00690112" w:rsidRDefault="00C24559" w:rsidP="00C24559">
            <w:pPr>
              <w:pStyle w:val="NoSpacing"/>
              <w:jc w:val="center"/>
              <w:rPr>
                <w:sz w:val="18"/>
                <w:szCs w:val="18"/>
              </w:rPr>
            </w:pPr>
            <w:r w:rsidRPr="00690112">
              <w:rPr>
                <w:sz w:val="18"/>
                <w:szCs w:val="18"/>
              </w:rPr>
              <w:t>-</w:t>
            </w:r>
          </w:p>
        </w:tc>
        <w:tc>
          <w:tcPr>
            <w:tcW w:w="1331" w:type="dxa"/>
            <w:vAlign w:val="center"/>
          </w:tcPr>
          <w:p w:rsidR="00C24559" w:rsidRPr="00690112" w:rsidRDefault="00C24559" w:rsidP="00C24559">
            <w:pPr>
              <w:pStyle w:val="NoSpacing"/>
              <w:jc w:val="center"/>
              <w:rPr>
                <w:sz w:val="18"/>
                <w:szCs w:val="18"/>
              </w:rPr>
            </w:pPr>
            <w:r w:rsidRPr="00690112">
              <w:rPr>
                <w:sz w:val="18"/>
                <w:szCs w:val="18"/>
              </w:rPr>
              <w:t>-</w:t>
            </w:r>
          </w:p>
        </w:tc>
      </w:tr>
    </w:tbl>
    <w:p w:rsidR="007F328B" w:rsidRPr="00DB7BA2" w:rsidRDefault="007F328B" w:rsidP="007F328B">
      <w:pPr>
        <w:rPr>
          <w:sz w:val="22"/>
          <w:lang w:val="en-US"/>
        </w:rPr>
      </w:pPr>
      <w:r>
        <w:rPr>
          <w:rFonts w:cs="Times New Roman"/>
          <w:szCs w:val="24"/>
          <w:lang w:val="en-US"/>
        </w:rPr>
        <w:t>Pts – patients; VAD, ventricular assist device.</w:t>
      </w: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Default="00C24559" w:rsidP="00C24559">
      <w:pPr>
        <w:rPr>
          <w:sz w:val="22"/>
          <w:lang w:val="en-US"/>
        </w:rPr>
      </w:pPr>
    </w:p>
    <w:p w:rsidR="00C24559" w:rsidRDefault="00C24559" w:rsidP="00C24559">
      <w:pPr>
        <w:rPr>
          <w:sz w:val="22"/>
          <w:lang w:val="en-US"/>
        </w:rPr>
      </w:pPr>
    </w:p>
    <w:p w:rsidR="00C24559" w:rsidRPr="00DB7BA2" w:rsidRDefault="00C24559" w:rsidP="00C24559">
      <w:pPr>
        <w:rPr>
          <w:sz w:val="22"/>
          <w:lang w:val="en-US"/>
        </w:rPr>
      </w:pPr>
    </w:p>
    <w:p w:rsidR="00C24559" w:rsidRPr="00DB7BA2" w:rsidRDefault="00725E19" w:rsidP="00C24559">
      <w:pPr>
        <w:pStyle w:val="Heading2"/>
        <w:rPr>
          <w:sz w:val="22"/>
          <w:szCs w:val="22"/>
          <w:lang w:val="en-US"/>
        </w:rPr>
      </w:pPr>
      <w:bookmarkStart w:id="12" w:name="_Toc391403537"/>
      <w:r>
        <w:rPr>
          <w:sz w:val="22"/>
          <w:szCs w:val="22"/>
          <w:lang w:val="en-US"/>
        </w:rPr>
        <w:lastRenderedPageBreak/>
        <w:t>Table 1</w:t>
      </w:r>
      <w:r w:rsidR="00362BA1">
        <w:rPr>
          <w:sz w:val="22"/>
          <w:szCs w:val="22"/>
          <w:lang w:val="en-US"/>
        </w:rPr>
        <w:t>0</w:t>
      </w:r>
      <w:r w:rsidR="00C24559" w:rsidRPr="00DB7BA2">
        <w:rPr>
          <w:sz w:val="22"/>
          <w:szCs w:val="22"/>
          <w:lang w:val="en-US"/>
        </w:rPr>
        <w:t>. Meta-analysis of effectiveness outcomes with exclusion of studies, which contribute to heterogeneity (random-effect model)</w:t>
      </w:r>
      <w:bookmarkEnd w:id="12"/>
    </w:p>
    <w:tbl>
      <w:tblPr>
        <w:tblW w:w="8222"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977"/>
        <w:gridCol w:w="851"/>
        <w:gridCol w:w="851"/>
        <w:gridCol w:w="851"/>
        <w:gridCol w:w="851"/>
        <w:gridCol w:w="849"/>
        <w:gridCol w:w="992"/>
      </w:tblGrid>
      <w:tr w:rsidR="00C24559" w:rsidRPr="00681E9D" w:rsidTr="00C24559">
        <w:trPr>
          <w:cantSplit/>
          <w:trHeight w:val="432"/>
          <w:tblHeader/>
        </w:trPr>
        <w:tc>
          <w:tcPr>
            <w:tcW w:w="2977" w:type="dxa"/>
            <w:vMerge w:val="restart"/>
            <w:vAlign w:val="center"/>
          </w:tcPr>
          <w:p w:rsidR="00C24559" w:rsidRPr="00681E9D" w:rsidRDefault="00C24559" w:rsidP="00C24559">
            <w:pPr>
              <w:pStyle w:val="NoSpacing"/>
              <w:rPr>
                <w:sz w:val="16"/>
                <w:szCs w:val="16"/>
                <w:lang w:val="en-US" w:eastAsia="sv-SE"/>
              </w:rPr>
            </w:pPr>
            <w:r w:rsidRPr="00681E9D">
              <w:rPr>
                <w:sz w:val="16"/>
                <w:szCs w:val="16"/>
                <w:lang w:val="en-US" w:eastAsia="sv-SE"/>
              </w:rPr>
              <w:t>Indication</w:t>
            </w:r>
          </w:p>
        </w:tc>
        <w:tc>
          <w:tcPr>
            <w:tcW w:w="5245" w:type="dxa"/>
            <w:gridSpan w:val="6"/>
            <w:vAlign w:val="center"/>
          </w:tcPr>
          <w:p w:rsidR="00C24559" w:rsidRPr="00681E9D" w:rsidRDefault="006D0702" w:rsidP="006D0702">
            <w:pPr>
              <w:pStyle w:val="NoSpacing"/>
              <w:jc w:val="center"/>
              <w:rPr>
                <w:sz w:val="16"/>
                <w:szCs w:val="16"/>
                <w:lang w:val="en-US" w:eastAsia="sv-SE"/>
              </w:rPr>
            </w:pPr>
            <w:r>
              <w:rPr>
                <w:sz w:val="16"/>
                <w:szCs w:val="16"/>
                <w:lang w:val="en-US" w:eastAsia="sv-SE"/>
              </w:rPr>
              <w:t xml:space="preserve">Survival, percentage </w:t>
            </w:r>
            <w:r w:rsidR="00C24559" w:rsidRPr="00681E9D">
              <w:rPr>
                <w:sz w:val="16"/>
                <w:szCs w:val="16"/>
                <w:lang w:val="en-US" w:eastAsia="sv-SE"/>
              </w:rPr>
              <w:t>(95% confidence interval), I</w:t>
            </w:r>
            <w:r w:rsidR="00C24559" w:rsidRPr="00681E9D">
              <w:rPr>
                <w:sz w:val="16"/>
                <w:szCs w:val="16"/>
                <w:vertAlign w:val="superscript"/>
                <w:lang w:val="en-US" w:eastAsia="sv-SE"/>
              </w:rPr>
              <w:t>2</w:t>
            </w:r>
          </w:p>
        </w:tc>
      </w:tr>
      <w:tr w:rsidR="00C24559" w:rsidRPr="00681E9D" w:rsidTr="00C24559">
        <w:trPr>
          <w:cantSplit/>
          <w:trHeight w:val="432"/>
          <w:tblHeader/>
        </w:trPr>
        <w:tc>
          <w:tcPr>
            <w:tcW w:w="2977" w:type="dxa"/>
            <w:vMerge/>
            <w:vAlign w:val="center"/>
          </w:tcPr>
          <w:p w:rsidR="00C24559" w:rsidRPr="00681E9D" w:rsidRDefault="00C24559" w:rsidP="00C24559">
            <w:pPr>
              <w:pStyle w:val="NoSpacing"/>
              <w:rPr>
                <w:sz w:val="16"/>
                <w:szCs w:val="16"/>
                <w:lang w:val="en-US" w:eastAsia="sv-SE"/>
              </w:rPr>
            </w:pPr>
          </w:p>
        </w:tc>
        <w:tc>
          <w:tcPr>
            <w:tcW w:w="851" w:type="dxa"/>
            <w:vAlign w:val="center"/>
          </w:tcPr>
          <w:p w:rsidR="00C24559" w:rsidRPr="00681E9D" w:rsidRDefault="00C24559" w:rsidP="00C24559">
            <w:pPr>
              <w:pStyle w:val="NoSpacing"/>
              <w:jc w:val="center"/>
              <w:rPr>
                <w:sz w:val="16"/>
                <w:szCs w:val="16"/>
                <w:lang w:eastAsia="sv-SE"/>
              </w:rPr>
            </w:pPr>
            <w:r w:rsidRPr="00681E9D">
              <w:rPr>
                <w:sz w:val="16"/>
                <w:szCs w:val="16"/>
                <w:lang w:eastAsia="sv-SE"/>
              </w:rPr>
              <w:t>N studies (n</w:t>
            </w:r>
            <w:r w:rsidR="006D0702">
              <w:rPr>
                <w:sz w:val="16"/>
                <w:szCs w:val="16"/>
                <w:lang w:eastAsia="sv-SE"/>
              </w:rPr>
              <w:t xml:space="preserve"> pts</w:t>
            </w:r>
            <w:r w:rsidRPr="00681E9D">
              <w:rPr>
                <w:sz w:val="16"/>
                <w:szCs w:val="16"/>
                <w:lang w:eastAsia="sv-SE"/>
              </w:rPr>
              <w:t>)</w:t>
            </w:r>
          </w:p>
        </w:tc>
        <w:tc>
          <w:tcPr>
            <w:tcW w:w="851"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On support</w:t>
            </w:r>
          </w:p>
        </w:tc>
        <w:tc>
          <w:tcPr>
            <w:tcW w:w="851" w:type="dxa"/>
            <w:vAlign w:val="center"/>
          </w:tcPr>
          <w:p w:rsidR="00C24559" w:rsidRPr="00681E9D" w:rsidRDefault="00C24559" w:rsidP="00C24559">
            <w:pPr>
              <w:pStyle w:val="NoSpacing"/>
              <w:jc w:val="center"/>
              <w:rPr>
                <w:sz w:val="16"/>
                <w:szCs w:val="16"/>
                <w:lang w:eastAsia="sv-SE"/>
              </w:rPr>
            </w:pPr>
            <w:r w:rsidRPr="00681E9D">
              <w:rPr>
                <w:sz w:val="16"/>
                <w:szCs w:val="16"/>
                <w:lang w:eastAsia="sv-SE"/>
              </w:rPr>
              <w:t>N studies (n</w:t>
            </w:r>
            <w:r w:rsidR="006D0702">
              <w:rPr>
                <w:sz w:val="16"/>
                <w:szCs w:val="16"/>
                <w:lang w:eastAsia="sv-SE"/>
              </w:rPr>
              <w:t xml:space="preserve"> pts</w:t>
            </w:r>
            <w:r w:rsidRPr="00681E9D">
              <w:rPr>
                <w:sz w:val="16"/>
                <w:szCs w:val="16"/>
                <w:lang w:eastAsia="sv-SE"/>
              </w:rPr>
              <w:t>)</w:t>
            </w:r>
          </w:p>
        </w:tc>
        <w:tc>
          <w:tcPr>
            <w:tcW w:w="851"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At  discharge</w:t>
            </w:r>
          </w:p>
        </w:tc>
        <w:tc>
          <w:tcPr>
            <w:tcW w:w="849" w:type="dxa"/>
            <w:vAlign w:val="center"/>
          </w:tcPr>
          <w:p w:rsidR="00C24559" w:rsidRPr="00681E9D" w:rsidRDefault="00C24559" w:rsidP="00C24559">
            <w:pPr>
              <w:pStyle w:val="NoSpacing"/>
              <w:jc w:val="center"/>
              <w:rPr>
                <w:sz w:val="16"/>
                <w:szCs w:val="16"/>
                <w:lang w:eastAsia="sv-SE"/>
              </w:rPr>
            </w:pPr>
            <w:r w:rsidRPr="00681E9D">
              <w:rPr>
                <w:sz w:val="16"/>
                <w:szCs w:val="16"/>
                <w:lang w:eastAsia="sv-SE"/>
              </w:rPr>
              <w:t>N studies (n</w:t>
            </w:r>
            <w:r w:rsidR="006D0702">
              <w:rPr>
                <w:sz w:val="16"/>
                <w:szCs w:val="16"/>
                <w:lang w:eastAsia="sv-SE"/>
              </w:rPr>
              <w:t xml:space="preserve"> pts</w:t>
            </w:r>
            <w:r w:rsidRPr="00681E9D">
              <w:rPr>
                <w:sz w:val="16"/>
                <w:szCs w:val="16"/>
                <w:lang w:eastAsia="sv-SE"/>
              </w:rPr>
              <w:t>)</w:t>
            </w:r>
          </w:p>
        </w:tc>
        <w:tc>
          <w:tcPr>
            <w:tcW w:w="992"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30-day</w:t>
            </w:r>
          </w:p>
        </w:tc>
      </w:tr>
      <w:tr w:rsidR="00C24559" w:rsidRPr="00681E9D" w:rsidTr="00C24559">
        <w:trPr>
          <w:cantSplit/>
          <w:trHeight w:val="432"/>
          <w:tblHeader/>
        </w:trPr>
        <w:tc>
          <w:tcPr>
            <w:tcW w:w="2977" w:type="dxa"/>
            <w:vAlign w:val="center"/>
          </w:tcPr>
          <w:p w:rsidR="00C24559" w:rsidRPr="00681E9D" w:rsidRDefault="00C24559" w:rsidP="00C24559">
            <w:pPr>
              <w:pStyle w:val="NoSpacing"/>
              <w:rPr>
                <w:sz w:val="16"/>
                <w:szCs w:val="16"/>
                <w:highlight w:val="yellow"/>
                <w:lang w:val="en-US" w:eastAsia="sv-SE"/>
              </w:rPr>
            </w:pPr>
            <w:r w:rsidRPr="00681E9D">
              <w:rPr>
                <w:sz w:val="16"/>
                <w:szCs w:val="16"/>
                <w:lang w:val="en-US" w:eastAsia="sv-SE"/>
              </w:rPr>
              <w:t>VAD support in pre-cardiotomy cardiogenic shock indication</w:t>
            </w:r>
          </w:p>
        </w:tc>
        <w:tc>
          <w:tcPr>
            <w:tcW w:w="851" w:type="dxa"/>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4 (40)</w:t>
            </w:r>
          </w:p>
        </w:tc>
        <w:tc>
          <w:tcPr>
            <w:tcW w:w="851" w:type="dxa"/>
            <w:shd w:val="clear" w:color="auto" w:fill="auto"/>
            <w:vAlign w:val="center"/>
          </w:tcPr>
          <w:p w:rsidR="00EC14CB" w:rsidRDefault="00EC14CB" w:rsidP="00C24559">
            <w:pPr>
              <w:pStyle w:val="NoSpacing"/>
              <w:jc w:val="center"/>
              <w:rPr>
                <w:sz w:val="16"/>
                <w:szCs w:val="16"/>
              </w:rPr>
            </w:pPr>
            <w:r>
              <w:rPr>
                <w:sz w:val="16"/>
                <w:szCs w:val="16"/>
              </w:rPr>
              <w:t>88%</w:t>
            </w:r>
          </w:p>
          <w:p w:rsidR="00C24559" w:rsidRPr="00681E9D" w:rsidRDefault="00EC14CB" w:rsidP="00C24559">
            <w:pPr>
              <w:pStyle w:val="NoSpacing"/>
              <w:jc w:val="center"/>
              <w:rPr>
                <w:sz w:val="16"/>
                <w:szCs w:val="16"/>
                <w:lang w:val="en-US" w:eastAsia="sv-SE"/>
              </w:rPr>
            </w:pPr>
            <w:r>
              <w:rPr>
                <w:sz w:val="16"/>
                <w:szCs w:val="16"/>
              </w:rPr>
              <w:t>(70-99%)</w:t>
            </w:r>
            <w:r w:rsidR="00C24559" w:rsidRPr="00681E9D">
              <w:rPr>
                <w:sz w:val="16"/>
                <w:szCs w:val="16"/>
              </w:rPr>
              <w:t xml:space="preserve">, </w:t>
            </w:r>
            <w:r w:rsidR="00C24559" w:rsidRPr="00681E9D">
              <w:rPr>
                <w:sz w:val="16"/>
                <w:szCs w:val="16"/>
                <w:lang w:val="en-US" w:eastAsia="sv-SE"/>
              </w:rPr>
              <w:t>I</w:t>
            </w:r>
            <w:r w:rsidR="00C24559" w:rsidRPr="00681E9D">
              <w:rPr>
                <w:sz w:val="16"/>
                <w:szCs w:val="16"/>
                <w:vertAlign w:val="superscript"/>
                <w:lang w:val="en-US" w:eastAsia="sv-SE"/>
              </w:rPr>
              <w:t>2</w:t>
            </w:r>
            <w:r w:rsidR="00C24559" w:rsidRPr="00681E9D">
              <w:rPr>
                <w:sz w:val="16"/>
                <w:szCs w:val="16"/>
                <w:lang w:val="en-US" w:eastAsia="sv-SE"/>
              </w:rPr>
              <w:t>=</w:t>
            </w:r>
            <w:r w:rsidR="00C24559" w:rsidRPr="00681E9D">
              <w:rPr>
                <w:sz w:val="16"/>
                <w:szCs w:val="16"/>
              </w:rPr>
              <w:t>50.9%</w:t>
            </w:r>
          </w:p>
        </w:tc>
        <w:tc>
          <w:tcPr>
            <w:tcW w:w="851" w:type="dxa"/>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w:t>
            </w:r>
          </w:p>
        </w:tc>
        <w:tc>
          <w:tcPr>
            <w:tcW w:w="851" w:type="dxa"/>
            <w:shd w:val="clear" w:color="auto" w:fill="auto"/>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w:t>
            </w:r>
          </w:p>
        </w:tc>
        <w:tc>
          <w:tcPr>
            <w:tcW w:w="849" w:type="dxa"/>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5 (60)</w:t>
            </w:r>
          </w:p>
        </w:tc>
        <w:tc>
          <w:tcPr>
            <w:tcW w:w="992" w:type="dxa"/>
            <w:shd w:val="clear" w:color="auto" w:fill="auto"/>
            <w:vAlign w:val="center"/>
          </w:tcPr>
          <w:p w:rsidR="003967AA" w:rsidRDefault="003967AA" w:rsidP="00C24559">
            <w:pPr>
              <w:pStyle w:val="NoSpacing"/>
              <w:jc w:val="center"/>
              <w:rPr>
                <w:sz w:val="16"/>
                <w:szCs w:val="16"/>
              </w:rPr>
            </w:pPr>
            <w:r>
              <w:rPr>
                <w:sz w:val="16"/>
                <w:szCs w:val="16"/>
              </w:rPr>
              <w:t>74%</w:t>
            </w:r>
          </w:p>
          <w:p w:rsidR="00C24559" w:rsidRPr="00681E9D" w:rsidRDefault="003967AA" w:rsidP="00C24559">
            <w:pPr>
              <w:pStyle w:val="NoSpacing"/>
              <w:jc w:val="center"/>
              <w:rPr>
                <w:sz w:val="16"/>
                <w:szCs w:val="16"/>
                <w:lang w:val="en-US" w:eastAsia="sv-SE"/>
              </w:rPr>
            </w:pPr>
            <w:r>
              <w:rPr>
                <w:sz w:val="16"/>
                <w:szCs w:val="16"/>
              </w:rPr>
              <w:t>(56-87%)</w:t>
            </w:r>
            <w:r w:rsidR="00C24559" w:rsidRPr="00681E9D">
              <w:rPr>
                <w:sz w:val="16"/>
                <w:szCs w:val="16"/>
              </w:rPr>
              <w:t xml:space="preserve">, </w:t>
            </w:r>
            <w:r w:rsidR="00C24559" w:rsidRPr="00681E9D">
              <w:rPr>
                <w:sz w:val="16"/>
                <w:szCs w:val="16"/>
                <w:lang w:val="en-US" w:eastAsia="sv-SE"/>
              </w:rPr>
              <w:t>I</w:t>
            </w:r>
            <w:r w:rsidR="00C24559" w:rsidRPr="00681E9D">
              <w:rPr>
                <w:sz w:val="16"/>
                <w:szCs w:val="16"/>
                <w:vertAlign w:val="superscript"/>
                <w:lang w:val="en-US" w:eastAsia="sv-SE"/>
              </w:rPr>
              <w:t>2</w:t>
            </w:r>
            <w:r w:rsidR="00C24559" w:rsidRPr="00681E9D">
              <w:rPr>
                <w:sz w:val="16"/>
                <w:szCs w:val="16"/>
                <w:lang w:val="en-US" w:eastAsia="sv-SE"/>
              </w:rPr>
              <w:t>=</w:t>
            </w:r>
            <w:r w:rsidR="00C24559" w:rsidRPr="00681E9D">
              <w:rPr>
                <w:sz w:val="16"/>
                <w:szCs w:val="16"/>
              </w:rPr>
              <w:t>56%</w:t>
            </w:r>
          </w:p>
        </w:tc>
      </w:tr>
      <w:tr w:rsidR="00C24559" w:rsidRPr="00681E9D" w:rsidTr="00C24559">
        <w:trPr>
          <w:cantSplit/>
          <w:trHeight w:val="432"/>
          <w:tblHeader/>
        </w:trPr>
        <w:tc>
          <w:tcPr>
            <w:tcW w:w="2977" w:type="dxa"/>
            <w:vAlign w:val="center"/>
          </w:tcPr>
          <w:p w:rsidR="00C24559" w:rsidRPr="00681E9D" w:rsidRDefault="00C24559" w:rsidP="00C24559">
            <w:pPr>
              <w:pStyle w:val="NoSpacing"/>
              <w:rPr>
                <w:sz w:val="16"/>
                <w:szCs w:val="16"/>
                <w:lang w:val="en-US" w:eastAsia="sv-SE"/>
              </w:rPr>
            </w:pPr>
            <w:r w:rsidRPr="00681E9D">
              <w:rPr>
                <w:sz w:val="16"/>
                <w:szCs w:val="16"/>
                <w:lang w:val="en-US" w:eastAsia="sv-SE"/>
              </w:rPr>
              <w:t>VAD support in post-LVAD placement right ventricular failure indication</w:t>
            </w:r>
          </w:p>
        </w:tc>
        <w:tc>
          <w:tcPr>
            <w:tcW w:w="851" w:type="dxa"/>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w:t>
            </w:r>
          </w:p>
        </w:tc>
        <w:tc>
          <w:tcPr>
            <w:tcW w:w="851" w:type="dxa"/>
            <w:shd w:val="clear" w:color="auto" w:fill="auto"/>
            <w:vAlign w:val="center"/>
          </w:tcPr>
          <w:p w:rsidR="00C24559" w:rsidRPr="00681E9D" w:rsidRDefault="00C24559" w:rsidP="00C24559">
            <w:pPr>
              <w:pStyle w:val="NoSpacing"/>
              <w:jc w:val="center"/>
              <w:rPr>
                <w:sz w:val="16"/>
                <w:szCs w:val="16"/>
                <w:lang w:val="en-US"/>
              </w:rPr>
            </w:pPr>
            <w:r w:rsidRPr="00681E9D">
              <w:rPr>
                <w:sz w:val="16"/>
                <w:szCs w:val="16"/>
                <w:lang w:val="en-US"/>
              </w:rPr>
              <w:t>-</w:t>
            </w:r>
          </w:p>
        </w:tc>
        <w:tc>
          <w:tcPr>
            <w:tcW w:w="851" w:type="dxa"/>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3 (48)</w:t>
            </w:r>
          </w:p>
        </w:tc>
        <w:tc>
          <w:tcPr>
            <w:tcW w:w="851" w:type="dxa"/>
            <w:shd w:val="clear" w:color="auto" w:fill="auto"/>
            <w:vAlign w:val="center"/>
          </w:tcPr>
          <w:p w:rsidR="003967AA" w:rsidRDefault="003967AA" w:rsidP="00C24559">
            <w:pPr>
              <w:pStyle w:val="NoSpacing"/>
              <w:jc w:val="center"/>
              <w:rPr>
                <w:sz w:val="16"/>
                <w:szCs w:val="16"/>
              </w:rPr>
            </w:pPr>
            <w:r>
              <w:rPr>
                <w:sz w:val="16"/>
                <w:szCs w:val="16"/>
              </w:rPr>
              <w:t>54%</w:t>
            </w:r>
          </w:p>
          <w:p w:rsidR="00C24559" w:rsidRPr="00681E9D" w:rsidRDefault="003967AA" w:rsidP="00C24559">
            <w:pPr>
              <w:pStyle w:val="NoSpacing"/>
              <w:jc w:val="center"/>
              <w:rPr>
                <w:sz w:val="16"/>
                <w:szCs w:val="16"/>
              </w:rPr>
            </w:pPr>
            <w:r>
              <w:rPr>
                <w:sz w:val="16"/>
                <w:szCs w:val="16"/>
              </w:rPr>
              <w:t>(40-68%)</w:t>
            </w:r>
            <w:r w:rsidR="00C24559" w:rsidRPr="00681E9D">
              <w:rPr>
                <w:sz w:val="16"/>
                <w:szCs w:val="16"/>
              </w:rPr>
              <w:t xml:space="preserve">, </w:t>
            </w:r>
            <w:r w:rsidR="00C24559" w:rsidRPr="00681E9D">
              <w:rPr>
                <w:sz w:val="16"/>
                <w:szCs w:val="16"/>
                <w:lang w:val="en-US" w:eastAsia="sv-SE"/>
              </w:rPr>
              <w:t>I</w:t>
            </w:r>
            <w:r w:rsidR="00C24559" w:rsidRPr="00681E9D">
              <w:rPr>
                <w:sz w:val="16"/>
                <w:szCs w:val="16"/>
                <w:vertAlign w:val="superscript"/>
                <w:lang w:val="en-US" w:eastAsia="sv-SE"/>
              </w:rPr>
              <w:t>2</w:t>
            </w:r>
            <w:r w:rsidR="00C24559" w:rsidRPr="00681E9D">
              <w:rPr>
                <w:sz w:val="16"/>
                <w:szCs w:val="16"/>
                <w:lang w:val="en-US" w:eastAsia="sv-SE"/>
              </w:rPr>
              <w:t>=</w:t>
            </w:r>
            <w:r w:rsidR="00C24559" w:rsidRPr="00681E9D">
              <w:rPr>
                <w:sz w:val="16"/>
                <w:szCs w:val="16"/>
              </w:rPr>
              <w:t xml:space="preserve"> 0%</w:t>
            </w:r>
          </w:p>
        </w:tc>
        <w:tc>
          <w:tcPr>
            <w:tcW w:w="849" w:type="dxa"/>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2 (36)</w:t>
            </w:r>
          </w:p>
        </w:tc>
        <w:tc>
          <w:tcPr>
            <w:tcW w:w="992" w:type="dxa"/>
            <w:shd w:val="clear" w:color="auto" w:fill="auto"/>
            <w:vAlign w:val="center"/>
          </w:tcPr>
          <w:p w:rsidR="003967AA" w:rsidRDefault="003967AA" w:rsidP="00C24559">
            <w:pPr>
              <w:pStyle w:val="NoSpacing"/>
              <w:jc w:val="center"/>
              <w:rPr>
                <w:sz w:val="16"/>
                <w:szCs w:val="16"/>
              </w:rPr>
            </w:pPr>
            <w:r>
              <w:rPr>
                <w:sz w:val="16"/>
                <w:szCs w:val="16"/>
              </w:rPr>
              <w:t>71%</w:t>
            </w:r>
          </w:p>
          <w:p w:rsidR="00C24559" w:rsidRPr="00681E9D" w:rsidRDefault="003967AA" w:rsidP="00C24559">
            <w:pPr>
              <w:pStyle w:val="NoSpacing"/>
              <w:jc w:val="center"/>
              <w:rPr>
                <w:sz w:val="16"/>
                <w:szCs w:val="16"/>
              </w:rPr>
            </w:pPr>
            <w:r>
              <w:rPr>
                <w:sz w:val="16"/>
                <w:szCs w:val="16"/>
              </w:rPr>
              <w:t>(50-88%)</w:t>
            </w:r>
            <w:r w:rsidR="00C24559" w:rsidRPr="00681E9D">
              <w:rPr>
                <w:sz w:val="16"/>
                <w:szCs w:val="16"/>
              </w:rPr>
              <w:t xml:space="preserve">, </w:t>
            </w:r>
            <w:r w:rsidR="00C24559" w:rsidRPr="00681E9D">
              <w:rPr>
                <w:sz w:val="16"/>
                <w:szCs w:val="16"/>
                <w:lang w:val="en-US" w:eastAsia="sv-SE"/>
              </w:rPr>
              <w:t>I</w:t>
            </w:r>
            <w:r w:rsidR="00C24559" w:rsidRPr="00681E9D">
              <w:rPr>
                <w:sz w:val="16"/>
                <w:szCs w:val="16"/>
                <w:vertAlign w:val="superscript"/>
                <w:lang w:val="en-US" w:eastAsia="sv-SE"/>
              </w:rPr>
              <w:t>2</w:t>
            </w:r>
            <w:r w:rsidR="00C24559" w:rsidRPr="00681E9D">
              <w:rPr>
                <w:sz w:val="16"/>
                <w:szCs w:val="16"/>
                <w:lang w:val="en-US" w:eastAsia="sv-SE"/>
              </w:rPr>
              <w:t>=</w:t>
            </w:r>
            <w:r w:rsidR="00C24559" w:rsidRPr="00681E9D">
              <w:rPr>
                <w:sz w:val="16"/>
                <w:szCs w:val="16"/>
              </w:rPr>
              <w:t xml:space="preserve"> 39.7%</w:t>
            </w:r>
          </w:p>
        </w:tc>
      </w:tr>
    </w:tbl>
    <w:p w:rsidR="008C52C1" w:rsidRPr="00DB7BA2" w:rsidRDefault="008C52C1" w:rsidP="008C52C1">
      <w:pPr>
        <w:rPr>
          <w:sz w:val="22"/>
          <w:lang w:val="en-US"/>
        </w:rPr>
      </w:pPr>
      <w:r>
        <w:rPr>
          <w:rFonts w:cs="Times New Roman"/>
          <w:szCs w:val="24"/>
          <w:lang w:val="en-US"/>
        </w:rPr>
        <w:t>Pts – patients; VAD, ventricular assist device.</w:t>
      </w: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sectPr w:rsidR="00C24559" w:rsidRPr="00DB7BA2" w:rsidSect="001F09AE">
          <w:pgSz w:w="11906" w:h="16838"/>
          <w:pgMar w:top="1418" w:right="1418" w:bottom="1418" w:left="1418" w:header="709" w:footer="709" w:gutter="0"/>
          <w:cols w:space="708"/>
          <w:docGrid w:linePitch="360"/>
        </w:sectPr>
      </w:pPr>
    </w:p>
    <w:p w:rsidR="00C24559" w:rsidRPr="00DB7BA2" w:rsidRDefault="00C24559" w:rsidP="00C24559">
      <w:pPr>
        <w:pStyle w:val="Heading2"/>
        <w:rPr>
          <w:sz w:val="22"/>
          <w:szCs w:val="22"/>
          <w:lang w:val="en-US"/>
        </w:rPr>
      </w:pPr>
      <w:bookmarkStart w:id="13" w:name="_Toc391403538"/>
      <w:r w:rsidRPr="00DB7BA2">
        <w:rPr>
          <w:sz w:val="22"/>
          <w:szCs w:val="22"/>
          <w:lang w:val="en-US"/>
        </w:rPr>
        <w:lastRenderedPageBreak/>
        <w:t>Table 1</w:t>
      </w:r>
      <w:r w:rsidR="00362BA1">
        <w:rPr>
          <w:sz w:val="22"/>
          <w:szCs w:val="22"/>
          <w:lang w:val="en-US"/>
        </w:rPr>
        <w:t>1</w:t>
      </w:r>
      <w:r w:rsidRPr="00DB7BA2">
        <w:rPr>
          <w:sz w:val="22"/>
          <w:szCs w:val="22"/>
          <w:lang w:val="en-US"/>
        </w:rPr>
        <w:t>. Meta-analysis of effectiveness outcomes with exclusion of studies, which contribute to heterogeneity (fixed-effect model)</w:t>
      </w:r>
      <w:bookmarkEnd w:id="13"/>
    </w:p>
    <w:tbl>
      <w:tblPr>
        <w:tblW w:w="8222"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977"/>
        <w:gridCol w:w="851"/>
        <w:gridCol w:w="851"/>
        <w:gridCol w:w="851"/>
        <w:gridCol w:w="851"/>
        <w:gridCol w:w="851"/>
        <w:gridCol w:w="990"/>
      </w:tblGrid>
      <w:tr w:rsidR="00C24559" w:rsidRPr="00681E9D" w:rsidTr="00C24559">
        <w:trPr>
          <w:cantSplit/>
          <w:trHeight w:val="432"/>
          <w:tblHeader/>
        </w:trPr>
        <w:tc>
          <w:tcPr>
            <w:tcW w:w="2977" w:type="dxa"/>
            <w:vMerge w:val="restart"/>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Indication</w:t>
            </w:r>
          </w:p>
        </w:tc>
        <w:tc>
          <w:tcPr>
            <w:tcW w:w="5245" w:type="dxa"/>
            <w:gridSpan w:val="6"/>
            <w:vAlign w:val="center"/>
          </w:tcPr>
          <w:p w:rsidR="00C24559" w:rsidRPr="00681E9D" w:rsidRDefault="00EC14CB" w:rsidP="00EC14CB">
            <w:pPr>
              <w:pStyle w:val="NoSpacing"/>
              <w:jc w:val="center"/>
              <w:rPr>
                <w:sz w:val="16"/>
                <w:szCs w:val="16"/>
                <w:lang w:val="en-US" w:eastAsia="sv-SE"/>
              </w:rPr>
            </w:pPr>
            <w:r>
              <w:rPr>
                <w:sz w:val="16"/>
                <w:szCs w:val="16"/>
                <w:lang w:val="en-US" w:eastAsia="sv-SE"/>
              </w:rPr>
              <w:t xml:space="preserve">Survival, percentage </w:t>
            </w:r>
            <w:r w:rsidR="00C24559" w:rsidRPr="00681E9D">
              <w:rPr>
                <w:sz w:val="16"/>
                <w:szCs w:val="16"/>
                <w:lang w:val="en-US" w:eastAsia="sv-SE"/>
              </w:rPr>
              <w:t>(95% confidence interval)</w:t>
            </w:r>
          </w:p>
        </w:tc>
      </w:tr>
      <w:tr w:rsidR="00C24559" w:rsidRPr="00681E9D" w:rsidTr="00C24559">
        <w:trPr>
          <w:cantSplit/>
          <w:trHeight w:val="432"/>
          <w:tblHeader/>
        </w:trPr>
        <w:tc>
          <w:tcPr>
            <w:tcW w:w="2977" w:type="dxa"/>
            <w:vMerge/>
            <w:vAlign w:val="center"/>
          </w:tcPr>
          <w:p w:rsidR="00C24559" w:rsidRPr="00681E9D" w:rsidRDefault="00C24559" w:rsidP="00C24559">
            <w:pPr>
              <w:pStyle w:val="NoSpacing"/>
              <w:jc w:val="center"/>
              <w:rPr>
                <w:sz w:val="16"/>
                <w:szCs w:val="16"/>
                <w:lang w:val="en-US" w:eastAsia="sv-SE"/>
              </w:rPr>
            </w:pPr>
          </w:p>
        </w:tc>
        <w:tc>
          <w:tcPr>
            <w:tcW w:w="851" w:type="dxa"/>
            <w:vAlign w:val="center"/>
          </w:tcPr>
          <w:p w:rsidR="00C24559" w:rsidRPr="00681E9D" w:rsidRDefault="00C24559" w:rsidP="00C24559">
            <w:pPr>
              <w:pStyle w:val="NoSpacing"/>
              <w:jc w:val="center"/>
              <w:rPr>
                <w:sz w:val="16"/>
                <w:szCs w:val="16"/>
                <w:lang w:eastAsia="sv-SE"/>
              </w:rPr>
            </w:pPr>
            <w:r w:rsidRPr="00681E9D">
              <w:rPr>
                <w:sz w:val="16"/>
                <w:szCs w:val="16"/>
                <w:lang w:eastAsia="sv-SE"/>
              </w:rPr>
              <w:t>N studies (n</w:t>
            </w:r>
            <w:r w:rsidR="00EC14CB">
              <w:rPr>
                <w:sz w:val="16"/>
                <w:szCs w:val="16"/>
                <w:lang w:eastAsia="sv-SE"/>
              </w:rPr>
              <w:t xml:space="preserve"> pts</w:t>
            </w:r>
            <w:r w:rsidRPr="00681E9D">
              <w:rPr>
                <w:sz w:val="16"/>
                <w:szCs w:val="16"/>
                <w:lang w:eastAsia="sv-SE"/>
              </w:rPr>
              <w:t>)</w:t>
            </w:r>
          </w:p>
        </w:tc>
        <w:tc>
          <w:tcPr>
            <w:tcW w:w="851"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On support</w:t>
            </w:r>
          </w:p>
        </w:tc>
        <w:tc>
          <w:tcPr>
            <w:tcW w:w="851" w:type="dxa"/>
            <w:vAlign w:val="center"/>
          </w:tcPr>
          <w:p w:rsidR="00C24559" w:rsidRPr="00681E9D" w:rsidRDefault="00C24559" w:rsidP="00C24559">
            <w:pPr>
              <w:pStyle w:val="NoSpacing"/>
              <w:jc w:val="center"/>
              <w:rPr>
                <w:sz w:val="16"/>
                <w:szCs w:val="16"/>
                <w:lang w:eastAsia="sv-SE"/>
              </w:rPr>
            </w:pPr>
            <w:r w:rsidRPr="00681E9D">
              <w:rPr>
                <w:sz w:val="16"/>
                <w:szCs w:val="16"/>
                <w:lang w:eastAsia="sv-SE"/>
              </w:rPr>
              <w:t>N studies (n</w:t>
            </w:r>
            <w:r w:rsidR="00EC14CB">
              <w:rPr>
                <w:sz w:val="16"/>
                <w:szCs w:val="16"/>
                <w:lang w:eastAsia="sv-SE"/>
              </w:rPr>
              <w:t xml:space="preserve"> pts</w:t>
            </w:r>
            <w:r w:rsidRPr="00681E9D">
              <w:rPr>
                <w:sz w:val="16"/>
                <w:szCs w:val="16"/>
                <w:lang w:eastAsia="sv-SE"/>
              </w:rPr>
              <w:t>)</w:t>
            </w:r>
          </w:p>
        </w:tc>
        <w:tc>
          <w:tcPr>
            <w:tcW w:w="851"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At  discharge</w:t>
            </w:r>
          </w:p>
        </w:tc>
        <w:tc>
          <w:tcPr>
            <w:tcW w:w="851" w:type="dxa"/>
            <w:vAlign w:val="center"/>
          </w:tcPr>
          <w:p w:rsidR="00C24559" w:rsidRPr="00681E9D" w:rsidRDefault="00C24559" w:rsidP="00C24559">
            <w:pPr>
              <w:pStyle w:val="NoSpacing"/>
              <w:jc w:val="center"/>
              <w:rPr>
                <w:sz w:val="16"/>
                <w:szCs w:val="16"/>
                <w:lang w:eastAsia="sv-SE"/>
              </w:rPr>
            </w:pPr>
            <w:r w:rsidRPr="00681E9D">
              <w:rPr>
                <w:sz w:val="16"/>
                <w:szCs w:val="16"/>
                <w:lang w:eastAsia="sv-SE"/>
              </w:rPr>
              <w:t>N studies (n</w:t>
            </w:r>
            <w:r w:rsidR="00EC14CB">
              <w:rPr>
                <w:sz w:val="16"/>
                <w:szCs w:val="16"/>
                <w:lang w:eastAsia="sv-SE"/>
              </w:rPr>
              <w:t xml:space="preserve"> pts</w:t>
            </w:r>
            <w:r w:rsidRPr="00681E9D">
              <w:rPr>
                <w:sz w:val="16"/>
                <w:szCs w:val="16"/>
                <w:lang w:eastAsia="sv-SE"/>
              </w:rPr>
              <w:t>)</w:t>
            </w:r>
          </w:p>
        </w:tc>
        <w:tc>
          <w:tcPr>
            <w:tcW w:w="990" w:type="dxa"/>
            <w:shd w:val="clear" w:color="auto" w:fill="auto"/>
            <w:vAlign w:val="center"/>
          </w:tcPr>
          <w:p w:rsidR="00C24559" w:rsidRPr="00681E9D" w:rsidRDefault="00C24559" w:rsidP="00C24559">
            <w:pPr>
              <w:pStyle w:val="NoSpacing"/>
              <w:jc w:val="center"/>
              <w:rPr>
                <w:sz w:val="16"/>
                <w:szCs w:val="16"/>
                <w:lang w:eastAsia="sv-SE"/>
              </w:rPr>
            </w:pPr>
            <w:r w:rsidRPr="00681E9D">
              <w:rPr>
                <w:sz w:val="16"/>
                <w:szCs w:val="16"/>
                <w:lang w:eastAsia="sv-SE"/>
              </w:rPr>
              <w:t>30-day</w:t>
            </w:r>
          </w:p>
        </w:tc>
      </w:tr>
      <w:tr w:rsidR="00C24559" w:rsidRPr="00681E9D" w:rsidTr="00C24559">
        <w:trPr>
          <w:cantSplit/>
          <w:trHeight w:val="432"/>
          <w:tblHeader/>
        </w:trPr>
        <w:tc>
          <w:tcPr>
            <w:tcW w:w="2977" w:type="dxa"/>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VAD support in pre-cardiotomy cardiogenic shock indication</w:t>
            </w:r>
          </w:p>
        </w:tc>
        <w:tc>
          <w:tcPr>
            <w:tcW w:w="851" w:type="dxa"/>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4 (40)</w:t>
            </w:r>
          </w:p>
        </w:tc>
        <w:tc>
          <w:tcPr>
            <w:tcW w:w="851" w:type="dxa"/>
            <w:shd w:val="clear" w:color="auto" w:fill="auto"/>
            <w:vAlign w:val="center"/>
          </w:tcPr>
          <w:p w:rsidR="00C24559" w:rsidRDefault="003967AA" w:rsidP="00C24559">
            <w:pPr>
              <w:pStyle w:val="NoSpacing"/>
              <w:jc w:val="center"/>
              <w:rPr>
                <w:sz w:val="16"/>
                <w:szCs w:val="16"/>
              </w:rPr>
            </w:pPr>
            <w:r>
              <w:rPr>
                <w:sz w:val="16"/>
                <w:szCs w:val="16"/>
              </w:rPr>
              <w:t>88%</w:t>
            </w:r>
          </w:p>
          <w:p w:rsidR="003967AA" w:rsidRPr="00681E9D" w:rsidRDefault="003967AA" w:rsidP="00C24559">
            <w:pPr>
              <w:pStyle w:val="NoSpacing"/>
              <w:jc w:val="center"/>
              <w:rPr>
                <w:sz w:val="16"/>
                <w:szCs w:val="16"/>
                <w:lang w:val="en-US" w:eastAsia="sv-SE"/>
              </w:rPr>
            </w:pPr>
            <w:r>
              <w:rPr>
                <w:sz w:val="16"/>
                <w:szCs w:val="16"/>
              </w:rPr>
              <w:t>(76-96%)</w:t>
            </w:r>
          </w:p>
        </w:tc>
        <w:tc>
          <w:tcPr>
            <w:tcW w:w="851" w:type="dxa"/>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w:t>
            </w:r>
          </w:p>
        </w:tc>
        <w:tc>
          <w:tcPr>
            <w:tcW w:w="851" w:type="dxa"/>
            <w:shd w:val="clear" w:color="auto" w:fill="auto"/>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w:t>
            </w:r>
          </w:p>
        </w:tc>
        <w:tc>
          <w:tcPr>
            <w:tcW w:w="851" w:type="dxa"/>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5 (60)</w:t>
            </w:r>
          </w:p>
        </w:tc>
        <w:tc>
          <w:tcPr>
            <w:tcW w:w="990" w:type="dxa"/>
            <w:shd w:val="clear" w:color="auto" w:fill="auto"/>
            <w:vAlign w:val="center"/>
          </w:tcPr>
          <w:p w:rsidR="00C24559" w:rsidRDefault="003967AA" w:rsidP="00C24559">
            <w:pPr>
              <w:pStyle w:val="NoSpacing"/>
              <w:jc w:val="center"/>
              <w:rPr>
                <w:sz w:val="16"/>
                <w:szCs w:val="16"/>
              </w:rPr>
            </w:pPr>
            <w:r>
              <w:rPr>
                <w:sz w:val="16"/>
                <w:szCs w:val="16"/>
              </w:rPr>
              <w:t>72%</w:t>
            </w:r>
          </w:p>
          <w:p w:rsidR="003967AA" w:rsidRPr="00681E9D" w:rsidRDefault="003967AA" w:rsidP="00C24559">
            <w:pPr>
              <w:pStyle w:val="NoSpacing"/>
              <w:jc w:val="center"/>
              <w:rPr>
                <w:sz w:val="16"/>
                <w:szCs w:val="16"/>
                <w:lang w:val="en-US" w:eastAsia="sv-SE"/>
              </w:rPr>
            </w:pPr>
            <w:r>
              <w:rPr>
                <w:sz w:val="16"/>
                <w:szCs w:val="16"/>
              </w:rPr>
              <w:t>(60-83%)</w:t>
            </w:r>
          </w:p>
        </w:tc>
      </w:tr>
      <w:tr w:rsidR="00C24559" w:rsidRPr="00681E9D" w:rsidTr="00C24559">
        <w:trPr>
          <w:cantSplit/>
          <w:trHeight w:val="432"/>
          <w:tblHeader/>
        </w:trPr>
        <w:tc>
          <w:tcPr>
            <w:tcW w:w="2977" w:type="dxa"/>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VAD support in post-LVAD placement right ventricular failure indication</w:t>
            </w:r>
          </w:p>
        </w:tc>
        <w:tc>
          <w:tcPr>
            <w:tcW w:w="851" w:type="dxa"/>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w:t>
            </w:r>
          </w:p>
        </w:tc>
        <w:tc>
          <w:tcPr>
            <w:tcW w:w="851" w:type="dxa"/>
            <w:shd w:val="clear" w:color="auto" w:fill="auto"/>
            <w:vAlign w:val="center"/>
          </w:tcPr>
          <w:p w:rsidR="00C24559" w:rsidRPr="00681E9D" w:rsidRDefault="00C24559" w:rsidP="00C24559">
            <w:pPr>
              <w:pStyle w:val="NoSpacing"/>
              <w:jc w:val="center"/>
              <w:rPr>
                <w:sz w:val="16"/>
                <w:szCs w:val="16"/>
                <w:lang w:val="en-US"/>
              </w:rPr>
            </w:pPr>
            <w:r w:rsidRPr="00681E9D">
              <w:rPr>
                <w:sz w:val="16"/>
                <w:szCs w:val="16"/>
                <w:lang w:val="en-US"/>
              </w:rPr>
              <w:t>-</w:t>
            </w:r>
          </w:p>
        </w:tc>
        <w:tc>
          <w:tcPr>
            <w:tcW w:w="851" w:type="dxa"/>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3 (48)</w:t>
            </w:r>
          </w:p>
        </w:tc>
        <w:tc>
          <w:tcPr>
            <w:tcW w:w="851" w:type="dxa"/>
            <w:shd w:val="clear" w:color="auto" w:fill="auto"/>
            <w:vAlign w:val="center"/>
          </w:tcPr>
          <w:p w:rsidR="00C24559" w:rsidRDefault="003967AA" w:rsidP="00C24559">
            <w:pPr>
              <w:pStyle w:val="NoSpacing"/>
              <w:jc w:val="center"/>
              <w:rPr>
                <w:sz w:val="16"/>
                <w:szCs w:val="16"/>
              </w:rPr>
            </w:pPr>
            <w:r>
              <w:rPr>
                <w:sz w:val="16"/>
                <w:szCs w:val="16"/>
              </w:rPr>
              <w:t>54%</w:t>
            </w:r>
          </w:p>
          <w:p w:rsidR="003967AA" w:rsidRPr="00681E9D" w:rsidRDefault="003967AA" w:rsidP="00C24559">
            <w:pPr>
              <w:pStyle w:val="NoSpacing"/>
              <w:jc w:val="center"/>
              <w:rPr>
                <w:sz w:val="16"/>
                <w:szCs w:val="16"/>
              </w:rPr>
            </w:pPr>
            <w:r>
              <w:rPr>
                <w:sz w:val="16"/>
                <w:szCs w:val="16"/>
              </w:rPr>
              <w:t>(40-68%)</w:t>
            </w:r>
          </w:p>
        </w:tc>
        <w:tc>
          <w:tcPr>
            <w:tcW w:w="851" w:type="dxa"/>
            <w:vAlign w:val="center"/>
          </w:tcPr>
          <w:p w:rsidR="00C24559" w:rsidRPr="00681E9D" w:rsidRDefault="00C24559" w:rsidP="00C24559">
            <w:pPr>
              <w:pStyle w:val="NoSpacing"/>
              <w:jc w:val="center"/>
              <w:rPr>
                <w:sz w:val="16"/>
                <w:szCs w:val="16"/>
                <w:lang w:val="en-US" w:eastAsia="sv-SE"/>
              </w:rPr>
            </w:pPr>
            <w:r w:rsidRPr="00681E9D">
              <w:rPr>
                <w:sz w:val="16"/>
                <w:szCs w:val="16"/>
                <w:lang w:val="en-US" w:eastAsia="sv-SE"/>
              </w:rPr>
              <w:t>2 (36)</w:t>
            </w:r>
          </w:p>
        </w:tc>
        <w:tc>
          <w:tcPr>
            <w:tcW w:w="990" w:type="dxa"/>
            <w:shd w:val="clear" w:color="auto" w:fill="auto"/>
            <w:vAlign w:val="center"/>
          </w:tcPr>
          <w:p w:rsidR="00C24559" w:rsidRDefault="00D00D27" w:rsidP="00C24559">
            <w:pPr>
              <w:pStyle w:val="NoSpacing"/>
              <w:jc w:val="center"/>
              <w:rPr>
                <w:sz w:val="16"/>
                <w:szCs w:val="16"/>
              </w:rPr>
            </w:pPr>
            <w:r>
              <w:rPr>
                <w:sz w:val="16"/>
                <w:szCs w:val="16"/>
              </w:rPr>
              <w:t>73%</w:t>
            </w:r>
          </w:p>
          <w:p w:rsidR="00D00D27" w:rsidRPr="00681E9D" w:rsidRDefault="00D00D27" w:rsidP="00C24559">
            <w:pPr>
              <w:pStyle w:val="NoSpacing"/>
              <w:jc w:val="center"/>
              <w:rPr>
                <w:sz w:val="16"/>
                <w:szCs w:val="16"/>
              </w:rPr>
            </w:pPr>
            <w:r>
              <w:rPr>
                <w:sz w:val="16"/>
                <w:szCs w:val="16"/>
              </w:rPr>
              <w:t>(57-86%)</w:t>
            </w:r>
          </w:p>
        </w:tc>
      </w:tr>
    </w:tbl>
    <w:p w:rsidR="008C52C1" w:rsidRPr="00DB7BA2" w:rsidRDefault="008C52C1" w:rsidP="008C52C1">
      <w:pPr>
        <w:rPr>
          <w:sz w:val="22"/>
          <w:lang w:val="en-US"/>
        </w:rPr>
      </w:pPr>
      <w:r>
        <w:rPr>
          <w:rFonts w:cs="Times New Roman"/>
          <w:szCs w:val="24"/>
          <w:lang w:val="en-US"/>
        </w:rPr>
        <w:t>Pts – patients; VAD, ventricular assist device.</w:t>
      </w: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Pr="00DB7BA2" w:rsidRDefault="00C24559" w:rsidP="00C24559">
      <w:pPr>
        <w:rPr>
          <w:sz w:val="22"/>
          <w:lang w:val="en-US"/>
        </w:rPr>
      </w:pPr>
    </w:p>
    <w:p w:rsidR="00C24559" w:rsidRDefault="00C24559" w:rsidP="00C24559">
      <w:pPr>
        <w:rPr>
          <w:sz w:val="22"/>
          <w:lang w:val="en-US"/>
        </w:rPr>
      </w:pPr>
    </w:p>
    <w:p w:rsidR="00C24559" w:rsidRDefault="00C24559" w:rsidP="00C24559">
      <w:pPr>
        <w:rPr>
          <w:sz w:val="22"/>
          <w:lang w:val="en-US"/>
        </w:rPr>
      </w:pPr>
    </w:p>
    <w:p w:rsidR="00C24559" w:rsidRPr="00DB7BA2" w:rsidRDefault="00C24559" w:rsidP="00C24559">
      <w:pPr>
        <w:rPr>
          <w:sz w:val="22"/>
          <w:lang w:val="en-US"/>
        </w:rPr>
      </w:pPr>
    </w:p>
    <w:p w:rsidR="00C24559" w:rsidRPr="00DB7BA2" w:rsidRDefault="00725E19" w:rsidP="00C24559">
      <w:pPr>
        <w:pStyle w:val="Heading2"/>
        <w:rPr>
          <w:sz w:val="22"/>
          <w:szCs w:val="22"/>
          <w:lang w:val="en-US"/>
        </w:rPr>
      </w:pPr>
      <w:bookmarkStart w:id="14" w:name="_Toc391403539"/>
      <w:r>
        <w:rPr>
          <w:sz w:val="22"/>
          <w:szCs w:val="22"/>
          <w:lang w:val="en-US"/>
        </w:rPr>
        <w:lastRenderedPageBreak/>
        <w:t>Table 1</w:t>
      </w:r>
      <w:r w:rsidR="00362BA1">
        <w:rPr>
          <w:sz w:val="22"/>
          <w:szCs w:val="22"/>
          <w:lang w:val="en-US"/>
        </w:rPr>
        <w:t>2</w:t>
      </w:r>
      <w:r w:rsidR="00C24559" w:rsidRPr="00DB7BA2">
        <w:rPr>
          <w:sz w:val="22"/>
          <w:szCs w:val="22"/>
          <w:lang w:val="en-US"/>
        </w:rPr>
        <w:t>. Meta-analysis of adverse events (proportion of patients experienced adverse event) (random-effect model)</w:t>
      </w:r>
      <w:bookmarkEnd w:id="14"/>
    </w:p>
    <w:tbl>
      <w:tblPr>
        <w:tblStyle w:val="TableGrid"/>
        <w:tblW w:w="0" w:type="auto"/>
        <w:tblLook w:val="04A0" w:firstRow="1" w:lastRow="0" w:firstColumn="1" w:lastColumn="0" w:noHBand="0" w:noVBand="1"/>
      </w:tblPr>
      <w:tblGrid>
        <w:gridCol w:w="2660"/>
        <w:gridCol w:w="1276"/>
        <w:gridCol w:w="3260"/>
      </w:tblGrid>
      <w:tr w:rsidR="00C24559" w:rsidRPr="00681E9D" w:rsidTr="00567680">
        <w:tc>
          <w:tcPr>
            <w:tcW w:w="2660" w:type="dxa"/>
            <w:vAlign w:val="center"/>
          </w:tcPr>
          <w:p w:rsidR="00C24559" w:rsidRPr="00681E9D" w:rsidRDefault="00C24559" w:rsidP="00567680">
            <w:pPr>
              <w:jc w:val="center"/>
              <w:rPr>
                <w:sz w:val="16"/>
                <w:szCs w:val="16"/>
              </w:rPr>
            </w:pPr>
            <w:r w:rsidRPr="00681E9D">
              <w:rPr>
                <w:sz w:val="16"/>
                <w:szCs w:val="16"/>
              </w:rPr>
              <w:t>Adverse event</w:t>
            </w:r>
          </w:p>
        </w:tc>
        <w:tc>
          <w:tcPr>
            <w:tcW w:w="1276" w:type="dxa"/>
            <w:vAlign w:val="center"/>
          </w:tcPr>
          <w:p w:rsidR="00C24559" w:rsidRPr="00681E9D" w:rsidRDefault="00C24559" w:rsidP="00567680">
            <w:pPr>
              <w:jc w:val="center"/>
              <w:rPr>
                <w:sz w:val="16"/>
                <w:szCs w:val="16"/>
              </w:rPr>
            </w:pPr>
            <w:r w:rsidRPr="00681E9D">
              <w:rPr>
                <w:sz w:val="16"/>
                <w:szCs w:val="16"/>
                <w:lang w:eastAsia="sv-SE"/>
              </w:rPr>
              <w:t>N studies (n</w:t>
            </w:r>
            <w:r w:rsidR="008C52C1">
              <w:rPr>
                <w:sz w:val="16"/>
                <w:szCs w:val="16"/>
                <w:lang w:eastAsia="sv-SE"/>
              </w:rPr>
              <w:t xml:space="preserve"> pts</w:t>
            </w:r>
            <w:r w:rsidRPr="00681E9D">
              <w:rPr>
                <w:sz w:val="16"/>
                <w:szCs w:val="16"/>
                <w:lang w:eastAsia="sv-SE"/>
              </w:rPr>
              <w:t>)</w:t>
            </w:r>
          </w:p>
        </w:tc>
        <w:tc>
          <w:tcPr>
            <w:tcW w:w="3260" w:type="dxa"/>
            <w:vAlign w:val="center"/>
          </w:tcPr>
          <w:p w:rsidR="00C24559" w:rsidRPr="00681E9D" w:rsidRDefault="008C52C1" w:rsidP="00567680">
            <w:pPr>
              <w:jc w:val="center"/>
              <w:rPr>
                <w:sz w:val="16"/>
                <w:szCs w:val="16"/>
              </w:rPr>
            </w:pPr>
            <w:r>
              <w:rPr>
                <w:sz w:val="16"/>
                <w:szCs w:val="16"/>
              </w:rPr>
              <w:t xml:space="preserve">Adverse event, percentage </w:t>
            </w:r>
            <w:r w:rsidR="00C24559" w:rsidRPr="00681E9D">
              <w:rPr>
                <w:sz w:val="16"/>
                <w:szCs w:val="16"/>
                <w:lang w:eastAsia="sv-SE"/>
              </w:rPr>
              <w:t>(95% confidence interval), I</w:t>
            </w:r>
            <w:r w:rsidR="00C24559" w:rsidRPr="00681E9D">
              <w:rPr>
                <w:sz w:val="16"/>
                <w:szCs w:val="16"/>
                <w:vertAlign w:val="superscript"/>
                <w:lang w:eastAsia="sv-SE"/>
              </w:rPr>
              <w:t>2</w:t>
            </w:r>
          </w:p>
        </w:tc>
      </w:tr>
      <w:tr w:rsidR="00C24559" w:rsidRPr="00681E9D" w:rsidTr="00567680">
        <w:tc>
          <w:tcPr>
            <w:tcW w:w="2660" w:type="dxa"/>
            <w:vAlign w:val="center"/>
          </w:tcPr>
          <w:p w:rsidR="00C24559" w:rsidRPr="00681E9D" w:rsidRDefault="00C24559" w:rsidP="00C24559">
            <w:pPr>
              <w:rPr>
                <w:sz w:val="16"/>
                <w:szCs w:val="16"/>
              </w:rPr>
            </w:pPr>
            <w:r w:rsidRPr="00681E9D">
              <w:rPr>
                <w:sz w:val="16"/>
                <w:szCs w:val="16"/>
              </w:rPr>
              <w:t>Bleeding</w:t>
            </w:r>
          </w:p>
        </w:tc>
        <w:tc>
          <w:tcPr>
            <w:tcW w:w="1276" w:type="dxa"/>
            <w:vAlign w:val="center"/>
          </w:tcPr>
          <w:p w:rsidR="00C24559" w:rsidRPr="00681E9D" w:rsidRDefault="00C24559" w:rsidP="00567680">
            <w:pPr>
              <w:jc w:val="center"/>
              <w:rPr>
                <w:sz w:val="16"/>
                <w:szCs w:val="16"/>
              </w:rPr>
            </w:pPr>
            <w:r w:rsidRPr="00681E9D">
              <w:rPr>
                <w:sz w:val="16"/>
                <w:szCs w:val="16"/>
              </w:rPr>
              <w:t>21 (398)</w:t>
            </w:r>
          </w:p>
        </w:tc>
        <w:tc>
          <w:tcPr>
            <w:tcW w:w="3260" w:type="dxa"/>
            <w:vAlign w:val="center"/>
          </w:tcPr>
          <w:p w:rsidR="00C24559" w:rsidRPr="00681E9D" w:rsidRDefault="00567680" w:rsidP="00567680">
            <w:pPr>
              <w:jc w:val="center"/>
              <w:rPr>
                <w:sz w:val="16"/>
                <w:szCs w:val="16"/>
              </w:rPr>
            </w:pPr>
            <w:r>
              <w:rPr>
                <w:sz w:val="16"/>
                <w:szCs w:val="16"/>
              </w:rPr>
              <w:t>26% (18-35%)</w:t>
            </w:r>
            <w:r w:rsidR="00C24559" w:rsidRPr="00681E9D">
              <w:rPr>
                <w:sz w:val="16"/>
                <w:szCs w:val="16"/>
              </w:rPr>
              <w:t xml:space="preserve">, </w:t>
            </w:r>
            <w:r w:rsidR="00C24559" w:rsidRPr="00681E9D">
              <w:rPr>
                <w:sz w:val="16"/>
                <w:szCs w:val="16"/>
                <w:lang w:eastAsia="sv-SE"/>
              </w:rPr>
              <w:t>I</w:t>
            </w:r>
            <w:r w:rsidR="00C24559" w:rsidRPr="00681E9D">
              <w:rPr>
                <w:sz w:val="16"/>
                <w:szCs w:val="16"/>
                <w:vertAlign w:val="superscript"/>
                <w:lang w:eastAsia="sv-SE"/>
              </w:rPr>
              <w:t>2</w:t>
            </w:r>
            <w:r w:rsidR="00C24559" w:rsidRPr="00681E9D">
              <w:rPr>
                <w:sz w:val="16"/>
                <w:szCs w:val="16"/>
                <w:lang w:eastAsia="sv-SE"/>
              </w:rPr>
              <w:t>=</w:t>
            </w:r>
            <w:r w:rsidR="00C24559" w:rsidRPr="00681E9D">
              <w:rPr>
                <w:sz w:val="16"/>
                <w:szCs w:val="16"/>
              </w:rPr>
              <w:t>70.7%</w:t>
            </w:r>
          </w:p>
        </w:tc>
      </w:tr>
      <w:tr w:rsidR="00C24559" w:rsidRPr="00681E9D" w:rsidTr="00567680">
        <w:tc>
          <w:tcPr>
            <w:tcW w:w="2660" w:type="dxa"/>
            <w:vAlign w:val="center"/>
          </w:tcPr>
          <w:p w:rsidR="00C24559" w:rsidRPr="00681E9D" w:rsidRDefault="00C24559" w:rsidP="00C24559">
            <w:pPr>
              <w:rPr>
                <w:sz w:val="16"/>
                <w:szCs w:val="16"/>
              </w:rPr>
            </w:pPr>
            <w:r w:rsidRPr="00681E9D">
              <w:rPr>
                <w:sz w:val="16"/>
                <w:szCs w:val="16"/>
              </w:rPr>
              <w:t>Thrombosis and thromboembolism</w:t>
            </w:r>
          </w:p>
        </w:tc>
        <w:tc>
          <w:tcPr>
            <w:tcW w:w="1276" w:type="dxa"/>
            <w:vAlign w:val="center"/>
          </w:tcPr>
          <w:p w:rsidR="00C24559" w:rsidRPr="00681E9D" w:rsidRDefault="00C24559" w:rsidP="00567680">
            <w:pPr>
              <w:jc w:val="center"/>
              <w:rPr>
                <w:sz w:val="16"/>
                <w:szCs w:val="16"/>
              </w:rPr>
            </w:pPr>
            <w:r w:rsidRPr="00681E9D">
              <w:rPr>
                <w:sz w:val="16"/>
                <w:szCs w:val="16"/>
              </w:rPr>
              <w:t>16 (245)</w:t>
            </w:r>
          </w:p>
        </w:tc>
        <w:tc>
          <w:tcPr>
            <w:tcW w:w="3260" w:type="dxa"/>
            <w:vAlign w:val="center"/>
          </w:tcPr>
          <w:p w:rsidR="00C24559" w:rsidRPr="00681E9D" w:rsidRDefault="00567680" w:rsidP="00567680">
            <w:pPr>
              <w:jc w:val="center"/>
              <w:rPr>
                <w:sz w:val="16"/>
                <w:szCs w:val="16"/>
              </w:rPr>
            </w:pPr>
            <w:r>
              <w:rPr>
                <w:sz w:val="16"/>
                <w:szCs w:val="16"/>
              </w:rPr>
              <w:t>5% (1-12%)</w:t>
            </w:r>
            <w:r w:rsidR="00C24559" w:rsidRPr="00681E9D">
              <w:rPr>
                <w:sz w:val="16"/>
                <w:szCs w:val="16"/>
              </w:rPr>
              <w:t xml:space="preserve">, </w:t>
            </w:r>
            <w:r w:rsidR="00C24559" w:rsidRPr="00681E9D">
              <w:rPr>
                <w:sz w:val="16"/>
                <w:szCs w:val="16"/>
                <w:lang w:eastAsia="sv-SE"/>
              </w:rPr>
              <w:t>I</w:t>
            </w:r>
            <w:r w:rsidR="00C24559" w:rsidRPr="00681E9D">
              <w:rPr>
                <w:sz w:val="16"/>
                <w:szCs w:val="16"/>
                <w:vertAlign w:val="superscript"/>
                <w:lang w:eastAsia="sv-SE"/>
              </w:rPr>
              <w:t>2</w:t>
            </w:r>
            <w:r w:rsidR="00C24559" w:rsidRPr="00681E9D">
              <w:rPr>
                <w:sz w:val="16"/>
                <w:szCs w:val="16"/>
                <w:lang w:eastAsia="sv-SE"/>
              </w:rPr>
              <w:t>=</w:t>
            </w:r>
            <w:r w:rsidR="00C24559" w:rsidRPr="00681E9D">
              <w:rPr>
                <w:sz w:val="16"/>
                <w:szCs w:val="16"/>
              </w:rPr>
              <w:t xml:space="preserve"> 64.5%</w:t>
            </w:r>
          </w:p>
        </w:tc>
      </w:tr>
      <w:tr w:rsidR="00C24559" w:rsidRPr="00681E9D" w:rsidTr="00567680">
        <w:tc>
          <w:tcPr>
            <w:tcW w:w="2660" w:type="dxa"/>
            <w:vAlign w:val="center"/>
          </w:tcPr>
          <w:p w:rsidR="00C24559" w:rsidRPr="00681E9D" w:rsidRDefault="00C24559" w:rsidP="00C24559">
            <w:pPr>
              <w:rPr>
                <w:sz w:val="16"/>
                <w:szCs w:val="16"/>
              </w:rPr>
            </w:pPr>
            <w:r w:rsidRPr="00681E9D">
              <w:rPr>
                <w:sz w:val="16"/>
                <w:szCs w:val="16"/>
              </w:rPr>
              <w:t>Haemolysis</w:t>
            </w:r>
          </w:p>
        </w:tc>
        <w:tc>
          <w:tcPr>
            <w:tcW w:w="1276" w:type="dxa"/>
            <w:vAlign w:val="center"/>
          </w:tcPr>
          <w:p w:rsidR="00C24559" w:rsidRPr="00681E9D" w:rsidRDefault="00C24559" w:rsidP="00567680">
            <w:pPr>
              <w:jc w:val="center"/>
              <w:rPr>
                <w:sz w:val="16"/>
                <w:szCs w:val="16"/>
              </w:rPr>
            </w:pPr>
            <w:r w:rsidRPr="00681E9D">
              <w:rPr>
                <w:sz w:val="16"/>
                <w:szCs w:val="16"/>
              </w:rPr>
              <w:t>6 (164)</w:t>
            </w:r>
          </w:p>
        </w:tc>
        <w:tc>
          <w:tcPr>
            <w:tcW w:w="3260" w:type="dxa"/>
            <w:vAlign w:val="center"/>
          </w:tcPr>
          <w:p w:rsidR="00C24559" w:rsidRPr="00681E9D" w:rsidRDefault="00567680" w:rsidP="00567680">
            <w:pPr>
              <w:jc w:val="center"/>
              <w:rPr>
                <w:sz w:val="16"/>
                <w:szCs w:val="16"/>
              </w:rPr>
            </w:pPr>
            <w:r>
              <w:rPr>
                <w:sz w:val="16"/>
                <w:szCs w:val="16"/>
              </w:rPr>
              <w:t>2% (0-6%)</w:t>
            </w:r>
            <w:r w:rsidR="00C24559" w:rsidRPr="00681E9D">
              <w:rPr>
                <w:sz w:val="16"/>
                <w:szCs w:val="16"/>
              </w:rPr>
              <w:t xml:space="preserve">, </w:t>
            </w:r>
            <w:r w:rsidR="00C24559" w:rsidRPr="00681E9D">
              <w:rPr>
                <w:sz w:val="16"/>
                <w:szCs w:val="16"/>
                <w:lang w:eastAsia="sv-SE"/>
              </w:rPr>
              <w:t>I</w:t>
            </w:r>
            <w:r w:rsidR="00C24559" w:rsidRPr="00681E9D">
              <w:rPr>
                <w:sz w:val="16"/>
                <w:szCs w:val="16"/>
                <w:vertAlign w:val="superscript"/>
                <w:lang w:eastAsia="sv-SE"/>
              </w:rPr>
              <w:t>2</w:t>
            </w:r>
            <w:r w:rsidR="00C24559" w:rsidRPr="00681E9D">
              <w:rPr>
                <w:sz w:val="16"/>
                <w:szCs w:val="16"/>
                <w:lang w:eastAsia="sv-SE"/>
              </w:rPr>
              <w:t>=</w:t>
            </w:r>
            <w:r w:rsidR="00C24559" w:rsidRPr="00681E9D">
              <w:rPr>
                <w:sz w:val="16"/>
                <w:szCs w:val="16"/>
              </w:rPr>
              <w:t>34.2%</w:t>
            </w:r>
          </w:p>
        </w:tc>
      </w:tr>
      <w:tr w:rsidR="00C24559" w:rsidRPr="00681E9D" w:rsidTr="00567680">
        <w:tc>
          <w:tcPr>
            <w:tcW w:w="2660" w:type="dxa"/>
            <w:vAlign w:val="center"/>
          </w:tcPr>
          <w:p w:rsidR="00C24559" w:rsidRPr="00681E9D" w:rsidRDefault="00C24559" w:rsidP="00C24559">
            <w:pPr>
              <w:rPr>
                <w:sz w:val="16"/>
                <w:szCs w:val="16"/>
              </w:rPr>
            </w:pPr>
            <w:r w:rsidRPr="00681E9D">
              <w:rPr>
                <w:sz w:val="16"/>
                <w:szCs w:val="16"/>
              </w:rPr>
              <w:t>Neurologic complications</w:t>
            </w:r>
          </w:p>
        </w:tc>
        <w:tc>
          <w:tcPr>
            <w:tcW w:w="1276" w:type="dxa"/>
            <w:vAlign w:val="center"/>
          </w:tcPr>
          <w:p w:rsidR="00C24559" w:rsidRPr="00681E9D" w:rsidRDefault="00C24559" w:rsidP="00567680">
            <w:pPr>
              <w:jc w:val="center"/>
              <w:rPr>
                <w:sz w:val="16"/>
                <w:szCs w:val="16"/>
              </w:rPr>
            </w:pPr>
            <w:r w:rsidRPr="00681E9D">
              <w:rPr>
                <w:sz w:val="16"/>
                <w:szCs w:val="16"/>
              </w:rPr>
              <w:t>13 (266)</w:t>
            </w:r>
          </w:p>
        </w:tc>
        <w:tc>
          <w:tcPr>
            <w:tcW w:w="3260" w:type="dxa"/>
            <w:vAlign w:val="center"/>
          </w:tcPr>
          <w:p w:rsidR="00C24559" w:rsidRPr="00681E9D" w:rsidRDefault="00567680" w:rsidP="00567680">
            <w:pPr>
              <w:jc w:val="center"/>
              <w:rPr>
                <w:sz w:val="16"/>
                <w:szCs w:val="16"/>
              </w:rPr>
            </w:pPr>
            <w:r>
              <w:rPr>
                <w:sz w:val="16"/>
                <w:szCs w:val="16"/>
              </w:rPr>
              <w:t>5% (2-11%)</w:t>
            </w:r>
            <w:r w:rsidR="00C24559" w:rsidRPr="00681E9D">
              <w:rPr>
                <w:sz w:val="16"/>
                <w:szCs w:val="16"/>
              </w:rPr>
              <w:t xml:space="preserve">, </w:t>
            </w:r>
            <w:r w:rsidR="00C24559" w:rsidRPr="00681E9D">
              <w:rPr>
                <w:sz w:val="16"/>
                <w:szCs w:val="16"/>
                <w:lang w:eastAsia="sv-SE"/>
              </w:rPr>
              <w:t>I</w:t>
            </w:r>
            <w:r w:rsidR="00C24559" w:rsidRPr="00681E9D">
              <w:rPr>
                <w:sz w:val="16"/>
                <w:szCs w:val="16"/>
                <w:vertAlign w:val="superscript"/>
                <w:lang w:eastAsia="sv-SE"/>
              </w:rPr>
              <w:t>2</w:t>
            </w:r>
            <w:r w:rsidR="00C24559" w:rsidRPr="00681E9D">
              <w:rPr>
                <w:sz w:val="16"/>
                <w:szCs w:val="16"/>
                <w:lang w:eastAsia="sv-SE"/>
              </w:rPr>
              <w:t>=</w:t>
            </w:r>
            <w:r w:rsidR="00C24559" w:rsidRPr="00681E9D">
              <w:rPr>
                <w:sz w:val="16"/>
                <w:szCs w:val="16"/>
              </w:rPr>
              <w:t>52.5%</w:t>
            </w:r>
          </w:p>
        </w:tc>
      </w:tr>
      <w:tr w:rsidR="00C24559" w:rsidRPr="00681E9D" w:rsidTr="00567680">
        <w:tc>
          <w:tcPr>
            <w:tcW w:w="2660" w:type="dxa"/>
            <w:vAlign w:val="center"/>
          </w:tcPr>
          <w:p w:rsidR="00C24559" w:rsidRPr="00681E9D" w:rsidRDefault="00C24559" w:rsidP="00C24559">
            <w:pPr>
              <w:rPr>
                <w:sz w:val="16"/>
                <w:szCs w:val="16"/>
              </w:rPr>
            </w:pPr>
            <w:r w:rsidRPr="00681E9D">
              <w:rPr>
                <w:sz w:val="16"/>
                <w:szCs w:val="16"/>
              </w:rPr>
              <w:t>Infection</w:t>
            </w:r>
          </w:p>
        </w:tc>
        <w:tc>
          <w:tcPr>
            <w:tcW w:w="1276" w:type="dxa"/>
            <w:vAlign w:val="center"/>
          </w:tcPr>
          <w:p w:rsidR="00C24559" w:rsidRPr="00681E9D" w:rsidRDefault="00C24559" w:rsidP="00567680">
            <w:pPr>
              <w:jc w:val="center"/>
              <w:rPr>
                <w:sz w:val="16"/>
                <w:szCs w:val="16"/>
              </w:rPr>
            </w:pPr>
            <w:r w:rsidRPr="00681E9D">
              <w:rPr>
                <w:sz w:val="16"/>
                <w:szCs w:val="16"/>
              </w:rPr>
              <w:t>10 (251)</w:t>
            </w:r>
          </w:p>
        </w:tc>
        <w:tc>
          <w:tcPr>
            <w:tcW w:w="3260" w:type="dxa"/>
            <w:vAlign w:val="center"/>
          </w:tcPr>
          <w:p w:rsidR="00C24559" w:rsidRPr="00681E9D" w:rsidRDefault="00567680" w:rsidP="00567680">
            <w:pPr>
              <w:jc w:val="center"/>
              <w:rPr>
                <w:sz w:val="16"/>
                <w:szCs w:val="16"/>
              </w:rPr>
            </w:pPr>
            <w:r>
              <w:rPr>
                <w:sz w:val="16"/>
                <w:szCs w:val="16"/>
              </w:rPr>
              <w:t>22% (10-35%)</w:t>
            </w:r>
            <w:r w:rsidR="00C24559" w:rsidRPr="00681E9D">
              <w:rPr>
                <w:sz w:val="16"/>
                <w:szCs w:val="16"/>
              </w:rPr>
              <w:t xml:space="preserve">, </w:t>
            </w:r>
            <w:r w:rsidR="00C24559" w:rsidRPr="00681E9D">
              <w:rPr>
                <w:sz w:val="16"/>
                <w:szCs w:val="16"/>
                <w:lang w:eastAsia="sv-SE"/>
              </w:rPr>
              <w:t>I</w:t>
            </w:r>
            <w:r w:rsidR="00C24559" w:rsidRPr="00681E9D">
              <w:rPr>
                <w:sz w:val="16"/>
                <w:szCs w:val="16"/>
                <w:vertAlign w:val="superscript"/>
                <w:lang w:eastAsia="sv-SE"/>
              </w:rPr>
              <w:t>2</w:t>
            </w:r>
            <w:r w:rsidR="00C24559" w:rsidRPr="00681E9D">
              <w:rPr>
                <w:sz w:val="16"/>
                <w:szCs w:val="16"/>
                <w:lang w:eastAsia="sv-SE"/>
              </w:rPr>
              <w:t>=</w:t>
            </w:r>
            <w:r w:rsidR="00C24559" w:rsidRPr="00681E9D">
              <w:rPr>
                <w:sz w:val="16"/>
                <w:szCs w:val="16"/>
              </w:rPr>
              <w:t>82.4%</w:t>
            </w:r>
          </w:p>
        </w:tc>
      </w:tr>
      <w:tr w:rsidR="00C24559" w:rsidRPr="00681E9D" w:rsidTr="00567680">
        <w:tc>
          <w:tcPr>
            <w:tcW w:w="2660" w:type="dxa"/>
            <w:vAlign w:val="center"/>
          </w:tcPr>
          <w:p w:rsidR="00C24559" w:rsidRPr="00681E9D" w:rsidRDefault="00C24559" w:rsidP="00C24559">
            <w:pPr>
              <w:rPr>
                <w:sz w:val="16"/>
                <w:szCs w:val="16"/>
              </w:rPr>
            </w:pPr>
            <w:r w:rsidRPr="00681E9D">
              <w:rPr>
                <w:sz w:val="16"/>
                <w:szCs w:val="16"/>
              </w:rPr>
              <w:t>Renal complications</w:t>
            </w:r>
          </w:p>
        </w:tc>
        <w:tc>
          <w:tcPr>
            <w:tcW w:w="1276" w:type="dxa"/>
            <w:vAlign w:val="center"/>
          </w:tcPr>
          <w:p w:rsidR="00C24559" w:rsidRPr="00681E9D" w:rsidRDefault="00C24559" w:rsidP="00567680">
            <w:pPr>
              <w:jc w:val="center"/>
              <w:rPr>
                <w:sz w:val="16"/>
                <w:szCs w:val="16"/>
              </w:rPr>
            </w:pPr>
            <w:r w:rsidRPr="00681E9D">
              <w:rPr>
                <w:sz w:val="16"/>
                <w:szCs w:val="16"/>
              </w:rPr>
              <w:t>7 (164)</w:t>
            </w:r>
          </w:p>
        </w:tc>
        <w:tc>
          <w:tcPr>
            <w:tcW w:w="3260" w:type="dxa"/>
            <w:vAlign w:val="center"/>
          </w:tcPr>
          <w:p w:rsidR="00C24559" w:rsidRPr="00681E9D" w:rsidRDefault="00567680" w:rsidP="00567680">
            <w:pPr>
              <w:jc w:val="center"/>
              <w:rPr>
                <w:sz w:val="16"/>
                <w:szCs w:val="16"/>
              </w:rPr>
            </w:pPr>
            <w:r>
              <w:rPr>
                <w:sz w:val="16"/>
                <w:szCs w:val="16"/>
              </w:rPr>
              <w:t>30% (7-59%)</w:t>
            </w:r>
            <w:r w:rsidR="00C24559" w:rsidRPr="00681E9D">
              <w:rPr>
                <w:sz w:val="16"/>
                <w:szCs w:val="16"/>
              </w:rPr>
              <w:t xml:space="preserve">, </w:t>
            </w:r>
            <w:r w:rsidR="00C24559" w:rsidRPr="00681E9D">
              <w:rPr>
                <w:sz w:val="16"/>
                <w:szCs w:val="16"/>
                <w:lang w:eastAsia="sv-SE"/>
              </w:rPr>
              <w:t>I</w:t>
            </w:r>
            <w:r w:rsidR="00C24559" w:rsidRPr="00681E9D">
              <w:rPr>
                <w:sz w:val="16"/>
                <w:szCs w:val="16"/>
                <w:vertAlign w:val="superscript"/>
                <w:lang w:eastAsia="sv-SE"/>
              </w:rPr>
              <w:t>2</w:t>
            </w:r>
            <w:r w:rsidR="00C24559" w:rsidRPr="00681E9D">
              <w:rPr>
                <w:sz w:val="16"/>
                <w:szCs w:val="16"/>
                <w:lang w:eastAsia="sv-SE"/>
              </w:rPr>
              <w:t>=</w:t>
            </w:r>
            <w:r w:rsidR="00C24559" w:rsidRPr="00681E9D">
              <w:rPr>
                <w:sz w:val="16"/>
                <w:szCs w:val="16"/>
              </w:rPr>
              <w:t>92.4%</w:t>
            </w:r>
          </w:p>
        </w:tc>
      </w:tr>
      <w:tr w:rsidR="00C24559" w:rsidRPr="00681E9D" w:rsidTr="00567680">
        <w:tc>
          <w:tcPr>
            <w:tcW w:w="2660" w:type="dxa"/>
            <w:vAlign w:val="center"/>
          </w:tcPr>
          <w:p w:rsidR="00C24559" w:rsidRPr="00681E9D" w:rsidRDefault="00C24559" w:rsidP="00C24559">
            <w:pPr>
              <w:rPr>
                <w:sz w:val="16"/>
                <w:szCs w:val="16"/>
              </w:rPr>
            </w:pPr>
            <w:r w:rsidRPr="00681E9D">
              <w:rPr>
                <w:sz w:val="16"/>
                <w:szCs w:val="16"/>
              </w:rPr>
              <w:t>Device failure</w:t>
            </w:r>
          </w:p>
        </w:tc>
        <w:tc>
          <w:tcPr>
            <w:tcW w:w="1276" w:type="dxa"/>
            <w:vAlign w:val="center"/>
          </w:tcPr>
          <w:p w:rsidR="00C24559" w:rsidRPr="00681E9D" w:rsidRDefault="00C24559" w:rsidP="00567680">
            <w:pPr>
              <w:jc w:val="center"/>
              <w:rPr>
                <w:sz w:val="16"/>
                <w:szCs w:val="16"/>
              </w:rPr>
            </w:pPr>
            <w:r w:rsidRPr="00681E9D">
              <w:rPr>
                <w:sz w:val="16"/>
                <w:szCs w:val="16"/>
              </w:rPr>
              <w:t>21 (512)</w:t>
            </w:r>
          </w:p>
        </w:tc>
        <w:tc>
          <w:tcPr>
            <w:tcW w:w="3260" w:type="dxa"/>
            <w:vAlign w:val="center"/>
          </w:tcPr>
          <w:p w:rsidR="00C24559" w:rsidRPr="00681E9D" w:rsidRDefault="00567680" w:rsidP="00567680">
            <w:pPr>
              <w:jc w:val="center"/>
              <w:rPr>
                <w:sz w:val="16"/>
                <w:szCs w:val="16"/>
              </w:rPr>
            </w:pPr>
            <w:r>
              <w:rPr>
                <w:sz w:val="16"/>
                <w:szCs w:val="16"/>
              </w:rPr>
              <w:t>0% (0-0.01%)</w:t>
            </w:r>
            <w:r w:rsidR="00C24559" w:rsidRPr="00681E9D">
              <w:rPr>
                <w:sz w:val="16"/>
                <w:szCs w:val="16"/>
              </w:rPr>
              <w:t xml:space="preserve">, </w:t>
            </w:r>
            <w:r w:rsidR="00C24559" w:rsidRPr="00681E9D">
              <w:rPr>
                <w:sz w:val="16"/>
                <w:szCs w:val="16"/>
                <w:lang w:eastAsia="sv-SE"/>
              </w:rPr>
              <w:t>I</w:t>
            </w:r>
            <w:r w:rsidR="00C24559" w:rsidRPr="00681E9D">
              <w:rPr>
                <w:sz w:val="16"/>
                <w:szCs w:val="16"/>
                <w:vertAlign w:val="superscript"/>
                <w:lang w:eastAsia="sv-SE"/>
              </w:rPr>
              <w:t>2</w:t>
            </w:r>
            <w:r w:rsidR="00C24559" w:rsidRPr="00681E9D">
              <w:rPr>
                <w:sz w:val="16"/>
                <w:szCs w:val="16"/>
                <w:lang w:eastAsia="sv-SE"/>
              </w:rPr>
              <w:t>=</w:t>
            </w:r>
            <w:r w:rsidR="00C24559" w:rsidRPr="00681E9D">
              <w:rPr>
                <w:sz w:val="16"/>
                <w:szCs w:val="16"/>
              </w:rPr>
              <w:t>0%</w:t>
            </w:r>
          </w:p>
        </w:tc>
      </w:tr>
      <w:tr w:rsidR="00C24559" w:rsidRPr="00681E9D" w:rsidTr="00567680">
        <w:tc>
          <w:tcPr>
            <w:tcW w:w="2660" w:type="dxa"/>
            <w:vAlign w:val="center"/>
          </w:tcPr>
          <w:p w:rsidR="00C24559" w:rsidRPr="00681E9D" w:rsidRDefault="00C24559" w:rsidP="00C24559">
            <w:pPr>
              <w:rPr>
                <w:sz w:val="16"/>
                <w:szCs w:val="16"/>
              </w:rPr>
            </w:pPr>
            <w:r w:rsidRPr="00681E9D">
              <w:rPr>
                <w:sz w:val="16"/>
                <w:szCs w:val="16"/>
              </w:rPr>
              <w:t>Device failure (with exclusion of studies with sample size less than 10)</w:t>
            </w:r>
          </w:p>
        </w:tc>
        <w:tc>
          <w:tcPr>
            <w:tcW w:w="1276" w:type="dxa"/>
            <w:vAlign w:val="center"/>
          </w:tcPr>
          <w:p w:rsidR="00C24559" w:rsidRPr="00681E9D" w:rsidRDefault="00C24559" w:rsidP="00567680">
            <w:pPr>
              <w:jc w:val="center"/>
              <w:rPr>
                <w:sz w:val="16"/>
                <w:szCs w:val="16"/>
              </w:rPr>
            </w:pPr>
            <w:r w:rsidRPr="00681E9D">
              <w:rPr>
                <w:sz w:val="16"/>
                <w:szCs w:val="16"/>
              </w:rPr>
              <w:t>14 (480)</w:t>
            </w:r>
          </w:p>
        </w:tc>
        <w:tc>
          <w:tcPr>
            <w:tcW w:w="3260" w:type="dxa"/>
            <w:vAlign w:val="center"/>
          </w:tcPr>
          <w:p w:rsidR="00C24559" w:rsidRPr="00681E9D" w:rsidRDefault="00567680" w:rsidP="00567680">
            <w:pPr>
              <w:jc w:val="center"/>
              <w:rPr>
                <w:sz w:val="16"/>
                <w:szCs w:val="16"/>
              </w:rPr>
            </w:pPr>
            <w:r>
              <w:rPr>
                <w:sz w:val="16"/>
                <w:szCs w:val="16"/>
              </w:rPr>
              <w:t>0% (0-0.</w:t>
            </w:r>
            <w:r>
              <w:rPr>
                <w:sz w:val="16"/>
                <w:szCs w:val="16"/>
              </w:rPr>
              <w:t>0</w:t>
            </w:r>
            <w:r>
              <w:rPr>
                <w:sz w:val="16"/>
                <w:szCs w:val="16"/>
              </w:rPr>
              <w:t>%)</w:t>
            </w:r>
            <w:r w:rsidR="00C24559" w:rsidRPr="00681E9D">
              <w:rPr>
                <w:sz w:val="16"/>
                <w:szCs w:val="16"/>
              </w:rPr>
              <w:t xml:space="preserve">, </w:t>
            </w:r>
            <w:r w:rsidR="00C24559" w:rsidRPr="00681E9D">
              <w:rPr>
                <w:sz w:val="16"/>
                <w:szCs w:val="16"/>
                <w:lang w:eastAsia="sv-SE"/>
              </w:rPr>
              <w:t>I</w:t>
            </w:r>
            <w:r w:rsidR="00C24559" w:rsidRPr="00681E9D">
              <w:rPr>
                <w:sz w:val="16"/>
                <w:szCs w:val="16"/>
                <w:vertAlign w:val="superscript"/>
                <w:lang w:eastAsia="sv-SE"/>
              </w:rPr>
              <w:t>2</w:t>
            </w:r>
            <w:r w:rsidR="00C24559" w:rsidRPr="00681E9D">
              <w:rPr>
                <w:sz w:val="16"/>
                <w:szCs w:val="16"/>
                <w:lang w:eastAsia="sv-SE"/>
              </w:rPr>
              <w:t>=</w:t>
            </w:r>
            <w:r w:rsidR="00C24559" w:rsidRPr="00681E9D">
              <w:rPr>
                <w:sz w:val="16"/>
                <w:szCs w:val="16"/>
              </w:rPr>
              <w:t>0%</w:t>
            </w:r>
          </w:p>
        </w:tc>
      </w:tr>
    </w:tbl>
    <w:p w:rsidR="00C24559" w:rsidRPr="00DB7BA2" w:rsidRDefault="008C52C1" w:rsidP="008C52C1">
      <w:pPr>
        <w:rPr>
          <w:sz w:val="22"/>
          <w:lang w:val="en-US" w:eastAsia="sv-SE"/>
        </w:rPr>
      </w:pPr>
      <w:r>
        <w:rPr>
          <w:lang w:val="en-US"/>
        </w:rPr>
        <w:t>Pts – patients</w:t>
      </w:r>
      <w:r>
        <w:rPr>
          <w:lang w:val="en-US"/>
        </w:rPr>
        <w:t>.</w:t>
      </w: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Default="00C24559" w:rsidP="00C24559">
      <w:pPr>
        <w:rPr>
          <w:sz w:val="22"/>
          <w:lang w:val="en-US" w:eastAsia="sv-SE"/>
        </w:rPr>
      </w:pPr>
    </w:p>
    <w:p w:rsidR="00C24559" w:rsidRDefault="00C24559" w:rsidP="00C24559">
      <w:pPr>
        <w:rPr>
          <w:sz w:val="22"/>
          <w:lang w:val="en-US" w:eastAsia="sv-SE"/>
        </w:rPr>
      </w:pPr>
    </w:p>
    <w:p w:rsidR="00C24559" w:rsidRPr="00DB7BA2" w:rsidRDefault="00725E19" w:rsidP="00C24559">
      <w:pPr>
        <w:pStyle w:val="Heading2"/>
        <w:rPr>
          <w:sz w:val="22"/>
          <w:szCs w:val="22"/>
          <w:lang w:val="en-US"/>
        </w:rPr>
      </w:pPr>
      <w:bookmarkStart w:id="15" w:name="_Toc391403540"/>
      <w:r>
        <w:rPr>
          <w:sz w:val="22"/>
          <w:szCs w:val="22"/>
          <w:lang w:val="en-US"/>
        </w:rPr>
        <w:lastRenderedPageBreak/>
        <w:t>Table 1</w:t>
      </w:r>
      <w:r w:rsidR="00362BA1">
        <w:rPr>
          <w:sz w:val="22"/>
          <w:szCs w:val="22"/>
          <w:lang w:val="en-US"/>
        </w:rPr>
        <w:t>3</w:t>
      </w:r>
      <w:r w:rsidR="00C24559" w:rsidRPr="00DB7BA2">
        <w:rPr>
          <w:sz w:val="22"/>
          <w:szCs w:val="22"/>
          <w:lang w:val="en-US"/>
        </w:rPr>
        <w:t>. Meta-analysis of adverse events (proportion of patients experienced adverse event) (fixed-effect model)</w:t>
      </w:r>
      <w:bookmarkEnd w:id="15"/>
    </w:p>
    <w:tbl>
      <w:tblPr>
        <w:tblStyle w:val="TableGrid"/>
        <w:tblW w:w="0" w:type="auto"/>
        <w:tblLook w:val="04A0" w:firstRow="1" w:lastRow="0" w:firstColumn="1" w:lastColumn="0" w:noHBand="0" w:noVBand="1"/>
      </w:tblPr>
      <w:tblGrid>
        <w:gridCol w:w="2660"/>
        <w:gridCol w:w="1276"/>
        <w:gridCol w:w="3074"/>
      </w:tblGrid>
      <w:tr w:rsidR="00C24559" w:rsidRPr="00681E9D" w:rsidTr="006B21C7">
        <w:tc>
          <w:tcPr>
            <w:tcW w:w="2660" w:type="dxa"/>
            <w:vAlign w:val="center"/>
          </w:tcPr>
          <w:p w:rsidR="00C24559" w:rsidRPr="00681E9D" w:rsidRDefault="00C24559" w:rsidP="006B21C7">
            <w:pPr>
              <w:jc w:val="center"/>
              <w:rPr>
                <w:sz w:val="16"/>
                <w:szCs w:val="16"/>
              </w:rPr>
            </w:pPr>
            <w:r w:rsidRPr="00681E9D">
              <w:rPr>
                <w:sz w:val="16"/>
                <w:szCs w:val="16"/>
              </w:rPr>
              <w:t>Adverse event</w:t>
            </w:r>
          </w:p>
        </w:tc>
        <w:tc>
          <w:tcPr>
            <w:tcW w:w="1276" w:type="dxa"/>
            <w:vAlign w:val="center"/>
          </w:tcPr>
          <w:p w:rsidR="00C24559" w:rsidRPr="00681E9D" w:rsidRDefault="00C24559" w:rsidP="006B21C7">
            <w:pPr>
              <w:jc w:val="center"/>
              <w:rPr>
                <w:sz w:val="16"/>
                <w:szCs w:val="16"/>
              </w:rPr>
            </w:pPr>
            <w:r w:rsidRPr="00681E9D">
              <w:rPr>
                <w:sz w:val="16"/>
                <w:szCs w:val="16"/>
                <w:lang w:eastAsia="sv-SE"/>
              </w:rPr>
              <w:t>N studies (n</w:t>
            </w:r>
            <w:r w:rsidR="008C52C1">
              <w:rPr>
                <w:sz w:val="16"/>
                <w:szCs w:val="16"/>
                <w:lang w:eastAsia="sv-SE"/>
              </w:rPr>
              <w:t xml:space="preserve"> pts</w:t>
            </w:r>
            <w:r w:rsidRPr="00681E9D">
              <w:rPr>
                <w:sz w:val="16"/>
                <w:szCs w:val="16"/>
                <w:lang w:eastAsia="sv-SE"/>
              </w:rPr>
              <w:t>)</w:t>
            </w:r>
          </w:p>
        </w:tc>
        <w:tc>
          <w:tcPr>
            <w:tcW w:w="3074" w:type="dxa"/>
            <w:vAlign w:val="center"/>
          </w:tcPr>
          <w:p w:rsidR="00C24559" w:rsidRPr="00681E9D" w:rsidRDefault="008C52C1" w:rsidP="006B21C7">
            <w:pPr>
              <w:jc w:val="center"/>
              <w:rPr>
                <w:sz w:val="16"/>
                <w:szCs w:val="16"/>
              </w:rPr>
            </w:pPr>
            <w:r>
              <w:rPr>
                <w:sz w:val="16"/>
                <w:szCs w:val="16"/>
              </w:rPr>
              <w:t xml:space="preserve">Adverse event, percentage </w:t>
            </w:r>
            <w:r w:rsidR="00C24559" w:rsidRPr="00681E9D">
              <w:rPr>
                <w:sz w:val="16"/>
                <w:szCs w:val="16"/>
                <w:lang w:eastAsia="sv-SE"/>
              </w:rPr>
              <w:t>(95% confidence interval)</w:t>
            </w:r>
          </w:p>
        </w:tc>
      </w:tr>
      <w:tr w:rsidR="00C24559" w:rsidRPr="00681E9D" w:rsidTr="006B21C7">
        <w:tc>
          <w:tcPr>
            <w:tcW w:w="2660" w:type="dxa"/>
            <w:vAlign w:val="center"/>
          </w:tcPr>
          <w:p w:rsidR="00C24559" w:rsidRPr="00681E9D" w:rsidRDefault="00C24559" w:rsidP="006B21C7">
            <w:pPr>
              <w:jc w:val="left"/>
              <w:rPr>
                <w:sz w:val="16"/>
                <w:szCs w:val="16"/>
              </w:rPr>
            </w:pPr>
            <w:r w:rsidRPr="00681E9D">
              <w:rPr>
                <w:sz w:val="16"/>
                <w:szCs w:val="16"/>
              </w:rPr>
              <w:t>Bleeding</w:t>
            </w:r>
          </w:p>
        </w:tc>
        <w:tc>
          <w:tcPr>
            <w:tcW w:w="1276" w:type="dxa"/>
            <w:vAlign w:val="center"/>
          </w:tcPr>
          <w:p w:rsidR="00C24559" w:rsidRPr="00681E9D" w:rsidRDefault="00C24559" w:rsidP="006B21C7">
            <w:pPr>
              <w:jc w:val="center"/>
              <w:rPr>
                <w:sz w:val="16"/>
                <w:szCs w:val="16"/>
              </w:rPr>
            </w:pPr>
            <w:r w:rsidRPr="00681E9D">
              <w:rPr>
                <w:sz w:val="16"/>
                <w:szCs w:val="16"/>
              </w:rPr>
              <w:t>21 (398)</w:t>
            </w:r>
          </w:p>
        </w:tc>
        <w:tc>
          <w:tcPr>
            <w:tcW w:w="3074" w:type="dxa"/>
            <w:vAlign w:val="center"/>
          </w:tcPr>
          <w:p w:rsidR="00C24559" w:rsidRPr="00681E9D" w:rsidRDefault="006B21C7" w:rsidP="006B21C7">
            <w:pPr>
              <w:jc w:val="center"/>
              <w:rPr>
                <w:sz w:val="16"/>
                <w:szCs w:val="16"/>
              </w:rPr>
            </w:pPr>
            <w:r>
              <w:rPr>
                <w:sz w:val="16"/>
                <w:szCs w:val="16"/>
              </w:rPr>
              <w:t>28% (23-32%)</w:t>
            </w:r>
          </w:p>
        </w:tc>
      </w:tr>
      <w:tr w:rsidR="00C24559" w:rsidRPr="00681E9D" w:rsidTr="006B21C7">
        <w:tc>
          <w:tcPr>
            <w:tcW w:w="2660" w:type="dxa"/>
            <w:vAlign w:val="center"/>
          </w:tcPr>
          <w:p w:rsidR="00C24559" w:rsidRPr="00681E9D" w:rsidRDefault="00C24559" w:rsidP="006B21C7">
            <w:pPr>
              <w:jc w:val="left"/>
              <w:rPr>
                <w:sz w:val="16"/>
                <w:szCs w:val="16"/>
              </w:rPr>
            </w:pPr>
            <w:r w:rsidRPr="00681E9D">
              <w:rPr>
                <w:sz w:val="16"/>
                <w:szCs w:val="16"/>
              </w:rPr>
              <w:t>Thrombosis and thromboembolism</w:t>
            </w:r>
          </w:p>
        </w:tc>
        <w:tc>
          <w:tcPr>
            <w:tcW w:w="1276" w:type="dxa"/>
            <w:vAlign w:val="center"/>
          </w:tcPr>
          <w:p w:rsidR="00C24559" w:rsidRPr="00681E9D" w:rsidRDefault="00C24559" w:rsidP="006B21C7">
            <w:pPr>
              <w:jc w:val="center"/>
              <w:rPr>
                <w:sz w:val="16"/>
                <w:szCs w:val="16"/>
              </w:rPr>
            </w:pPr>
            <w:r w:rsidRPr="00681E9D">
              <w:rPr>
                <w:sz w:val="16"/>
                <w:szCs w:val="16"/>
              </w:rPr>
              <w:t>16 (245)</w:t>
            </w:r>
          </w:p>
        </w:tc>
        <w:tc>
          <w:tcPr>
            <w:tcW w:w="3074" w:type="dxa"/>
            <w:vAlign w:val="center"/>
          </w:tcPr>
          <w:p w:rsidR="00C24559" w:rsidRPr="00681E9D" w:rsidRDefault="006B21C7" w:rsidP="006B21C7">
            <w:pPr>
              <w:jc w:val="center"/>
              <w:rPr>
                <w:sz w:val="16"/>
                <w:szCs w:val="16"/>
              </w:rPr>
            </w:pPr>
            <w:r>
              <w:rPr>
                <w:sz w:val="16"/>
                <w:szCs w:val="16"/>
              </w:rPr>
              <w:t>7% (5-11%)</w:t>
            </w:r>
          </w:p>
        </w:tc>
      </w:tr>
      <w:tr w:rsidR="00C24559" w:rsidRPr="00681E9D" w:rsidTr="006B21C7">
        <w:tc>
          <w:tcPr>
            <w:tcW w:w="2660" w:type="dxa"/>
            <w:vAlign w:val="center"/>
          </w:tcPr>
          <w:p w:rsidR="00C24559" w:rsidRPr="00681E9D" w:rsidRDefault="00C24559" w:rsidP="006B21C7">
            <w:pPr>
              <w:jc w:val="left"/>
              <w:rPr>
                <w:sz w:val="16"/>
                <w:szCs w:val="16"/>
              </w:rPr>
            </w:pPr>
            <w:r w:rsidRPr="00681E9D">
              <w:rPr>
                <w:sz w:val="16"/>
                <w:szCs w:val="16"/>
              </w:rPr>
              <w:t>Haemolysis</w:t>
            </w:r>
          </w:p>
        </w:tc>
        <w:tc>
          <w:tcPr>
            <w:tcW w:w="1276" w:type="dxa"/>
            <w:vAlign w:val="center"/>
          </w:tcPr>
          <w:p w:rsidR="00C24559" w:rsidRPr="00681E9D" w:rsidRDefault="00C24559" w:rsidP="006B21C7">
            <w:pPr>
              <w:jc w:val="center"/>
              <w:rPr>
                <w:sz w:val="16"/>
                <w:szCs w:val="16"/>
              </w:rPr>
            </w:pPr>
            <w:r w:rsidRPr="00681E9D">
              <w:rPr>
                <w:sz w:val="16"/>
                <w:szCs w:val="16"/>
              </w:rPr>
              <w:t>6 (164)</w:t>
            </w:r>
          </w:p>
        </w:tc>
        <w:tc>
          <w:tcPr>
            <w:tcW w:w="3074" w:type="dxa"/>
            <w:vAlign w:val="center"/>
          </w:tcPr>
          <w:p w:rsidR="00C24559" w:rsidRPr="00681E9D" w:rsidRDefault="006B21C7" w:rsidP="006B21C7">
            <w:pPr>
              <w:jc w:val="center"/>
              <w:rPr>
                <w:sz w:val="16"/>
                <w:szCs w:val="16"/>
              </w:rPr>
            </w:pPr>
            <w:r>
              <w:rPr>
                <w:sz w:val="16"/>
                <w:szCs w:val="16"/>
              </w:rPr>
              <w:t>3% (1-6%)</w:t>
            </w:r>
          </w:p>
        </w:tc>
      </w:tr>
      <w:tr w:rsidR="00C24559" w:rsidRPr="00681E9D" w:rsidTr="006B21C7">
        <w:tc>
          <w:tcPr>
            <w:tcW w:w="2660" w:type="dxa"/>
            <w:vAlign w:val="center"/>
          </w:tcPr>
          <w:p w:rsidR="00C24559" w:rsidRPr="00681E9D" w:rsidRDefault="00C24559" w:rsidP="006B21C7">
            <w:pPr>
              <w:jc w:val="left"/>
              <w:rPr>
                <w:sz w:val="16"/>
                <w:szCs w:val="16"/>
              </w:rPr>
            </w:pPr>
            <w:r w:rsidRPr="00681E9D">
              <w:rPr>
                <w:sz w:val="16"/>
                <w:szCs w:val="16"/>
              </w:rPr>
              <w:t>Neurologic complications</w:t>
            </w:r>
          </w:p>
        </w:tc>
        <w:tc>
          <w:tcPr>
            <w:tcW w:w="1276" w:type="dxa"/>
            <w:vAlign w:val="center"/>
          </w:tcPr>
          <w:p w:rsidR="00C24559" w:rsidRPr="00681E9D" w:rsidRDefault="00C24559" w:rsidP="006B21C7">
            <w:pPr>
              <w:jc w:val="center"/>
              <w:rPr>
                <w:sz w:val="16"/>
                <w:szCs w:val="16"/>
              </w:rPr>
            </w:pPr>
            <w:r w:rsidRPr="00681E9D">
              <w:rPr>
                <w:sz w:val="16"/>
                <w:szCs w:val="16"/>
              </w:rPr>
              <w:t>13 (266)</w:t>
            </w:r>
          </w:p>
        </w:tc>
        <w:tc>
          <w:tcPr>
            <w:tcW w:w="3074" w:type="dxa"/>
            <w:vAlign w:val="center"/>
          </w:tcPr>
          <w:p w:rsidR="00C24559" w:rsidRPr="00681E9D" w:rsidRDefault="006B21C7" w:rsidP="006B21C7">
            <w:pPr>
              <w:jc w:val="center"/>
              <w:rPr>
                <w:sz w:val="16"/>
                <w:szCs w:val="16"/>
              </w:rPr>
            </w:pPr>
            <w:r>
              <w:rPr>
                <w:sz w:val="16"/>
                <w:szCs w:val="16"/>
              </w:rPr>
              <w:t>7% (4-11%)</w:t>
            </w:r>
          </w:p>
        </w:tc>
      </w:tr>
      <w:tr w:rsidR="00C24559" w:rsidRPr="00681E9D" w:rsidTr="006B21C7">
        <w:tc>
          <w:tcPr>
            <w:tcW w:w="2660" w:type="dxa"/>
            <w:vAlign w:val="center"/>
          </w:tcPr>
          <w:p w:rsidR="00C24559" w:rsidRPr="00681E9D" w:rsidRDefault="00C24559" w:rsidP="006B21C7">
            <w:pPr>
              <w:jc w:val="left"/>
              <w:rPr>
                <w:sz w:val="16"/>
                <w:szCs w:val="16"/>
              </w:rPr>
            </w:pPr>
            <w:r w:rsidRPr="00681E9D">
              <w:rPr>
                <w:sz w:val="16"/>
                <w:szCs w:val="16"/>
              </w:rPr>
              <w:t>Infection</w:t>
            </w:r>
          </w:p>
        </w:tc>
        <w:tc>
          <w:tcPr>
            <w:tcW w:w="1276" w:type="dxa"/>
            <w:vAlign w:val="center"/>
          </w:tcPr>
          <w:p w:rsidR="00C24559" w:rsidRPr="00681E9D" w:rsidRDefault="00C24559" w:rsidP="006B21C7">
            <w:pPr>
              <w:jc w:val="center"/>
              <w:rPr>
                <w:sz w:val="16"/>
                <w:szCs w:val="16"/>
              </w:rPr>
            </w:pPr>
            <w:r w:rsidRPr="00681E9D">
              <w:rPr>
                <w:sz w:val="16"/>
                <w:szCs w:val="16"/>
              </w:rPr>
              <w:t>10 (251)</w:t>
            </w:r>
          </w:p>
        </w:tc>
        <w:tc>
          <w:tcPr>
            <w:tcW w:w="3074" w:type="dxa"/>
            <w:vAlign w:val="center"/>
          </w:tcPr>
          <w:p w:rsidR="00C24559" w:rsidRPr="00681E9D" w:rsidRDefault="006B21C7" w:rsidP="006B21C7">
            <w:pPr>
              <w:jc w:val="center"/>
              <w:rPr>
                <w:sz w:val="16"/>
                <w:szCs w:val="16"/>
              </w:rPr>
            </w:pPr>
            <w:r>
              <w:rPr>
                <w:sz w:val="16"/>
                <w:szCs w:val="16"/>
              </w:rPr>
              <w:t>24% (19-30%)</w:t>
            </w:r>
          </w:p>
        </w:tc>
      </w:tr>
      <w:tr w:rsidR="00C24559" w:rsidRPr="00681E9D" w:rsidTr="006B21C7">
        <w:tc>
          <w:tcPr>
            <w:tcW w:w="2660" w:type="dxa"/>
            <w:vAlign w:val="center"/>
          </w:tcPr>
          <w:p w:rsidR="00C24559" w:rsidRPr="00681E9D" w:rsidRDefault="00C24559" w:rsidP="006B21C7">
            <w:pPr>
              <w:jc w:val="left"/>
              <w:rPr>
                <w:sz w:val="16"/>
                <w:szCs w:val="16"/>
              </w:rPr>
            </w:pPr>
            <w:r w:rsidRPr="00681E9D">
              <w:rPr>
                <w:sz w:val="16"/>
                <w:szCs w:val="16"/>
              </w:rPr>
              <w:t>Renal complications</w:t>
            </w:r>
          </w:p>
        </w:tc>
        <w:tc>
          <w:tcPr>
            <w:tcW w:w="1276" w:type="dxa"/>
            <w:vAlign w:val="center"/>
          </w:tcPr>
          <w:p w:rsidR="00C24559" w:rsidRPr="00681E9D" w:rsidRDefault="00C24559" w:rsidP="006B21C7">
            <w:pPr>
              <w:jc w:val="center"/>
              <w:rPr>
                <w:sz w:val="16"/>
                <w:szCs w:val="16"/>
              </w:rPr>
            </w:pPr>
            <w:r w:rsidRPr="00681E9D">
              <w:rPr>
                <w:sz w:val="16"/>
                <w:szCs w:val="16"/>
              </w:rPr>
              <w:t>7 (164)</w:t>
            </w:r>
          </w:p>
        </w:tc>
        <w:tc>
          <w:tcPr>
            <w:tcW w:w="3074" w:type="dxa"/>
            <w:vAlign w:val="center"/>
          </w:tcPr>
          <w:p w:rsidR="00C24559" w:rsidRPr="00681E9D" w:rsidRDefault="006B21C7" w:rsidP="006B21C7">
            <w:pPr>
              <w:jc w:val="center"/>
              <w:rPr>
                <w:sz w:val="16"/>
                <w:szCs w:val="16"/>
              </w:rPr>
            </w:pPr>
            <w:r>
              <w:rPr>
                <w:sz w:val="16"/>
                <w:szCs w:val="16"/>
              </w:rPr>
              <w:t>28% (22-36%)</w:t>
            </w:r>
          </w:p>
        </w:tc>
      </w:tr>
      <w:tr w:rsidR="00C24559" w:rsidRPr="00681E9D" w:rsidTr="006B21C7">
        <w:tc>
          <w:tcPr>
            <w:tcW w:w="2660" w:type="dxa"/>
            <w:vAlign w:val="center"/>
          </w:tcPr>
          <w:p w:rsidR="00C24559" w:rsidRPr="00681E9D" w:rsidRDefault="00C24559" w:rsidP="006B21C7">
            <w:pPr>
              <w:jc w:val="left"/>
              <w:rPr>
                <w:sz w:val="16"/>
                <w:szCs w:val="16"/>
              </w:rPr>
            </w:pPr>
            <w:r w:rsidRPr="00681E9D">
              <w:rPr>
                <w:sz w:val="16"/>
                <w:szCs w:val="16"/>
              </w:rPr>
              <w:t>Device failure</w:t>
            </w:r>
          </w:p>
        </w:tc>
        <w:tc>
          <w:tcPr>
            <w:tcW w:w="1276" w:type="dxa"/>
            <w:vAlign w:val="center"/>
          </w:tcPr>
          <w:p w:rsidR="00C24559" w:rsidRPr="00681E9D" w:rsidRDefault="00C24559" w:rsidP="006B21C7">
            <w:pPr>
              <w:jc w:val="center"/>
              <w:rPr>
                <w:sz w:val="16"/>
                <w:szCs w:val="16"/>
              </w:rPr>
            </w:pPr>
            <w:r w:rsidRPr="00681E9D">
              <w:rPr>
                <w:sz w:val="16"/>
                <w:szCs w:val="16"/>
              </w:rPr>
              <w:t>21 (512)</w:t>
            </w:r>
          </w:p>
        </w:tc>
        <w:tc>
          <w:tcPr>
            <w:tcW w:w="3074" w:type="dxa"/>
            <w:vAlign w:val="center"/>
          </w:tcPr>
          <w:p w:rsidR="00C24559" w:rsidRPr="00681E9D" w:rsidRDefault="006B21C7" w:rsidP="006B21C7">
            <w:pPr>
              <w:jc w:val="center"/>
              <w:rPr>
                <w:sz w:val="16"/>
                <w:szCs w:val="16"/>
              </w:rPr>
            </w:pPr>
            <w:r>
              <w:rPr>
                <w:sz w:val="16"/>
                <w:szCs w:val="16"/>
              </w:rPr>
              <w:t>0% (0-0.01%)</w:t>
            </w:r>
          </w:p>
        </w:tc>
      </w:tr>
      <w:tr w:rsidR="00C24559" w:rsidRPr="00681E9D" w:rsidTr="006B21C7">
        <w:tc>
          <w:tcPr>
            <w:tcW w:w="2660" w:type="dxa"/>
            <w:vAlign w:val="center"/>
          </w:tcPr>
          <w:p w:rsidR="00C24559" w:rsidRPr="00681E9D" w:rsidRDefault="00C24559" w:rsidP="006B21C7">
            <w:pPr>
              <w:jc w:val="left"/>
              <w:rPr>
                <w:sz w:val="16"/>
                <w:szCs w:val="16"/>
              </w:rPr>
            </w:pPr>
            <w:r w:rsidRPr="00681E9D">
              <w:rPr>
                <w:sz w:val="16"/>
                <w:szCs w:val="16"/>
              </w:rPr>
              <w:t>Device failure (with exclusion of studies with sample size less than 10)</w:t>
            </w:r>
          </w:p>
        </w:tc>
        <w:tc>
          <w:tcPr>
            <w:tcW w:w="1276" w:type="dxa"/>
            <w:vAlign w:val="center"/>
          </w:tcPr>
          <w:p w:rsidR="00C24559" w:rsidRPr="00681E9D" w:rsidRDefault="00C24559" w:rsidP="006B21C7">
            <w:pPr>
              <w:jc w:val="center"/>
              <w:rPr>
                <w:sz w:val="16"/>
                <w:szCs w:val="16"/>
              </w:rPr>
            </w:pPr>
            <w:r w:rsidRPr="00681E9D">
              <w:rPr>
                <w:sz w:val="16"/>
                <w:szCs w:val="16"/>
              </w:rPr>
              <w:t>14 (480)</w:t>
            </w:r>
          </w:p>
        </w:tc>
        <w:tc>
          <w:tcPr>
            <w:tcW w:w="3074" w:type="dxa"/>
            <w:vAlign w:val="center"/>
          </w:tcPr>
          <w:p w:rsidR="00C24559" w:rsidRPr="00681E9D" w:rsidRDefault="006B21C7" w:rsidP="006B21C7">
            <w:pPr>
              <w:jc w:val="center"/>
              <w:rPr>
                <w:sz w:val="16"/>
                <w:szCs w:val="16"/>
              </w:rPr>
            </w:pPr>
            <w:r>
              <w:rPr>
                <w:sz w:val="16"/>
                <w:szCs w:val="16"/>
              </w:rPr>
              <w:t>0% (0-0.0%)</w:t>
            </w:r>
          </w:p>
        </w:tc>
      </w:tr>
    </w:tbl>
    <w:p w:rsidR="008C52C1" w:rsidRPr="00DB7BA2" w:rsidRDefault="008C52C1" w:rsidP="008C52C1">
      <w:pPr>
        <w:rPr>
          <w:sz w:val="22"/>
          <w:lang w:val="en-US" w:eastAsia="sv-SE"/>
        </w:rPr>
      </w:pPr>
      <w:r>
        <w:rPr>
          <w:lang w:val="en-US"/>
        </w:rPr>
        <w:t>Pts – patients.</w:t>
      </w: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C24559" w:rsidRPr="00DB7BA2" w:rsidRDefault="00C24559" w:rsidP="00C24559">
      <w:pPr>
        <w:rPr>
          <w:sz w:val="22"/>
          <w:lang w:val="en-US" w:eastAsia="sv-SE"/>
        </w:rPr>
      </w:pPr>
    </w:p>
    <w:p w:rsidR="00AC78D4" w:rsidRDefault="00AC78D4">
      <w:pPr>
        <w:spacing w:after="160" w:line="259" w:lineRule="auto"/>
        <w:jc w:val="left"/>
        <w:rPr>
          <w:rFonts w:eastAsia="Times New Roman" w:cs="Times New Roman"/>
          <w:b/>
          <w:sz w:val="22"/>
        </w:rPr>
      </w:pPr>
      <w:r>
        <w:rPr>
          <w:b/>
          <w:sz w:val="22"/>
        </w:rPr>
        <w:br w:type="page"/>
      </w:r>
    </w:p>
    <w:p w:rsidR="00C24559" w:rsidRPr="006122EA" w:rsidRDefault="00C24559" w:rsidP="00C24559">
      <w:pPr>
        <w:pStyle w:val="NICEnormal"/>
        <w:spacing w:line="480" w:lineRule="auto"/>
        <w:jc w:val="both"/>
        <w:rPr>
          <w:rFonts w:ascii="Times New Roman" w:hAnsi="Times New Roman"/>
          <w:b/>
          <w:sz w:val="22"/>
          <w:szCs w:val="22"/>
        </w:rPr>
      </w:pPr>
      <w:r w:rsidRPr="006122EA">
        <w:rPr>
          <w:rFonts w:ascii="Times New Roman" w:hAnsi="Times New Roman"/>
          <w:b/>
          <w:sz w:val="22"/>
          <w:szCs w:val="22"/>
        </w:rPr>
        <w:lastRenderedPageBreak/>
        <w:t>Effectiveness Outcomes of Studies, Which Had Comparative Design or Statistical Analysis</w:t>
      </w:r>
    </w:p>
    <w:p w:rsidR="00C24559" w:rsidRPr="00DB7BA2" w:rsidRDefault="00C24559" w:rsidP="00C24559">
      <w:pPr>
        <w:spacing w:line="480" w:lineRule="auto"/>
        <w:rPr>
          <w:rFonts w:cs="Times New Roman"/>
          <w:sz w:val="22"/>
          <w:lang w:val="en-US"/>
        </w:rPr>
      </w:pPr>
      <w:r w:rsidRPr="00DB7BA2">
        <w:rPr>
          <w:rFonts w:cs="Times New Roman"/>
          <w:sz w:val="22"/>
          <w:lang w:val="en-US"/>
        </w:rPr>
        <w:t xml:space="preserve">Six original studies had comparative design or provided statistical analysis of outcomes (Thomas et al., 2011 </w:t>
      </w:r>
      <w:r>
        <w:rPr>
          <w:rFonts w:cs="Times New Roman"/>
          <w:noProof/>
          <w:sz w:val="22"/>
        </w:rPr>
        <w:t>(8)</w:t>
      </w:r>
      <w:r w:rsidR="009A576B">
        <w:rPr>
          <w:rFonts w:cs="Times New Roman"/>
          <w:sz w:val="22"/>
          <w:lang w:val="en-US"/>
        </w:rPr>
        <w:t>; Worku et al., 2011</w:t>
      </w:r>
      <w:r w:rsidR="009A576B">
        <w:rPr>
          <w:rFonts w:cs="Times New Roman"/>
          <w:sz w:val="22"/>
          <w:vertAlign w:val="superscript"/>
          <w:lang w:val="en-US"/>
        </w:rPr>
        <w:t>55</w:t>
      </w:r>
      <w:r w:rsidRPr="00DB7BA2">
        <w:rPr>
          <w:rFonts w:cs="Times New Roman"/>
          <w:sz w:val="22"/>
          <w:lang w:val="en-US"/>
        </w:rPr>
        <w:t>; Akay et al., 2011</w:t>
      </w:r>
      <w:r>
        <w:rPr>
          <w:rFonts w:cs="Times New Roman"/>
          <w:sz w:val="22"/>
        </w:rPr>
        <w:t xml:space="preserve"> </w:t>
      </w:r>
      <w:r>
        <w:rPr>
          <w:rFonts w:cs="Times New Roman"/>
          <w:noProof/>
          <w:sz w:val="22"/>
        </w:rPr>
        <w:t>(12)</w:t>
      </w:r>
      <w:r w:rsidR="008C7E71">
        <w:rPr>
          <w:rFonts w:cs="Times New Roman"/>
          <w:sz w:val="22"/>
          <w:lang w:val="en-US"/>
        </w:rPr>
        <w:t>; Byrnes et al., 2011</w:t>
      </w:r>
      <w:r w:rsidR="008C7E71">
        <w:rPr>
          <w:rFonts w:cs="Times New Roman"/>
          <w:sz w:val="22"/>
          <w:vertAlign w:val="superscript"/>
          <w:lang w:val="en-US"/>
        </w:rPr>
        <w:t>17</w:t>
      </w:r>
      <w:r w:rsidRPr="00DB7BA2">
        <w:rPr>
          <w:rFonts w:cs="Times New Roman"/>
          <w:sz w:val="22"/>
          <w:lang w:val="en-US"/>
        </w:rPr>
        <w:t>; Cassidy et al., 2009</w:t>
      </w:r>
      <w:r w:rsidR="0080568E">
        <w:rPr>
          <w:rFonts w:cs="Times New Roman"/>
          <w:noProof/>
          <w:sz w:val="22"/>
          <w:vertAlign w:val="superscript"/>
        </w:rPr>
        <w:t xml:space="preserve">18 </w:t>
      </w:r>
      <w:r w:rsidRPr="00DB7BA2">
        <w:rPr>
          <w:rFonts w:cs="Times New Roman"/>
          <w:sz w:val="22"/>
          <w:lang w:val="en-US"/>
        </w:rPr>
        <w:t>and ECMO Service Evaluation</w:t>
      </w:r>
      <w:r w:rsidR="0080568E">
        <w:rPr>
          <w:rFonts w:cs="Times New Roman"/>
          <w:noProof/>
          <w:sz w:val="22"/>
          <w:vertAlign w:val="superscript"/>
        </w:rPr>
        <w:t>7</w:t>
      </w:r>
      <w:r w:rsidRPr="00DB7BA2">
        <w:rPr>
          <w:rFonts w:cs="Times New Roman"/>
          <w:sz w:val="22"/>
          <w:lang w:val="en-US"/>
        </w:rPr>
        <w:t xml:space="preserve">). The remaining 45 studies, which reported effectiveness outcomes, were designed as case-series studies and did not employ statistical analysis. </w:t>
      </w:r>
    </w:p>
    <w:p w:rsidR="00C24559" w:rsidRPr="00DB7BA2" w:rsidRDefault="00C24559" w:rsidP="00C24559">
      <w:pPr>
        <w:spacing w:line="480" w:lineRule="auto"/>
        <w:rPr>
          <w:rFonts w:cs="Times New Roman"/>
          <w:sz w:val="22"/>
          <w:lang w:val="en-US"/>
        </w:rPr>
      </w:pPr>
      <w:r w:rsidRPr="00DB7BA2">
        <w:rPr>
          <w:rFonts w:cs="Times New Roman"/>
          <w:sz w:val="22"/>
          <w:lang w:val="en-US"/>
        </w:rPr>
        <w:t>The UK Cardiothoracic Transplant Audit analyzed all adult cases of CentriMag support after early cardiac allo</w:t>
      </w:r>
      <w:r w:rsidR="0080568E">
        <w:rPr>
          <w:rFonts w:cs="Times New Roman"/>
          <w:sz w:val="22"/>
          <w:lang w:val="en-US"/>
        </w:rPr>
        <w:t>graft failure</w:t>
      </w:r>
      <w:r w:rsidR="0080568E">
        <w:rPr>
          <w:rFonts w:cs="Times New Roman"/>
          <w:sz w:val="22"/>
          <w:vertAlign w:val="superscript"/>
          <w:lang w:val="en-US"/>
        </w:rPr>
        <w:t>8</w:t>
      </w:r>
      <w:r w:rsidRPr="00DB7BA2">
        <w:rPr>
          <w:rFonts w:cs="Times New Roman"/>
          <w:sz w:val="22"/>
          <w:lang w:val="en-US"/>
        </w:rPr>
        <w:t xml:space="preserve">. CentriMag was used in majority of cases, where mechanical support was required. Survival analysis was performed with 30-day survival estimated at 50%. </w:t>
      </w:r>
    </w:p>
    <w:p w:rsidR="00C24559" w:rsidRPr="00DB7BA2" w:rsidRDefault="00C24559" w:rsidP="00C24559">
      <w:pPr>
        <w:spacing w:line="480" w:lineRule="auto"/>
        <w:rPr>
          <w:rFonts w:cs="Times New Roman"/>
          <w:sz w:val="22"/>
          <w:lang w:val="en-US"/>
        </w:rPr>
      </w:pPr>
      <w:r w:rsidRPr="00DB7BA2">
        <w:rPr>
          <w:rFonts w:cs="Times New Roman"/>
          <w:sz w:val="22"/>
          <w:lang w:val="en-US"/>
        </w:rPr>
        <w:t>Worku et al. 2011 presented analysis of short-term VAD support of 93 patients at Columbia University</w:t>
      </w:r>
      <w:r w:rsidR="0080568E">
        <w:rPr>
          <w:rFonts w:cs="Times New Roman"/>
          <w:sz w:val="22"/>
          <w:lang w:val="en-US"/>
        </w:rPr>
        <w:t xml:space="preserve"> Medical Center (New York, USA</w:t>
      </w:r>
      <w:proofErr w:type="gramStart"/>
      <w:r w:rsidR="0080568E">
        <w:rPr>
          <w:rFonts w:cs="Times New Roman"/>
          <w:sz w:val="22"/>
          <w:lang w:val="en-US"/>
        </w:rPr>
        <w:t>)</w:t>
      </w:r>
      <w:r w:rsidR="0080568E">
        <w:rPr>
          <w:rFonts w:cs="Times New Roman"/>
          <w:sz w:val="22"/>
          <w:vertAlign w:val="superscript"/>
          <w:lang w:val="en-US"/>
        </w:rPr>
        <w:t>55</w:t>
      </w:r>
      <w:proofErr w:type="gramEnd"/>
      <w:r w:rsidRPr="00DB7BA2">
        <w:rPr>
          <w:rFonts w:cs="Times New Roman"/>
          <w:sz w:val="22"/>
          <w:lang w:val="en-US"/>
        </w:rPr>
        <w:t>. Two devices were used (CentriMag and Abiomed BVS5000 (Abiomed Inc., Danvers, MA)). The Abiomed device was found to be independent predictor of hospital mortality in univariate (p=0.009), but not in multivariate (odds ratio 2.12, p=0.325) analysis.</w:t>
      </w:r>
    </w:p>
    <w:p w:rsidR="00C24559" w:rsidRPr="00DB7BA2" w:rsidRDefault="00C24559" w:rsidP="00C24559">
      <w:pPr>
        <w:spacing w:line="480" w:lineRule="auto"/>
        <w:rPr>
          <w:rFonts w:cs="Times New Roman"/>
          <w:sz w:val="22"/>
          <w:lang w:val="en-US"/>
        </w:rPr>
      </w:pPr>
      <w:r w:rsidRPr="00DB7BA2">
        <w:rPr>
          <w:rFonts w:cs="Times New Roman"/>
          <w:sz w:val="22"/>
          <w:lang w:val="en-US"/>
        </w:rPr>
        <w:t>Study from Texas Heart Institute analyzed 30-day survival in patients, supported with CentriMag immediately after failing attempt to wean patients from cardiopulmonary bypass or w</w:t>
      </w:r>
      <w:r w:rsidR="0080568E">
        <w:rPr>
          <w:rFonts w:cs="Times New Roman"/>
          <w:sz w:val="22"/>
          <w:lang w:val="en-US"/>
        </w:rPr>
        <w:t>ith delay after transfer to ICU</w:t>
      </w:r>
      <w:r w:rsidR="0080568E">
        <w:rPr>
          <w:rFonts w:cs="Times New Roman"/>
          <w:sz w:val="22"/>
          <w:vertAlign w:val="superscript"/>
          <w:lang w:val="en-US"/>
        </w:rPr>
        <w:t>12</w:t>
      </w:r>
      <w:r w:rsidRPr="00DB7BA2">
        <w:rPr>
          <w:rFonts w:cs="Times New Roman"/>
          <w:sz w:val="22"/>
          <w:lang w:val="en-US"/>
        </w:rPr>
        <w:t xml:space="preserve">. Group of immediate support (in which CentriMag was placed in the operating room) had statistically significantly higher survival (70%) in comparison with the group of delayed (in which CentriMag was placed after transfer to ICU) support (17%), p=0.027. </w:t>
      </w:r>
    </w:p>
    <w:p w:rsidR="00C24559" w:rsidRPr="00DB7BA2" w:rsidRDefault="00C24559" w:rsidP="00C24559">
      <w:pPr>
        <w:spacing w:line="480" w:lineRule="auto"/>
        <w:rPr>
          <w:rFonts w:cs="Times New Roman"/>
          <w:sz w:val="22"/>
          <w:lang w:val="en-US"/>
        </w:rPr>
      </w:pPr>
      <w:r w:rsidRPr="00DB7BA2">
        <w:rPr>
          <w:rFonts w:cs="Times New Roman"/>
          <w:sz w:val="22"/>
          <w:lang w:val="en-US"/>
        </w:rPr>
        <w:t>Study of Cassidy et al. 2009 presented experience of Freeman Hospital, UK with bridging pediatr</w:t>
      </w:r>
      <w:r w:rsidR="0080568E">
        <w:rPr>
          <w:rFonts w:cs="Times New Roman"/>
          <w:sz w:val="22"/>
          <w:lang w:val="en-US"/>
        </w:rPr>
        <w:t>ic patients to heart transplant</w:t>
      </w:r>
      <w:r w:rsidR="0080568E">
        <w:rPr>
          <w:rFonts w:cs="Times New Roman"/>
          <w:sz w:val="22"/>
          <w:vertAlign w:val="superscript"/>
          <w:lang w:val="en-US"/>
        </w:rPr>
        <w:t>18</w:t>
      </w:r>
      <w:r w:rsidRPr="00DB7BA2">
        <w:rPr>
          <w:rFonts w:cs="Times New Roman"/>
          <w:sz w:val="22"/>
          <w:lang w:val="en-US"/>
        </w:rPr>
        <w:t xml:space="preserve">. Small number of patients (n=3) were supported with CentriMag and all of them survival to transplant. Survival-to-transplant was 67% in ECMO support group, 77% in Berlin Heart group, and 57% in Medos device group. Statistical analysis was not employed for comparative analysis of survival on different devices. </w:t>
      </w:r>
    </w:p>
    <w:p w:rsidR="00C24559" w:rsidRPr="00DB7BA2" w:rsidRDefault="00C24559" w:rsidP="00C24559">
      <w:pPr>
        <w:spacing w:line="480" w:lineRule="auto"/>
        <w:rPr>
          <w:rFonts w:cs="Times New Roman"/>
          <w:sz w:val="22"/>
          <w:lang w:val="en-US"/>
        </w:rPr>
      </w:pPr>
      <w:r w:rsidRPr="00DB7BA2">
        <w:rPr>
          <w:rFonts w:cs="Times New Roman"/>
          <w:sz w:val="22"/>
          <w:lang w:val="en-US"/>
        </w:rPr>
        <w:t>Retrospective matched cohort study of Byrnes et al. 2011 compared hemolysis and circuit failure rates in patients, supported with centrifugal (CentriMag) and roller (Sto</w:t>
      </w:r>
      <w:r w:rsidR="0080568E">
        <w:rPr>
          <w:rFonts w:cs="Times New Roman"/>
          <w:sz w:val="22"/>
          <w:lang w:val="en-US"/>
        </w:rPr>
        <w:t>ckert-Shiley SIII) ECMO systems</w:t>
      </w:r>
      <w:r w:rsidR="0080568E">
        <w:rPr>
          <w:rFonts w:cs="Times New Roman"/>
          <w:sz w:val="22"/>
          <w:vertAlign w:val="superscript"/>
          <w:lang w:val="en-US"/>
        </w:rPr>
        <w:t>17</w:t>
      </w:r>
      <w:r w:rsidRPr="00DB7BA2">
        <w:rPr>
          <w:rFonts w:cs="Times New Roman"/>
          <w:sz w:val="22"/>
          <w:lang w:val="en-US"/>
        </w:rPr>
        <w:t xml:space="preserve">. Patients in the roller pump group had significantly higher risk of hemolysis (odds ratio 1.96, p&lt;0.014) </w:t>
      </w:r>
      <w:r w:rsidRPr="00DB7BA2">
        <w:rPr>
          <w:rFonts w:cs="Times New Roman"/>
          <w:sz w:val="22"/>
          <w:lang w:val="en-US"/>
        </w:rPr>
        <w:lastRenderedPageBreak/>
        <w:t xml:space="preserve">and higher risk of circuit change (7 changes in 14 patients compared with 1 change in 7 patients supported with CentriMag, p=0.174). </w:t>
      </w:r>
    </w:p>
    <w:p w:rsidR="00C24559" w:rsidRPr="00DB7BA2" w:rsidRDefault="00C24559" w:rsidP="00C24559">
      <w:pPr>
        <w:spacing w:line="480" w:lineRule="auto"/>
        <w:rPr>
          <w:rFonts w:cs="Times New Roman"/>
          <w:b/>
          <w:sz w:val="22"/>
        </w:rPr>
      </w:pPr>
      <w:r w:rsidRPr="00DB7BA2">
        <w:rPr>
          <w:rFonts w:cs="Times New Roman"/>
          <w:sz w:val="22"/>
          <w:lang w:val="en-US"/>
        </w:rPr>
        <w:t>Unpublished ECMO Service Evaluation in the UK provided analysis on outcomes in patients, supported with centrifugal (CentriMag) and</w:t>
      </w:r>
      <w:r w:rsidR="0080568E">
        <w:rPr>
          <w:rFonts w:cs="Times New Roman"/>
          <w:sz w:val="22"/>
          <w:lang w:val="en-US"/>
        </w:rPr>
        <w:t xml:space="preserve"> roller ECMO systems</w:t>
      </w:r>
      <w:r w:rsidR="0080568E">
        <w:rPr>
          <w:rFonts w:cs="Times New Roman"/>
          <w:sz w:val="22"/>
          <w:vertAlign w:val="superscript"/>
          <w:lang w:val="en-US"/>
        </w:rPr>
        <w:t>7</w:t>
      </w:r>
      <w:r w:rsidRPr="00DB7BA2">
        <w:rPr>
          <w:rFonts w:cs="Times New Roman"/>
          <w:sz w:val="22"/>
          <w:lang w:val="en-US"/>
        </w:rPr>
        <w:t xml:space="preserve">. In total 134 patients were retrospectively matched in 1:1 manner. While no significant differences were found in patient baseline characteristics or ECMO support mode, centrifugal pumps showed much better safety (0 vs. 8 device malfunctions, p=0.008), improved median survival ((128 days, 95% CI 81-174 days on centrifugal vs. 35 days, 95% CI 14-55 days on roller pump, (log rank test, p=0.028)), and reduced resource utilization (volume of red blood cells transfused, p=007; volume of thrombocytes transfused, p=0.02). </w:t>
      </w:r>
    </w:p>
    <w:p w:rsidR="00C24559" w:rsidRDefault="00C24559" w:rsidP="00C24559">
      <w:pPr>
        <w:pStyle w:val="Heading2"/>
        <w:rPr>
          <w:sz w:val="22"/>
          <w:szCs w:val="22"/>
        </w:rPr>
      </w:pPr>
    </w:p>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C24559" w:rsidRDefault="00C24559" w:rsidP="00C24559"/>
    <w:p w:rsidR="001C16BE" w:rsidRPr="00681E9D" w:rsidRDefault="001C16BE" w:rsidP="00C24559"/>
    <w:p w:rsidR="00C24559" w:rsidRPr="00DB7BA2" w:rsidRDefault="00C24559" w:rsidP="00C24559">
      <w:pPr>
        <w:pStyle w:val="Heading2"/>
        <w:rPr>
          <w:sz w:val="22"/>
          <w:szCs w:val="22"/>
        </w:rPr>
      </w:pPr>
      <w:bookmarkStart w:id="16" w:name="_Toc391403541"/>
      <w:r w:rsidRPr="00DB7BA2">
        <w:rPr>
          <w:sz w:val="22"/>
          <w:szCs w:val="22"/>
        </w:rPr>
        <w:lastRenderedPageBreak/>
        <w:t>Technical data. VAD support in pre-cardiotomy cardiogenic shock indication</w:t>
      </w:r>
      <w:bookmarkEnd w:id="16"/>
    </w:p>
    <w:p w:rsidR="00C24559" w:rsidRPr="00DB7BA2" w:rsidRDefault="00C24559" w:rsidP="00C24559">
      <w:pPr>
        <w:rPr>
          <w:rFonts w:cs="Times New Roman"/>
          <w:b/>
          <w:sz w:val="22"/>
          <w:lang w:val="en-US" w:eastAsia="sv-SE"/>
        </w:rPr>
      </w:pPr>
    </w:p>
    <w:p w:rsidR="00C24559" w:rsidRPr="00DB7BA2" w:rsidRDefault="00741674" w:rsidP="00C24559">
      <w:pPr>
        <w:rPr>
          <w:rFonts w:cs="Times New Roman"/>
          <w:sz w:val="22"/>
          <w:lang w:val="en-US" w:eastAsia="sv-SE"/>
        </w:rPr>
      </w:pPr>
      <w:r>
        <w:rPr>
          <w:noProof/>
          <w:lang w:val="sv-SE" w:eastAsia="sv-SE"/>
        </w:rPr>
        <w:drawing>
          <wp:inline distT="0" distB="0" distL="0" distR="0" wp14:anchorId="2BC45640" wp14:editId="4166F7BB">
            <wp:extent cx="3919855" cy="1465366"/>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48994" cy="1476259"/>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7</w:t>
      </w:r>
      <w:r w:rsidRPr="00DB7BA2">
        <w:rPr>
          <w:rFonts w:cs="Times New Roman"/>
          <w:b/>
          <w:sz w:val="22"/>
          <w:lang w:val="en-US" w:eastAsia="sv-SE"/>
        </w:rPr>
        <w:t>. Survival on support (R-E model)</w:t>
      </w:r>
    </w:p>
    <w:p w:rsidR="00C24559" w:rsidRPr="00DB7BA2" w:rsidRDefault="006132B1" w:rsidP="00C24559">
      <w:pPr>
        <w:rPr>
          <w:rFonts w:cs="Times New Roman"/>
          <w:b/>
          <w:sz w:val="22"/>
          <w:lang w:val="en-US" w:eastAsia="sv-SE"/>
        </w:rPr>
      </w:pPr>
      <w:r>
        <w:rPr>
          <w:noProof/>
          <w:lang w:val="sv-SE" w:eastAsia="sv-SE"/>
        </w:rPr>
        <w:drawing>
          <wp:inline distT="0" distB="0" distL="0" distR="0" wp14:anchorId="08CD8F63" wp14:editId="75259F6D">
            <wp:extent cx="4024407" cy="1590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45220" cy="1598902"/>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8</w:t>
      </w:r>
      <w:r w:rsidRPr="00DB7BA2">
        <w:rPr>
          <w:rFonts w:cs="Times New Roman"/>
          <w:b/>
          <w:sz w:val="22"/>
          <w:lang w:val="en-US" w:eastAsia="sv-SE"/>
        </w:rPr>
        <w:t>. Survival on support (F-E model)</w:t>
      </w:r>
    </w:p>
    <w:p w:rsidR="00C24559" w:rsidRPr="00DB7BA2" w:rsidRDefault="00C24559"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Analysis with exclusion of study of Loforte 2011, which contribute the most to heterogeneity of results</w:t>
      </w:r>
    </w:p>
    <w:p w:rsidR="00C24559" w:rsidRPr="00DB7BA2" w:rsidRDefault="006132B1" w:rsidP="00C24559">
      <w:pPr>
        <w:rPr>
          <w:rFonts w:cs="Times New Roman"/>
          <w:sz w:val="22"/>
          <w:lang w:val="en-US" w:eastAsia="sv-SE"/>
        </w:rPr>
      </w:pPr>
      <w:r>
        <w:rPr>
          <w:noProof/>
          <w:lang w:val="sv-SE" w:eastAsia="sv-SE"/>
        </w:rPr>
        <w:drawing>
          <wp:inline distT="0" distB="0" distL="0" distR="0" wp14:anchorId="637D251E" wp14:editId="07CFEE6C">
            <wp:extent cx="4023995" cy="13733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78976" cy="1392142"/>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9</w:t>
      </w:r>
      <w:r w:rsidRPr="00DB7BA2">
        <w:rPr>
          <w:rFonts w:cs="Times New Roman"/>
          <w:b/>
          <w:sz w:val="22"/>
          <w:lang w:val="en-US" w:eastAsia="sv-SE"/>
        </w:rPr>
        <w:t>. Survival on support (R-E model) (Loforte 2011 excluded)</w:t>
      </w:r>
    </w:p>
    <w:p w:rsidR="00C24559" w:rsidRPr="00DB7BA2" w:rsidRDefault="006132B1" w:rsidP="00C24559">
      <w:pPr>
        <w:rPr>
          <w:rFonts w:cs="Times New Roman"/>
          <w:sz w:val="22"/>
          <w:lang w:val="en-US" w:eastAsia="sv-SE"/>
        </w:rPr>
      </w:pPr>
      <w:r>
        <w:rPr>
          <w:noProof/>
          <w:lang w:val="sv-SE" w:eastAsia="sv-SE"/>
        </w:rPr>
        <w:drawing>
          <wp:inline distT="0" distB="0" distL="0" distR="0" wp14:anchorId="626F2C0F" wp14:editId="7F574D85">
            <wp:extent cx="4071294" cy="149542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73753" cy="1496328"/>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lastRenderedPageBreak/>
        <w:t xml:space="preserve">Figure </w:t>
      </w:r>
      <w:r w:rsidR="00D005C3">
        <w:rPr>
          <w:rFonts w:cs="Times New Roman"/>
          <w:b/>
          <w:sz w:val="22"/>
          <w:lang w:val="en-US" w:eastAsia="sv-SE"/>
        </w:rPr>
        <w:t>10</w:t>
      </w:r>
      <w:r w:rsidRPr="00DB7BA2">
        <w:rPr>
          <w:rFonts w:cs="Times New Roman"/>
          <w:b/>
          <w:sz w:val="22"/>
          <w:lang w:val="en-US" w:eastAsia="sv-SE"/>
        </w:rPr>
        <w:t>. Survival on support (F-E model) (Loforte 2011 excluded)</w:t>
      </w:r>
    </w:p>
    <w:p w:rsidR="00C24559" w:rsidRPr="00DB7BA2" w:rsidRDefault="00C24559" w:rsidP="00C24559">
      <w:pPr>
        <w:rPr>
          <w:rFonts w:cs="Times New Roman"/>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Survival at discharge</w:t>
      </w:r>
    </w:p>
    <w:p w:rsidR="00C24559" w:rsidRPr="00DB7BA2" w:rsidRDefault="006132B1" w:rsidP="00C24559">
      <w:pPr>
        <w:rPr>
          <w:rFonts w:cs="Times New Roman"/>
          <w:sz w:val="22"/>
          <w:lang w:val="en-US" w:eastAsia="sv-SE"/>
        </w:rPr>
      </w:pPr>
      <w:r>
        <w:rPr>
          <w:noProof/>
          <w:lang w:val="sv-SE" w:eastAsia="sv-SE"/>
        </w:rPr>
        <w:drawing>
          <wp:inline distT="0" distB="0" distL="0" distR="0" wp14:anchorId="5E0BEF79" wp14:editId="63E176A7">
            <wp:extent cx="4133850" cy="1289812"/>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51588" cy="1295347"/>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11</w:t>
      </w:r>
      <w:r w:rsidRPr="00DB7BA2">
        <w:rPr>
          <w:rFonts w:cs="Times New Roman"/>
          <w:b/>
          <w:sz w:val="22"/>
          <w:lang w:val="en-US" w:eastAsia="sv-SE"/>
        </w:rPr>
        <w:t>. Survival at discharge (R-E model)</w:t>
      </w:r>
    </w:p>
    <w:p w:rsidR="00C24559" w:rsidRPr="00DB7BA2" w:rsidRDefault="00910514" w:rsidP="00C24559">
      <w:pPr>
        <w:rPr>
          <w:rFonts w:cs="Times New Roman"/>
          <w:sz w:val="22"/>
          <w:lang w:val="en-US" w:eastAsia="sv-SE"/>
        </w:rPr>
      </w:pPr>
      <w:r>
        <w:rPr>
          <w:noProof/>
          <w:lang w:val="sv-SE" w:eastAsia="sv-SE"/>
        </w:rPr>
        <w:drawing>
          <wp:inline distT="0" distB="0" distL="0" distR="0" wp14:anchorId="08F764CB" wp14:editId="4040320D">
            <wp:extent cx="4181475" cy="13973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98922" cy="1403148"/>
                    </a:xfrm>
                    <a:prstGeom prst="rect">
                      <a:avLst/>
                    </a:prstGeom>
                  </pic:spPr>
                </pic:pic>
              </a:graphicData>
            </a:graphic>
          </wp:inline>
        </w:drawing>
      </w:r>
    </w:p>
    <w:p w:rsidR="00C24559" w:rsidRPr="00DB7BA2" w:rsidRDefault="00032FED" w:rsidP="00C24559">
      <w:pPr>
        <w:rPr>
          <w:rFonts w:cs="Times New Roman"/>
          <w:b/>
          <w:sz w:val="22"/>
          <w:lang w:val="en-US" w:eastAsia="sv-SE"/>
        </w:rPr>
      </w:pPr>
      <w:r>
        <w:rPr>
          <w:rFonts w:cs="Times New Roman"/>
          <w:b/>
          <w:sz w:val="22"/>
          <w:lang w:val="en-US" w:eastAsia="sv-SE"/>
        </w:rPr>
        <w:t xml:space="preserve">Figure </w:t>
      </w:r>
      <w:r w:rsidR="00D005C3">
        <w:rPr>
          <w:rFonts w:cs="Times New Roman"/>
          <w:b/>
          <w:sz w:val="22"/>
          <w:lang w:val="en-US" w:eastAsia="sv-SE"/>
        </w:rPr>
        <w:t>12</w:t>
      </w:r>
      <w:r w:rsidR="00C24559" w:rsidRPr="00DB7BA2">
        <w:rPr>
          <w:rFonts w:cs="Times New Roman"/>
          <w:b/>
          <w:sz w:val="22"/>
          <w:lang w:val="en-US" w:eastAsia="sv-SE"/>
        </w:rPr>
        <w:t>. Survival at discharge (F-E model)</w:t>
      </w:r>
    </w:p>
    <w:p w:rsidR="00C24559" w:rsidRPr="00DB7BA2" w:rsidRDefault="00C24559"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30-day survival</w:t>
      </w:r>
    </w:p>
    <w:p w:rsidR="00C24559" w:rsidRPr="00DB7BA2" w:rsidRDefault="00910514" w:rsidP="00C24559">
      <w:pPr>
        <w:rPr>
          <w:rFonts w:cs="Times New Roman"/>
          <w:b/>
          <w:sz w:val="22"/>
          <w:lang w:val="en-US" w:eastAsia="sv-SE"/>
        </w:rPr>
      </w:pPr>
      <w:r>
        <w:rPr>
          <w:noProof/>
          <w:lang w:val="sv-SE" w:eastAsia="sv-SE"/>
        </w:rPr>
        <w:drawing>
          <wp:inline distT="0" distB="0" distL="0" distR="0" wp14:anchorId="1A53A06F" wp14:editId="52C2E957">
            <wp:extent cx="4181475" cy="1710214"/>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97584" cy="1716803"/>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13</w:t>
      </w:r>
      <w:r w:rsidRPr="00DB7BA2">
        <w:rPr>
          <w:rFonts w:cs="Times New Roman"/>
          <w:b/>
          <w:sz w:val="22"/>
          <w:lang w:val="en-US" w:eastAsia="sv-SE"/>
        </w:rPr>
        <w:t>. 30-day survival (R-E model)</w:t>
      </w:r>
    </w:p>
    <w:p w:rsidR="00C24559" w:rsidRPr="00DB7BA2" w:rsidRDefault="00910514" w:rsidP="00C24559">
      <w:pPr>
        <w:rPr>
          <w:sz w:val="22"/>
          <w:lang w:val="en-US"/>
        </w:rPr>
      </w:pPr>
      <w:r>
        <w:rPr>
          <w:noProof/>
          <w:lang w:val="sv-SE" w:eastAsia="sv-SE"/>
        </w:rPr>
        <w:lastRenderedPageBreak/>
        <w:drawing>
          <wp:inline distT="0" distB="0" distL="0" distR="0" wp14:anchorId="5F6282D7" wp14:editId="08439DAC">
            <wp:extent cx="4295775" cy="1877934"/>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36319" cy="1895658"/>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14</w:t>
      </w:r>
      <w:r w:rsidRPr="00DB7BA2">
        <w:rPr>
          <w:rFonts w:cs="Times New Roman"/>
          <w:b/>
          <w:sz w:val="22"/>
          <w:lang w:val="en-US" w:eastAsia="sv-SE"/>
        </w:rPr>
        <w:t>. 30-day survival (F-E model)</w:t>
      </w:r>
    </w:p>
    <w:p w:rsidR="00C24559" w:rsidRPr="00DB7BA2" w:rsidRDefault="00C24559"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Analysis with exclusion of study of Shuhaiber 2008, which contribute the most to heterogeneity of results</w:t>
      </w:r>
    </w:p>
    <w:p w:rsidR="00C24559" w:rsidRPr="00DB7BA2" w:rsidRDefault="00FA3E5B" w:rsidP="00C24559">
      <w:pPr>
        <w:rPr>
          <w:rFonts w:cs="Times New Roman"/>
          <w:sz w:val="22"/>
          <w:lang w:val="en-US" w:eastAsia="sv-SE"/>
        </w:rPr>
      </w:pPr>
      <w:r>
        <w:rPr>
          <w:noProof/>
          <w:lang w:val="sv-SE" w:eastAsia="sv-SE"/>
        </w:rPr>
        <w:drawing>
          <wp:inline distT="0" distB="0" distL="0" distR="0" wp14:anchorId="5644A6F5" wp14:editId="475F5989">
            <wp:extent cx="4295775" cy="161951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06488" cy="1623558"/>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Figure 1</w:t>
      </w:r>
      <w:r w:rsidR="00D005C3">
        <w:rPr>
          <w:rFonts w:cs="Times New Roman"/>
          <w:b/>
          <w:sz w:val="22"/>
          <w:lang w:val="en-US" w:eastAsia="sv-SE"/>
        </w:rPr>
        <w:t>5</w:t>
      </w:r>
      <w:r w:rsidRPr="00DB7BA2">
        <w:rPr>
          <w:rFonts w:cs="Times New Roman"/>
          <w:b/>
          <w:sz w:val="22"/>
          <w:lang w:val="en-US" w:eastAsia="sv-SE"/>
        </w:rPr>
        <w:t>. 30-day survival (R-E model), Shuhaiber 2008 excluded</w:t>
      </w:r>
    </w:p>
    <w:p w:rsidR="00C24559" w:rsidRPr="00DB7BA2" w:rsidRDefault="00FA3E5B" w:rsidP="00C24559">
      <w:pPr>
        <w:rPr>
          <w:rFonts w:cs="Times New Roman"/>
          <w:sz w:val="22"/>
          <w:lang w:val="en-US" w:eastAsia="sv-SE"/>
        </w:rPr>
      </w:pPr>
      <w:r>
        <w:rPr>
          <w:noProof/>
          <w:lang w:val="sv-SE" w:eastAsia="sv-SE"/>
        </w:rPr>
        <w:drawing>
          <wp:inline distT="0" distB="0" distL="0" distR="0" wp14:anchorId="65E6CDEB" wp14:editId="270E2BAB">
            <wp:extent cx="4379476" cy="174307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89942" cy="1747241"/>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Figure 1</w:t>
      </w:r>
      <w:r w:rsidR="00D005C3">
        <w:rPr>
          <w:rFonts w:cs="Times New Roman"/>
          <w:b/>
          <w:sz w:val="22"/>
          <w:lang w:val="en-US" w:eastAsia="sv-SE"/>
        </w:rPr>
        <w:t>6</w:t>
      </w:r>
      <w:r w:rsidRPr="00DB7BA2">
        <w:rPr>
          <w:rFonts w:cs="Times New Roman"/>
          <w:b/>
          <w:sz w:val="22"/>
          <w:lang w:val="en-US" w:eastAsia="sv-SE"/>
        </w:rPr>
        <w:t>. 30-day survival (F-E model), Shuhaiber 2008 excluded</w:t>
      </w:r>
    </w:p>
    <w:p w:rsidR="00C24559" w:rsidRDefault="00C24559" w:rsidP="00C24559">
      <w:pPr>
        <w:rPr>
          <w:rFonts w:cs="Times New Roman"/>
          <w:b/>
          <w:sz w:val="22"/>
          <w:lang w:val="en-US" w:eastAsia="sv-SE"/>
        </w:rPr>
      </w:pPr>
    </w:p>
    <w:p w:rsidR="00FA3E5B" w:rsidRDefault="00FA3E5B" w:rsidP="00C24559">
      <w:pPr>
        <w:rPr>
          <w:rFonts w:cs="Times New Roman"/>
          <w:b/>
          <w:sz w:val="22"/>
          <w:lang w:val="en-US" w:eastAsia="sv-SE"/>
        </w:rPr>
      </w:pPr>
    </w:p>
    <w:p w:rsidR="00FA3E5B" w:rsidRDefault="00FA3E5B" w:rsidP="00C24559">
      <w:pPr>
        <w:rPr>
          <w:rFonts w:cs="Times New Roman"/>
          <w:b/>
          <w:sz w:val="22"/>
          <w:lang w:val="en-US" w:eastAsia="sv-SE"/>
        </w:rPr>
      </w:pPr>
    </w:p>
    <w:p w:rsidR="00FA3E5B" w:rsidRDefault="00FA3E5B" w:rsidP="00C24559">
      <w:pPr>
        <w:rPr>
          <w:rFonts w:cs="Times New Roman"/>
          <w:b/>
          <w:sz w:val="22"/>
          <w:lang w:val="en-US" w:eastAsia="sv-SE"/>
        </w:rPr>
      </w:pPr>
    </w:p>
    <w:p w:rsidR="00FA3E5B" w:rsidRPr="00DB7BA2" w:rsidRDefault="00FA3E5B"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lastRenderedPageBreak/>
        <w:t>90-day survival</w:t>
      </w:r>
    </w:p>
    <w:p w:rsidR="00C24559" w:rsidRPr="00DB7BA2" w:rsidRDefault="00FA3E5B" w:rsidP="00C24559">
      <w:pPr>
        <w:rPr>
          <w:sz w:val="22"/>
          <w:lang w:val="en-US"/>
        </w:rPr>
      </w:pPr>
      <w:r>
        <w:rPr>
          <w:noProof/>
          <w:lang w:val="sv-SE" w:eastAsia="sv-SE"/>
        </w:rPr>
        <w:drawing>
          <wp:inline distT="0" distB="0" distL="0" distR="0" wp14:anchorId="003F04D0" wp14:editId="49CC03F0">
            <wp:extent cx="4462780" cy="13742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70977" cy="1376744"/>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Figure 1</w:t>
      </w:r>
      <w:r w:rsidR="00D005C3">
        <w:rPr>
          <w:rFonts w:cs="Times New Roman"/>
          <w:b/>
          <w:sz w:val="22"/>
          <w:lang w:val="en-US" w:eastAsia="sv-SE"/>
        </w:rPr>
        <w:t>7</w:t>
      </w:r>
      <w:r w:rsidRPr="00DB7BA2">
        <w:rPr>
          <w:rFonts w:cs="Times New Roman"/>
          <w:b/>
          <w:sz w:val="22"/>
          <w:lang w:val="en-US" w:eastAsia="sv-SE"/>
        </w:rPr>
        <w:t>. 90-day survival (R-E model)</w:t>
      </w:r>
    </w:p>
    <w:p w:rsidR="00C24559" w:rsidRPr="00DB7BA2" w:rsidRDefault="00FA3E5B" w:rsidP="00C24559">
      <w:pPr>
        <w:rPr>
          <w:rFonts w:cs="Times New Roman"/>
          <w:sz w:val="22"/>
          <w:lang w:val="en-US" w:eastAsia="sv-SE"/>
        </w:rPr>
      </w:pPr>
      <w:r>
        <w:rPr>
          <w:noProof/>
          <w:lang w:val="sv-SE" w:eastAsia="sv-SE"/>
        </w:rPr>
        <w:drawing>
          <wp:inline distT="0" distB="0" distL="0" distR="0" wp14:anchorId="395149CF" wp14:editId="7B6F1E22">
            <wp:extent cx="4433935" cy="1495425"/>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44362" cy="1498942"/>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Figure 1</w:t>
      </w:r>
      <w:r w:rsidR="00D005C3">
        <w:rPr>
          <w:rFonts w:cs="Times New Roman"/>
          <w:b/>
          <w:sz w:val="22"/>
          <w:lang w:val="en-US" w:eastAsia="sv-SE"/>
        </w:rPr>
        <w:t>8</w:t>
      </w:r>
      <w:r w:rsidRPr="00DB7BA2">
        <w:rPr>
          <w:rFonts w:cs="Times New Roman"/>
          <w:b/>
          <w:sz w:val="22"/>
          <w:lang w:val="en-US" w:eastAsia="sv-SE"/>
        </w:rPr>
        <w:t>. 90-day survival (F-E model)</w:t>
      </w:r>
    </w:p>
    <w:p w:rsidR="00C24559" w:rsidRPr="00DB7BA2" w:rsidRDefault="00C24559"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6-month survival</w:t>
      </w:r>
    </w:p>
    <w:p w:rsidR="00C24559" w:rsidRPr="00DB7BA2" w:rsidRDefault="0040019C" w:rsidP="00C24559">
      <w:pPr>
        <w:rPr>
          <w:rFonts w:cs="Times New Roman"/>
          <w:b/>
          <w:sz w:val="22"/>
          <w:lang w:val="en-US" w:eastAsia="sv-SE"/>
        </w:rPr>
      </w:pPr>
      <w:r>
        <w:rPr>
          <w:noProof/>
          <w:lang w:val="sv-SE" w:eastAsia="sv-SE"/>
        </w:rPr>
        <w:drawing>
          <wp:inline distT="0" distB="0" distL="0" distR="0" wp14:anchorId="607767FC" wp14:editId="3D2980DF">
            <wp:extent cx="4497991" cy="15430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04873" cy="1545411"/>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Figure 1</w:t>
      </w:r>
      <w:r w:rsidR="00D005C3">
        <w:rPr>
          <w:rFonts w:cs="Times New Roman"/>
          <w:b/>
          <w:sz w:val="22"/>
          <w:lang w:val="en-US" w:eastAsia="sv-SE"/>
        </w:rPr>
        <w:t>9</w:t>
      </w:r>
      <w:r w:rsidRPr="00DB7BA2">
        <w:rPr>
          <w:rFonts w:cs="Times New Roman"/>
          <w:b/>
          <w:sz w:val="22"/>
          <w:lang w:val="en-US" w:eastAsia="sv-SE"/>
        </w:rPr>
        <w:t>. 6-month survival (R-E model)</w:t>
      </w:r>
    </w:p>
    <w:p w:rsidR="00C24559" w:rsidRPr="00DB7BA2" w:rsidRDefault="00FA1D61" w:rsidP="00C24559">
      <w:pPr>
        <w:rPr>
          <w:rFonts w:cs="Times New Roman"/>
          <w:sz w:val="22"/>
          <w:lang w:val="en-US" w:eastAsia="sv-SE"/>
        </w:rPr>
      </w:pPr>
      <w:r>
        <w:rPr>
          <w:noProof/>
          <w:lang w:val="sv-SE" w:eastAsia="sv-SE"/>
        </w:rPr>
        <w:drawing>
          <wp:inline distT="0" distB="0" distL="0" distR="0" wp14:anchorId="026F78C6" wp14:editId="0F8FA007">
            <wp:extent cx="4495562" cy="165735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12148" cy="1663465"/>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20</w:t>
      </w:r>
      <w:r w:rsidRPr="00DB7BA2">
        <w:rPr>
          <w:rFonts w:cs="Times New Roman"/>
          <w:b/>
          <w:sz w:val="22"/>
          <w:lang w:val="en-US" w:eastAsia="sv-SE"/>
        </w:rPr>
        <w:t>. 6-month survival (F-E model)</w:t>
      </w:r>
    </w:p>
    <w:p w:rsidR="00C24559" w:rsidRPr="00DB7BA2" w:rsidRDefault="00C24559" w:rsidP="00C24559">
      <w:pPr>
        <w:rPr>
          <w:rFonts w:cs="Times New Roman"/>
          <w:b/>
          <w:sz w:val="22"/>
          <w:lang w:val="en-US" w:eastAsia="sv-SE"/>
        </w:rPr>
      </w:pPr>
      <w:r w:rsidRPr="00DB7BA2">
        <w:rPr>
          <w:rFonts w:cs="Times New Roman"/>
          <w:b/>
          <w:sz w:val="22"/>
          <w:lang w:val="en-US" w:eastAsia="sv-SE"/>
        </w:rPr>
        <w:lastRenderedPageBreak/>
        <w:t>1-year survival</w:t>
      </w:r>
    </w:p>
    <w:p w:rsidR="00C24559" w:rsidRPr="00DB7BA2" w:rsidRDefault="00FA1D61" w:rsidP="00C24559">
      <w:pPr>
        <w:rPr>
          <w:rFonts w:cs="Times New Roman"/>
          <w:sz w:val="22"/>
          <w:lang w:val="en-US" w:eastAsia="sv-SE"/>
        </w:rPr>
      </w:pPr>
      <w:r>
        <w:rPr>
          <w:noProof/>
          <w:lang w:val="sv-SE" w:eastAsia="sv-SE"/>
        </w:rPr>
        <w:drawing>
          <wp:inline distT="0" distB="0" distL="0" distR="0" wp14:anchorId="3A2F7F32" wp14:editId="5F2BCB31">
            <wp:extent cx="4572000" cy="13992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85318" cy="1403311"/>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21</w:t>
      </w:r>
      <w:r w:rsidRPr="00DB7BA2">
        <w:rPr>
          <w:rFonts w:cs="Times New Roman"/>
          <w:b/>
          <w:sz w:val="22"/>
          <w:lang w:val="en-US" w:eastAsia="sv-SE"/>
        </w:rPr>
        <w:t>. 1-year survival (R-E model)</w:t>
      </w:r>
    </w:p>
    <w:p w:rsidR="00C24559" w:rsidRPr="00DB7BA2" w:rsidRDefault="00FA1D61" w:rsidP="00C24559">
      <w:pPr>
        <w:rPr>
          <w:rFonts w:cs="Times New Roman"/>
          <w:sz w:val="22"/>
          <w:lang w:val="en-US" w:eastAsia="sv-SE"/>
        </w:rPr>
      </w:pPr>
      <w:r>
        <w:rPr>
          <w:noProof/>
          <w:lang w:val="sv-SE" w:eastAsia="sv-SE"/>
        </w:rPr>
        <w:drawing>
          <wp:inline distT="0" distB="0" distL="0" distR="0" wp14:anchorId="2281F900" wp14:editId="6B5243A8">
            <wp:extent cx="4572000" cy="1522731"/>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75024" cy="1523738"/>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22</w:t>
      </w:r>
      <w:r w:rsidRPr="00DB7BA2">
        <w:rPr>
          <w:rFonts w:cs="Times New Roman"/>
          <w:b/>
          <w:sz w:val="22"/>
          <w:lang w:val="en-US" w:eastAsia="sv-SE"/>
        </w:rPr>
        <w:t>. 1-year survival (F-E model)</w:t>
      </w:r>
    </w:p>
    <w:p w:rsidR="00C24559" w:rsidRPr="00DB7BA2" w:rsidRDefault="00C24559"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Post-1-year survival</w:t>
      </w:r>
    </w:p>
    <w:p w:rsidR="00C24559" w:rsidRPr="00DB7BA2" w:rsidRDefault="00C24559" w:rsidP="00C24559">
      <w:pPr>
        <w:rPr>
          <w:rFonts w:cs="Times New Roman"/>
          <w:sz w:val="22"/>
          <w:lang w:val="en-US" w:eastAsia="sv-SE"/>
        </w:rPr>
      </w:pPr>
      <w:r w:rsidRPr="00DB7BA2">
        <w:rPr>
          <w:rFonts w:cs="Times New Roman"/>
          <w:sz w:val="22"/>
          <w:lang w:val="en-US" w:eastAsia="sv-SE"/>
        </w:rPr>
        <w:t>Not applicable</w:t>
      </w:r>
    </w:p>
    <w:p w:rsidR="00C24559" w:rsidRPr="00DB7BA2" w:rsidRDefault="00C24559" w:rsidP="00C24559">
      <w:pPr>
        <w:rPr>
          <w:rFonts w:cs="Times New Roman"/>
          <w:sz w:val="22"/>
          <w:lang w:val="en-US" w:eastAsia="sv-SE"/>
        </w:rPr>
      </w:pPr>
    </w:p>
    <w:p w:rsidR="00C24559" w:rsidRPr="00DB7BA2" w:rsidRDefault="00C24559" w:rsidP="00C24559">
      <w:pPr>
        <w:pStyle w:val="Heading2"/>
        <w:rPr>
          <w:sz w:val="22"/>
          <w:szCs w:val="22"/>
        </w:rPr>
      </w:pPr>
      <w:bookmarkStart w:id="17" w:name="_Toc391403542"/>
      <w:r w:rsidRPr="00DB7BA2">
        <w:rPr>
          <w:sz w:val="22"/>
          <w:szCs w:val="22"/>
        </w:rPr>
        <w:t>Technical data. VAD support in post-cardiac surgery cardiogenic shock indication</w:t>
      </w:r>
      <w:bookmarkEnd w:id="17"/>
      <w:r w:rsidRPr="00DB7BA2">
        <w:rPr>
          <w:sz w:val="22"/>
          <w:szCs w:val="22"/>
        </w:rPr>
        <w:t xml:space="preserve"> </w:t>
      </w:r>
    </w:p>
    <w:p w:rsidR="00C24559" w:rsidRPr="00DB7BA2" w:rsidRDefault="00C24559" w:rsidP="00C24559">
      <w:pPr>
        <w:rPr>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Survival on support</w:t>
      </w:r>
    </w:p>
    <w:p w:rsidR="00C24559" w:rsidRPr="00DB7BA2" w:rsidRDefault="00FA1D61" w:rsidP="00C24559">
      <w:pPr>
        <w:rPr>
          <w:rFonts w:cs="Times New Roman"/>
          <w:sz w:val="22"/>
          <w:lang w:val="en-US" w:eastAsia="sv-SE"/>
        </w:rPr>
      </w:pPr>
      <w:r>
        <w:rPr>
          <w:noProof/>
          <w:lang w:val="sv-SE" w:eastAsia="sv-SE"/>
        </w:rPr>
        <w:drawing>
          <wp:inline distT="0" distB="0" distL="0" distR="0" wp14:anchorId="7F54417E" wp14:editId="58A70E27">
            <wp:extent cx="4648200" cy="158641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71215" cy="1594272"/>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23</w:t>
      </w:r>
      <w:r w:rsidRPr="00DB7BA2">
        <w:rPr>
          <w:rFonts w:cs="Times New Roman"/>
          <w:b/>
          <w:sz w:val="22"/>
          <w:lang w:val="en-US" w:eastAsia="sv-SE"/>
        </w:rPr>
        <w:t>. Survival on support (R-E model)</w:t>
      </w:r>
    </w:p>
    <w:p w:rsidR="00C24559" w:rsidRPr="00DB7BA2" w:rsidRDefault="00D61C2A" w:rsidP="00C24559">
      <w:pPr>
        <w:rPr>
          <w:rFonts w:cs="Times New Roman"/>
          <w:sz w:val="22"/>
          <w:lang w:val="en-US" w:eastAsia="sv-SE"/>
        </w:rPr>
      </w:pPr>
      <w:r>
        <w:rPr>
          <w:noProof/>
          <w:lang w:val="sv-SE" w:eastAsia="sv-SE"/>
        </w:rPr>
        <w:lastRenderedPageBreak/>
        <w:drawing>
          <wp:inline distT="0" distB="0" distL="0" distR="0" wp14:anchorId="4AB0D17F" wp14:editId="3A2764D0">
            <wp:extent cx="4418695" cy="1609725"/>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24334" cy="1611779"/>
                    </a:xfrm>
                    <a:prstGeom prst="rect">
                      <a:avLst/>
                    </a:prstGeom>
                  </pic:spPr>
                </pic:pic>
              </a:graphicData>
            </a:graphic>
          </wp:inline>
        </w:drawing>
      </w:r>
    </w:p>
    <w:p w:rsidR="00D61C2A" w:rsidRPr="004959BC" w:rsidRDefault="00D61C2A" w:rsidP="00D61C2A">
      <w:pPr>
        <w:rPr>
          <w:rFonts w:cs="Times New Roman"/>
          <w:b/>
          <w:sz w:val="22"/>
          <w:lang w:val="en-US" w:eastAsia="sv-SE"/>
        </w:rPr>
      </w:pPr>
      <w:r w:rsidRPr="004959BC">
        <w:rPr>
          <w:rFonts w:cs="Times New Roman"/>
          <w:b/>
          <w:sz w:val="22"/>
          <w:lang w:val="en-US" w:eastAsia="sv-SE"/>
        </w:rPr>
        <w:t xml:space="preserve">Figure </w:t>
      </w:r>
      <w:r w:rsidR="00D005C3">
        <w:rPr>
          <w:rFonts w:cs="Times New Roman"/>
          <w:b/>
          <w:sz w:val="22"/>
          <w:lang w:val="en-US" w:eastAsia="sv-SE"/>
        </w:rPr>
        <w:t>24</w:t>
      </w:r>
      <w:r w:rsidRPr="004959BC">
        <w:rPr>
          <w:rFonts w:cs="Times New Roman"/>
          <w:b/>
          <w:sz w:val="22"/>
          <w:lang w:val="en-US" w:eastAsia="sv-SE"/>
        </w:rPr>
        <w:t>. Survival on support (F-E model)</w:t>
      </w:r>
    </w:p>
    <w:p w:rsidR="00C24559" w:rsidRPr="00DB7BA2" w:rsidRDefault="00C24559" w:rsidP="00C24559">
      <w:pPr>
        <w:rPr>
          <w:rFonts w:cs="Times New Roman"/>
          <w:b/>
          <w:sz w:val="22"/>
          <w:lang w:val="en-US" w:eastAsia="sv-SE"/>
        </w:rPr>
      </w:pPr>
      <w:r w:rsidRPr="00DB7BA2">
        <w:rPr>
          <w:rFonts w:cs="Times New Roman"/>
          <w:b/>
          <w:sz w:val="22"/>
          <w:lang w:val="en-US" w:eastAsia="sv-SE"/>
        </w:rPr>
        <w:t>Survival at discharge</w:t>
      </w:r>
    </w:p>
    <w:p w:rsidR="00C24559" w:rsidRPr="004E2BDF" w:rsidRDefault="00CF4E4D" w:rsidP="00C24559">
      <w:pPr>
        <w:rPr>
          <w:rFonts w:cs="Times New Roman"/>
          <w:sz w:val="22"/>
          <w:lang w:val="en-US" w:eastAsia="sv-SE"/>
        </w:rPr>
      </w:pPr>
      <w:r>
        <w:rPr>
          <w:noProof/>
          <w:lang w:val="sv-SE" w:eastAsia="sv-SE"/>
        </w:rPr>
        <w:drawing>
          <wp:inline distT="0" distB="0" distL="0" distR="0" wp14:anchorId="53AA864D" wp14:editId="3411C56F">
            <wp:extent cx="4418330" cy="1785184"/>
            <wp:effectExtent l="0" t="0" r="127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29295" cy="1789614"/>
                    </a:xfrm>
                    <a:prstGeom prst="rect">
                      <a:avLst/>
                    </a:prstGeom>
                  </pic:spPr>
                </pic:pic>
              </a:graphicData>
            </a:graphic>
          </wp:inline>
        </w:drawing>
      </w:r>
    </w:p>
    <w:p w:rsidR="00C24559" w:rsidRPr="004E2BDF" w:rsidRDefault="00C24559" w:rsidP="00C24559">
      <w:pPr>
        <w:rPr>
          <w:rFonts w:cs="Times New Roman"/>
          <w:b/>
          <w:sz w:val="22"/>
          <w:lang w:val="en-US" w:eastAsia="sv-SE"/>
        </w:rPr>
      </w:pPr>
      <w:r w:rsidRPr="004E2BDF">
        <w:rPr>
          <w:rFonts w:cs="Times New Roman"/>
          <w:b/>
          <w:sz w:val="22"/>
          <w:lang w:val="en-US" w:eastAsia="sv-SE"/>
        </w:rPr>
        <w:t xml:space="preserve">Figure </w:t>
      </w:r>
      <w:r w:rsidR="00D61C2A">
        <w:rPr>
          <w:rFonts w:cs="Times New Roman"/>
          <w:b/>
          <w:sz w:val="22"/>
          <w:lang w:val="en-US" w:eastAsia="sv-SE"/>
        </w:rPr>
        <w:t>2</w:t>
      </w:r>
      <w:r w:rsidR="00D005C3">
        <w:rPr>
          <w:rFonts w:cs="Times New Roman"/>
          <w:b/>
          <w:sz w:val="22"/>
          <w:lang w:val="en-US" w:eastAsia="sv-SE"/>
        </w:rPr>
        <w:t>5</w:t>
      </w:r>
      <w:r w:rsidRPr="004E2BDF">
        <w:rPr>
          <w:rFonts w:cs="Times New Roman"/>
          <w:b/>
          <w:sz w:val="22"/>
          <w:lang w:val="en-US" w:eastAsia="sv-SE"/>
        </w:rPr>
        <w:t>. Survival at discharge (R-E model)</w:t>
      </w:r>
    </w:p>
    <w:p w:rsidR="00C24559" w:rsidRPr="004E2BDF" w:rsidRDefault="00CF4E4D" w:rsidP="00C24559">
      <w:pPr>
        <w:rPr>
          <w:rFonts w:cs="Times New Roman"/>
          <w:sz w:val="22"/>
          <w:lang w:val="en-US" w:eastAsia="sv-SE"/>
        </w:rPr>
      </w:pPr>
      <w:r>
        <w:rPr>
          <w:noProof/>
          <w:lang w:val="sv-SE" w:eastAsia="sv-SE"/>
        </w:rPr>
        <w:drawing>
          <wp:inline distT="0" distB="0" distL="0" distR="0" wp14:anchorId="2317EEE2" wp14:editId="7BEE42E0">
            <wp:extent cx="4419599" cy="1905000"/>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431306" cy="1910046"/>
                    </a:xfrm>
                    <a:prstGeom prst="rect">
                      <a:avLst/>
                    </a:prstGeom>
                  </pic:spPr>
                </pic:pic>
              </a:graphicData>
            </a:graphic>
          </wp:inline>
        </w:drawing>
      </w:r>
    </w:p>
    <w:p w:rsidR="00C24559" w:rsidRPr="004E2BDF" w:rsidRDefault="00C24559" w:rsidP="00C24559">
      <w:pPr>
        <w:rPr>
          <w:rFonts w:cs="Times New Roman"/>
          <w:b/>
          <w:sz w:val="22"/>
          <w:lang w:val="en-US" w:eastAsia="sv-SE"/>
        </w:rPr>
      </w:pPr>
      <w:r w:rsidRPr="004E2BDF">
        <w:rPr>
          <w:rFonts w:cs="Times New Roman"/>
          <w:b/>
          <w:sz w:val="22"/>
          <w:lang w:val="en-US" w:eastAsia="sv-SE"/>
        </w:rPr>
        <w:t>Figure 2</w:t>
      </w:r>
      <w:r w:rsidR="00D005C3">
        <w:rPr>
          <w:rFonts w:cs="Times New Roman"/>
          <w:b/>
          <w:sz w:val="22"/>
          <w:lang w:val="en-US" w:eastAsia="sv-SE"/>
        </w:rPr>
        <w:t>6</w:t>
      </w:r>
      <w:r w:rsidRPr="004E2BDF">
        <w:rPr>
          <w:rFonts w:cs="Times New Roman"/>
          <w:b/>
          <w:sz w:val="22"/>
          <w:lang w:val="en-US" w:eastAsia="sv-SE"/>
        </w:rPr>
        <w:t>. Survival at discharge (F-E model)</w:t>
      </w:r>
    </w:p>
    <w:p w:rsidR="00C24559" w:rsidRPr="00DB7BA2" w:rsidRDefault="00C24559" w:rsidP="00C24559">
      <w:pPr>
        <w:rPr>
          <w:rFonts w:cs="Times New Roman"/>
          <w:b/>
          <w:sz w:val="22"/>
          <w:lang w:val="en-US" w:eastAsia="sv-SE"/>
        </w:rPr>
      </w:pPr>
    </w:p>
    <w:p w:rsidR="00CF4E4D" w:rsidRDefault="00CF4E4D" w:rsidP="00C24559">
      <w:pPr>
        <w:rPr>
          <w:rFonts w:cs="Times New Roman"/>
          <w:b/>
          <w:sz w:val="22"/>
          <w:lang w:val="en-US" w:eastAsia="sv-SE"/>
        </w:rPr>
      </w:pPr>
    </w:p>
    <w:p w:rsidR="00CF4E4D" w:rsidRDefault="00CF4E4D" w:rsidP="00C24559">
      <w:pPr>
        <w:rPr>
          <w:rFonts w:cs="Times New Roman"/>
          <w:b/>
          <w:sz w:val="22"/>
          <w:lang w:val="en-US" w:eastAsia="sv-SE"/>
        </w:rPr>
      </w:pPr>
    </w:p>
    <w:p w:rsidR="00CF4E4D" w:rsidRDefault="00CF4E4D" w:rsidP="00C24559">
      <w:pPr>
        <w:rPr>
          <w:rFonts w:cs="Times New Roman"/>
          <w:b/>
          <w:sz w:val="22"/>
          <w:lang w:val="en-US" w:eastAsia="sv-SE"/>
        </w:rPr>
      </w:pPr>
    </w:p>
    <w:p w:rsidR="00CF4E4D" w:rsidRDefault="00CF4E4D" w:rsidP="00C24559">
      <w:pPr>
        <w:rPr>
          <w:rFonts w:cs="Times New Roman"/>
          <w:b/>
          <w:sz w:val="22"/>
          <w:lang w:val="en-US" w:eastAsia="sv-SE"/>
        </w:rPr>
      </w:pPr>
    </w:p>
    <w:p w:rsidR="00CF4E4D" w:rsidRDefault="00CF4E4D"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lastRenderedPageBreak/>
        <w:t>30-day survival</w:t>
      </w:r>
    </w:p>
    <w:p w:rsidR="00C24559" w:rsidRPr="00DB7BA2" w:rsidRDefault="00CF4E4D" w:rsidP="00C24559">
      <w:pPr>
        <w:rPr>
          <w:rFonts w:cs="Times New Roman"/>
          <w:sz w:val="22"/>
          <w:lang w:val="en-US" w:eastAsia="sv-SE"/>
        </w:rPr>
      </w:pPr>
      <w:r>
        <w:rPr>
          <w:noProof/>
          <w:lang w:val="sv-SE" w:eastAsia="sv-SE"/>
        </w:rPr>
        <w:drawing>
          <wp:inline distT="0" distB="0" distL="0" distR="0" wp14:anchorId="4181A4EE" wp14:editId="55683974">
            <wp:extent cx="4286250" cy="160084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324552" cy="1615147"/>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Figure 2</w:t>
      </w:r>
      <w:r w:rsidR="00D005C3">
        <w:rPr>
          <w:rFonts w:cs="Times New Roman"/>
          <w:b/>
          <w:sz w:val="22"/>
          <w:lang w:val="en-US" w:eastAsia="sv-SE"/>
        </w:rPr>
        <w:t>7</w:t>
      </w:r>
      <w:r w:rsidRPr="00DB7BA2">
        <w:rPr>
          <w:rFonts w:cs="Times New Roman"/>
          <w:b/>
          <w:sz w:val="22"/>
          <w:lang w:val="en-US" w:eastAsia="sv-SE"/>
        </w:rPr>
        <w:t>. 30-day survival (R-E model)</w:t>
      </w:r>
    </w:p>
    <w:p w:rsidR="00C24559" w:rsidRPr="00DB7BA2" w:rsidRDefault="00CF4E4D" w:rsidP="00C24559">
      <w:pPr>
        <w:rPr>
          <w:rFonts w:cs="Times New Roman"/>
          <w:sz w:val="22"/>
          <w:lang w:val="en-US" w:eastAsia="sv-SE"/>
        </w:rPr>
      </w:pPr>
      <w:r>
        <w:rPr>
          <w:noProof/>
          <w:lang w:val="sv-SE" w:eastAsia="sv-SE"/>
        </w:rPr>
        <w:drawing>
          <wp:inline distT="0" distB="0" distL="0" distR="0" wp14:anchorId="5B0CC62E" wp14:editId="702F6782">
            <wp:extent cx="4343400" cy="1726999"/>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62272" cy="1734503"/>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Figure 2</w:t>
      </w:r>
      <w:r w:rsidR="00D005C3">
        <w:rPr>
          <w:rFonts w:cs="Times New Roman"/>
          <w:b/>
          <w:sz w:val="22"/>
          <w:lang w:val="en-US" w:eastAsia="sv-SE"/>
        </w:rPr>
        <w:t>8</w:t>
      </w:r>
      <w:r w:rsidRPr="00DB7BA2">
        <w:rPr>
          <w:rFonts w:cs="Times New Roman"/>
          <w:b/>
          <w:sz w:val="22"/>
          <w:lang w:val="en-US" w:eastAsia="sv-SE"/>
        </w:rPr>
        <w:t>. 30-day survival (F-E model)</w:t>
      </w:r>
    </w:p>
    <w:p w:rsidR="00C24559" w:rsidRPr="00DB7BA2" w:rsidRDefault="00C24559"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90-day survival</w:t>
      </w:r>
    </w:p>
    <w:p w:rsidR="00C24559" w:rsidRPr="00DB7BA2" w:rsidRDefault="00C24559" w:rsidP="00C24559">
      <w:pPr>
        <w:rPr>
          <w:rFonts w:cs="Times New Roman"/>
          <w:sz w:val="22"/>
          <w:lang w:val="en-US" w:eastAsia="sv-SE"/>
        </w:rPr>
      </w:pPr>
      <w:r w:rsidRPr="00DB7BA2">
        <w:rPr>
          <w:rFonts w:cs="Times New Roman"/>
          <w:sz w:val="22"/>
          <w:lang w:val="en-US" w:eastAsia="sv-SE"/>
        </w:rPr>
        <w:t>Not applicable</w:t>
      </w:r>
    </w:p>
    <w:p w:rsidR="00C24559" w:rsidRPr="00DB7BA2" w:rsidRDefault="00C24559"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6-month survival</w:t>
      </w:r>
    </w:p>
    <w:p w:rsidR="00C24559" w:rsidRPr="00DB7BA2" w:rsidRDefault="00A2340A" w:rsidP="00C24559">
      <w:pPr>
        <w:rPr>
          <w:rFonts w:cs="Times New Roman"/>
          <w:sz w:val="22"/>
          <w:lang w:val="en-US" w:eastAsia="sv-SE"/>
        </w:rPr>
      </w:pPr>
      <w:r>
        <w:rPr>
          <w:noProof/>
          <w:lang w:val="sv-SE" w:eastAsia="sv-SE"/>
        </w:rPr>
        <w:drawing>
          <wp:inline distT="0" distB="0" distL="0" distR="0" wp14:anchorId="18407FD1" wp14:editId="6D0848AD">
            <wp:extent cx="4286250" cy="1196441"/>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30351" cy="1208751"/>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Figure 2</w:t>
      </w:r>
      <w:r w:rsidR="00D005C3">
        <w:rPr>
          <w:rFonts w:cs="Times New Roman"/>
          <w:b/>
          <w:sz w:val="22"/>
          <w:lang w:val="en-US" w:eastAsia="sv-SE"/>
        </w:rPr>
        <w:t>9</w:t>
      </w:r>
      <w:r w:rsidRPr="00DB7BA2">
        <w:rPr>
          <w:rFonts w:cs="Times New Roman"/>
          <w:b/>
          <w:sz w:val="22"/>
          <w:lang w:val="en-US" w:eastAsia="sv-SE"/>
        </w:rPr>
        <w:t>. 6-month survival (R-E model)</w:t>
      </w:r>
    </w:p>
    <w:p w:rsidR="00C24559" w:rsidRPr="00DB7BA2" w:rsidRDefault="00A2340A" w:rsidP="00C24559">
      <w:pPr>
        <w:rPr>
          <w:rFonts w:cs="Times New Roman"/>
          <w:b/>
          <w:sz w:val="22"/>
          <w:lang w:val="en-US" w:eastAsia="sv-SE"/>
        </w:rPr>
      </w:pPr>
      <w:r>
        <w:rPr>
          <w:noProof/>
          <w:lang w:val="sv-SE" w:eastAsia="sv-SE"/>
        </w:rPr>
        <w:lastRenderedPageBreak/>
        <w:drawing>
          <wp:inline distT="0" distB="0" distL="0" distR="0" wp14:anchorId="2A575903" wp14:editId="3E4E0E80">
            <wp:extent cx="4314825" cy="1268134"/>
            <wp:effectExtent l="0" t="0" r="0"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31974" cy="1273174"/>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30</w:t>
      </w:r>
      <w:r w:rsidRPr="00DB7BA2">
        <w:rPr>
          <w:rFonts w:cs="Times New Roman"/>
          <w:b/>
          <w:sz w:val="22"/>
          <w:lang w:val="en-US" w:eastAsia="sv-SE"/>
        </w:rPr>
        <w:t xml:space="preserve">. </w:t>
      </w:r>
      <w:r w:rsidR="00BF4FB2" w:rsidRPr="00DB7BA2">
        <w:rPr>
          <w:rFonts w:cs="Times New Roman"/>
          <w:b/>
          <w:sz w:val="22"/>
          <w:lang w:val="en-US" w:eastAsia="sv-SE"/>
        </w:rPr>
        <w:t xml:space="preserve">6-month survival </w:t>
      </w:r>
      <w:r w:rsidRPr="00DB7BA2">
        <w:rPr>
          <w:rFonts w:cs="Times New Roman"/>
          <w:b/>
          <w:sz w:val="22"/>
          <w:lang w:val="en-US" w:eastAsia="sv-SE"/>
        </w:rPr>
        <w:t>(F-E model)</w:t>
      </w:r>
    </w:p>
    <w:p w:rsidR="00C24559" w:rsidRPr="00DB7BA2" w:rsidRDefault="00C24559"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1-year survival</w:t>
      </w:r>
    </w:p>
    <w:p w:rsidR="00C24559" w:rsidRPr="00DB7BA2" w:rsidRDefault="00C24559" w:rsidP="00C24559">
      <w:pPr>
        <w:rPr>
          <w:rFonts w:cs="Times New Roman"/>
          <w:sz w:val="22"/>
          <w:lang w:val="en-US" w:eastAsia="sv-SE"/>
        </w:rPr>
      </w:pPr>
      <w:r w:rsidRPr="00DB7BA2">
        <w:rPr>
          <w:rFonts w:cs="Times New Roman"/>
          <w:sz w:val="22"/>
          <w:lang w:val="en-US" w:eastAsia="sv-SE"/>
        </w:rPr>
        <w:t>Not applicable</w:t>
      </w:r>
    </w:p>
    <w:p w:rsidR="00C24559" w:rsidRPr="00DB7BA2" w:rsidRDefault="00C24559"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Post-1-year survival</w:t>
      </w:r>
    </w:p>
    <w:p w:rsidR="00C24559" w:rsidRPr="00DB7BA2" w:rsidRDefault="00C24559" w:rsidP="00C24559">
      <w:pPr>
        <w:rPr>
          <w:rFonts w:cs="Times New Roman"/>
          <w:sz w:val="22"/>
          <w:lang w:val="en-US" w:eastAsia="sv-SE"/>
        </w:rPr>
      </w:pPr>
      <w:r w:rsidRPr="00DB7BA2">
        <w:rPr>
          <w:rFonts w:cs="Times New Roman"/>
          <w:sz w:val="22"/>
          <w:lang w:val="en-US" w:eastAsia="sv-SE"/>
        </w:rPr>
        <w:t>Not applicable</w:t>
      </w:r>
    </w:p>
    <w:p w:rsidR="00C24559" w:rsidRPr="00DB7BA2" w:rsidRDefault="00C24559" w:rsidP="00C24559">
      <w:pPr>
        <w:pStyle w:val="Heading2"/>
        <w:rPr>
          <w:sz w:val="22"/>
          <w:szCs w:val="22"/>
          <w:lang w:val="en-US" w:eastAsia="sv-SE"/>
        </w:rPr>
      </w:pPr>
    </w:p>
    <w:p w:rsidR="00C24559" w:rsidRPr="00DB7BA2" w:rsidRDefault="00C24559" w:rsidP="00C24559">
      <w:pPr>
        <w:pStyle w:val="Heading2"/>
        <w:rPr>
          <w:sz w:val="22"/>
          <w:szCs w:val="22"/>
          <w:lang w:val="en-US" w:eastAsia="sv-SE"/>
        </w:rPr>
      </w:pPr>
      <w:bookmarkStart w:id="18" w:name="_Toc391403543"/>
      <w:r w:rsidRPr="00DB7BA2">
        <w:rPr>
          <w:sz w:val="22"/>
          <w:szCs w:val="22"/>
          <w:lang w:val="en-US" w:eastAsia="sv-SE"/>
        </w:rPr>
        <w:t>Technical data. VAD support in post-transplant graft rejection or failure indication</w:t>
      </w:r>
      <w:bookmarkEnd w:id="18"/>
      <w:r w:rsidRPr="00DB7BA2">
        <w:rPr>
          <w:sz w:val="22"/>
          <w:szCs w:val="22"/>
          <w:lang w:val="en-US" w:eastAsia="sv-SE"/>
        </w:rPr>
        <w:t xml:space="preserve"> </w:t>
      </w:r>
    </w:p>
    <w:p w:rsidR="00C24559" w:rsidRPr="00DB7BA2" w:rsidRDefault="00C24559" w:rsidP="00C24559">
      <w:pPr>
        <w:rPr>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Survival on support</w:t>
      </w:r>
    </w:p>
    <w:p w:rsidR="00C24559" w:rsidRPr="00DB7BA2" w:rsidRDefault="00AE23F0" w:rsidP="00C24559">
      <w:pPr>
        <w:rPr>
          <w:rFonts w:cs="Times New Roman"/>
          <w:sz w:val="22"/>
          <w:lang w:val="en-US" w:eastAsia="sv-SE"/>
        </w:rPr>
      </w:pPr>
      <w:r>
        <w:rPr>
          <w:noProof/>
          <w:lang w:val="sv-SE" w:eastAsia="sv-SE"/>
        </w:rPr>
        <w:drawing>
          <wp:inline distT="0" distB="0" distL="0" distR="0" wp14:anchorId="35A2D034" wp14:editId="35674ADB">
            <wp:extent cx="4267200" cy="1330381"/>
            <wp:effectExtent l="0" t="0" r="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294799" cy="1338985"/>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31</w:t>
      </w:r>
      <w:r w:rsidRPr="00DB7BA2">
        <w:rPr>
          <w:rFonts w:cs="Times New Roman"/>
          <w:b/>
          <w:sz w:val="22"/>
          <w:lang w:val="en-US" w:eastAsia="sv-SE"/>
        </w:rPr>
        <w:t>. Survival on support (R-E model)</w:t>
      </w:r>
    </w:p>
    <w:p w:rsidR="00C24559" w:rsidRPr="00DB7BA2" w:rsidRDefault="00C24559" w:rsidP="00C24559">
      <w:pPr>
        <w:rPr>
          <w:rFonts w:cs="Times New Roman"/>
          <w:b/>
          <w:sz w:val="22"/>
          <w:lang w:val="en-US" w:eastAsia="sv-SE"/>
        </w:rPr>
      </w:pPr>
    </w:p>
    <w:p w:rsidR="00C24559" w:rsidRPr="00DB7BA2" w:rsidRDefault="00AE23F0" w:rsidP="00C24559">
      <w:pPr>
        <w:rPr>
          <w:rFonts w:cs="Times New Roman"/>
          <w:sz w:val="22"/>
          <w:lang w:val="en-US" w:eastAsia="sv-SE"/>
        </w:rPr>
      </w:pPr>
      <w:r>
        <w:rPr>
          <w:noProof/>
          <w:lang w:val="sv-SE" w:eastAsia="sv-SE"/>
        </w:rPr>
        <w:drawing>
          <wp:inline distT="0" distB="0" distL="0" distR="0" wp14:anchorId="6C1EDFFE" wp14:editId="42D450A9">
            <wp:extent cx="4267200" cy="143194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283519" cy="1437422"/>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32</w:t>
      </w:r>
      <w:r w:rsidRPr="00DB7BA2">
        <w:rPr>
          <w:rFonts w:cs="Times New Roman"/>
          <w:b/>
          <w:sz w:val="22"/>
          <w:lang w:val="en-US" w:eastAsia="sv-SE"/>
        </w:rPr>
        <w:t>. Survival on support (F-E model)</w:t>
      </w:r>
    </w:p>
    <w:p w:rsidR="00C24559" w:rsidRPr="00DB7BA2" w:rsidRDefault="00C24559" w:rsidP="00C24559">
      <w:pPr>
        <w:rPr>
          <w:rFonts w:cs="Times New Roman"/>
          <w:b/>
          <w:sz w:val="22"/>
          <w:lang w:val="en-US" w:eastAsia="sv-SE"/>
        </w:rPr>
      </w:pPr>
      <w:r w:rsidRPr="00DB7BA2">
        <w:rPr>
          <w:rFonts w:cs="Times New Roman"/>
          <w:b/>
          <w:sz w:val="22"/>
          <w:lang w:val="en-US" w:eastAsia="sv-SE"/>
        </w:rPr>
        <w:lastRenderedPageBreak/>
        <w:t>Survival at discharge</w:t>
      </w:r>
    </w:p>
    <w:p w:rsidR="00C24559" w:rsidRPr="00DB7BA2" w:rsidRDefault="00AE23F0" w:rsidP="00C24559">
      <w:pPr>
        <w:rPr>
          <w:rFonts w:cs="Times New Roman"/>
          <w:sz w:val="22"/>
          <w:lang w:val="en-US" w:eastAsia="sv-SE"/>
        </w:rPr>
      </w:pPr>
      <w:r>
        <w:rPr>
          <w:noProof/>
          <w:lang w:val="sv-SE" w:eastAsia="sv-SE"/>
        </w:rPr>
        <w:drawing>
          <wp:inline distT="0" distB="0" distL="0" distR="0" wp14:anchorId="155CC399" wp14:editId="4AD61EFB">
            <wp:extent cx="4210050" cy="1172716"/>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259779" cy="1186568"/>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33</w:t>
      </w:r>
      <w:r w:rsidRPr="00DB7BA2">
        <w:rPr>
          <w:rFonts w:cs="Times New Roman"/>
          <w:b/>
          <w:sz w:val="22"/>
          <w:lang w:val="en-US" w:eastAsia="sv-SE"/>
        </w:rPr>
        <w:t>. Survival at discharge (R-E model)</w:t>
      </w:r>
    </w:p>
    <w:p w:rsidR="00C24559" w:rsidRPr="00DB7BA2" w:rsidRDefault="00AE23F0" w:rsidP="00C24559">
      <w:pPr>
        <w:rPr>
          <w:rFonts w:cs="Times New Roman"/>
          <w:sz w:val="22"/>
          <w:lang w:val="en-US" w:eastAsia="sv-SE"/>
        </w:rPr>
      </w:pPr>
      <w:r>
        <w:rPr>
          <w:noProof/>
          <w:lang w:val="sv-SE" w:eastAsia="sv-SE"/>
        </w:rPr>
        <w:drawing>
          <wp:inline distT="0" distB="0" distL="0" distR="0" wp14:anchorId="4F7F2624" wp14:editId="1A1FB96D">
            <wp:extent cx="4210050" cy="1236432"/>
            <wp:effectExtent l="0" t="0" r="0"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248345" cy="1247679"/>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34</w:t>
      </w:r>
      <w:r w:rsidRPr="00DB7BA2">
        <w:rPr>
          <w:rFonts w:cs="Times New Roman"/>
          <w:b/>
          <w:sz w:val="22"/>
          <w:lang w:val="en-US" w:eastAsia="sv-SE"/>
        </w:rPr>
        <w:t>. Survival at discharge (F-E model)</w:t>
      </w:r>
    </w:p>
    <w:p w:rsidR="00C24559" w:rsidRPr="00DB7BA2" w:rsidRDefault="00C24559"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30-day survival</w:t>
      </w:r>
    </w:p>
    <w:p w:rsidR="00C24559" w:rsidRPr="00DB7BA2" w:rsidRDefault="002D453D" w:rsidP="00C24559">
      <w:pPr>
        <w:rPr>
          <w:rFonts w:cs="Times New Roman"/>
          <w:sz w:val="22"/>
          <w:lang w:val="en-US" w:eastAsia="sv-SE"/>
        </w:rPr>
      </w:pPr>
      <w:r>
        <w:rPr>
          <w:noProof/>
          <w:lang w:val="sv-SE" w:eastAsia="sv-SE"/>
        </w:rPr>
        <w:drawing>
          <wp:inline distT="0" distB="0" distL="0" distR="0" wp14:anchorId="154B97D6" wp14:editId="51B8C369">
            <wp:extent cx="4210050" cy="12954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235888" cy="1303350"/>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61C2A">
        <w:rPr>
          <w:rFonts w:cs="Times New Roman"/>
          <w:b/>
          <w:sz w:val="22"/>
          <w:lang w:val="en-US" w:eastAsia="sv-SE"/>
        </w:rPr>
        <w:t>3</w:t>
      </w:r>
      <w:r w:rsidR="00D005C3">
        <w:rPr>
          <w:rFonts w:cs="Times New Roman"/>
          <w:b/>
          <w:sz w:val="22"/>
          <w:lang w:val="en-US" w:eastAsia="sv-SE"/>
        </w:rPr>
        <w:t>5</w:t>
      </w:r>
      <w:r w:rsidRPr="00DB7BA2">
        <w:rPr>
          <w:rFonts w:cs="Times New Roman"/>
          <w:b/>
          <w:sz w:val="22"/>
          <w:lang w:val="en-US" w:eastAsia="sv-SE"/>
        </w:rPr>
        <w:t>. 30-day survival (R-E model)</w:t>
      </w:r>
    </w:p>
    <w:p w:rsidR="00C24559" w:rsidRPr="00DB7BA2" w:rsidRDefault="002D453D" w:rsidP="00C24559">
      <w:pPr>
        <w:rPr>
          <w:rFonts w:cs="Times New Roman"/>
          <w:sz w:val="22"/>
          <w:lang w:val="en-US" w:eastAsia="sv-SE"/>
        </w:rPr>
      </w:pPr>
      <w:r>
        <w:rPr>
          <w:noProof/>
          <w:lang w:val="sv-SE" w:eastAsia="sv-SE"/>
        </w:rPr>
        <w:drawing>
          <wp:inline distT="0" distB="0" distL="0" distR="0" wp14:anchorId="788B6EB9" wp14:editId="1709EA16">
            <wp:extent cx="4257675" cy="1398251"/>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04644" cy="1413676"/>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032FED">
        <w:rPr>
          <w:rFonts w:cs="Times New Roman"/>
          <w:b/>
          <w:sz w:val="22"/>
          <w:lang w:val="en-US" w:eastAsia="sv-SE"/>
        </w:rPr>
        <w:t>3</w:t>
      </w:r>
      <w:r w:rsidR="00D005C3">
        <w:rPr>
          <w:rFonts w:cs="Times New Roman"/>
          <w:b/>
          <w:sz w:val="22"/>
          <w:lang w:val="en-US" w:eastAsia="sv-SE"/>
        </w:rPr>
        <w:t>6</w:t>
      </w:r>
      <w:r w:rsidRPr="00DB7BA2">
        <w:rPr>
          <w:rFonts w:cs="Times New Roman"/>
          <w:b/>
          <w:sz w:val="22"/>
          <w:lang w:val="en-US" w:eastAsia="sv-SE"/>
        </w:rPr>
        <w:t>. 30-day survival (F-E model)</w:t>
      </w:r>
    </w:p>
    <w:p w:rsidR="00C24559" w:rsidRDefault="00C24559" w:rsidP="00C24559">
      <w:pPr>
        <w:rPr>
          <w:rFonts w:cs="Times New Roman"/>
          <w:b/>
          <w:sz w:val="22"/>
          <w:lang w:val="en-US" w:eastAsia="sv-SE"/>
        </w:rPr>
      </w:pPr>
    </w:p>
    <w:p w:rsidR="002D453D" w:rsidRPr="00DB7BA2" w:rsidRDefault="002D453D" w:rsidP="00C24559">
      <w:pPr>
        <w:rPr>
          <w:rFonts w:cs="Times New Roman"/>
          <w:b/>
          <w:sz w:val="22"/>
          <w:lang w:val="en-US" w:eastAsia="sv-SE"/>
        </w:rPr>
      </w:pPr>
    </w:p>
    <w:p w:rsidR="002D453D" w:rsidRDefault="002D453D"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lastRenderedPageBreak/>
        <w:t>Weaned from support or bridged to repeat heart transplant</w:t>
      </w:r>
    </w:p>
    <w:p w:rsidR="00C24559" w:rsidRPr="00DB7BA2" w:rsidRDefault="002D453D" w:rsidP="00C24559">
      <w:pPr>
        <w:rPr>
          <w:rFonts w:cs="Times New Roman"/>
          <w:sz w:val="22"/>
          <w:lang w:val="en-US" w:eastAsia="sv-SE"/>
        </w:rPr>
      </w:pPr>
      <w:r>
        <w:rPr>
          <w:noProof/>
          <w:lang w:val="sv-SE" w:eastAsia="sv-SE"/>
        </w:rPr>
        <w:drawing>
          <wp:inline distT="0" distB="0" distL="0" distR="0" wp14:anchorId="55DCD626" wp14:editId="515C6A88">
            <wp:extent cx="4191000" cy="1553660"/>
            <wp:effectExtent l="0" t="0" r="0"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207174" cy="1559656"/>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Figure 3</w:t>
      </w:r>
      <w:r w:rsidR="00D005C3">
        <w:rPr>
          <w:rFonts w:cs="Times New Roman"/>
          <w:b/>
          <w:sz w:val="22"/>
          <w:lang w:val="en-US" w:eastAsia="sv-SE"/>
        </w:rPr>
        <w:t>7</w:t>
      </w:r>
      <w:r w:rsidRPr="00DB7BA2">
        <w:rPr>
          <w:rFonts w:cs="Times New Roman"/>
          <w:b/>
          <w:sz w:val="22"/>
          <w:lang w:val="en-US" w:eastAsia="sv-SE"/>
        </w:rPr>
        <w:t>. Weaned from support or bridged to repeat heart transplant (R-E model)</w:t>
      </w:r>
    </w:p>
    <w:p w:rsidR="00C24559" w:rsidRPr="00DB7BA2" w:rsidRDefault="002D453D" w:rsidP="00C24559">
      <w:pPr>
        <w:rPr>
          <w:rFonts w:cs="Times New Roman"/>
          <w:sz w:val="22"/>
          <w:lang w:val="en-US" w:eastAsia="sv-SE"/>
        </w:rPr>
      </w:pPr>
      <w:r>
        <w:rPr>
          <w:noProof/>
          <w:lang w:val="sv-SE" w:eastAsia="sv-SE"/>
        </w:rPr>
        <w:drawing>
          <wp:inline distT="0" distB="0" distL="0" distR="0" wp14:anchorId="325EE66B" wp14:editId="333AB0E3">
            <wp:extent cx="4191000" cy="1666402"/>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07616" cy="1673009"/>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Figure 3</w:t>
      </w:r>
      <w:r w:rsidR="00D005C3">
        <w:rPr>
          <w:rFonts w:cs="Times New Roman"/>
          <w:b/>
          <w:sz w:val="22"/>
          <w:lang w:val="en-US" w:eastAsia="sv-SE"/>
        </w:rPr>
        <w:t>8</w:t>
      </w:r>
      <w:r w:rsidRPr="00DB7BA2">
        <w:rPr>
          <w:rFonts w:cs="Times New Roman"/>
          <w:b/>
          <w:sz w:val="22"/>
          <w:lang w:val="en-US" w:eastAsia="sv-SE"/>
        </w:rPr>
        <w:t>. Weaned from support or bridged to repeat heart transplant (F-E model)</w:t>
      </w:r>
    </w:p>
    <w:p w:rsidR="00C24559" w:rsidRPr="00DB7BA2" w:rsidRDefault="00C24559"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6-month survival</w:t>
      </w:r>
    </w:p>
    <w:p w:rsidR="00C24559" w:rsidRPr="00DB7BA2" w:rsidRDefault="00C24559" w:rsidP="00C24559">
      <w:pPr>
        <w:rPr>
          <w:rFonts w:cs="Times New Roman"/>
          <w:sz w:val="22"/>
          <w:lang w:val="en-US" w:eastAsia="sv-SE"/>
        </w:rPr>
      </w:pPr>
      <w:r w:rsidRPr="00DB7BA2">
        <w:rPr>
          <w:rFonts w:cs="Times New Roman"/>
          <w:sz w:val="22"/>
          <w:lang w:val="en-US" w:eastAsia="sv-SE"/>
        </w:rPr>
        <w:t>Not applicable</w:t>
      </w:r>
    </w:p>
    <w:p w:rsidR="00C24559" w:rsidRPr="00DB7BA2" w:rsidRDefault="00C24559" w:rsidP="00C24559">
      <w:pPr>
        <w:rPr>
          <w:rFonts w:cs="Times New Roman"/>
          <w:b/>
          <w:sz w:val="22"/>
          <w:lang w:val="en-US" w:eastAsia="sv-SE"/>
        </w:rPr>
      </w:pPr>
      <w:r w:rsidRPr="00DB7BA2">
        <w:rPr>
          <w:rFonts w:cs="Times New Roman"/>
          <w:b/>
          <w:sz w:val="22"/>
          <w:lang w:val="en-US" w:eastAsia="sv-SE"/>
        </w:rPr>
        <w:t>1-year survival</w:t>
      </w:r>
    </w:p>
    <w:p w:rsidR="00C24559" w:rsidRPr="00DB7BA2" w:rsidRDefault="00C24559" w:rsidP="00C24559">
      <w:pPr>
        <w:rPr>
          <w:rFonts w:cs="Times New Roman"/>
          <w:sz w:val="22"/>
          <w:lang w:val="en-US" w:eastAsia="sv-SE"/>
        </w:rPr>
      </w:pPr>
      <w:r w:rsidRPr="00DB7BA2">
        <w:rPr>
          <w:rFonts w:cs="Times New Roman"/>
          <w:sz w:val="22"/>
          <w:lang w:val="en-US" w:eastAsia="sv-SE"/>
        </w:rPr>
        <w:t>Not applicable</w:t>
      </w:r>
    </w:p>
    <w:p w:rsidR="00C24559" w:rsidRPr="00DB7BA2" w:rsidRDefault="00C24559" w:rsidP="00C24559">
      <w:pPr>
        <w:rPr>
          <w:rFonts w:cs="Times New Roman"/>
          <w:b/>
          <w:sz w:val="22"/>
          <w:lang w:val="en-US" w:eastAsia="sv-SE"/>
        </w:rPr>
      </w:pPr>
      <w:r w:rsidRPr="00DB7BA2">
        <w:rPr>
          <w:rFonts w:cs="Times New Roman"/>
          <w:b/>
          <w:sz w:val="22"/>
          <w:lang w:val="en-US" w:eastAsia="sv-SE"/>
        </w:rPr>
        <w:t>Post-1-year survival</w:t>
      </w:r>
    </w:p>
    <w:p w:rsidR="00C24559" w:rsidRPr="00DB7BA2" w:rsidRDefault="00C24559" w:rsidP="00C24559">
      <w:pPr>
        <w:rPr>
          <w:rFonts w:cs="Times New Roman"/>
          <w:sz w:val="22"/>
          <w:lang w:val="en-US" w:eastAsia="sv-SE"/>
        </w:rPr>
      </w:pPr>
      <w:r w:rsidRPr="00DB7BA2">
        <w:rPr>
          <w:rFonts w:cs="Times New Roman"/>
          <w:sz w:val="22"/>
          <w:lang w:val="en-US" w:eastAsia="sv-SE"/>
        </w:rPr>
        <w:t>Not applicable</w:t>
      </w:r>
    </w:p>
    <w:p w:rsidR="00C24559" w:rsidRPr="00DB7BA2" w:rsidRDefault="00C24559" w:rsidP="00C24559">
      <w:pPr>
        <w:pStyle w:val="Heading2"/>
        <w:rPr>
          <w:sz w:val="22"/>
          <w:szCs w:val="22"/>
          <w:lang w:val="en-US" w:eastAsia="sv-SE"/>
        </w:rPr>
      </w:pPr>
    </w:p>
    <w:p w:rsidR="00C24559" w:rsidRPr="00DB7BA2" w:rsidRDefault="00C24559" w:rsidP="00C24559">
      <w:pPr>
        <w:pStyle w:val="Heading2"/>
        <w:rPr>
          <w:sz w:val="22"/>
          <w:szCs w:val="22"/>
          <w:lang w:val="en-US" w:eastAsia="sv-SE"/>
        </w:rPr>
      </w:pPr>
    </w:p>
    <w:p w:rsidR="00C24559" w:rsidRPr="00DB7BA2" w:rsidRDefault="00C24559" w:rsidP="00C24559">
      <w:pPr>
        <w:pStyle w:val="Heading2"/>
        <w:rPr>
          <w:sz w:val="22"/>
          <w:szCs w:val="22"/>
          <w:lang w:val="en-US" w:eastAsia="sv-SE"/>
        </w:rPr>
      </w:pPr>
      <w:bookmarkStart w:id="19" w:name="_Toc391403544"/>
      <w:r w:rsidRPr="00DB7BA2">
        <w:rPr>
          <w:sz w:val="22"/>
          <w:szCs w:val="22"/>
          <w:lang w:val="en-US" w:eastAsia="sv-SE"/>
        </w:rPr>
        <w:t>Technical data. Post-LVAD placement right ventricular failure indication</w:t>
      </w:r>
      <w:bookmarkEnd w:id="19"/>
      <w:r w:rsidRPr="00DB7BA2">
        <w:rPr>
          <w:sz w:val="22"/>
          <w:szCs w:val="22"/>
          <w:lang w:val="en-US" w:eastAsia="sv-SE"/>
        </w:rPr>
        <w:t xml:space="preserve"> </w:t>
      </w:r>
    </w:p>
    <w:p w:rsidR="00C24559" w:rsidRPr="00DB7BA2" w:rsidRDefault="00C24559"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Survival on support</w:t>
      </w:r>
    </w:p>
    <w:p w:rsidR="00C24559" w:rsidRPr="00DB7BA2" w:rsidRDefault="001009B6" w:rsidP="00C24559">
      <w:pPr>
        <w:rPr>
          <w:rFonts w:cs="Times New Roman"/>
          <w:sz w:val="22"/>
          <w:lang w:val="en-US" w:eastAsia="sv-SE"/>
        </w:rPr>
      </w:pPr>
      <w:r>
        <w:rPr>
          <w:noProof/>
          <w:lang w:val="sv-SE" w:eastAsia="sv-SE"/>
        </w:rPr>
        <w:lastRenderedPageBreak/>
        <w:drawing>
          <wp:inline distT="0" distB="0" distL="0" distR="0" wp14:anchorId="010CAA53" wp14:editId="6A9D4FF0">
            <wp:extent cx="4133850" cy="1668556"/>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150535" cy="1675291"/>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39</w:t>
      </w:r>
      <w:r w:rsidRPr="00DB7BA2">
        <w:rPr>
          <w:rFonts w:cs="Times New Roman"/>
          <w:b/>
          <w:sz w:val="22"/>
          <w:lang w:val="en-US" w:eastAsia="sv-SE"/>
        </w:rPr>
        <w:t>. Survival on support (R-E model)</w:t>
      </w:r>
    </w:p>
    <w:p w:rsidR="00C24559" w:rsidRPr="00DB7BA2" w:rsidRDefault="001009B6" w:rsidP="00C24559">
      <w:pPr>
        <w:rPr>
          <w:rFonts w:cs="Times New Roman"/>
          <w:sz w:val="22"/>
          <w:lang w:val="en-US" w:eastAsia="sv-SE"/>
        </w:rPr>
      </w:pPr>
      <w:r>
        <w:rPr>
          <w:noProof/>
          <w:lang w:val="sv-SE" w:eastAsia="sv-SE"/>
        </w:rPr>
        <w:drawing>
          <wp:inline distT="0" distB="0" distL="0" distR="0" wp14:anchorId="0D85324B" wp14:editId="42EB8BA6">
            <wp:extent cx="4133850" cy="179342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147919" cy="1799531"/>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40</w:t>
      </w:r>
      <w:r w:rsidRPr="00DB7BA2">
        <w:rPr>
          <w:rFonts w:cs="Times New Roman"/>
          <w:b/>
          <w:sz w:val="22"/>
          <w:lang w:val="en-US" w:eastAsia="sv-SE"/>
        </w:rPr>
        <w:t>. Survival on support (F-E model)</w:t>
      </w:r>
    </w:p>
    <w:p w:rsidR="00C24559" w:rsidRPr="00DB7BA2" w:rsidRDefault="00C24559"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Survival at discharge</w:t>
      </w:r>
    </w:p>
    <w:p w:rsidR="00C24559" w:rsidRPr="00DB7BA2" w:rsidRDefault="001009B6" w:rsidP="00C24559">
      <w:pPr>
        <w:rPr>
          <w:rFonts w:cs="Times New Roman"/>
          <w:sz w:val="22"/>
          <w:lang w:val="en-US" w:eastAsia="sv-SE"/>
        </w:rPr>
      </w:pPr>
      <w:r>
        <w:rPr>
          <w:noProof/>
          <w:lang w:val="sv-SE" w:eastAsia="sv-SE"/>
        </w:rPr>
        <w:drawing>
          <wp:inline distT="0" distB="0" distL="0" distR="0" wp14:anchorId="72BAC487" wp14:editId="29F8DE41">
            <wp:extent cx="4133850" cy="1406072"/>
            <wp:effectExtent l="0" t="0" r="0"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147776" cy="1410809"/>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41</w:t>
      </w:r>
      <w:r w:rsidRPr="00DB7BA2">
        <w:rPr>
          <w:rFonts w:cs="Times New Roman"/>
          <w:b/>
          <w:sz w:val="22"/>
          <w:lang w:val="en-US" w:eastAsia="sv-SE"/>
        </w:rPr>
        <w:t>. Survival at discharge (R-E model)</w:t>
      </w:r>
    </w:p>
    <w:p w:rsidR="00C24559" w:rsidRPr="00DB7BA2" w:rsidRDefault="00721F1A" w:rsidP="00C24559">
      <w:pPr>
        <w:rPr>
          <w:rFonts w:cs="Times New Roman"/>
          <w:sz w:val="22"/>
          <w:lang w:val="en-US" w:eastAsia="sv-SE"/>
        </w:rPr>
      </w:pPr>
      <w:r>
        <w:rPr>
          <w:noProof/>
          <w:lang w:val="sv-SE" w:eastAsia="sv-SE"/>
        </w:rPr>
        <w:drawing>
          <wp:inline distT="0" distB="0" distL="0" distR="0" wp14:anchorId="436A9AD6" wp14:editId="4986C87C">
            <wp:extent cx="4210050" cy="1573850"/>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239858" cy="1584993"/>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42</w:t>
      </w:r>
      <w:r w:rsidRPr="00DB7BA2">
        <w:rPr>
          <w:rFonts w:cs="Times New Roman"/>
          <w:b/>
          <w:sz w:val="22"/>
          <w:lang w:val="en-US" w:eastAsia="sv-SE"/>
        </w:rPr>
        <w:t>. Survival at discharge (F-E model)</w:t>
      </w:r>
    </w:p>
    <w:p w:rsidR="00C24559" w:rsidRPr="00DB7BA2" w:rsidRDefault="00C24559"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Analysis with exclusion of study of Loforte 2010, which contribute the most to heterogeneity of results </w:t>
      </w:r>
    </w:p>
    <w:p w:rsidR="00C24559" w:rsidRPr="00DB7BA2" w:rsidRDefault="00721F1A" w:rsidP="00C24559">
      <w:pPr>
        <w:rPr>
          <w:rFonts w:cs="Times New Roman"/>
          <w:sz w:val="22"/>
          <w:lang w:val="en-US" w:eastAsia="sv-SE"/>
        </w:rPr>
      </w:pPr>
      <w:r>
        <w:rPr>
          <w:noProof/>
          <w:lang w:val="sv-SE" w:eastAsia="sv-SE"/>
        </w:rPr>
        <w:drawing>
          <wp:inline distT="0" distB="0" distL="0" distR="0" wp14:anchorId="5C8DE814" wp14:editId="342FEC0D">
            <wp:extent cx="4114800" cy="1254512"/>
            <wp:effectExtent l="0" t="0" r="0"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146921" cy="1264305"/>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43</w:t>
      </w:r>
      <w:r w:rsidRPr="00DB7BA2">
        <w:rPr>
          <w:rFonts w:cs="Times New Roman"/>
          <w:b/>
          <w:sz w:val="22"/>
          <w:lang w:val="en-US" w:eastAsia="sv-SE"/>
        </w:rPr>
        <w:t>. Survival at discharge (R-E model), Loforte 2010 excluded</w:t>
      </w:r>
    </w:p>
    <w:p w:rsidR="00C24559" w:rsidRPr="00DB7BA2" w:rsidRDefault="00721F1A" w:rsidP="00C24559">
      <w:pPr>
        <w:rPr>
          <w:rFonts w:cs="Times New Roman"/>
          <w:sz w:val="22"/>
          <w:lang w:val="en-US" w:eastAsia="sv-SE"/>
        </w:rPr>
      </w:pPr>
      <w:r>
        <w:rPr>
          <w:noProof/>
          <w:lang w:val="sv-SE" w:eastAsia="sv-SE"/>
        </w:rPr>
        <w:drawing>
          <wp:inline distT="0" distB="0" distL="0" distR="0" wp14:anchorId="4F52D8A4" wp14:editId="38F0A002">
            <wp:extent cx="4086225" cy="1367774"/>
            <wp:effectExtent l="0" t="0" r="0" b="44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109427" cy="1375541"/>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44</w:t>
      </w:r>
      <w:r w:rsidRPr="00DB7BA2">
        <w:rPr>
          <w:rFonts w:cs="Times New Roman"/>
          <w:b/>
          <w:sz w:val="22"/>
          <w:lang w:val="en-US" w:eastAsia="sv-SE"/>
        </w:rPr>
        <w:t>. Survival at discharge (F-E model), Loforte 2010 excluded</w:t>
      </w:r>
    </w:p>
    <w:p w:rsidR="00C24559" w:rsidRPr="00DB7BA2" w:rsidRDefault="00C24559" w:rsidP="00C24559">
      <w:pPr>
        <w:rPr>
          <w:rFonts w:cs="Times New Roman"/>
          <w:b/>
          <w:sz w:val="22"/>
          <w:lang w:val="en-US" w:eastAsia="sv-SE"/>
        </w:rPr>
      </w:pPr>
      <w:r w:rsidRPr="00DB7BA2">
        <w:rPr>
          <w:rFonts w:cs="Times New Roman"/>
          <w:b/>
          <w:sz w:val="22"/>
          <w:lang w:val="en-US" w:eastAsia="sv-SE"/>
        </w:rPr>
        <w:t>30-day survival</w:t>
      </w:r>
    </w:p>
    <w:p w:rsidR="00C24559" w:rsidRPr="00DB7BA2" w:rsidRDefault="00721F1A" w:rsidP="00C24559">
      <w:pPr>
        <w:rPr>
          <w:rFonts w:cs="Times New Roman"/>
          <w:sz w:val="22"/>
          <w:lang w:val="en-US" w:eastAsia="sv-SE"/>
        </w:rPr>
      </w:pPr>
      <w:r>
        <w:rPr>
          <w:noProof/>
          <w:lang w:val="sv-SE" w:eastAsia="sv-SE"/>
        </w:rPr>
        <w:drawing>
          <wp:inline distT="0" distB="0" distL="0" distR="0" wp14:anchorId="4947E7F8" wp14:editId="52125420">
            <wp:extent cx="4143375" cy="12768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173715" cy="1286200"/>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61C2A">
        <w:rPr>
          <w:rFonts w:cs="Times New Roman"/>
          <w:b/>
          <w:sz w:val="22"/>
          <w:lang w:val="en-US" w:eastAsia="sv-SE"/>
        </w:rPr>
        <w:t>4</w:t>
      </w:r>
      <w:r w:rsidR="00D005C3">
        <w:rPr>
          <w:rFonts w:cs="Times New Roman"/>
          <w:b/>
          <w:sz w:val="22"/>
          <w:lang w:val="en-US" w:eastAsia="sv-SE"/>
        </w:rPr>
        <w:t>5</w:t>
      </w:r>
      <w:r w:rsidRPr="00DB7BA2">
        <w:rPr>
          <w:rFonts w:cs="Times New Roman"/>
          <w:b/>
          <w:sz w:val="22"/>
          <w:lang w:val="en-US" w:eastAsia="sv-SE"/>
        </w:rPr>
        <w:t>. 30-day survival (R-E model)</w:t>
      </w:r>
    </w:p>
    <w:p w:rsidR="00C24559" w:rsidRPr="00DB7BA2" w:rsidRDefault="00721F1A" w:rsidP="00C24559">
      <w:pPr>
        <w:rPr>
          <w:rFonts w:cs="Times New Roman"/>
          <w:sz w:val="22"/>
          <w:lang w:val="en-US" w:eastAsia="sv-SE"/>
        </w:rPr>
      </w:pPr>
      <w:r>
        <w:rPr>
          <w:noProof/>
          <w:lang w:val="sv-SE" w:eastAsia="sv-SE"/>
        </w:rPr>
        <w:drawing>
          <wp:inline distT="0" distB="0" distL="0" distR="0" wp14:anchorId="6D901A63" wp14:editId="0E834B92">
            <wp:extent cx="4143375" cy="1368580"/>
            <wp:effectExtent l="0" t="0" r="0" b="31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156131" cy="1372793"/>
                    </a:xfrm>
                    <a:prstGeom prst="rect">
                      <a:avLst/>
                    </a:prstGeom>
                  </pic:spPr>
                </pic:pic>
              </a:graphicData>
            </a:graphic>
          </wp:inline>
        </w:drawing>
      </w:r>
    </w:p>
    <w:p w:rsidR="00C24559" w:rsidRPr="00DB7BA2" w:rsidRDefault="00032FED" w:rsidP="00C24559">
      <w:pPr>
        <w:rPr>
          <w:rFonts w:cs="Times New Roman"/>
          <w:b/>
          <w:sz w:val="22"/>
          <w:lang w:val="en-US" w:eastAsia="sv-SE"/>
        </w:rPr>
      </w:pPr>
      <w:r>
        <w:rPr>
          <w:rFonts w:cs="Times New Roman"/>
          <w:b/>
          <w:sz w:val="22"/>
          <w:lang w:val="en-US" w:eastAsia="sv-SE"/>
        </w:rPr>
        <w:t>Figure 4</w:t>
      </w:r>
      <w:r w:rsidR="00D005C3">
        <w:rPr>
          <w:rFonts w:cs="Times New Roman"/>
          <w:b/>
          <w:sz w:val="22"/>
          <w:lang w:val="en-US" w:eastAsia="sv-SE"/>
        </w:rPr>
        <w:t>6</w:t>
      </w:r>
      <w:r w:rsidR="00C24559" w:rsidRPr="00DB7BA2">
        <w:rPr>
          <w:rFonts w:cs="Times New Roman"/>
          <w:b/>
          <w:sz w:val="22"/>
          <w:lang w:val="en-US" w:eastAsia="sv-SE"/>
        </w:rPr>
        <w:t>. 30-day survival (F-E model)</w:t>
      </w:r>
    </w:p>
    <w:p w:rsidR="00C24559" w:rsidRPr="00DB7BA2" w:rsidRDefault="00C24559"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lastRenderedPageBreak/>
        <w:t>Analysis with exclusion of study of Shuhaiber 2008, which contribute the most to heterogeneity of results</w:t>
      </w:r>
    </w:p>
    <w:p w:rsidR="00C24559" w:rsidRPr="00DB7BA2" w:rsidRDefault="00F65FBA" w:rsidP="00C24559">
      <w:pPr>
        <w:rPr>
          <w:rFonts w:cs="Times New Roman"/>
          <w:sz w:val="22"/>
          <w:lang w:val="en-US" w:eastAsia="sv-SE"/>
        </w:rPr>
      </w:pPr>
      <w:r>
        <w:rPr>
          <w:noProof/>
          <w:lang w:val="sv-SE" w:eastAsia="sv-SE"/>
        </w:rPr>
        <w:drawing>
          <wp:inline distT="0" distB="0" distL="0" distR="0" wp14:anchorId="614E2F4D" wp14:editId="088CA951">
            <wp:extent cx="4191000" cy="1158535"/>
            <wp:effectExtent l="0" t="0" r="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234161" cy="1170466"/>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Figure 4</w:t>
      </w:r>
      <w:r w:rsidR="00D005C3">
        <w:rPr>
          <w:rFonts w:cs="Times New Roman"/>
          <w:b/>
          <w:sz w:val="22"/>
          <w:lang w:val="en-US" w:eastAsia="sv-SE"/>
        </w:rPr>
        <w:t>7</w:t>
      </w:r>
      <w:r w:rsidRPr="00DB7BA2">
        <w:rPr>
          <w:rFonts w:cs="Times New Roman"/>
          <w:b/>
          <w:sz w:val="22"/>
          <w:lang w:val="en-US" w:eastAsia="sv-SE"/>
        </w:rPr>
        <w:t>. 30-day survival (R-E model)</w:t>
      </w:r>
    </w:p>
    <w:p w:rsidR="00C24559" w:rsidRPr="00DB7BA2" w:rsidRDefault="00F65FBA" w:rsidP="00C24559">
      <w:pPr>
        <w:rPr>
          <w:rFonts w:cs="Times New Roman"/>
          <w:sz w:val="22"/>
          <w:lang w:val="en-US" w:eastAsia="sv-SE"/>
        </w:rPr>
      </w:pPr>
      <w:r>
        <w:rPr>
          <w:noProof/>
          <w:lang w:val="sv-SE" w:eastAsia="sv-SE"/>
        </w:rPr>
        <w:drawing>
          <wp:inline distT="0" distB="0" distL="0" distR="0" wp14:anchorId="5A3E6DB6" wp14:editId="1C4202D2">
            <wp:extent cx="4191000" cy="1230837"/>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204810" cy="1234893"/>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Figure 4</w:t>
      </w:r>
      <w:r w:rsidR="00D005C3">
        <w:rPr>
          <w:rFonts w:cs="Times New Roman"/>
          <w:b/>
          <w:sz w:val="22"/>
          <w:lang w:val="en-US" w:eastAsia="sv-SE"/>
        </w:rPr>
        <w:t>8</w:t>
      </w:r>
      <w:r w:rsidRPr="00DB7BA2">
        <w:rPr>
          <w:rFonts w:cs="Times New Roman"/>
          <w:b/>
          <w:sz w:val="22"/>
          <w:lang w:val="en-US" w:eastAsia="sv-SE"/>
        </w:rPr>
        <w:t>. 30-day survival (F-E model)</w:t>
      </w:r>
    </w:p>
    <w:p w:rsidR="00C24559" w:rsidRPr="00DB7BA2" w:rsidRDefault="00C24559"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Weaned from support or bridged to heart transplant or long-term VAD</w:t>
      </w:r>
    </w:p>
    <w:p w:rsidR="00C24559" w:rsidRPr="00DB7BA2" w:rsidRDefault="00F65FBA" w:rsidP="00C24559">
      <w:pPr>
        <w:rPr>
          <w:rFonts w:cs="Times New Roman"/>
          <w:sz w:val="22"/>
          <w:lang w:val="en-US" w:eastAsia="sv-SE"/>
        </w:rPr>
      </w:pPr>
      <w:r>
        <w:rPr>
          <w:noProof/>
          <w:lang w:val="sv-SE" w:eastAsia="sv-SE"/>
        </w:rPr>
        <w:drawing>
          <wp:inline distT="0" distB="0" distL="0" distR="0" wp14:anchorId="048E0FA9" wp14:editId="6C8D14EF">
            <wp:extent cx="4191000" cy="1953846"/>
            <wp:effectExtent l="0" t="0" r="0" b="889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40223" cy="1976794"/>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Figure 4</w:t>
      </w:r>
      <w:r w:rsidR="00D005C3">
        <w:rPr>
          <w:rFonts w:cs="Times New Roman"/>
          <w:b/>
          <w:sz w:val="22"/>
          <w:lang w:val="en-US" w:eastAsia="sv-SE"/>
        </w:rPr>
        <w:t>9</w:t>
      </w:r>
      <w:r w:rsidRPr="00DB7BA2">
        <w:rPr>
          <w:rFonts w:cs="Times New Roman"/>
          <w:b/>
          <w:sz w:val="22"/>
          <w:lang w:val="en-US" w:eastAsia="sv-SE"/>
        </w:rPr>
        <w:t>. Weaned from support or bridged to heart transplant or long-term VAD (R-E model)</w:t>
      </w:r>
    </w:p>
    <w:p w:rsidR="00C24559" w:rsidRPr="00DB7BA2" w:rsidRDefault="006808AE" w:rsidP="00C24559">
      <w:pPr>
        <w:rPr>
          <w:rFonts w:cs="Times New Roman"/>
          <w:sz w:val="22"/>
          <w:lang w:val="en-US" w:eastAsia="sv-SE"/>
        </w:rPr>
      </w:pPr>
      <w:r>
        <w:rPr>
          <w:noProof/>
          <w:lang w:val="sv-SE" w:eastAsia="sv-SE"/>
        </w:rPr>
        <w:lastRenderedPageBreak/>
        <w:drawing>
          <wp:inline distT="0" distB="0" distL="0" distR="0" wp14:anchorId="2E927536" wp14:editId="17DE4DF8">
            <wp:extent cx="4267200" cy="2155152"/>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316514" cy="2180058"/>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50</w:t>
      </w:r>
      <w:r w:rsidRPr="00DB7BA2">
        <w:rPr>
          <w:rFonts w:cs="Times New Roman"/>
          <w:b/>
          <w:sz w:val="22"/>
          <w:lang w:val="en-US" w:eastAsia="sv-SE"/>
        </w:rPr>
        <w:t>. Weaned from support or bridged to heart transplant or long-term VAD (F-E model)</w:t>
      </w:r>
    </w:p>
    <w:p w:rsidR="00C24559" w:rsidRPr="00DB7BA2" w:rsidRDefault="00C24559" w:rsidP="00C24559">
      <w:pPr>
        <w:pStyle w:val="Heading2"/>
        <w:rPr>
          <w:sz w:val="22"/>
          <w:szCs w:val="22"/>
          <w:lang w:val="en-US" w:eastAsia="sv-SE"/>
        </w:rPr>
      </w:pPr>
    </w:p>
    <w:p w:rsidR="00C24559" w:rsidRPr="00DB7BA2" w:rsidRDefault="00C24559" w:rsidP="00C24559">
      <w:pPr>
        <w:pStyle w:val="Heading2"/>
        <w:rPr>
          <w:sz w:val="22"/>
          <w:szCs w:val="22"/>
          <w:lang w:val="en-US" w:eastAsia="sv-SE"/>
        </w:rPr>
      </w:pPr>
      <w:bookmarkStart w:id="20" w:name="_Toc391403545"/>
      <w:r w:rsidRPr="00DB7BA2">
        <w:rPr>
          <w:sz w:val="22"/>
          <w:szCs w:val="22"/>
          <w:lang w:val="en-US" w:eastAsia="sv-SE"/>
        </w:rPr>
        <w:t>Technical data. Adverse events</w:t>
      </w:r>
      <w:bookmarkEnd w:id="20"/>
    </w:p>
    <w:p w:rsidR="00C24559" w:rsidRPr="00DB7BA2" w:rsidRDefault="00C24559" w:rsidP="00C24559">
      <w:pPr>
        <w:rPr>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Bleeding</w:t>
      </w:r>
    </w:p>
    <w:p w:rsidR="00C24559" w:rsidRPr="00DB7BA2" w:rsidRDefault="00892FC4" w:rsidP="00C24559">
      <w:pPr>
        <w:rPr>
          <w:rFonts w:cs="Times New Roman"/>
          <w:sz w:val="22"/>
          <w:lang w:val="en-US" w:eastAsia="sv-SE"/>
        </w:rPr>
      </w:pPr>
      <w:r>
        <w:rPr>
          <w:noProof/>
          <w:lang w:val="sv-SE" w:eastAsia="sv-SE"/>
        </w:rPr>
        <w:drawing>
          <wp:inline distT="0" distB="0" distL="0" distR="0" wp14:anchorId="7629F438" wp14:editId="5DC5A1A0">
            <wp:extent cx="4410075" cy="3552931"/>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415164" cy="3557031"/>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51</w:t>
      </w:r>
      <w:r w:rsidRPr="00DB7BA2">
        <w:rPr>
          <w:rFonts w:cs="Times New Roman"/>
          <w:b/>
          <w:sz w:val="22"/>
          <w:lang w:val="en-US" w:eastAsia="sv-SE"/>
        </w:rPr>
        <w:t>. Proportion of patients, who experienced bleeding (R-E model)</w:t>
      </w:r>
    </w:p>
    <w:p w:rsidR="00C24559" w:rsidRPr="00DB7BA2" w:rsidRDefault="00892FC4" w:rsidP="00C24559">
      <w:pPr>
        <w:rPr>
          <w:rFonts w:cs="Times New Roman"/>
          <w:sz w:val="22"/>
          <w:lang w:val="en-US" w:eastAsia="sv-SE"/>
        </w:rPr>
      </w:pPr>
      <w:r>
        <w:rPr>
          <w:noProof/>
          <w:lang w:val="sv-SE" w:eastAsia="sv-SE"/>
        </w:rPr>
        <w:lastRenderedPageBreak/>
        <w:drawing>
          <wp:inline distT="0" distB="0" distL="0" distR="0" wp14:anchorId="47A74996" wp14:editId="73CF33D8">
            <wp:extent cx="4419600" cy="3648791"/>
            <wp:effectExtent l="0" t="0" r="0" b="88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439120" cy="3664906"/>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52</w:t>
      </w:r>
      <w:r w:rsidRPr="00DB7BA2">
        <w:rPr>
          <w:rFonts w:cs="Times New Roman"/>
          <w:b/>
          <w:sz w:val="22"/>
          <w:lang w:val="en-US" w:eastAsia="sv-SE"/>
        </w:rPr>
        <w:t>. Proportion of patients, who experienced bleeding (F-E model)</w:t>
      </w:r>
    </w:p>
    <w:p w:rsidR="00C24559" w:rsidRPr="00DB7BA2" w:rsidRDefault="00C24559" w:rsidP="00C24559">
      <w:pPr>
        <w:rPr>
          <w:noProof/>
          <w:sz w:val="22"/>
          <w:lang w:eastAsia="sv-SE"/>
        </w:rPr>
      </w:pPr>
    </w:p>
    <w:p w:rsidR="00C24559" w:rsidRPr="00DB7BA2" w:rsidRDefault="00C24559" w:rsidP="00C24559">
      <w:pPr>
        <w:rPr>
          <w:rFonts w:cs="Times New Roman"/>
          <w:b/>
          <w:sz w:val="22"/>
          <w:lang w:val="en-US" w:eastAsia="sv-SE"/>
        </w:rPr>
      </w:pPr>
      <w:r w:rsidRPr="00DB7BA2">
        <w:rPr>
          <w:rFonts w:cs="Times New Roman"/>
          <w:b/>
          <w:sz w:val="22"/>
          <w:lang w:val="en-US"/>
        </w:rPr>
        <w:t>Thrombosis and thromboembolism</w:t>
      </w:r>
      <w:r w:rsidRPr="00DB7BA2">
        <w:rPr>
          <w:rFonts w:cs="Times New Roman"/>
          <w:b/>
          <w:sz w:val="22"/>
          <w:lang w:val="en-US" w:eastAsia="sv-SE"/>
        </w:rPr>
        <w:t xml:space="preserve"> </w:t>
      </w:r>
    </w:p>
    <w:p w:rsidR="00C24559" w:rsidRPr="00DB7BA2" w:rsidRDefault="00892FC4" w:rsidP="00C24559">
      <w:pPr>
        <w:rPr>
          <w:rFonts w:cs="Times New Roman"/>
          <w:sz w:val="22"/>
          <w:lang w:val="en-US" w:eastAsia="sv-SE"/>
        </w:rPr>
      </w:pPr>
      <w:r>
        <w:rPr>
          <w:noProof/>
          <w:lang w:val="sv-SE" w:eastAsia="sv-SE"/>
        </w:rPr>
        <w:drawing>
          <wp:inline distT="0" distB="0" distL="0" distR="0" wp14:anchorId="73304ABE" wp14:editId="5D4B7B27">
            <wp:extent cx="4334400" cy="28800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334400" cy="2880000"/>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53</w:t>
      </w:r>
      <w:r w:rsidRPr="00DB7BA2">
        <w:rPr>
          <w:rFonts w:cs="Times New Roman"/>
          <w:b/>
          <w:sz w:val="22"/>
          <w:lang w:val="en-US" w:eastAsia="sv-SE"/>
        </w:rPr>
        <w:t xml:space="preserve">. Proportion of patients, who experienced </w:t>
      </w:r>
      <w:r w:rsidRPr="00DB7BA2">
        <w:rPr>
          <w:rFonts w:cs="Times New Roman"/>
          <w:b/>
          <w:sz w:val="22"/>
          <w:lang w:val="en-US"/>
        </w:rPr>
        <w:t>thrombosis and thromboembolism</w:t>
      </w:r>
      <w:r w:rsidRPr="00DB7BA2">
        <w:rPr>
          <w:rFonts w:cs="Times New Roman"/>
          <w:b/>
          <w:sz w:val="22"/>
          <w:lang w:val="en-US" w:eastAsia="sv-SE"/>
        </w:rPr>
        <w:t xml:space="preserve"> (R-E model)</w:t>
      </w:r>
    </w:p>
    <w:p w:rsidR="00C24559" w:rsidRPr="00DB7BA2" w:rsidRDefault="00892FC4" w:rsidP="00C24559">
      <w:pPr>
        <w:rPr>
          <w:rFonts w:cs="Times New Roman"/>
          <w:sz w:val="22"/>
          <w:lang w:val="en-US" w:eastAsia="sv-SE"/>
        </w:rPr>
      </w:pPr>
      <w:r>
        <w:rPr>
          <w:noProof/>
          <w:lang w:val="sv-SE" w:eastAsia="sv-SE"/>
        </w:rPr>
        <w:lastRenderedPageBreak/>
        <w:drawing>
          <wp:inline distT="0" distB="0" distL="0" distR="0" wp14:anchorId="543A7A64" wp14:editId="15C3750F">
            <wp:extent cx="4244400" cy="2880000"/>
            <wp:effectExtent l="0" t="0" r="381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244400" cy="2880000"/>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54</w:t>
      </w:r>
      <w:r w:rsidRPr="00DB7BA2">
        <w:rPr>
          <w:rFonts w:cs="Times New Roman"/>
          <w:b/>
          <w:sz w:val="22"/>
          <w:lang w:val="en-US" w:eastAsia="sv-SE"/>
        </w:rPr>
        <w:t xml:space="preserve">. Proportion of patients, who experienced </w:t>
      </w:r>
      <w:r w:rsidRPr="00DB7BA2">
        <w:rPr>
          <w:rFonts w:cs="Times New Roman"/>
          <w:b/>
          <w:sz w:val="22"/>
          <w:lang w:val="en-US"/>
        </w:rPr>
        <w:t>thrombosis and thromboembolism</w:t>
      </w:r>
      <w:r w:rsidRPr="00DB7BA2">
        <w:rPr>
          <w:rFonts w:cs="Times New Roman"/>
          <w:b/>
          <w:sz w:val="22"/>
          <w:lang w:val="en-US" w:eastAsia="sv-SE"/>
        </w:rPr>
        <w:t xml:space="preserve"> (F-E model)</w:t>
      </w:r>
    </w:p>
    <w:p w:rsidR="00C24559" w:rsidRPr="00DB7BA2" w:rsidRDefault="00C24559" w:rsidP="00C24559">
      <w:pPr>
        <w:rPr>
          <w:rFonts w:cs="Times New Roman"/>
          <w:b/>
          <w:sz w:val="22"/>
          <w:lang w:val="en-US"/>
        </w:rPr>
      </w:pPr>
    </w:p>
    <w:p w:rsidR="00C24559" w:rsidRPr="00DB7BA2" w:rsidRDefault="00C24559" w:rsidP="00C24559">
      <w:pPr>
        <w:rPr>
          <w:rFonts w:cs="Times New Roman"/>
          <w:b/>
          <w:sz w:val="22"/>
          <w:lang w:val="en-US"/>
        </w:rPr>
      </w:pPr>
      <w:r w:rsidRPr="00DB7BA2">
        <w:rPr>
          <w:rFonts w:cs="Times New Roman"/>
          <w:b/>
          <w:sz w:val="22"/>
          <w:lang w:val="en-US"/>
        </w:rPr>
        <w:t>Hemolysis</w:t>
      </w:r>
    </w:p>
    <w:p w:rsidR="00C24559" w:rsidRPr="00DB7BA2" w:rsidRDefault="006E59A8" w:rsidP="00C24559">
      <w:pPr>
        <w:rPr>
          <w:rFonts w:cs="Times New Roman"/>
          <w:sz w:val="22"/>
          <w:lang w:val="en-US" w:eastAsia="sv-SE"/>
        </w:rPr>
      </w:pPr>
      <w:r>
        <w:rPr>
          <w:noProof/>
          <w:lang w:val="sv-SE" w:eastAsia="sv-SE"/>
        </w:rPr>
        <w:drawing>
          <wp:inline distT="0" distB="0" distL="0" distR="0" wp14:anchorId="643476CA" wp14:editId="2F41220E">
            <wp:extent cx="4295775" cy="1591378"/>
            <wp:effectExtent l="0" t="0" r="0"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310460" cy="1596818"/>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61C2A">
        <w:rPr>
          <w:rFonts w:cs="Times New Roman"/>
          <w:b/>
          <w:sz w:val="22"/>
          <w:lang w:val="en-US" w:eastAsia="sv-SE"/>
        </w:rPr>
        <w:t>5</w:t>
      </w:r>
      <w:r w:rsidR="00D005C3">
        <w:rPr>
          <w:rFonts w:cs="Times New Roman"/>
          <w:b/>
          <w:sz w:val="22"/>
          <w:lang w:val="en-US" w:eastAsia="sv-SE"/>
        </w:rPr>
        <w:t>5</w:t>
      </w:r>
      <w:r w:rsidRPr="00DB7BA2">
        <w:rPr>
          <w:rFonts w:cs="Times New Roman"/>
          <w:b/>
          <w:sz w:val="22"/>
          <w:lang w:val="en-US" w:eastAsia="sv-SE"/>
        </w:rPr>
        <w:t xml:space="preserve">. Proportion of patients, who experienced </w:t>
      </w:r>
      <w:r w:rsidRPr="00DB7BA2">
        <w:rPr>
          <w:rFonts w:cs="Times New Roman"/>
          <w:b/>
          <w:sz w:val="22"/>
          <w:lang w:val="en-US"/>
        </w:rPr>
        <w:t>hemolysis</w:t>
      </w:r>
      <w:r w:rsidRPr="00DB7BA2">
        <w:rPr>
          <w:rFonts w:cs="Times New Roman"/>
          <w:b/>
          <w:sz w:val="22"/>
          <w:lang w:val="en-US" w:eastAsia="sv-SE"/>
        </w:rPr>
        <w:t xml:space="preserve"> (R-E model)</w:t>
      </w:r>
    </w:p>
    <w:p w:rsidR="00C24559" w:rsidRPr="00DB7BA2" w:rsidRDefault="006E59A8" w:rsidP="00C24559">
      <w:pPr>
        <w:rPr>
          <w:rFonts w:cs="Times New Roman"/>
          <w:sz w:val="22"/>
          <w:lang w:val="en-US" w:eastAsia="sv-SE"/>
        </w:rPr>
      </w:pPr>
      <w:r>
        <w:rPr>
          <w:noProof/>
          <w:lang w:val="sv-SE" w:eastAsia="sv-SE"/>
        </w:rPr>
        <w:drawing>
          <wp:inline distT="0" distB="0" distL="0" distR="0" wp14:anchorId="7F76BE5D" wp14:editId="1CBA4C2D">
            <wp:extent cx="4295775" cy="164300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314912" cy="1650322"/>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Figure 5</w:t>
      </w:r>
      <w:r w:rsidR="00D005C3">
        <w:rPr>
          <w:rFonts w:cs="Times New Roman"/>
          <w:b/>
          <w:sz w:val="22"/>
          <w:lang w:val="en-US" w:eastAsia="sv-SE"/>
        </w:rPr>
        <w:t>6</w:t>
      </w:r>
      <w:r w:rsidRPr="00DB7BA2">
        <w:rPr>
          <w:rFonts w:cs="Times New Roman"/>
          <w:b/>
          <w:sz w:val="22"/>
          <w:lang w:val="en-US" w:eastAsia="sv-SE"/>
        </w:rPr>
        <w:t xml:space="preserve">. Proportion of patients, who experienced </w:t>
      </w:r>
      <w:r w:rsidRPr="00DB7BA2">
        <w:rPr>
          <w:rFonts w:cs="Times New Roman"/>
          <w:b/>
          <w:sz w:val="22"/>
          <w:lang w:val="en-US"/>
        </w:rPr>
        <w:t>hemolysis</w:t>
      </w:r>
      <w:r w:rsidRPr="00DB7BA2">
        <w:rPr>
          <w:rFonts w:cs="Times New Roman"/>
          <w:b/>
          <w:sz w:val="22"/>
          <w:lang w:val="en-US" w:eastAsia="sv-SE"/>
        </w:rPr>
        <w:t xml:space="preserve"> (F-E model)</w:t>
      </w:r>
    </w:p>
    <w:p w:rsidR="00C24559" w:rsidRPr="00DB7BA2" w:rsidRDefault="00C24559" w:rsidP="00C24559">
      <w:pPr>
        <w:rPr>
          <w:rFonts w:cs="Times New Roman"/>
          <w:b/>
          <w:sz w:val="22"/>
          <w:lang w:val="en-US" w:eastAsia="sv-SE"/>
        </w:rPr>
      </w:pPr>
    </w:p>
    <w:p w:rsidR="006E59A8" w:rsidRDefault="006E59A8" w:rsidP="00C24559">
      <w:pPr>
        <w:rPr>
          <w:rFonts w:cs="Times New Roman"/>
          <w:b/>
          <w:sz w:val="22"/>
          <w:lang w:val="en-US"/>
        </w:rPr>
      </w:pPr>
    </w:p>
    <w:p w:rsidR="00C24559" w:rsidRPr="00DB7BA2" w:rsidRDefault="00C24559" w:rsidP="00C24559">
      <w:pPr>
        <w:rPr>
          <w:rFonts w:cs="Times New Roman"/>
          <w:b/>
          <w:sz w:val="22"/>
          <w:lang w:val="en-US"/>
        </w:rPr>
      </w:pPr>
      <w:r w:rsidRPr="00DB7BA2">
        <w:rPr>
          <w:rFonts w:cs="Times New Roman"/>
          <w:b/>
          <w:sz w:val="22"/>
          <w:lang w:val="en-US"/>
        </w:rPr>
        <w:lastRenderedPageBreak/>
        <w:t>Neurologic complications</w:t>
      </w:r>
    </w:p>
    <w:p w:rsidR="00C24559" w:rsidRPr="00DB7BA2" w:rsidRDefault="00E4097D" w:rsidP="00C24559">
      <w:pPr>
        <w:rPr>
          <w:rFonts w:cs="Times New Roman"/>
          <w:sz w:val="22"/>
          <w:lang w:val="en-US" w:eastAsia="sv-SE"/>
        </w:rPr>
      </w:pPr>
      <w:r>
        <w:rPr>
          <w:noProof/>
          <w:lang w:val="sv-SE" w:eastAsia="sv-SE"/>
        </w:rPr>
        <w:drawing>
          <wp:inline distT="0" distB="0" distL="0" distR="0" wp14:anchorId="0E6186E6" wp14:editId="68D51075">
            <wp:extent cx="4393335" cy="2543175"/>
            <wp:effectExtent l="0" t="0" r="762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403007" cy="2548774"/>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Figure 5</w:t>
      </w:r>
      <w:r w:rsidR="00D005C3">
        <w:rPr>
          <w:rFonts w:cs="Times New Roman"/>
          <w:b/>
          <w:sz w:val="22"/>
          <w:lang w:val="en-US" w:eastAsia="sv-SE"/>
        </w:rPr>
        <w:t>7</w:t>
      </w:r>
      <w:r w:rsidRPr="00DB7BA2">
        <w:rPr>
          <w:rFonts w:cs="Times New Roman"/>
          <w:b/>
          <w:sz w:val="22"/>
          <w:lang w:val="en-US" w:eastAsia="sv-SE"/>
        </w:rPr>
        <w:t xml:space="preserve">. Proportion of patients, who experienced </w:t>
      </w:r>
      <w:r w:rsidRPr="00DB7BA2">
        <w:rPr>
          <w:rFonts w:cs="Times New Roman"/>
          <w:b/>
          <w:sz w:val="22"/>
          <w:lang w:val="en-US"/>
        </w:rPr>
        <w:t>neurologic complications</w:t>
      </w:r>
      <w:r w:rsidRPr="00DB7BA2">
        <w:rPr>
          <w:rFonts w:cs="Times New Roman"/>
          <w:b/>
          <w:sz w:val="22"/>
          <w:lang w:val="en-US" w:eastAsia="sv-SE"/>
        </w:rPr>
        <w:t xml:space="preserve"> (R-E model)</w:t>
      </w:r>
    </w:p>
    <w:p w:rsidR="00C24559" w:rsidRPr="00DB7BA2" w:rsidRDefault="005523F2" w:rsidP="00C24559">
      <w:pPr>
        <w:rPr>
          <w:rFonts w:cs="Times New Roman"/>
          <w:sz w:val="22"/>
          <w:lang w:val="en-US" w:eastAsia="sv-SE"/>
        </w:rPr>
      </w:pPr>
      <w:r>
        <w:rPr>
          <w:noProof/>
          <w:lang w:val="sv-SE" w:eastAsia="sv-SE"/>
        </w:rPr>
        <w:drawing>
          <wp:inline distT="0" distB="0" distL="0" distR="0" wp14:anchorId="6E619B8F" wp14:editId="2754E949">
            <wp:extent cx="4448175" cy="2616573"/>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459143" cy="2623025"/>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Figure 5</w:t>
      </w:r>
      <w:r w:rsidR="00D005C3">
        <w:rPr>
          <w:rFonts w:cs="Times New Roman"/>
          <w:b/>
          <w:sz w:val="22"/>
          <w:lang w:val="en-US" w:eastAsia="sv-SE"/>
        </w:rPr>
        <w:t>8</w:t>
      </w:r>
      <w:r w:rsidRPr="00DB7BA2">
        <w:rPr>
          <w:rFonts w:cs="Times New Roman"/>
          <w:b/>
          <w:sz w:val="22"/>
          <w:lang w:val="en-US" w:eastAsia="sv-SE"/>
        </w:rPr>
        <w:t xml:space="preserve">. Proportion of patients, who experienced </w:t>
      </w:r>
      <w:r w:rsidRPr="00DB7BA2">
        <w:rPr>
          <w:rFonts w:cs="Times New Roman"/>
          <w:b/>
          <w:sz w:val="22"/>
          <w:lang w:val="en-US"/>
        </w:rPr>
        <w:t>neurologic complications</w:t>
      </w:r>
      <w:r w:rsidRPr="00DB7BA2">
        <w:rPr>
          <w:rFonts w:cs="Times New Roman"/>
          <w:b/>
          <w:sz w:val="22"/>
          <w:lang w:val="en-US" w:eastAsia="sv-SE"/>
        </w:rPr>
        <w:t xml:space="preserve"> (F-E model)</w:t>
      </w:r>
    </w:p>
    <w:p w:rsidR="00C24559" w:rsidRPr="00DB7BA2" w:rsidRDefault="00C24559" w:rsidP="00C24559">
      <w:pPr>
        <w:rPr>
          <w:rFonts w:cs="Times New Roman"/>
          <w:b/>
          <w:sz w:val="22"/>
          <w:lang w:val="en-US"/>
        </w:rPr>
      </w:pPr>
    </w:p>
    <w:p w:rsidR="005523F2" w:rsidRDefault="005523F2" w:rsidP="00C24559">
      <w:pPr>
        <w:rPr>
          <w:rFonts w:cs="Times New Roman"/>
          <w:b/>
          <w:sz w:val="22"/>
          <w:lang w:val="en-US"/>
        </w:rPr>
      </w:pPr>
    </w:p>
    <w:p w:rsidR="005523F2" w:rsidRDefault="005523F2" w:rsidP="00C24559">
      <w:pPr>
        <w:rPr>
          <w:rFonts w:cs="Times New Roman"/>
          <w:b/>
          <w:sz w:val="22"/>
          <w:lang w:val="en-US"/>
        </w:rPr>
      </w:pPr>
    </w:p>
    <w:p w:rsidR="005523F2" w:rsidRDefault="005523F2" w:rsidP="00C24559">
      <w:pPr>
        <w:rPr>
          <w:rFonts w:cs="Times New Roman"/>
          <w:b/>
          <w:sz w:val="22"/>
          <w:lang w:val="en-US"/>
        </w:rPr>
      </w:pPr>
    </w:p>
    <w:p w:rsidR="005523F2" w:rsidRDefault="005523F2" w:rsidP="00C24559">
      <w:pPr>
        <w:rPr>
          <w:rFonts w:cs="Times New Roman"/>
          <w:b/>
          <w:sz w:val="22"/>
          <w:lang w:val="en-US"/>
        </w:rPr>
      </w:pPr>
    </w:p>
    <w:p w:rsidR="005523F2" w:rsidRDefault="005523F2" w:rsidP="00C24559">
      <w:pPr>
        <w:rPr>
          <w:rFonts w:cs="Times New Roman"/>
          <w:b/>
          <w:sz w:val="22"/>
          <w:lang w:val="en-US"/>
        </w:rPr>
      </w:pPr>
    </w:p>
    <w:p w:rsidR="005523F2" w:rsidRDefault="005523F2" w:rsidP="00C24559">
      <w:pPr>
        <w:rPr>
          <w:rFonts w:cs="Times New Roman"/>
          <w:b/>
          <w:sz w:val="22"/>
          <w:lang w:val="en-US"/>
        </w:rPr>
      </w:pPr>
    </w:p>
    <w:p w:rsidR="00C24559" w:rsidRPr="00DB7BA2" w:rsidRDefault="00C24559" w:rsidP="00C24559">
      <w:pPr>
        <w:rPr>
          <w:rFonts w:cs="Times New Roman"/>
          <w:b/>
          <w:sz w:val="22"/>
          <w:lang w:val="en-US"/>
        </w:rPr>
      </w:pPr>
      <w:r w:rsidRPr="00DB7BA2">
        <w:rPr>
          <w:rFonts w:cs="Times New Roman"/>
          <w:b/>
          <w:sz w:val="22"/>
          <w:lang w:val="en-US"/>
        </w:rPr>
        <w:t>Infection</w:t>
      </w:r>
    </w:p>
    <w:p w:rsidR="00C24559" w:rsidRPr="00DB7BA2" w:rsidRDefault="005523F2" w:rsidP="00C24559">
      <w:pPr>
        <w:rPr>
          <w:rFonts w:cs="Times New Roman"/>
          <w:sz w:val="22"/>
          <w:lang w:val="en-US" w:eastAsia="sv-SE"/>
        </w:rPr>
      </w:pPr>
      <w:r>
        <w:rPr>
          <w:noProof/>
          <w:lang w:val="sv-SE" w:eastAsia="sv-SE"/>
        </w:rPr>
        <w:lastRenderedPageBreak/>
        <w:drawing>
          <wp:inline distT="0" distB="0" distL="0" distR="0" wp14:anchorId="18420BD4" wp14:editId="4A4C855E">
            <wp:extent cx="4402800" cy="21600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402800" cy="2160000"/>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Figure 5</w:t>
      </w:r>
      <w:r w:rsidR="00D005C3">
        <w:rPr>
          <w:rFonts w:cs="Times New Roman"/>
          <w:b/>
          <w:sz w:val="22"/>
          <w:lang w:val="en-US" w:eastAsia="sv-SE"/>
        </w:rPr>
        <w:t>9</w:t>
      </w:r>
      <w:r w:rsidRPr="00DB7BA2">
        <w:rPr>
          <w:rFonts w:cs="Times New Roman"/>
          <w:b/>
          <w:sz w:val="22"/>
          <w:lang w:val="en-US" w:eastAsia="sv-SE"/>
        </w:rPr>
        <w:t xml:space="preserve">. Proportion of patients, who experienced </w:t>
      </w:r>
      <w:r w:rsidRPr="00DB7BA2">
        <w:rPr>
          <w:rFonts w:cs="Times New Roman"/>
          <w:b/>
          <w:sz w:val="22"/>
          <w:lang w:val="en-US"/>
        </w:rPr>
        <w:t xml:space="preserve">infection </w:t>
      </w:r>
      <w:r w:rsidRPr="00DB7BA2">
        <w:rPr>
          <w:rFonts w:cs="Times New Roman"/>
          <w:b/>
          <w:sz w:val="22"/>
          <w:lang w:val="en-US" w:eastAsia="sv-SE"/>
        </w:rPr>
        <w:t>(R-E model)</w:t>
      </w:r>
    </w:p>
    <w:p w:rsidR="00C24559" w:rsidRPr="00DB7BA2" w:rsidRDefault="005523F2" w:rsidP="00C24559">
      <w:pPr>
        <w:rPr>
          <w:rFonts w:cs="Times New Roman"/>
          <w:sz w:val="22"/>
          <w:lang w:val="en-US" w:eastAsia="sv-SE"/>
        </w:rPr>
      </w:pPr>
      <w:r>
        <w:rPr>
          <w:noProof/>
          <w:lang w:val="sv-SE" w:eastAsia="sv-SE"/>
        </w:rPr>
        <w:drawing>
          <wp:inline distT="0" distB="0" distL="0" distR="0" wp14:anchorId="06DCFDEE" wp14:editId="74C6CEEA">
            <wp:extent cx="4356000" cy="2160000"/>
            <wp:effectExtent l="0" t="0" r="698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356000" cy="2160000"/>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60</w:t>
      </w:r>
      <w:r w:rsidRPr="00DB7BA2">
        <w:rPr>
          <w:rFonts w:cs="Times New Roman"/>
          <w:b/>
          <w:sz w:val="22"/>
          <w:lang w:val="en-US" w:eastAsia="sv-SE"/>
        </w:rPr>
        <w:t xml:space="preserve">. Proportion of patients, who experienced </w:t>
      </w:r>
      <w:r w:rsidRPr="00DB7BA2">
        <w:rPr>
          <w:rFonts w:cs="Times New Roman"/>
          <w:b/>
          <w:sz w:val="22"/>
          <w:lang w:val="en-US"/>
        </w:rPr>
        <w:t xml:space="preserve">infection </w:t>
      </w:r>
      <w:r w:rsidRPr="00DB7BA2">
        <w:rPr>
          <w:rFonts w:cs="Times New Roman"/>
          <w:b/>
          <w:sz w:val="22"/>
          <w:lang w:val="en-US" w:eastAsia="sv-SE"/>
        </w:rPr>
        <w:t>(F-E model)</w:t>
      </w:r>
    </w:p>
    <w:p w:rsidR="00C24559" w:rsidRPr="00DB7BA2" w:rsidRDefault="00C24559" w:rsidP="00C24559">
      <w:pPr>
        <w:rPr>
          <w:rFonts w:cs="Times New Roman"/>
          <w:b/>
          <w:sz w:val="22"/>
          <w:lang w:val="en-US" w:eastAsia="sv-SE"/>
        </w:rPr>
      </w:pPr>
    </w:p>
    <w:p w:rsidR="00C24559" w:rsidRPr="00DB7BA2" w:rsidRDefault="00C24559" w:rsidP="00C24559">
      <w:pPr>
        <w:rPr>
          <w:rFonts w:cs="Times New Roman"/>
          <w:b/>
          <w:sz w:val="22"/>
          <w:lang w:val="en-US"/>
        </w:rPr>
      </w:pPr>
      <w:r w:rsidRPr="00DB7BA2">
        <w:rPr>
          <w:rFonts w:cs="Times New Roman"/>
          <w:b/>
          <w:sz w:val="22"/>
          <w:lang w:val="en-US"/>
        </w:rPr>
        <w:t>Renal complications</w:t>
      </w:r>
    </w:p>
    <w:p w:rsidR="00C24559" w:rsidRPr="00DB7BA2" w:rsidRDefault="00FC4230" w:rsidP="00C24559">
      <w:pPr>
        <w:rPr>
          <w:rFonts w:cs="Times New Roman"/>
          <w:sz w:val="22"/>
          <w:lang w:val="en-US" w:eastAsia="sv-SE"/>
        </w:rPr>
      </w:pPr>
      <w:r>
        <w:rPr>
          <w:noProof/>
          <w:lang w:val="sv-SE" w:eastAsia="sv-SE"/>
        </w:rPr>
        <w:drawing>
          <wp:inline distT="0" distB="0" distL="0" distR="0" wp14:anchorId="280DDF75" wp14:editId="0482D84B">
            <wp:extent cx="4402455" cy="1745851"/>
            <wp:effectExtent l="0" t="0" r="0" b="698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423746" cy="1754294"/>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61</w:t>
      </w:r>
      <w:r w:rsidRPr="00DB7BA2">
        <w:rPr>
          <w:rFonts w:cs="Times New Roman"/>
          <w:b/>
          <w:sz w:val="22"/>
          <w:lang w:val="en-US" w:eastAsia="sv-SE"/>
        </w:rPr>
        <w:t xml:space="preserve">. Proportion of patients, who experienced </w:t>
      </w:r>
      <w:r w:rsidRPr="00DB7BA2">
        <w:rPr>
          <w:rFonts w:cs="Times New Roman"/>
          <w:b/>
          <w:sz w:val="22"/>
          <w:lang w:val="en-US"/>
        </w:rPr>
        <w:t xml:space="preserve">renal complications </w:t>
      </w:r>
      <w:r w:rsidRPr="00DB7BA2">
        <w:rPr>
          <w:rFonts w:cs="Times New Roman"/>
          <w:b/>
          <w:sz w:val="22"/>
          <w:lang w:val="en-US" w:eastAsia="sv-SE"/>
        </w:rPr>
        <w:t>(R-E model)</w:t>
      </w:r>
    </w:p>
    <w:p w:rsidR="00C24559" w:rsidRPr="00DB7BA2" w:rsidRDefault="00FC4230" w:rsidP="00C24559">
      <w:pPr>
        <w:rPr>
          <w:rFonts w:cs="Times New Roman"/>
          <w:sz w:val="22"/>
          <w:lang w:val="en-US" w:eastAsia="sv-SE"/>
        </w:rPr>
      </w:pPr>
      <w:r>
        <w:rPr>
          <w:noProof/>
          <w:lang w:val="sv-SE" w:eastAsia="sv-SE"/>
        </w:rPr>
        <w:lastRenderedPageBreak/>
        <w:drawing>
          <wp:inline distT="0" distB="0" distL="0" distR="0" wp14:anchorId="14C25015" wp14:editId="5EC9779C">
            <wp:extent cx="4424045" cy="1799856"/>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431715" cy="1802976"/>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62</w:t>
      </w:r>
      <w:r w:rsidRPr="00DB7BA2">
        <w:rPr>
          <w:rFonts w:cs="Times New Roman"/>
          <w:b/>
          <w:sz w:val="22"/>
          <w:lang w:val="en-US" w:eastAsia="sv-SE"/>
        </w:rPr>
        <w:t xml:space="preserve">. Proportion of patients, who experienced </w:t>
      </w:r>
      <w:r w:rsidRPr="00DB7BA2">
        <w:rPr>
          <w:rFonts w:cs="Times New Roman"/>
          <w:b/>
          <w:sz w:val="22"/>
          <w:lang w:val="en-US"/>
        </w:rPr>
        <w:t xml:space="preserve">renal complications </w:t>
      </w:r>
      <w:r w:rsidRPr="00DB7BA2">
        <w:rPr>
          <w:rFonts w:cs="Times New Roman"/>
          <w:b/>
          <w:sz w:val="22"/>
          <w:lang w:val="en-US" w:eastAsia="sv-SE"/>
        </w:rPr>
        <w:t>(F-E model)</w:t>
      </w:r>
    </w:p>
    <w:p w:rsidR="00C24559" w:rsidRPr="00DB7BA2" w:rsidRDefault="00C24559" w:rsidP="00C24559">
      <w:pPr>
        <w:rPr>
          <w:rFonts w:cs="Times New Roman"/>
          <w:b/>
          <w:sz w:val="22"/>
          <w:lang w:val="en-US"/>
        </w:rPr>
      </w:pPr>
    </w:p>
    <w:p w:rsidR="00C24559" w:rsidRPr="00DB7BA2" w:rsidRDefault="00C24559" w:rsidP="00C24559">
      <w:pPr>
        <w:rPr>
          <w:rFonts w:cs="Times New Roman"/>
          <w:b/>
          <w:sz w:val="22"/>
          <w:lang w:val="en-US" w:eastAsia="sv-SE"/>
        </w:rPr>
      </w:pPr>
      <w:r w:rsidRPr="00DB7BA2">
        <w:rPr>
          <w:rFonts w:cs="Times New Roman"/>
          <w:b/>
          <w:sz w:val="22"/>
          <w:lang w:val="en-US"/>
        </w:rPr>
        <w:t>Device failure</w:t>
      </w:r>
    </w:p>
    <w:p w:rsidR="00C24559" w:rsidRPr="00DB7BA2" w:rsidRDefault="00FC4230" w:rsidP="00C24559">
      <w:pPr>
        <w:rPr>
          <w:rFonts w:cs="Times New Roman"/>
          <w:sz w:val="22"/>
          <w:lang w:val="en-US" w:eastAsia="sv-SE"/>
        </w:rPr>
      </w:pPr>
      <w:r>
        <w:rPr>
          <w:noProof/>
          <w:lang w:val="sv-SE" w:eastAsia="sv-SE"/>
        </w:rPr>
        <w:drawing>
          <wp:inline distT="0" distB="0" distL="0" distR="0" wp14:anchorId="2D385B70" wp14:editId="75626F37">
            <wp:extent cx="4353766" cy="3943350"/>
            <wp:effectExtent l="0" t="0" r="889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370264" cy="3958293"/>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63</w:t>
      </w:r>
      <w:r w:rsidRPr="00DB7BA2">
        <w:rPr>
          <w:rFonts w:cs="Times New Roman"/>
          <w:b/>
          <w:sz w:val="22"/>
          <w:lang w:val="en-US" w:eastAsia="sv-SE"/>
        </w:rPr>
        <w:t xml:space="preserve">. Proportion of patients, who experienced </w:t>
      </w:r>
      <w:r w:rsidRPr="00DB7BA2">
        <w:rPr>
          <w:rFonts w:cs="Times New Roman"/>
          <w:b/>
          <w:sz w:val="22"/>
          <w:lang w:val="en-US"/>
        </w:rPr>
        <w:t xml:space="preserve">device failure </w:t>
      </w:r>
      <w:r w:rsidRPr="00DB7BA2">
        <w:rPr>
          <w:rFonts w:cs="Times New Roman"/>
          <w:b/>
          <w:sz w:val="22"/>
          <w:lang w:val="en-US" w:eastAsia="sv-SE"/>
        </w:rPr>
        <w:t>(R-E model)</w:t>
      </w:r>
    </w:p>
    <w:p w:rsidR="00C24559" w:rsidRPr="00DB7BA2" w:rsidRDefault="00FC4230" w:rsidP="00C24559">
      <w:pPr>
        <w:rPr>
          <w:rFonts w:cs="Times New Roman"/>
          <w:sz w:val="22"/>
          <w:lang w:val="en-US" w:eastAsia="sv-SE"/>
        </w:rPr>
      </w:pPr>
      <w:r>
        <w:rPr>
          <w:noProof/>
          <w:lang w:val="sv-SE" w:eastAsia="sv-SE"/>
        </w:rPr>
        <w:lastRenderedPageBreak/>
        <w:drawing>
          <wp:inline distT="0" distB="0" distL="0" distR="0" wp14:anchorId="5F65DF21" wp14:editId="0B76994D">
            <wp:extent cx="4306093" cy="41338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309460" cy="4137082"/>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005C3">
        <w:rPr>
          <w:rFonts w:cs="Times New Roman"/>
          <w:b/>
          <w:sz w:val="22"/>
          <w:lang w:val="en-US" w:eastAsia="sv-SE"/>
        </w:rPr>
        <w:t>64</w:t>
      </w:r>
      <w:r w:rsidRPr="00DB7BA2">
        <w:rPr>
          <w:rFonts w:cs="Times New Roman"/>
          <w:b/>
          <w:sz w:val="22"/>
          <w:lang w:val="en-US" w:eastAsia="sv-SE"/>
        </w:rPr>
        <w:t xml:space="preserve">. Proportion of patients, who experienced </w:t>
      </w:r>
      <w:r w:rsidRPr="00DB7BA2">
        <w:rPr>
          <w:rFonts w:cs="Times New Roman"/>
          <w:b/>
          <w:sz w:val="22"/>
          <w:lang w:val="en-US"/>
        </w:rPr>
        <w:t xml:space="preserve">device failure </w:t>
      </w:r>
      <w:r w:rsidRPr="00DB7BA2">
        <w:rPr>
          <w:rFonts w:cs="Times New Roman"/>
          <w:b/>
          <w:sz w:val="22"/>
          <w:lang w:val="en-US" w:eastAsia="sv-SE"/>
        </w:rPr>
        <w:t>(F-E model)</w:t>
      </w:r>
    </w:p>
    <w:p w:rsidR="00C24559" w:rsidRPr="00DB7BA2" w:rsidRDefault="00C24559" w:rsidP="00C24559">
      <w:pPr>
        <w:rPr>
          <w:rFonts w:cs="Times New Roman"/>
          <w:b/>
          <w:sz w:val="22"/>
          <w:lang w:val="en-US" w:eastAsia="sv-SE"/>
        </w:rPr>
      </w:pPr>
    </w:p>
    <w:p w:rsidR="00C24559" w:rsidRPr="00DB7BA2" w:rsidRDefault="00C24559" w:rsidP="00C24559">
      <w:pPr>
        <w:rPr>
          <w:rFonts w:cs="Times New Roman"/>
          <w:b/>
          <w:sz w:val="22"/>
          <w:lang w:val="en-US" w:eastAsia="sv-SE"/>
        </w:rPr>
      </w:pPr>
      <w:r w:rsidRPr="00DB7BA2">
        <w:rPr>
          <w:rFonts w:cs="Times New Roman"/>
          <w:b/>
          <w:sz w:val="22"/>
          <w:lang w:val="en-US" w:eastAsia="sv-SE"/>
        </w:rPr>
        <w:t>Analysis of the rate of device failure with exclusion of studies with less than 10 patients included</w:t>
      </w:r>
    </w:p>
    <w:p w:rsidR="00C24559" w:rsidRPr="00DB7BA2" w:rsidRDefault="00E340F3" w:rsidP="00C24559">
      <w:pPr>
        <w:rPr>
          <w:rFonts w:cs="Times New Roman"/>
          <w:sz w:val="22"/>
          <w:lang w:val="en-US" w:eastAsia="sv-SE"/>
        </w:rPr>
      </w:pPr>
      <w:r>
        <w:rPr>
          <w:noProof/>
          <w:lang w:val="sv-SE" w:eastAsia="sv-SE"/>
        </w:rPr>
        <w:drawing>
          <wp:inline distT="0" distB="0" distL="0" distR="0" wp14:anchorId="77D6A0A3" wp14:editId="75A66212">
            <wp:extent cx="4255200" cy="2880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255200" cy="2880000"/>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 xml:space="preserve">Figure </w:t>
      </w:r>
      <w:r w:rsidR="00D61C2A">
        <w:rPr>
          <w:rFonts w:cs="Times New Roman"/>
          <w:b/>
          <w:sz w:val="22"/>
          <w:lang w:val="en-US" w:eastAsia="sv-SE"/>
        </w:rPr>
        <w:t>6</w:t>
      </w:r>
      <w:r w:rsidR="00D005C3">
        <w:rPr>
          <w:rFonts w:cs="Times New Roman"/>
          <w:b/>
          <w:sz w:val="22"/>
          <w:lang w:val="en-US" w:eastAsia="sv-SE"/>
        </w:rPr>
        <w:t>5</w:t>
      </w:r>
      <w:r w:rsidRPr="00DB7BA2">
        <w:rPr>
          <w:rFonts w:cs="Times New Roman"/>
          <w:b/>
          <w:sz w:val="22"/>
          <w:lang w:val="en-US" w:eastAsia="sv-SE"/>
        </w:rPr>
        <w:t xml:space="preserve">. Proportion of patients, who experienced </w:t>
      </w:r>
      <w:r w:rsidRPr="00DB7BA2">
        <w:rPr>
          <w:rFonts w:cs="Times New Roman"/>
          <w:b/>
          <w:sz w:val="22"/>
          <w:lang w:val="en-US"/>
        </w:rPr>
        <w:t xml:space="preserve">device failure </w:t>
      </w:r>
      <w:r w:rsidRPr="00DB7BA2">
        <w:rPr>
          <w:rFonts w:cs="Times New Roman"/>
          <w:b/>
          <w:sz w:val="22"/>
          <w:lang w:val="en-US" w:eastAsia="sv-SE"/>
        </w:rPr>
        <w:t>(R-E model)</w:t>
      </w:r>
    </w:p>
    <w:p w:rsidR="00C24559" w:rsidRPr="00DB7BA2" w:rsidRDefault="00E340F3" w:rsidP="00C24559">
      <w:pPr>
        <w:rPr>
          <w:rFonts w:cs="Times New Roman"/>
          <w:sz w:val="22"/>
          <w:lang w:val="en-US" w:eastAsia="sv-SE"/>
        </w:rPr>
      </w:pPr>
      <w:r>
        <w:rPr>
          <w:noProof/>
          <w:lang w:val="sv-SE" w:eastAsia="sv-SE"/>
        </w:rPr>
        <w:lastRenderedPageBreak/>
        <w:drawing>
          <wp:inline distT="0" distB="0" distL="0" distR="0" wp14:anchorId="660D6E14" wp14:editId="7E94ABD6">
            <wp:extent cx="4266184" cy="3076575"/>
            <wp:effectExtent l="0" t="0" r="127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267540" cy="3077553"/>
                    </a:xfrm>
                    <a:prstGeom prst="rect">
                      <a:avLst/>
                    </a:prstGeom>
                  </pic:spPr>
                </pic:pic>
              </a:graphicData>
            </a:graphic>
          </wp:inline>
        </w:drawing>
      </w:r>
    </w:p>
    <w:p w:rsidR="00C24559" w:rsidRPr="00DB7BA2" w:rsidRDefault="00C24559" w:rsidP="00C24559">
      <w:pPr>
        <w:rPr>
          <w:rFonts w:cs="Times New Roman"/>
          <w:b/>
          <w:sz w:val="22"/>
          <w:lang w:val="en-US" w:eastAsia="sv-SE"/>
        </w:rPr>
      </w:pPr>
      <w:r w:rsidRPr="00DB7BA2">
        <w:rPr>
          <w:rFonts w:cs="Times New Roman"/>
          <w:b/>
          <w:sz w:val="22"/>
          <w:lang w:val="en-US" w:eastAsia="sv-SE"/>
        </w:rPr>
        <w:t>Figure 6</w:t>
      </w:r>
      <w:r w:rsidR="00D005C3">
        <w:rPr>
          <w:rFonts w:cs="Times New Roman"/>
          <w:b/>
          <w:sz w:val="22"/>
          <w:lang w:val="en-US" w:eastAsia="sv-SE"/>
        </w:rPr>
        <w:t>6</w:t>
      </w:r>
      <w:r w:rsidRPr="00DB7BA2">
        <w:rPr>
          <w:rFonts w:cs="Times New Roman"/>
          <w:b/>
          <w:sz w:val="22"/>
          <w:lang w:val="en-US" w:eastAsia="sv-SE"/>
        </w:rPr>
        <w:t xml:space="preserve">. Proportion of patients, who experienced </w:t>
      </w:r>
      <w:r w:rsidRPr="00DB7BA2">
        <w:rPr>
          <w:rFonts w:cs="Times New Roman"/>
          <w:b/>
          <w:sz w:val="22"/>
          <w:lang w:val="en-US"/>
        </w:rPr>
        <w:t xml:space="preserve">device failure </w:t>
      </w:r>
      <w:r w:rsidRPr="00DB7BA2">
        <w:rPr>
          <w:rFonts w:cs="Times New Roman"/>
          <w:b/>
          <w:sz w:val="22"/>
          <w:lang w:val="en-US" w:eastAsia="sv-SE"/>
        </w:rPr>
        <w:t>(F-E model)</w:t>
      </w:r>
    </w:p>
    <w:p w:rsidR="00BB6F8E" w:rsidRDefault="00BB6F8E" w:rsidP="00980176">
      <w:pPr>
        <w:pStyle w:val="Heading2"/>
        <w:rPr>
          <w:sz w:val="22"/>
          <w:szCs w:val="22"/>
          <w:lang w:val="en-US" w:eastAsia="sv-SE"/>
        </w:rPr>
      </w:pPr>
    </w:p>
    <w:p w:rsidR="00C24559" w:rsidRPr="00223256" w:rsidRDefault="00860A00" w:rsidP="00223256">
      <w:pPr>
        <w:pStyle w:val="Heading2"/>
        <w:rPr>
          <w:sz w:val="22"/>
        </w:rPr>
      </w:pPr>
      <w:bookmarkStart w:id="21" w:name="_Toc391403546"/>
      <w:r w:rsidRPr="00223256">
        <w:rPr>
          <w:sz w:val="22"/>
        </w:rPr>
        <w:t xml:space="preserve">Technical data. </w:t>
      </w:r>
      <w:r w:rsidR="00132531" w:rsidRPr="00223256">
        <w:rPr>
          <w:sz w:val="22"/>
        </w:rPr>
        <w:t>Analysis of adverse events in adult and paediatric populations</w:t>
      </w:r>
      <w:bookmarkEnd w:id="21"/>
    </w:p>
    <w:p w:rsidR="00980176" w:rsidRPr="00980176" w:rsidRDefault="00980176" w:rsidP="00BB6F8E">
      <w:pPr>
        <w:pStyle w:val="Style1"/>
      </w:pPr>
    </w:p>
    <w:p w:rsidR="00132531" w:rsidRPr="00C26053" w:rsidRDefault="00132531" w:rsidP="00223256">
      <w:r w:rsidRPr="00223256">
        <w:rPr>
          <w:b/>
          <w:sz w:val="22"/>
        </w:rPr>
        <w:t>Bleeding</w:t>
      </w:r>
    </w:p>
    <w:p w:rsidR="00E340F3" w:rsidRPr="00223256" w:rsidRDefault="005A5B48" w:rsidP="00223256">
      <w:pPr>
        <w:rPr>
          <w:b/>
          <w:sz w:val="22"/>
        </w:rPr>
      </w:pPr>
      <w:r w:rsidRPr="00223256">
        <w:rPr>
          <w:b/>
          <w:sz w:val="22"/>
        </w:rPr>
        <w:t>Adult population</w:t>
      </w:r>
    </w:p>
    <w:p w:rsidR="00FB1FB1" w:rsidRDefault="00B37E8A" w:rsidP="00FB1FB1">
      <w:pPr>
        <w:pStyle w:val="NoSpacing"/>
        <w:rPr>
          <w:lang w:val="sv-SE"/>
        </w:rPr>
      </w:pPr>
      <w:r>
        <w:rPr>
          <w:noProof/>
          <w:lang w:val="sv-SE" w:eastAsia="sv-SE"/>
        </w:rPr>
        <w:drawing>
          <wp:inline distT="0" distB="0" distL="0" distR="0" wp14:anchorId="7E52B510" wp14:editId="45F91ED9">
            <wp:extent cx="4305300" cy="2975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314961" cy="2981756"/>
                    </a:xfrm>
                    <a:prstGeom prst="rect">
                      <a:avLst/>
                    </a:prstGeom>
                  </pic:spPr>
                </pic:pic>
              </a:graphicData>
            </a:graphic>
          </wp:inline>
        </w:drawing>
      </w:r>
    </w:p>
    <w:p w:rsidR="00132531" w:rsidRPr="00223256" w:rsidRDefault="00132531" w:rsidP="00223256">
      <w:pPr>
        <w:rPr>
          <w:b/>
          <w:sz w:val="22"/>
          <w:lang w:val="en-US"/>
        </w:rPr>
      </w:pPr>
      <w:r w:rsidRPr="00223256">
        <w:rPr>
          <w:b/>
          <w:sz w:val="22"/>
        </w:rPr>
        <w:t xml:space="preserve">Figure </w:t>
      </w:r>
      <w:r w:rsidR="0030750C" w:rsidRPr="00223256">
        <w:rPr>
          <w:b/>
          <w:sz w:val="22"/>
        </w:rPr>
        <w:t>6</w:t>
      </w:r>
      <w:r w:rsidR="00D005C3">
        <w:rPr>
          <w:b/>
          <w:sz w:val="22"/>
        </w:rPr>
        <w:t>7</w:t>
      </w:r>
      <w:r w:rsidRPr="00223256">
        <w:rPr>
          <w:b/>
          <w:sz w:val="22"/>
        </w:rPr>
        <w:t>: Proportion of patients, who experienced bleeding (R-E model)</w:t>
      </w:r>
    </w:p>
    <w:p w:rsidR="00BB6F8E" w:rsidRPr="00E340F3" w:rsidRDefault="00BB6F8E" w:rsidP="00BB6F8E">
      <w:pPr>
        <w:pStyle w:val="Style1"/>
        <w:rPr>
          <w:i/>
        </w:rPr>
      </w:pPr>
    </w:p>
    <w:p w:rsidR="00132531" w:rsidRDefault="00132531" w:rsidP="00132531">
      <w:pPr>
        <w:keepNext/>
        <w:rPr>
          <w:b/>
          <w:i/>
          <w:lang w:val="en-US"/>
        </w:rPr>
      </w:pPr>
      <w:r>
        <w:rPr>
          <w:noProof/>
          <w:lang w:val="sv-SE" w:eastAsia="sv-SE"/>
        </w:rPr>
        <w:drawing>
          <wp:inline distT="0" distB="0" distL="0" distR="0" wp14:anchorId="2A0199DD" wp14:editId="1A786E42">
            <wp:extent cx="4352925" cy="30698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359779" cy="3074720"/>
                    </a:xfrm>
                    <a:prstGeom prst="rect">
                      <a:avLst/>
                    </a:prstGeom>
                  </pic:spPr>
                </pic:pic>
              </a:graphicData>
            </a:graphic>
          </wp:inline>
        </w:drawing>
      </w:r>
    </w:p>
    <w:p w:rsidR="00132531" w:rsidRPr="00223256" w:rsidRDefault="00132531" w:rsidP="00223256">
      <w:pPr>
        <w:rPr>
          <w:b/>
          <w:sz w:val="22"/>
        </w:rPr>
      </w:pPr>
      <w:r w:rsidRPr="00223256">
        <w:rPr>
          <w:b/>
          <w:sz w:val="22"/>
        </w:rPr>
        <w:t xml:space="preserve">Figure </w:t>
      </w:r>
      <w:r w:rsidR="0030750C" w:rsidRPr="00223256">
        <w:rPr>
          <w:b/>
          <w:sz w:val="22"/>
        </w:rPr>
        <w:t>6</w:t>
      </w:r>
      <w:r w:rsidR="00D005C3">
        <w:rPr>
          <w:b/>
          <w:sz w:val="22"/>
        </w:rPr>
        <w:t>8</w:t>
      </w:r>
      <w:r w:rsidRPr="00223256">
        <w:rPr>
          <w:b/>
          <w:sz w:val="22"/>
        </w:rPr>
        <w:t>.  Proportion of patients, who experienced bleeding (F-E model)</w:t>
      </w:r>
    </w:p>
    <w:p w:rsidR="00223256" w:rsidRDefault="005A5B48" w:rsidP="00223256">
      <w:pPr>
        <w:rPr>
          <w:b/>
          <w:noProof/>
          <w:sz w:val="22"/>
        </w:rPr>
      </w:pPr>
      <w:r w:rsidRPr="00223256">
        <w:rPr>
          <w:b/>
          <w:noProof/>
          <w:sz w:val="22"/>
        </w:rPr>
        <w:t>Paediatric population</w:t>
      </w:r>
    </w:p>
    <w:p w:rsidR="00223256" w:rsidRDefault="00B37E8A" w:rsidP="00223256">
      <w:r>
        <w:rPr>
          <w:noProof/>
          <w:lang w:val="sv-SE" w:eastAsia="sv-SE"/>
        </w:rPr>
        <w:drawing>
          <wp:inline distT="0" distB="0" distL="0" distR="0" wp14:anchorId="27E0CC5C" wp14:editId="760CBDC2">
            <wp:extent cx="4114800" cy="11869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141219" cy="1194617"/>
                    </a:xfrm>
                    <a:prstGeom prst="rect">
                      <a:avLst/>
                    </a:prstGeom>
                  </pic:spPr>
                </pic:pic>
              </a:graphicData>
            </a:graphic>
          </wp:inline>
        </w:drawing>
      </w:r>
    </w:p>
    <w:p w:rsidR="00132531" w:rsidRDefault="00223256" w:rsidP="00223256">
      <w:pPr>
        <w:rPr>
          <w:b/>
          <w:sz w:val="22"/>
        </w:rPr>
      </w:pPr>
      <w:r w:rsidRPr="00223256">
        <w:rPr>
          <w:b/>
          <w:sz w:val="22"/>
        </w:rPr>
        <w:t>F</w:t>
      </w:r>
      <w:r w:rsidR="00132531" w:rsidRPr="00223256">
        <w:rPr>
          <w:b/>
          <w:sz w:val="22"/>
        </w:rPr>
        <w:t xml:space="preserve">igure </w:t>
      </w:r>
      <w:r w:rsidR="0030750C" w:rsidRPr="00223256">
        <w:rPr>
          <w:b/>
          <w:sz w:val="22"/>
        </w:rPr>
        <w:t>6</w:t>
      </w:r>
      <w:r w:rsidR="00D005C3">
        <w:rPr>
          <w:b/>
          <w:sz w:val="22"/>
        </w:rPr>
        <w:t>9</w:t>
      </w:r>
      <w:r w:rsidR="00132531" w:rsidRPr="00223256">
        <w:rPr>
          <w:b/>
          <w:sz w:val="22"/>
        </w:rPr>
        <w:t>. Proportion of patients, who experienced bleeding (R-E model)</w:t>
      </w:r>
    </w:p>
    <w:p w:rsidR="00223256" w:rsidRDefault="00223256" w:rsidP="00223256">
      <w:pPr>
        <w:rPr>
          <w:b/>
          <w:sz w:val="22"/>
        </w:rPr>
      </w:pPr>
    </w:p>
    <w:p w:rsidR="00132531" w:rsidRDefault="00132531" w:rsidP="00132531">
      <w:pPr>
        <w:keepNext/>
        <w:rPr>
          <w:b/>
          <w:i/>
          <w:lang w:val="en-US"/>
        </w:rPr>
      </w:pPr>
      <w:r>
        <w:rPr>
          <w:noProof/>
          <w:lang w:val="sv-SE" w:eastAsia="sv-SE"/>
        </w:rPr>
        <w:drawing>
          <wp:inline distT="0" distB="0" distL="0" distR="0" wp14:anchorId="0B57E9B0" wp14:editId="46ACC9CC">
            <wp:extent cx="4029075" cy="1180921"/>
            <wp:effectExtent l="0" t="0" r="0"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104075" cy="1202903"/>
                    </a:xfrm>
                    <a:prstGeom prst="rect">
                      <a:avLst/>
                    </a:prstGeom>
                  </pic:spPr>
                </pic:pic>
              </a:graphicData>
            </a:graphic>
          </wp:inline>
        </w:drawing>
      </w:r>
    </w:p>
    <w:p w:rsidR="00132531" w:rsidRPr="00223256" w:rsidRDefault="00132531" w:rsidP="00223256">
      <w:pPr>
        <w:rPr>
          <w:b/>
          <w:sz w:val="22"/>
        </w:rPr>
      </w:pPr>
      <w:r w:rsidRPr="00223256">
        <w:rPr>
          <w:b/>
          <w:sz w:val="22"/>
        </w:rPr>
        <w:t xml:space="preserve">Figure </w:t>
      </w:r>
      <w:r w:rsidR="00D005C3">
        <w:rPr>
          <w:b/>
          <w:sz w:val="22"/>
        </w:rPr>
        <w:t>70</w:t>
      </w:r>
      <w:r w:rsidRPr="00223256">
        <w:rPr>
          <w:b/>
          <w:sz w:val="22"/>
        </w:rPr>
        <w:t>. Proportion of patients, who experienced bleeding (F-E model)</w:t>
      </w:r>
    </w:p>
    <w:p w:rsidR="00B37E8A" w:rsidRPr="00B37E8A" w:rsidRDefault="00B37E8A" w:rsidP="00BB6F8E">
      <w:pPr>
        <w:pStyle w:val="Style1"/>
      </w:pPr>
    </w:p>
    <w:p w:rsidR="00132531" w:rsidRPr="00223256" w:rsidRDefault="00132531" w:rsidP="00223256">
      <w:pPr>
        <w:rPr>
          <w:b/>
          <w:sz w:val="22"/>
        </w:rPr>
      </w:pPr>
      <w:r w:rsidRPr="00223256">
        <w:rPr>
          <w:b/>
          <w:sz w:val="22"/>
        </w:rPr>
        <w:t xml:space="preserve">Thrombosis and thromboembolism </w:t>
      </w:r>
    </w:p>
    <w:p w:rsidR="005A5B48" w:rsidRPr="00223256" w:rsidRDefault="005A5B48" w:rsidP="00223256">
      <w:pPr>
        <w:rPr>
          <w:b/>
          <w:sz w:val="22"/>
        </w:rPr>
      </w:pPr>
      <w:r w:rsidRPr="00223256">
        <w:rPr>
          <w:b/>
          <w:sz w:val="22"/>
        </w:rPr>
        <w:t>Adult population</w:t>
      </w:r>
    </w:p>
    <w:p w:rsidR="00132531" w:rsidRDefault="00B37E8A" w:rsidP="00132531">
      <w:pPr>
        <w:keepNext/>
        <w:rPr>
          <w:b/>
          <w:i/>
          <w:lang w:val="en-US"/>
        </w:rPr>
      </w:pPr>
      <w:r>
        <w:rPr>
          <w:noProof/>
          <w:lang w:val="sv-SE" w:eastAsia="sv-SE"/>
        </w:rPr>
        <w:lastRenderedPageBreak/>
        <w:drawing>
          <wp:inline distT="0" distB="0" distL="0" distR="0" wp14:anchorId="2021CB99" wp14:editId="4B8C69CC">
            <wp:extent cx="4029075" cy="2069165"/>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053692" cy="2081807"/>
                    </a:xfrm>
                    <a:prstGeom prst="rect">
                      <a:avLst/>
                    </a:prstGeom>
                  </pic:spPr>
                </pic:pic>
              </a:graphicData>
            </a:graphic>
          </wp:inline>
        </w:drawing>
      </w:r>
    </w:p>
    <w:p w:rsidR="00132531" w:rsidRPr="00223256" w:rsidRDefault="00132531" w:rsidP="00223256">
      <w:pPr>
        <w:rPr>
          <w:b/>
          <w:sz w:val="22"/>
        </w:rPr>
      </w:pPr>
      <w:r w:rsidRPr="00223256">
        <w:rPr>
          <w:b/>
          <w:sz w:val="22"/>
        </w:rPr>
        <w:t xml:space="preserve">Figure </w:t>
      </w:r>
      <w:r w:rsidR="00D005C3">
        <w:rPr>
          <w:b/>
          <w:sz w:val="22"/>
        </w:rPr>
        <w:t>71</w:t>
      </w:r>
      <w:r w:rsidRPr="00223256">
        <w:rPr>
          <w:b/>
          <w:sz w:val="22"/>
        </w:rPr>
        <w:t>.  Proportion of patients, who experienced thrombosis and thromboembolism (R-E model)</w:t>
      </w:r>
    </w:p>
    <w:p w:rsidR="00132531" w:rsidRDefault="00132531" w:rsidP="00132531">
      <w:pPr>
        <w:keepNext/>
        <w:rPr>
          <w:b/>
          <w:i/>
          <w:lang w:val="en-US"/>
        </w:rPr>
      </w:pPr>
      <w:r>
        <w:rPr>
          <w:noProof/>
          <w:lang w:val="sv-SE" w:eastAsia="sv-SE"/>
        </w:rPr>
        <w:drawing>
          <wp:inline distT="0" distB="0" distL="0" distR="0" wp14:anchorId="1C2654CA" wp14:editId="058F90CB">
            <wp:extent cx="4006156" cy="21240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020832" cy="2131856"/>
                    </a:xfrm>
                    <a:prstGeom prst="rect">
                      <a:avLst/>
                    </a:prstGeom>
                  </pic:spPr>
                </pic:pic>
              </a:graphicData>
            </a:graphic>
          </wp:inline>
        </w:drawing>
      </w:r>
    </w:p>
    <w:p w:rsidR="00132531" w:rsidRPr="00223256" w:rsidRDefault="00132531" w:rsidP="00223256">
      <w:pPr>
        <w:rPr>
          <w:b/>
          <w:sz w:val="22"/>
        </w:rPr>
      </w:pPr>
      <w:r w:rsidRPr="00223256">
        <w:rPr>
          <w:b/>
          <w:sz w:val="22"/>
        </w:rPr>
        <w:t xml:space="preserve">Figure </w:t>
      </w:r>
      <w:r w:rsidR="00D005C3">
        <w:rPr>
          <w:b/>
          <w:sz w:val="22"/>
        </w:rPr>
        <w:t>72</w:t>
      </w:r>
      <w:r w:rsidRPr="00223256">
        <w:rPr>
          <w:b/>
          <w:sz w:val="22"/>
        </w:rPr>
        <w:t>.  Proportion of patients, who experienced thrombosis and thromboembolism (F-E model)</w:t>
      </w:r>
    </w:p>
    <w:p w:rsidR="00B37E8A" w:rsidRPr="00B37E8A" w:rsidRDefault="00B37E8A" w:rsidP="00BB6F8E">
      <w:pPr>
        <w:pStyle w:val="Style1"/>
      </w:pPr>
    </w:p>
    <w:p w:rsidR="005A5B48" w:rsidRPr="00223256" w:rsidRDefault="005A5B48" w:rsidP="00223256">
      <w:pPr>
        <w:rPr>
          <w:b/>
          <w:noProof/>
          <w:sz w:val="22"/>
        </w:rPr>
      </w:pPr>
      <w:r w:rsidRPr="00223256">
        <w:rPr>
          <w:b/>
          <w:noProof/>
          <w:sz w:val="22"/>
        </w:rPr>
        <w:t>Paediatric population</w:t>
      </w:r>
    </w:p>
    <w:p w:rsidR="00132531" w:rsidRDefault="00B37E8A" w:rsidP="00132531">
      <w:pPr>
        <w:keepNext/>
        <w:rPr>
          <w:b/>
          <w:i/>
          <w:lang w:val="en-US"/>
        </w:rPr>
      </w:pPr>
      <w:r>
        <w:rPr>
          <w:noProof/>
          <w:lang w:val="sv-SE" w:eastAsia="sv-SE"/>
        </w:rPr>
        <w:drawing>
          <wp:inline distT="0" distB="0" distL="0" distR="0" wp14:anchorId="08148E42" wp14:editId="17A221EB">
            <wp:extent cx="4095750" cy="15246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121268" cy="1534118"/>
                    </a:xfrm>
                    <a:prstGeom prst="rect">
                      <a:avLst/>
                    </a:prstGeom>
                  </pic:spPr>
                </pic:pic>
              </a:graphicData>
            </a:graphic>
          </wp:inline>
        </w:drawing>
      </w:r>
    </w:p>
    <w:p w:rsidR="00132531" w:rsidRPr="00223256" w:rsidRDefault="00132531" w:rsidP="00223256">
      <w:pPr>
        <w:rPr>
          <w:b/>
          <w:noProof/>
          <w:sz w:val="22"/>
        </w:rPr>
      </w:pPr>
      <w:r w:rsidRPr="00223256">
        <w:rPr>
          <w:b/>
          <w:noProof/>
          <w:sz w:val="22"/>
        </w:rPr>
        <w:t xml:space="preserve">Figure </w:t>
      </w:r>
      <w:r w:rsidR="00D005C3">
        <w:rPr>
          <w:b/>
          <w:noProof/>
          <w:sz w:val="22"/>
        </w:rPr>
        <w:t>73</w:t>
      </w:r>
      <w:r w:rsidRPr="00223256">
        <w:rPr>
          <w:b/>
          <w:noProof/>
          <w:sz w:val="22"/>
        </w:rPr>
        <w:t>.  Proportion of patients, who experienced thrombosis and thromboembolism (R-E model)</w:t>
      </w:r>
    </w:p>
    <w:p w:rsidR="00B37E8A" w:rsidRPr="00B37E8A" w:rsidRDefault="00B37E8A" w:rsidP="00B37E8A">
      <w:pPr>
        <w:pStyle w:val="NoSpacing"/>
        <w:rPr>
          <w:b/>
          <w:sz w:val="22"/>
          <w:szCs w:val="22"/>
          <w:lang w:val="en-US"/>
        </w:rPr>
      </w:pPr>
    </w:p>
    <w:p w:rsidR="00132531" w:rsidRPr="00223256" w:rsidRDefault="00132531" w:rsidP="00223256">
      <w:pPr>
        <w:rPr>
          <w:b/>
          <w:noProof/>
          <w:sz w:val="22"/>
        </w:rPr>
      </w:pPr>
      <w:r w:rsidRPr="00223256">
        <w:rPr>
          <w:b/>
          <w:noProof/>
          <w:sz w:val="22"/>
          <w:lang w:val="sv-SE" w:eastAsia="sv-SE"/>
        </w:rPr>
        <w:lastRenderedPageBreak/>
        <w:drawing>
          <wp:inline distT="0" distB="0" distL="0" distR="0" wp14:anchorId="3225E1E9" wp14:editId="72586A54">
            <wp:extent cx="4005580" cy="150915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031359" cy="1518870"/>
                    </a:xfrm>
                    <a:prstGeom prst="rect">
                      <a:avLst/>
                    </a:prstGeom>
                  </pic:spPr>
                </pic:pic>
              </a:graphicData>
            </a:graphic>
          </wp:inline>
        </w:drawing>
      </w:r>
    </w:p>
    <w:p w:rsidR="00132531" w:rsidRPr="00223256" w:rsidRDefault="00132531" w:rsidP="00223256">
      <w:pPr>
        <w:rPr>
          <w:b/>
          <w:noProof/>
          <w:sz w:val="22"/>
        </w:rPr>
      </w:pPr>
      <w:r w:rsidRPr="00223256">
        <w:rPr>
          <w:b/>
          <w:noProof/>
          <w:sz w:val="22"/>
        </w:rPr>
        <w:t xml:space="preserve">Figure </w:t>
      </w:r>
      <w:r w:rsidR="00D005C3">
        <w:rPr>
          <w:b/>
          <w:noProof/>
          <w:sz w:val="22"/>
        </w:rPr>
        <w:t>74</w:t>
      </w:r>
      <w:r w:rsidRPr="00223256">
        <w:rPr>
          <w:b/>
          <w:noProof/>
          <w:sz w:val="22"/>
        </w:rPr>
        <w:t>.  Proportion of patients, who experienced thrombosis and thromboembolism (F-E model)</w:t>
      </w:r>
    </w:p>
    <w:p w:rsidR="00B37E8A" w:rsidRPr="00B37E8A" w:rsidRDefault="00B37E8A" w:rsidP="00BB6F8E">
      <w:pPr>
        <w:pStyle w:val="Style1"/>
      </w:pPr>
    </w:p>
    <w:p w:rsidR="00132531" w:rsidRPr="00223256" w:rsidRDefault="00132531" w:rsidP="00223256">
      <w:pPr>
        <w:rPr>
          <w:b/>
          <w:noProof/>
          <w:sz w:val="22"/>
        </w:rPr>
      </w:pPr>
      <w:r w:rsidRPr="00223256">
        <w:rPr>
          <w:b/>
          <w:noProof/>
          <w:sz w:val="22"/>
        </w:rPr>
        <w:t>Hemolysis</w:t>
      </w:r>
    </w:p>
    <w:p w:rsidR="005A5B48" w:rsidRPr="00223256" w:rsidRDefault="005A5B48" w:rsidP="00223256">
      <w:pPr>
        <w:rPr>
          <w:b/>
          <w:noProof/>
          <w:sz w:val="22"/>
        </w:rPr>
      </w:pPr>
      <w:r w:rsidRPr="00223256">
        <w:rPr>
          <w:b/>
          <w:noProof/>
          <w:sz w:val="22"/>
        </w:rPr>
        <w:t>Adult population</w:t>
      </w:r>
    </w:p>
    <w:p w:rsidR="00132531" w:rsidRDefault="00B37E8A" w:rsidP="00132531">
      <w:pPr>
        <w:keepNext/>
        <w:rPr>
          <w:b/>
          <w:i/>
          <w:lang w:val="en-US"/>
        </w:rPr>
      </w:pPr>
      <w:r>
        <w:rPr>
          <w:noProof/>
          <w:lang w:val="sv-SE" w:eastAsia="sv-SE"/>
        </w:rPr>
        <w:drawing>
          <wp:inline distT="0" distB="0" distL="0" distR="0" wp14:anchorId="6A8E7FA3" wp14:editId="77C387B9">
            <wp:extent cx="3914775" cy="1219052"/>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954457" cy="1231409"/>
                    </a:xfrm>
                    <a:prstGeom prst="rect">
                      <a:avLst/>
                    </a:prstGeom>
                  </pic:spPr>
                </pic:pic>
              </a:graphicData>
            </a:graphic>
          </wp:inline>
        </w:drawing>
      </w:r>
    </w:p>
    <w:p w:rsidR="00132531" w:rsidRPr="00223256" w:rsidRDefault="00132531" w:rsidP="00223256">
      <w:pPr>
        <w:rPr>
          <w:b/>
          <w:noProof/>
          <w:sz w:val="22"/>
        </w:rPr>
      </w:pPr>
      <w:r w:rsidRPr="00223256">
        <w:rPr>
          <w:b/>
          <w:bCs/>
          <w:noProof/>
          <w:sz w:val="22"/>
        </w:rPr>
        <w:t xml:space="preserve">Figure </w:t>
      </w:r>
      <w:r w:rsidR="00535B26" w:rsidRPr="00223256">
        <w:rPr>
          <w:b/>
          <w:bCs/>
          <w:noProof/>
          <w:sz w:val="22"/>
        </w:rPr>
        <w:t>7</w:t>
      </w:r>
      <w:r w:rsidR="00D005C3">
        <w:rPr>
          <w:b/>
          <w:bCs/>
          <w:noProof/>
          <w:sz w:val="22"/>
        </w:rPr>
        <w:t>5</w:t>
      </w:r>
      <w:r w:rsidRPr="00223256">
        <w:rPr>
          <w:b/>
          <w:bCs/>
          <w:noProof/>
          <w:sz w:val="22"/>
        </w:rPr>
        <w:t>. Proportion of patients, who experienced hemolysis (R-E model)</w:t>
      </w:r>
    </w:p>
    <w:p w:rsidR="00132531" w:rsidRDefault="00132531" w:rsidP="00132531">
      <w:pPr>
        <w:keepNext/>
        <w:rPr>
          <w:b/>
          <w:i/>
          <w:lang w:val="en-US"/>
        </w:rPr>
      </w:pPr>
      <w:r>
        <w:rPr>
          <w:noProof/>
          <w:lang w:val="sv-SE" w:eastAsia="sv-SE"/>
        </w:rPr>
        <w:drawing>
          <wp:inline distT="0" distB="0" distL="0" distR="0" wp14:anchorId="452AB43D" wp14:editId="12515DCE">
            <wp:extent cx="4010025" cy="129247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041858" cy="1302733"/>
                    </a:xfrm>
                    <a:prstGeom prst="rect">
                      <a:avLst/>
                    </a:prstGeom>
                  </pic:spPr>
                </pic:pic>
              </a:graphicData>
            </a:graphic>
          </wp:inline>
        </w:drawing>
      </w:r>
    </w:p>
    <w:p w:rsidR="00132531" w:rsidRPr="00223256" w:rsidRDefault="00132531" w:rsidP="00223256">
      <w:pPr>
        <w:rPr>
          <w:b/>
          <w:bCs/>
          <w:noProof/>
          <w:sz w:val="22"/>
        </w:rPr>
      </w:pPr>
      <w:r w:rsidRPr="00223256">
        <w:rPr>
          <w:b/>
          <w:bCs/>
          <w:noProof/>
          <w:sz w:val="22"/>
        </w:rPr>
        <w:t>Figure</w:t>
      </w:r>
      <w:r w:rsidR="0030750C" w:rsidRPr="00223256">
        <w:rPr>
          <w:b/>
          <w:bCs/>
          <w:noProof/>
          <w:sz w:val="22"/>
        </w:rPr>
        <w:t xml:space="preserve"> 7</w:t>
      </w:r>
      <w:r w:rsidR="00D005C3">
        <w:rPr>
          <w:b/>
          <w:bCs/>
          <w:noProof/>
          <w:sz w:val="22"/>
        </w:rPr>
        <w:t>6</w:t>
      </w:r>
      <w:r w:rsidRPr="00223256">
        <w:rPr>
          <w:b/>
          <w:bCs/>
          <w:noProof/>
          <w:sz w:val="22"/>
        </w:rPr>
        <w:t>. Proportion of patients, who experienced hemolysis (F-E model)</w:t>
      </w:r>
    </w:p>
    <w:p w:rsidR="00B37E8A" w:rsidRDefault="00B37E8A" w:rsidP="00BB6F8E">
      <w:pPr>
        <w:pStyle w:val="Style1"/>
        <w:rPr>
          <w:noProof/>
        </w:rPr>
      </w:pPr>
    </w:p>
    <w:p w:rsidR="005A5B48" w:rsidRPr="004C2DFB" w:rsidRDefault="005A5B48" w:rsidP="004C2DFB">
      <w:pPr>
        <w:rPr>
          <w:b/>
          <w:bCs/>
          <w:noProof/>
          <w:sz w:val="22"/>
        </w:rPr>
      </w:pPr>
      <w:r w:rsidRPr="004C2DFB">
        <w:rPr>
          <w:b/>
          <w:bCs/>
          <w:noProof/>
          <w:sz w:val="22"/>
        </w:rPr>
        <w:t>Paediatric population</w:t>
      </w:r>
    </w:p>
    <w:tbl>
      <w:tblPr>
        <w:tblStyle w:val="TableGrid"/>
        <w:tblW w:w="8784" w:type="dxa"/>
        <w:tblLook w:val="04A0" w:firstRow="1" w:lastRow="0" w:firstColumn="1" w:lastColumn="0" w:noHBand="0" w:noVBand="1"/>
      </w:tblPr>
      <w:tblGrid>
        <w:gridCol w:w="3256"/>
        <w:gridCol w:w="1417"/>
        <w:gridCol w:w="4111"/>
      </w:tblGrid>
      <w:tr w:rsidR="00132531" w:rsidRPr="00C26053" w:rsidTr="00132531">
        <w:tc>
          <w:tcPr>
            <w:tcW w:w="3256" w:type="dxa"/>
          </w:tcPr>
          <w:p w:rsidR="00132531" w:rsidRPr="00C26053" w:rsidRDefault="00132531" w:rsidP="00132531">
            <w:pPr>
              <w:rPr>
                <w:b/>
                <w:sz w:val="20"/>
              </w:rPr>
            </w:pPr>
            <w:r w:rsidRPr="00C26053">
              <w:rPr>
                <w:b/>
                <w:sz w:val="20"/>
              </w:rPr>
              <w:t>Study</w:t>
            </w:r>
          </w:p>
        </w:tc>
        <w:tc>
          <w:tcPr>
            <w:tcW w:w="1417" w:type="dxa"/>
          </w:tcPr>
          <w:p w:rsidR="00132531" w:rsidRPr="00C26053" w:rsidRDefault="00132531" w:rsidP="00132531">
            <w:pPr>
              <w:rPr>
                <w:b/>
                <w:sz w:val="20"/>
              </w:rPr>
            </w:pPr>
            <w:r w:rsidRPr="00C26053">
              <w:rPr>
                <w:b/>
                <w:sz w:val="20"/>
                <w:lang w:eastAsia="sv-SE"/>
              </w:rPr>
              <w:t>N studies (n)</w:t>
            </w:r>
          </w:p>
        </w:tc>
        <w:tc>
          <w:tcPr>
            <w:tcW w:w="4111" w:type="dxa"/>
          </w:tcPr>
          <w:p w:rsidR="00132531" w:rsidRPr="00C26053" w:rsidRDefault="00132531" w:rsidP="00132531">
            <w:pPr>
              <w:rPr>
                <w:b/>
                <w:sz w:val="20"/>
              </w:rPr>
            </w:pPr>
            <w:r w:rsidRPr="00C26053">
              <w:rPr>
                <w:b/>
                <w:sz w:val="20"/>
              </w:rPr>
              <w:t xml:space="preserve">Adverse event </w:t>
            </w:r>
            <w:r w:rsidRPr="00C26053">
              <w:rPr>
                <w:b/>
                <w:sz w:val="20"/>
                <w:lang w:eastAsia="sv-SE"/>
              </w:rPr>
              <w:t>rate (95% confidence interval)</w:t>
            </w:r>
          </w:p>
        </w:tc>
      </w:tr>
      <w:tr w:rsidR="00132531" w:rsidRPr="00C26053" w:rsidTr="00132531">
        <w:tc>
          <w:tcPr>
            <w:tcW w:w="3256" w:type="dxa"/>
          </w:tcPr>
          <w:p w:rsidR="00132531" w:rsidRPr="00C26053" w:rsidRDefault="00132531" w:rsidP="00132531">
            <w:pPr>
              <w:rPr>
                <w:sz w:val="20"/>
              </w:rPr>
            </w:pPr>
            <w:r w:rsidRPr="00C26053">
              <w:rPr>
                <w:sz w:val="20"/>
              </w:rPr>
              <w:t>UK ECMO Service Evaluation 2013</w:t>
            </w:r>
          </w:p>
        </w:tc>
        <w:tc>
          <w:tcPr>
            <w:tcW w:w="1417" w:type="dxa"/>
          </w:tcPr>
          <w:p w:rsidR="00132531" w:rsidRPr="00C26053" w:rsidRDefault="00132531" w:rsidP="0030750C">
            <w:pPr>
              <w:jc w:val="center"/>
              <w:rPr>
                <w:sz w:val="20"/>
              </w:rPr>
            </w:pPr>
            <w:r w:rsidRPr="00C26053">
              <w:rPr>
                <w:sz w:val="20"/>
              </w:rPr>
              <w:t>61(3)</w:t>
            </w:r>
          </w:p>
        </w:tc>
        <w:tc>
          <w:tcPr>
            <w:tcW w:w="4111" w:type="dxa"/>
          </w:tcPr>
          <w:p w:rsidR="00132531" w:rsidRPr="00C26053" w:rsidRDefault="00132531" w:rsidP="0030750C">
            <w:pPr>
              <w:keepNext/>
              <w:jc w:val="center"/>
              <w:rPr>
                <w:sz w:val="20"/>
              </w:rPr>
            </w:pPr>
            <w:r w:rsidRPr="00C26053">
              <w:rPr>
                <w:sz w:val="20"/>
              </w:rPr>
              <w:t>0.05 (0.01- 0.14)</w:t>
            </w:r>
          </w:p>
        </w:tc>
      </w:tr>
    </w:tbl>
    <w:p w:rsidR="00132531" w:rsidRPr="00263EFC" w:rsidRDefault="00132531" w:rsidP="00132531">
      <w:pPr>
        <w:rPr>
          <w:rFonts w:cs="Times New Roman"/>
          <w:b/>
          <w:color w:val="FF0000"/>
          <w:szCs w:val="24"/>
          <w:lang w:val="en-US" w:eastAsia="sv-SE"/>
        </w:rPr>
      </w:pPr>
    </w:p>
    <w:p w:rsidR="00132531" w:rsidRPr="004C2DFB" w:rsidRDefault="00132531" w:rsidP="004C2DFB">
      <w:pPr>
        <w:rPr>
          <w:b/>
          <w:bCs/>
          <w:noProof/>
          <w:sz w:val="22"/>
        </w:rPr>
      </w:pPr>
      <w:r w:rsidRPr="004C2DFB">
        <w:rPr>
          <w:b/>
          <w:bCs/>
          <w:noProof/>
          <w:sz w:val="22"/>
        </w:rPr>
        <w:t>Neurologic complications</w:t>
      </w:r>
    </w:p>
    <w:p w:rsidR="005A5B48" w:rsidRPr="004C2DFB" w:rsidRDefault="005A5B48" w:rsidP="004C2DFB">
      <w:pPr>
        <w:rPr>
          <w:b/>
          <w:bCs/>
          <w:noProof/>
          <w:sz w:val="22"/>
        </w:rPr>
      </w:pPr>
      <w:r w:rsidRPr="004C2DFB">
        <w:rPr>
          <w:b/>
          <w:bCs/>
          <w:noProof/>
          <w:sz w:val="22"/>
        </w:rPr>
        <w:t>Adult population</w:t>
      </w:r>
    </w:p>
    <w:p w:rsidR="00132531" w:rsidRDefault="00B37E8A" w:rsidP="00132531">
      <w:pPr>
        <w:keepNext/>
        <w:rPr>
          <w:b/>
          <w:i/>
          <w:lang w:val="en-US"/>
        </w:rPr>
      </w:pPr>
      <w:r>
        <w:rPr>
          <w:noProof/>
          <w:lang w:val="sv-SE" w:eastAsia="sv-SE"/>
        </w:rPr>
        <w:lastRenderedPageBreak/>
        <w:drawing>
          <wp:inline distT="0" distB="0" distL="0" distR="0" wp14:anchorId="03750DEA" wp14:editId="3CA38008">
            <wp:extent cx="4113868" cy="200025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144785" cy="2015282"/>
                    </a:xfrm>
                    <a:prstGeom prst="rect">
                      <a:avLst/>
                    </a:prstGeom>
                  </pic:spPr>
                </pic:pic>
              </a:graphicData>
            </a:graphic>
          </wp:inline>
        </w:drawing>
      </w:r>
    </w:p>
    <w:p w:rsidR="00132531" w:rsidRPr="004C2DFB" w:rsidRDefault="00132531" w:rsidP="004C2DFB">
      <w:pPr>
        <w:rPr>
          <w:b/>
          <w:bCs/>
          <w:noProof/>
          <w:sz w:val="22"/>
        </w:rPr>
      </w:pPr>
      <w:r w:rsidRPr="004C2DFB">
        <w:rPr>
          <w:b/>
          <w:bCs/>
          <w:noProof/>
          <w:sz w:val="22"/>
        </w:rPr>
        <w:t xml:space="preserve">Figure </w:t>
      </w:r>
      <w:r w:rsidR="0030750C" w:rsidRPr="004C2DFB">
        <w:rPr>
          <w:b/>
          <w:bCs/>
          <w:noProof/>
          <w:sz w:val="22"/>
        </w:rPr>
        <w:t>7</w:t>
      </w:r>
      <w:r w:rsidR="00D005C3">
        <w:rPr>
          <w:b/>
          <w:bCs/>
          <w:noProof/>
          <w:sz w:val="22"/>
        </w:rPr>
        <w:t>7</w:t>
      </w:r>
      <w:r w:rsidRPr="004C2DFB">
        <w:rPr>
          <w:b/>
          <w:bCs/>
          <w:noProof/>
          <w:sz w:val="22"/>
        </w:rPr>
        <w:t>. Proportion of patients, who experienced neurologic complications (R-E model)</w:t>
      </w:r>
    </w:p>
    <w:p w:rsidR="00132531" w:rsidRDefault="00132531" w:rsidP="00132531">
      <w:pPr>
        <w:keepNext/>
        <w:rPr>
          <w:b/>
          <w:i/>
          <w:lang w:val="en-US"/>
        </w:rPr>
      </w:pPr>
      <w:r>
        <w:rPr>
          <w:noProof/>
          <w:lang w:val="sv-SE" w:eastAsia="sv-SE"/>
        </w:rPr>
        <w:drawing>
          <wp:inline distT="0" distB="0" distL="0" distR="0" wp14:anchorId="53A29A3F" wp14:editId="20043409">
            <wp:extent cx="4191000" cy="2106125"/>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206254" cy="2113791"/>
                    </a:xfrm>
                    <a:prstGeom prst="rect">
                      <a:avLst/>
                    </a:prstGeom>
                  </pic:spPr>
                </pic:pic>
              </a:graphicData>
            </a:graphic>
          </wp:inline>
        </w:drawing>
      </w:r>
    </w:p>
    <w:p w:rsidR="00132531" w:rsidRPr="004C2DFB" w:rsidRDefault="00132531" w:rsidP="004C2DFB">
      <w:pPr>
        <w:rPr>
          <w:b/>
          <w:sz w:val="22"/>
        </w:rPr>
      </w:pPr>
      <w:r w:rsidRPr="004C2DFB">
        <w:rPr>
          <w:b/>
          <w:sz w:val="22"/>
        </w:rPr>
        <w:t xml:space="preserve">Figure </w:t>
      </w:r>
      <w:r w:rsidR="0030750C" w:rsidRPr="004C2DFB">
        <w:rPr>
          <w:b/>
          <w:sz w:val="22"/>
        </w:rPr>
        <w:t>7</w:t>
      </w:r>
      <w:r w:rsidR="00D005C3">
        <w:rPr>
          <w:b/>
          <w:sz w:val="22"/>
        </w:rPr>
        <w:t>8</w:t>
      </w:r>
      <w:r w:rsidRPr="004C2DFB">
        <w:rPr>
          <w:b/>
          <w:sz w:val="22"/>
        </w:rPr>
        <w:t>. Proportion of patients, who experienced neurologic complications (F-E model)</w:t>
      </w:r>
    </w:p>
    <w:p w:rsidR="005A5B48" w:rsidRPr="004C2DFB" w:rsidRDefault="005A5B48" w:rsidP="004C2DFB">
      <w:pPr>
        <w:rPr>
          <w:b/>
          <w:noProof/>
          <w:sz w:val="22"/>
        </w:rPr>
      </w:pPr>
      <w:r w:rsidRPr="004C2DFB">
        <w:rPr>
          <w:b/>
          <w:noProof/>
          <w:sz w:val="22"/>
        </w:rPr>
        <w:t>Paediatric population</w:t>
      </w:r>
    </w:p>
    <w:p w:rsidR="00132531" w:rsidRDefault="00B37E8A" w:rsidP="00132531">
      <w:pPr>
        <w:keepNext/>
        <w:rPr>
          <w:b/>
          <w:i/>
          <w:lang w:val="en-US"/>
        </w:rPr>
      </w:pPr>
      <w:r>
        <w:rPr>
          <w:noProof/>
          <w:lang w:val="sv-SE" w:eastAsia="sv-SE"/>
        </w:rPr>
        <w:drawing>
          <wp:inline distT="0" distB="0" distL="0" distR="0" wp14:anchorId="6CBE35EA" wp14:editId="58273F7A">
            <wp:extent cx="4029075" cy="1173370"/>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059137" cy="1182125"/>
                    </a:xfrm>
                    <a:prstGeom prst="rect">
                      <a:avLst/>
                    </a:prstGeom>
                  </pic:spPr>
                </pic:pic>
              </a:graphicData>
            </a:graphic>
          </wp:inline>
        </w:drawing>
      </w:r>
    </w:p>
    <w:p w:rsidR="00132531" w:rsidRPr="004C2DFB" w:rsidRDefault="00132531" w:rsidP="004C2DFB">
      <w:pPr>
        <w:rPr>
          <w:b/>
          <w:sz w:val="22"/>
        </w:rPr>
      </w:pPr>
      <w:r w:rsidRPr="004C2DFB">
        <w:rPr>
          <w:b/>
          <w:sz w:val="22"/>
        </w:rPr>
        <w:t xml:space="preserve">Figure </w:t>
      </w:r>
      <w:r w:rsidR="0030750C" w:rsidRPr="004C2DFB">
        <w:rPr>
          <w:b/>
          <w:sz w:val="22"/>
        </w:rPr>
        <w:t>7</w:t>
      </w:r>
      <w:r w:rsidR="00D005C3">
        <w:rPr>
          <w:b/>
          <w:sz w:val="22"/>
        </w:rPr>
        <w:t>9</w:t>
      </w:r>
      <w:r w:rsidRPr="004C2DFB">
        <w:rPr>
          <w:b/>
          <w:sz w:val="22"/>
        </w:rPr>
        <w:t>.</w:t>
      </w:r>
      <w:r w:rsidR="0030750C" w:rsidRPr="004C2DFB">
        <w:rPr>
          <w:b/>
          <w:sz w:val="22"/>
        </w:rPr>
        <w:t xml:space="preserve"> </w:t>
      </w:r>
      <w:r w:rsidRPr="004C2DFB">
        <w:rPr>
          <w:b/>
          <w:sz w:val="22"/>
        </w:rPr>
        <w:t>Proportion of patients, who experienced neurologic complications (R-E model)</w:t>
      </w:r>
    </w:p>
    <w:p w:rsidR="00B37E8A" w:rsidRPr="00B37E8A" w:rsidRDefault="00B37E8A" w:rsidP="00B37E8A">
      <w:pPr>
        <w:pStyle w:val="NoSpacing"/>
        <w:rPr>
          <w:b/>
          <w:sz w:val="22"/>
          <w:szCs w:val="22"/>
          <w:lang w:val="en-US"/>
        </w:rPr>
      </w:pPr>
    </w:p>
    <w:p w:rsidR="00132531" w:rsidRDefault="00132531" w:rsidP="00132531">
      <w:pPr>
        <w:keepNext/>
        <w:rPr>
          <w:b/>
          <w:i/>
          <w:lang w:val="en-US"/>
        </w:rPr>
      </w:pPr>
      <w:r>
        <w:rPr>
          <w:noProof/>
          <w:lang w:val="sv-SE" w:eastAsia="sv-SE"/>
        </w:rPr>
        <w:drawing>
          <wp:inline distT="0" distB="0" distL="0" distR="0" wp14:anchorId="0C6D63B7" wp14:editId="5B9721BF">
            <wp:extent cx="3895725" cy="1116070"/>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940189" cy="1128808"/>
                    </a:xfrm>
                    <a:prstGeom prst="rect">
                      <a:avLst/>
                    </a:prstGeom>
                  </pic:spPr>
                </pic:pic>
              </a:graphicData>
            </a:graphic>
          </wp:inline>
        </w:drawing>
      </w:r>
    </w:p>
    <w:p w:rsidR="00132531" w:rsidRPr="004C2DFB" w:rsidRDefault="00132531" w:rsidP="004C2DFB">
      <w:pPr>
        <w:rPr>
          <w:b/>
          <w:sz w:val="22"/>
        </w:rPr>
      </w:pPr>
      <w:r w:rsidRPr="004C2DFB">
        <w:rPr>
          <w:b/>
          <w:sz w:val="22"/>
        </w:rPr>
        <w:t xml:space="preserve">Figure </w:t>
      </w:r>
      <w:r w:rsidR="00D005C3">
        <w:rPr>
          <w:b/>
          <w:sz w:val="22"/>
        </w:rPr>
        <w:t>80</w:t>
      </w:r>
      <w:r w:rsidRPr="004C2DFB">
        <w:rPr>
          <w:b/>
          <w:sz w:val="22"/>
        </w:rPr>
        <w:t>. Proportion of patients, who experienced neurologic complications (F-E model)</w:t>
      </w:r>
    </w:p>
    <w:p w:rsidR="00132531" w:rsidRPr="004C2DFB" w:rsidRDefault="00132531" w:rsidP="004C2DFB">
      <w:pPr>
        <w:rPr>
          <w:b/>
          <w:sz w:val="22"/>
        </w:rPr>
      </w:pPr>
      <w:r w:rsidRPr="004C2DFB">
        <w:rPr>
          <w:b/>
          <w:sz w:val="22"/>
        </w:rPr>
        <w:lastRenderedPageBreak/>
        <w:t>Infection</w:t>
      </w:r>
    </w:p>
    <w:p w:rsidR="005A5B48" w:rsidRPr="004C2DFB" w:rsidRDefault="005A5B48" w:rsidP="004C2DFB">
      <w:pPr>
        <w:rPr>
          <w:b/>
          <w:sz w:val="22"/>
        </w:rPr>
      </w:pPr>
      <w:r w:rsidRPr="004C2DFB">
        <w:rPr>
          <w:b/>
          <w:sz w:val="22"/>
        </w:rPr>
        <w:t>Adult population</w:t>
      </w:r>
    </w:p>
    <w:p w:rsidR="00132531" w:rsidRDefault="00B37E8A" w:rsidP="00132531">
      <w:pPr>
        <w:keepNext/>
        <w:rPr>
          <w:b/>
          <w:i/>
          <w:lang w:val="en-US"/>
        </w:rPr>
      </w:pPr>
      <w:r>
        <w:rPr>
          <w:noProof/>
          <w:lang w:val="sv-SE" w:eastAsia="sv-SE"/>
        </w:rPr>
        <w:drawing>
          <wp:inline distT="0" distB="0" distL="0" distR="0" wp14:anchorId="476E1DDB" wp14:editId="667C24BC">
            <wp:extent cx="3962400" cy="19440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973675" cy="1949606"/>
                    </a:xfrm>
                    <a:prstGeom prst="rect">
                      <a:avLst/>
                    </a:prstGeom>
                  </pic:spPr>
                </pic:pic>
              </a:graphicData>
            </a:graphic>
          </wp:inline>
        </w:drawing>
      </w:r>
    </w:p>
    <w:p w:rsidR="00132531" w:rsidRPr="004C2DFB" w:rsidRDefault="00132531" w:rsidP="004C2DFB">
      <w:pPr>
        <w:rPr>
          <w:b/>
          <w:sz w:val="22"/>
        </w:rPr>
      </w:pPr>
      <w:r w:rsidRPr="004C2DFB">
        <w:rPr>
          <w:b/>
          <w:sz w:val="22"/>
        </w:rPr>
        <w:t xml:space="preserve">Figure </w:t>
      </w:r>
      <w:r w:rsidR="00D005C3">
        <w:rPr>
          <w:b/>
          <w:sz w:val="22"/>
        </w:rPr>
        <w:t>81</w:t>
      </w:r>
      <w:r w:rsidRPr="004C2DFB">
        <w:rPr>
          <w:b/>
          <w:sz w:val="22"/>
        </w:rPr>
        <w:t>. Proportion of patients, who experienced infection (R-E model)</w:t>
      </w:r>
    </w:p>
    <w:p w:rsidR="00B37E8A" w:rsidRPr="00B37E8A" w:rsidRDefault="00B37E8A" w:rsidP="00BB6F8E">
      <w:pPr>
        <w:pStyle w:val="Style1"/>
      </w:pPr>
    </w:p>
    <w:p w:rsidR="00132531" w:rsidRDefault="00132531" w:rsidP="00132531">
      <w:pPr>
        <w:keepNext/>
        <w:rPr>
          <w:b/>
          <w:i/>
          <w:lang w:val="en-US"/>
        </w:rPr>
      </w:pPr>
      <w:r>
        <w:rPr>
          <w:noProof/>
          <w:lang w:val="sv-SE" w:eastAsia="sv-SE"/>
        </w:rPr>
        <w:drawing>
          <wp:inline distT="0" distB="0" distL="0" distR="0" wp14:anchorId="6CEC3395" wp14:editId="3C83C4DA">
            <wp:extent cx="3962400" cy="194931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962400" cy="1949316"/>
                    </a:xfrm>
                    <a:prstGeom prst="rect">
                      <a:avLst/>
                    </a:prstGeom>
                  </pic:spPr>
                </pic:pic>
              </a:graphicData>
            </a:graphic>
          </wp:inline>
        </w:drawing>
      </w:r>
    </w:p>
    <w:p w:rsidR="00132531" w:rsidRPr="004C2DFB" w:rsidRDefault="00132531" w:rsidP="004C2DFB">
      <w:pPr>
        <w:rPr>
          <w:b/>
          <w:sz w:val="22"/>
        </w:rPr>
      </w:pPr>
      <w:r w:rsidRPr="004C2DFB">
        <w:rPr>
          <w:b/>
          <w:sz w:val="22"/>
        </w:rPr>
        <w:t xml:space="preserve">Figure </w:t>
      </w:r>
      <w:r w:rsidR="00D005C3">
        <w:rPr>
          <w:b/>
          <w:sz w:val="22"/>
        </w:rPr>
        <w:t>82</w:t>
      </w:r>
      <w:r w:rsidRPr="004C2DFB">
        <w:rPr>
          <w:b/>
          <w:sz w:val="22"/>
        </w:rPr>
        <w:t>. Proportion of patients, who experienced infection (F-E model)</w:t>
      </w:r>
    </w:p>
    <w:p w:rsidR="005A5B48" w:rsidRPr="004C2DFB" w:rsidRDefault="005A5B48" w:rsidP="004C2DFB">
      <w:pPr>
        <w:rPr>
          <w:b/>
          <w:sz w:val="22"/>
        </w:rPr>
      </w:pPr>
      <w:r w:rsidRPr="004C2DFB">
        <w:rPr>
          <w:b/>
          <w:sz w:val="22"/>
        </w:rPr>
        <w:t>Paediatric population</w:t>
      </w:r>
    </w:p>
    <w:tbl>
      <w:tblPr>
        <w:tblStyle w:val="TableGrid"/>
        <w:tblW w:w="8784" w:type="dxa"/>
        <w:tblLook w:val="04A0" w:firstRow="1" w:lastRow="0" w:firstColumn="1" w:lastColumn="0" w:noHBand="0" w:noVBand="1"/>
      </w:tblPr>
      <w:tblGrid>
        <w:gridCol w:w="3256"/>
        <w:gridCol w:w="1417"/>
        <w:gridCol w:w="4111"/>
      </w:tblGrid>
      <w:tr w:rsidR="00BB6F8E" w:rsidRPr="00C26053" w:rsidTr="00132531">
        <w:tc>
          <w:tcPr>
            <w:tcW w:w="3256" w:type="dxa"/>
          </w:tcPr>
          <w:p w:rsidR="00132531" w:rsidRPr="00C26053" w:rsidRDefault="00132531" w:rsidP="00132531">
            <w:pPr>
              <w:rPr>
                <w:b/>
                <w:sz w:val="20"/>
              </w:rPr>
            </w:pPr>
            <w:r w:rsidRPr="00C26053">
              <w:rPr>
                <w:b/>
                <w:sz w:val="20"/>
              </w:rPr>
              <w:t>Study</w:t>
            </w:r>
          </w:p>
        </w:tc>
        <w:tc>
          <w:tcPr>
            <w:tcW w:w="1417" w:type="dxa"/>
          </w:tcPr>
          <w:p w:rsidR="00132531" w:rsidRPr="00C26053" w:rsidRDefault="00132531" w:rsidP="00132531">
            <w:pPr>
              <w:rPr>
                <w:b/>
                <w:sz w:val="20"/>
              </w:rPr>
            </w:pPr>
            <w:r w:rsidRPr="00C26053">
              <w:rPr>
                <w:b/>
                <w:sz w:val="20"/>
                <w:lang w:eastAsia="sv-SE"/>
              </w:rPr>
              <w:t>N studies (n)</w:t>
            </w:r>
          </w:p>
        </w:tc>
        <w:tc>
          <w:tcPr>
            <w:tcW w:w="4111" w:type="dxa"/>
          </w:tcPr>
          <w:p w:rsidR="00132531" w:rsidRPr="00C26053" w:rsidRDefault="00132531" w:rsidP="00132531">
            <w:pPr>
              <w:rPr>
                <w:b/>
                <w:sz w:val="20"/>
              </w:rPr>
            </w:pPr>
            <w:r w:rsidRPr="00C26053">
              <w:rPr>
                <w:b/>
                <w:sz w:val="20"/>
              </w:rPr>
              <w:t xml:space="preserve">Adverse event </w:t>
            </w:r>
            <w:r w:rsidRPr="00C26053">
              <w:rPr>
                <w:b/>
                <w:sz w:val="20"/>
                <w:lang w:eastAsia="sv-SE"/>
              </w:rPr>
              <w:t>rate (95% confidence interval)</w:t>
            </w:r>
          </w:p>
        </w:tc>
      </w:tr>
      <w:tr w:rsidR="00BB6F8E" w:rsidRPr="00C26053" w:rsidTr="00132531">
        <w:tc>
          <w:tcPr>
            <w:tcW w:w="3256" w:type="dxa"/>
          </w:tcPr>
          <w:p w:rsidR="00132531" w:rsidRPr="00C26053" w:rsidRDefault="00132531" w:rsidP="00132531">
            <w:pPr>
              <w:rPr>
                <w:sz w:val="20"/>
              </w:rPr>
            </w:pPr>
            <w:r w:rsidRPr="00C26053">
              <w:rPr>
                <w:sz w:val="20"/>
              </w:rPr>
              <w:t>UK ECMO Service Evaluation 2013</w:t>
            </w:r>
          </w:p>
        </w:tc>
        <w:tc>
          <w:tcPr>
            <w:tcW w:w="1417" w:type="dxa"/>
          </w:tcPr>
          <w:p w:rsidR="00132531" w:rsidRPr="00C26053" w:rsidRDefault="00132531" w:rsidP="00132531">
            <w:pPr>
              <w:jc w:val="center"/>
              <w:rPr>
                <w:sz w:val="20"/>
              </w:rPr>
            </w:pPr>
            <w:r w:rsidRPr="00C26053">
              <w:rPr>
                <w:sz w:val="20"/>
              </w:rPr>
              <w:t>61(16)</w:t>
            </w:r>
          </w:p>
        </w:tc>
        <w:tc>
          <w:tcPr>
            <w:tcW w:w="4111" w:type="dxa"/>
          </w:tcPr>
          <w:p w:rsidR="00132531" w:rsidRPr="00C26053" w:rsidRDefault="00132531" w:rsidP="00132531">
            <w:pPr>
              <w:keepNext/>
              <w:jc w:val="center"/>
              <w:rPr>
                <w:sz w:val="20"/>
              </w:rPr>
            </w:pPr>
            <w:r w:rsidRPr="00C26053">
              <w:rPr>
                <w:sz w:val="20"/>
              </w:rPr>
              <w:t>0.26 (0.16- 0.39)</w:t>
            </w:r>
          </w:p>
        </w:tc>
      </w:tr>
    </w:tbl>
    <w:p w:rsidR="00132531" w:rsidRPr="004C2DFB" w:rsidRDefault="00132531" w:rsidP="00132531">
      <w:pPr>
        <w:rPr>
          <w:b/>
          <w:sz w:val="22"/>
        </w:rPr>
      </w:pPr>
    </w:p>
    <w:p w:rsidR="00132531" w:rsidRPr="004C2DFB" w:rsidRDefault="00132531" w:rsidP="00132531">
      <w:pPr>
        <w:rPr>
          <w:b/>
          <w:sz w:val="22"/>
        </w:rPr>
      </w:pPr>
      <w:r w:rsidRPr="004C2DFB">
        <w:rPr>
          <w:b/>
          <w:sz w:val="22"/>
        </w:rPr>
        <w:t>Renal complications</w:t>
      </w:r>
    </w:p>
    <w:p w:rsidR="00445407" w:rsidRPr="004C2DFB" w:rsidRDefault="005A5B48" w:rsidP="00445407">
      <w:pPr>
        <w:rPr>
          <w:b/>
          <w:sz w:val="22"/>
        </w:rPr>
      </w:pPr>
      <w:r w:rsidRPr="004C2DFB">
        <w:rPr>
          <w:b/>
          <w:sz w:val="22"/>
        </w:rPr>
        <w:t>Adult population</w:t>
      </w:r>
    </w:p>
    <w:p w:rsidR="00132531" w:rsidRDefault="00B37E8A" w:rsidP="00445407">
      <w:pPr>
        <w:rPr>
          <w:b/>
          <w:i/>
          <w:lang w:val="en-US"/>
        </w:rPr>
      </w:pPr>
      <w:r>
        <w:rPr>
          <w:noProof/>
          <w:lang w:val="sv-SE" w:eastAsia="sv-SE"/>
        </w:rPr>
        <w:lastRenderedPageBreak/>
        <w:drawing>
          <wp:inline distT="0" distB="0" distL="0" distR="0" wp14:anchorId="264E7737" wp14:editId="2B404BDA">
            <wp:extent cx="4061945" cy="1638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073733" cy="1643055"/>
                    </a:xfrm>
                    <a:prstGeom prst="rect">
                      <a:avLst/>
                    </a:prstGeom>
                  </pic:spPr>
                </pic:pic>
              </a:graphicData>
            </a:graphic>
          </wp:inline>
        </w:drawing>
      </w:r>
    </w:p>
    <w:p w:rsidR="00132531" w:rsidRPr="004C2DFB" w:rsidRDefault="00132531" w:rsidP="004C2DFB">
      <w:pPr>
        <w:rPr>
          <w:b/>
          <w:sz w:val="22"/>
        </w:rPr>
      </w:pPr>
      <w:r w:rsidRPr="004C2DFB">
        <w:rPr>
          <w:b/>
          <w:sz w:val="22"/>
        </w:rPr>
        <w:t xml:space="preserve">Figure </w:t>
      </w:r>
      <w:r w:rsidR="00D005C3">
        <w:rPr>
          <w:b/>
          <w:sz w:val="22"/>
        </w:rPr>
        <w:t>83</w:t>
      </w:r>
      <w:r w:rsidRPr="004C2DFB">
        <w:rPr>
          <w:b/>
          <w:sz w:val="22"/>
        </w:rPr>
        <w:t>. Proportion of patients, who experienced renal complications (R-E model)</w:t>
      </w:r>
    </w:p>
    <w:p w:rsidR="00132531" w:rsidRDefault="00132531" w:rsidP="00132531">
      <w:pPr>
        <w:keepNext/>
        <w:rPr>
          <w:b/>
          <w:i/>
          <w:lang w:val="en-US"/>
        </w:rPr>
      </w:pPr>
      <w:r>
        <w:rPr>
          <w:noProof/>
          <w:lang w:val="sv-SE" w:eastAsia="sv-SE"/>
        </w:rPr>
        <w:drawing>
          <wp:inline distT="0" distB="0" distL="0" distR="0" wp14:anchorId="5C025952" wp14:editId="61297F98">
            <wp:extent cx="3952875" cy="1618709"/>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0116" cy="1625769"/>
                    </a:xfrm>
                    <a:prstGeom prst="rect">
                      <a:avLst/>
                    </a:prstGeom>
                  </pic:spPr>
                </pic:pic>
              </a:graphicData>
            </a:graphic>
          </wp:inline>
        </w:drawing>
      </w:r>
    </w:p>
    <w:p w:rsidR="00132531" w:rsidRPr="004C2DFB" w:rsidRDefault="00132531" w:rsidP="004C2DFB">
      <w:pPr>
        <w:rPr>
          <w:b/>
          <w:sz w:val="22"/>
        </w:rPr>
      </w:pPr>
      <w:r w:rsidRPr="004C2DFB">
        <w:rPr>
          <w:b/>
          <w:sz w:val="22"/>
        </w:rPr>
        <w:t xml:space="preserve">Figure </w:t>
      </w:r>
      <w:r w:rsidR="00D005C3">
        <w:rPr>
          <w:b/>
          <w:sz w:val="22"/>
        </w:rPr>
        <w:t>84</w:t>
      </w:r>
      <w:r w:rsidRPr="004C2DFB">
        <w:rPr>
          <w:b/>
          <w:sz w:val="22"/>
        </w:rPr>
        <w:t>. Proportion of patients, who experienced renal complications (F-E model)</w:t>
      </w:r>
    </w:p>
    <w:p w:rsidR="005A5B48" w:rsidRPr="00C26053" w:rsidRDefault="005A5B48" w:rsidP="005A5B48">
      <w:pPr>
        <w:rPr>
          <w:b/>
          <w:noProof/>
          <w:sz w:val="22"/>
          <w:lang w:val="en-US" w:eastAsia="sv-SE"/>
        </w:rPr>
      </w:pPr>
      <w:r w:rsidRPr="004C2DFB">
        <w:rPr>
          <w:b/>
          <w:sz w:val="22"/>
        </w:rPr>
        <w:t>Paediatric population</w:t>
      </w:r>
    </w:p>
    <w:tbl>
      <w:tblPr>
        <w:tblStyle w:val="TableGrid"/>
        <w:tblW w:w="8784" w:type="dxa"/>
        <w:tblLook w:val="04A0" w:firstRow="1" w:lastRow="0" w:firstColumn="1" w:lastColumn="0" w:noHBand="0" w:noVBand="1"/>
      </w:tblPr>
      <w:tblGrid>
        <w:gridCol w:w="3256"/>
        <w:gridCol w:w="1417"/>
        <w:gridCol w:w="4111"/>
      </w:tblGrid>
      <w:tr w:rsidR="00BB6F8E" w:rsidRPr="00C26053" w:rsidTr="00132531">
        <w:tc>
          <w:tcPr>
            <w:tcW w:w="3256" w:type="dxa"/>
          </w:tcPr>
          <w:p w:rsidR="00132531" w:rsidRPr="00C26053" w:rsidRDefault="00132531" w:rsidP="00132531">
            <w:pPr>
              <w:rPr>
                <w:b/>
                <w:sz w:val="20"/>
              </w:rPr>
            </w:pPr>
            <w:r w:rsidRPr="00C26053">
              <w:rPr>
                <w:b/>
                <w:sz w:val="20"/>
              </w:rPr>
              <w:t>Study</w:t>
            </w:r>
          </w:p>
        </w:tc>
        <w:tc>
          <w:tcPr>
            <w:tcW w:w="1417" w:type="dxa"/>
          </w:tcPr>
          <w:p w:rsidR="00132531" w:rsidRPr="00C26053" w:rsidRDefault="00132531" w:rsidP="00132531">
            <w:pPr>
              <w:rPr>
                <w:b/>
                <w:sz w:val="20"/>
              </w:rPr>
            </w:pPr>
            <w:r w:rsidRPr="00C26053">
              <w:rPr>
                <w:b/>
                <w:sz w:val="20"/>
                <w:lang w:eastAsia="sv-SE"/>
              </w:rPr>
              <w:t>N studies (n)</w:t>
            </w:r>
          </w:p>
        </w:tc>
        <w:tc>
          <w:tcPr>
            <w:tcW w:w="4111" w:type="dxa"/>
          </w:tcPr>
          <w:p w:rsidR="00132531" w:rsidRPr="00C26053" w:rsidRDefault="00132531" w:rsidP="00132531">
            <w:pPr>
              <w:rPr>
                <w:b/>
                <w:sz w:val="20"/>
              </w:rPr>
            </w:pPr>
            <w:r w:rsidRPr="00C26053">
              <w:rPr>
                <w:b/>
                <w:sz w:val="20"/>
              </w:rPr>
              <w:t xml:space="preserve">Adverse event </w:t>
            </w:r>
            <w:r w:rsidRPr="00C26053">
              <w:rPr>
                <w:b/>
                <w:sz w:val="20"/>
                <w:lang w:eastAsia="sv-SE"/>
              </w:rPr>
              <w:t>rate (95% confidence interval)</w:t>
            </w:r>
          </w:p>
        </w:tc>
      </w:tr>
      <w:tr w:rsidR="00BB6F8E" w:rsidRPr="00C26053" w:rsidTr="00132531">
        <w:tc>
          <w:tcPr>
            <w:tcW w:w="3256" w:type="dxa"/>
          </w:tcPr>
          <w:p w:rsidR="00132531" w:rsidRPr="00C26053" w:rsidRDefault="00132531" w:rsidP="00132531">
            <w:pPr>
              <w:rPr>
                <w:sz w:val="20"/>
              </w:rPr>
            </w:pPr>
            <w:r w:rsidRPr="00C26053">
              <w:rPr>
                <w:sz w:val="20"/>
              </w:rPr>
              <w:t>UK ECMO Service Evaluation 2013</w:t>
            </w:r>
          </w:p>
        </w:tc>
        <w:tc>
          <w:tcPr>
            <w:tcW w:w="1417" w:type="dxa"/>
          </w:tcPr>
          <w:p w:rsidR="00132531" w:rsidRPr="00C26053" w:rsidRDefault="00132531" w:rsidP="0030750C">
            <w:pPr>
              <w:jc w:val="center"/>
              <w:rPr>
                <w:sz w:val="20"/>
              </w:rPr>
            </w:pPr>
            <w:r w:rsidRPr="00C26053">
              <w:rPr>
                <w:sz w:val="20"/>
              </w:rPr>
              <w:t>61(24)</w:t>
            </w:r>
          </w:p>
        </w:tc>
        <w:tc>
          <w:tcPr>
            <w:tcW w:w="4111" w:type="dxa"/>
          </w:tcPr>
          <w:p w:rsidR="00132531" w:rsidRPr="00C26053" w:rsidRDefault="00132531" w:rsidP="0030750C">
            <w:pPr>
              <w:keepNext/>
              <w:jc w:val="center"/>
              <w:rPr>
                <w:sz w:val="20"/>
              </w:rPr>
            </w:pPr>
            <w:r w:rsidRPr="00C26053">
              <w:rPr>
                <w:sz w:val="20"/>
              </w:rPr>
              <w:t>0.39 (0.27- 0.53)</w:t>
            </w:r>
          </w:p>
        </w:tc>
      </w:tr>
    </w:tbl>
    <w:p w:rsidR="00132531" w:rsidRPr="004C2DFB" w:rsidRDefault="00132531" w:rsidP="00132531">
      <w:pPr>
        <w:rPr>
          <w:b/>
          <w:sz w:val="22"/>
        </w:rPr>
      </w:pPr>
    </w:p>
    <w:p w:rsidR="00132531" w:rsidRPr="004C2DFB" w:rsidRDefault="00132531" w:rsidP="00132531">
      <w:pPr>
        <w:rPr>
          <w:b/>
          <w:sz w:val="22"/>
        </w:rPr>
      </w:pPr>
      <w:r w:rsidRPr="004C2DFB">
        <w:rPr>
          <w:b/>
          <w:sz w:val="22"/>
        </w:rPr>
        <w:t>Device failure</w:t>
      </w:r>
    </w:p>
    <w:p w:rsidR="005A5B48" w:rsidRPr="004C2DFB" w:rsidRDefault="005A5B48" w:rsidP="005A5B48">
      <w:pPr>
        <w:rPr>
          <w:b/>
          <w:sz w:val="22"/>
        </w:rPr>
      </w:pPr>
      <w:r w:rsidRPr="004C2DFB">
        <w:rPr>
          <w:b/>
          <w:sz w:val="22"/>
        </w:rPr>
        <w:t>Adult population</w:t>
      </w:r>
    </w:p>
    <w:p w:rsidR="00132531" w:rsidRDefault="00B37E8A" w:rsidP="00132531">
      <w:pPr>
        <w:keepNext/>
        <w:rPr>
          <w:b/>
          <w:i/>
          <w:lang w:val="en-US"/>
        </w:rPr>
      </w:pPr>
      <w:r>
        <w:rPr>
          <w:noProof/>
          <w:lang w:val="sv-SE" w:eastAsia="sv-SE"/>
        </w:rPr>
        <w:drawing>
          <wp:inline distT="0" distB="0" distL="0" distR="0" wp14:anchorId="577FC6D8" wp14:editId="5BFC2CD3">
            <wp:extent cx="4059985" cy="24860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067602" cy="2490689"/>
                    </a:xfrm>
                    <a:prstGeom prst="rect">
                      <a:avLst/>
                    </a:prstGeom>
                  </pic:spPr>
                </pic:pic>
              </a:graphicData>
            </a:graphic>
          </wp:inline>
        </w:drawing>
      </w:r>
    </w:p>
    <w:p w:rsidR="00132531" w:rsidRPr="004C2DFB" w:rsidRDefault="00132531" w:rsidP="004C2DFB">
      <w:pPr>
        <w:rPr>
          <w:b/>
          <w:sz w:val="22"/>
        </w:rPr>
      </w:pPr>
      <w:r w:rsidRPr="004C2DFB">
        <w:rPr>
          <w:b/>
          <w:sz w:val="22"/>
        </w:rPr>
        <w:t xml:space="preserve">Figure </w:t>
      </w:r>
      <w:r w:rsidR="00535B26" w:rsidRPr="004C2DFB">
        <w:rPr>
          <w:b/>
          <w:sz w:val="22"/>
        </w:rPr>
        <w:t>8</w:t>
      </w:r>
      <w:r w:rsidR="00D005C3">
        <w:rPr>
          <w:b/>
          <w:sz w:val="22"/>
        </w:rPr>
        <w:t>5</w:t>
      </w:r>
      <w:r w:rsidRPr="004C2DFB">
        <w:rPr>
          <w:b/>
          <w:sz w:val="22"/>
        </w:rPr>
        <w:t>. Proportion of patients, who experienced device failure (R-E model)</w:t>
      </w:r>
    </w:p>
    <w:p w:rsidR="00132531" w:rsidRDefault="00132531" w:rsidP="00132531">
      <w:pPr>
        <w:keepNext/>
        <w:rPr>
          <w:b/>
          <w:i/>
          <w:lang w:val="en-US"/>
        </w:rPr>
      </w:pPr>
      <w:r>
        <w:rPr>
          <w:noProof/>
          <w:lang w:val="sv-SE" w:eastAsia="sv-SE"/>
        </w:rPr>
        <w:lastRenderedPageBreak/>
        <w:drawing>
          <wp:inline distT="0" distB="0" distL="0" distR="0" wp14:anchorId="4DA6819A" wp14:editId="07C6CE89">
            <wp:extent cx="4007105" cy="2514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013109" cy="2518368"/>
                    </a:xfrm>
                    <a:prstGeom prst="rect">
                      <a:avLst/>
                    </a:prstGeom>
                  </pic:spPr>
                </pic:pic>
              </a:graphicData>
            </a:graphic>
          </wp:inline>
        </w:drawing>
      </w:r>
    </w:p>
    <w:p w:rsidR="00132531" w:rsidRPr="004C2DFB" w:rsidRDefault="00132531" w:rsidP="004C2DFB">
      <w:pPr>
        <w:rPr>
          <w:b/>
          <w:sz w:val="22"/>
        </w:rPr>
      </w:pPr>
      <w:r w:rsidRPr="004C2DFB">
        <w:rPr>
          <w:b/>
          <w:sz w:val="22"/>
        </w:rPr>
        <w:t xml:space="preserve">Figure </w:t>
      </w:r>
      <w:r w:rsidR="0030750C" w:rsidRPr="004C2DFB">
        <w:rPr>
          <w:b/>
          <w:sz w:val="22"/>
        </w:rPr>
        <w:t>8</w:t>
      </w:r>
      <w:r w:rsidR="00D005C3">
        <w:rPr>
          <w:b/>
          <w:sz w:val="22"/>
        </w:rPr>
        <w:t>6</w:t>
      </w:r>
      <w:r w:rsidRPr="004C2DFB">
        <w:rPr>
          <w:b/>
          <w:sz w:val="22"/>
        </w:rPr>
        <w:t>. Proportion of patients, who experienced device failure (F-E model)</w:t>
      </w:r>
    </w:p>
    <w:p w:rsidR="00B37E8A" w:rsidRPr="00B37E8A" w:rsidRDefault="00B37E8A" w:rsidP="00BB6F8E">
      <w:pPr>
        <w:pStyle w:val="Style1"/>
      </w:pPr>
    </w:p>
    <w:p w:rsidR="00B37E8A" w:rsidRPr="004C2DFB" w:rsidRDefault="005A5B48" w:rsidP="004C2DFB">
      <w:pPr>
        <w:rPr>
          <w:b/>
          <w:sz w:val="22"/>
        </w:rPr>
      </w:pPr>
      <w:r w:rsidRPr="004C2DFB">
        <w:rPr>
          <w:b/>
          <w:sz w:val="22"/>
        </w:rPr>
        <w:t>Paediatric population</w:t>
      </w:r>
    </w:p>
    <w:p w:rsidR="00FB1FB1" w:rsidRDefault="00980176" w:rsidP="00FB1FB1">
      <w:pPr>
        <w:pStyle w:val="NoSpacing"/>
      </w:pPr>
      <w:r>
        <w:rPr>
          <w:noProof/>
          <w:lang w:val="sv-SE" w:eastAsia="sv-SE"/>
        </w:rPr>
        <w:drawing>
          <wp:inline distT="0" distB="0" distL="0" distR="0" wp14:anchorId="1EB51A48" wp14:editId="24BE042A">
            <wp:extent cx="4019550" cy="137839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051299" cy="1389285"/>
                    </a:xfrm>
                    <a:prstGeom prst="rect">
                      <a:avLst/>
                    </a:prstGeom>
                  </pic:spPr>
                </pic:pic>
              </a:graphicData>
            </a:graphic>
          </wp:inline>
        </w:drawing>
      </w:r>
    </w:p>
    <w:p w:rsidR="00132531" w:rsidRPr="004C2DFB" w:rsidRDefault="00132531" w:rsidP="004C2DFB">
      <w:pPr>
        <w:rPr>
          <w:b/>
          <w:sz w:val="22"/>
        </w:rPr>
      </w:pPr>
      <w:r w:rsidRPr="004C2DFB">
        <w:rPr>
          <w:b/>
          <w:sz w:val="22"/>
        </w:rPr>
        <w:t xml:space="preserve">Figure </w:t>
      </w:r>
      <w:r w:rsidR="0030750C" w:rsidRPr="004C2DFB">
        <w:rPr>
          <w:b/>
          <w:sz w:val="22"/>
        </w:rPr>
        <w:t>8</w:t>
      </w:r>
      <w:r w:rsidR="00D005C3">
        <w:rPr>
          <w:b/>
          <w:sz w:val="22"/>
        </w:rPr>
        <w:t>7</w:t>
      </w:r>
      <w:r w:rsidRPr="004C2DFB">
        <w:rPr>
          <w:b/>
          <w:sz w:val="22"/>
        </w:rPr>
        <w:t>. Proportion of patients, who experienced device failure (R-E model)</w:t>
      </w:r>
    </w:p>
    <w:p w:rsidR="00132531" w:rsidRDefault="004959BC" w:rsidP="00132531">
      <w:pPr>
        <w:keepNext/>
        <w:rPr>
          <w:b/>
          <w:i/>
          <w:lang w:val="en-US"/>
        </w:rPr>
      </w:pPr>
      <w:r>
        <w:rPr>
          <w:noProof/>
          <w:lang w:val="sv-SE" w:eastAsia="sv-SE"/>
        </w:rPr>
        <w:drawing>
          <wp:inline distT="0" distB="0" distL="0" distR="0" wp14:anchorId="286F46DE" wp14:editId="4FFE6F6A">
            <wp:extent cx="3997271" cy="1419225"/>
            <wp:effectExtent l="0" t="0" r="381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010668" cy="1423982"/>
                    </a:xfrm>
                    <a:prstGeom prst="rect">
                      <a:avLst/>
                    </a:prstGeom>
                  </pic:spPr>
                </pic:pic>
              </a:graphicData>
            </a:graphic>
          </wp:inline>
        </w:drawing>
      </w:r>
    </w:p>
    <w:p w:rsidR="00132531" w:rsidRPr="004C2DFB" w:rsidRDefault="00132531" w:rsidP="004C2DFB">
      <w:pPr>
        <w:rPr>
          <w:b/>
          <w:sz w:val="22"/>
        </w:rPr>
      </w:pPr>
      <w:r w:rsidRPr="004C2DFB">
        <w:rPr>
          <w:b/>
          <w:sz w:val="22"/>
        </w:rPr>
        <w:t xml:space="preserve">Figure </w:t>
      </w:r>
      <w:r w:rsidR="0030750C" w:rsidRPr="004C2DFB">
        <w:rPr>
          <w:b/>
          <w:sz w:val="22"/>
        </w:rPr>
        <w:t>8</w:t>
      </w:r>
      <w:r w:rsidR="00D005C3">
        <w:rPr>
          <w:b/>
          <w:sz w:val="22"/>
        </w:rPr>
        <w:t>8</w:t>
      </w:r>
      <w:r w:rsidRPr="004C2DFB">
        <w:rPr>
          <w:b/>
          <w:sz w:val="22"/>
        </w:rPr>
        <w:t>. Proportion of patients, who experienced device failure (F-E model)</w:t>
      </w:r>
    </w:p>
    <w:p w:rsidR="00132531" w:rsidRPr="00DB7BA2" w:rsidRDefault="00132531" w:rsidP="00C24559">
      <w:pPr>
        <w:rPr>
          <w:rFonts w:cs="Times New Roman"/>
          <w:b/>
          <w:sz w:val="22"/>
          <w:lang w:val="en-US" w:eastAsia="sv-SE"/>
        </w:rPr>
      </w:pPr>
    </w:p>
    <w:p w:rsidR="00C24559" w:rsidRPr="00DB7BA2" w:rsidRDefault="00C24559" w:rsidP="00C24559">
      <w:pPr>
        <w:rPr>
          <w:rFonts w:cs="Times New Roman"/>
          <w:b/>
          <w:sz w:val="22"/>
          <w:lang w:val="en-US" w:eastAsia="sv-SE"/>
        </w:rPr>
      </w:pPr>
    </w:p>
    <w:p w:rsidR="00C24559" w:rsidRPr="00DB7BA2" w:rsidRDefault="00C24559" w:rsidP="00C24559">
      <w:pPr>
        <w:rPr>
          <w:rFonts w:cs="Times New Roman"/>
          <w:b/>
          <w:sz w:val="22"/>
          <w:lang w:val="en-US" w:eastAsia="sv-SE"/>
        </w:rPr>
      </w:pPr>
    </w:p>
    <w:p w:rsidR="00C24559" w:rsidRPr="00DB7BA2" w:rsidRDefault="00C24559" w:rsidP="00C24559">
      <w:pPr>
        <w:rPr>
          <w:sz w:val="22"/>
          <w:lang w:val="en-US"/>
        </w:rPr>
      </w:pPr>
      <w:r w:rsidRPr="00DB7BA2">
        <w:rPr>
          <w:sz w:val="22"/>
          <w:lang w:val="en-US"/>
        </w:rPr>
        <w:br w:type="page"/>
      </w:r>
    </w:p>
    <w:p w:rsidR="003F5659" w:rsidRPr="000919C9" w:rsidRDefault="003F5659" w:rsidP="000919C9">
      <w:pPr>
        <w:pStyle w:val="Heading2"/>
        <w:rPr>
          <w:sz w:val="22"/>
          <w:szCs w:val="22"/>
        </w:rPr>
      </w:pPr>
      <w:bookmarkStart w:id="22" w:name="_Toc391403547"/>
      <w:r w:rsidRPr="000919C9">
        <w:rPr>
          <w:sz w:val="22"/>
          <w:szCs w:val="22"/>
        </w:rPr>
        <w:lastRenderedPageBreak/>
        <w:t>Additional references</w:t>
      </w:r>
      <w:bookmarkEnd w:id="22"/>
    </w:p>
    <w:p w:rsidR="000919C9" w:rsidRPr="000919C9" w:rsidRDefault="000919C9" w:rsidP="000919C9">
      <w:pPr>
        <w:rPr>
          <w:lang w:val="en-US"/>
        </w:rPr>
      </w:pPr>
    </w:p>
    <w:p w:rsidR="00725E19" w:rsidRPr="005B15CE" w:rsidRDefault="00725E19" w:rsidP="00725E19">
      <w:pPr>
        <w:pStyle w:val="ListParagraph"/>
        <w:numPr>
          <w:ilvl w:val="0"/>
          <w:numId w:val="18"/>
        </w:numPr>
        <w:spacing w:after="0" w:line="360" w:lineRule="auto"/>
        <w:rPr>
          <w:rFonts w:ascii="Times New Roman" w:hAnsi="Times New Roman" w:cs="Times New Roman"/>
          <w:noProof/>
          <w:sz w:val="22"/>
          <w:szCs w:val="24"/>
          <w:lang w:val="en-US"/>
        </w:rPr>
      </w:pPr>
      <w:bookmarkStart w:id="23" w:name="_ENREF_65"/>
      <w:bookmarkStart w:id="24" w:name="_ENREF_66"/>
      <w:r>
        <w:rPr>
          <w:rFonts w:ascii="Times New Roman" w:hAnsi="Times New Roman" w:cs="Times New Roman"/>
          <w:noProof/>
          <w:sz w:val="22"/>
          <w:szCs w:val="24"/>
          <w:lang w:val="en-US"/>
        </w:rPr>
        <w:t xml:space="preserve">Centre for Reviews and Dissemination. </w:t>
      </w:r>
      <w:r w:rsidRPr="003F0F2B">
        <w:rPr>
          <w:rFonts w:ascii="Times New Roman" w:hAnsi="Times New Roman" w:cs="Times New Roman"/>
          <w:i/>
          <w:noProof/>
          <w:sz w:val="22"/>
          <w:szCs w:val="24"/>
          <w:lang w:val="en-US"/>
        </w:rPr>
        <w:t>Systematic reviews: CRD's guidance for undertaking reviews in health care</w:t>
      </w:r>
      <w:r w:rsidRPr="005B15CE">
        <w:rPr>
          <w:rFonts w:ascii="Times New Roman" w:hAnsi="Times New Roman" w:cs="Times New Roman"/>
          <w:noProof/>
          <w:sz w:val="22"/>
          <w:szCs w:val="24"/>
          <w:lang w:val="en-US"/>
        </w:rPr>
        <w:t xml:space="preserve">. </w:t>
      </w:r>
      <w:r w:rsidRPr="003F0F2B">
        <w:rPr>
          <w:rFonts w:ascii="Times New Roman" w:hAnsi="Times New Roman" w:cs="Times New Roman"/>
          <w:noProof/>
          <w:sz w:val="22"/>
          <w:szCs w:val="24"/>
          <w:lang w:val="en-US"/>
        </w:rPr>
        <w:t>University of York</w:t>
      </w:r>
      <w:r>
        <w:rPr>
          <w:rFonts w:ascii="Times New Roman" w:hAnsi="Times New Roman" w:cs="Times New Roman"/>
          <w:noProof/>
          <w:sz w:val="22"/>
          <w:szCs w:val="24"/>
          <w:lang w:val="en-US"/>
        </w:rPr>
        <w:t xml:space="preserve"> &amp;</w:t>
      </w:r>
      <w:r w:rsidRPr="003F0F2B">
        <w:rPr>
          <w:rFonts w:ascii="Times New Roman" w:hAnsi="Times New Roman" w:cs="Times New Roman"/>
          <w:noProof/>
          <w:sz w:val="22"/>
          <w:szCs w:val="24"/>
          <w:lang w:val="en-US"/>
        </w:rPr>
        <w:t xml:space="preserve"> NHS Centre for Reviews &amp; Dissemination</w:t>
      </w:r>
      <w:r>
        <w:rPr>
          <w:rFonts w:ascii="Times New Roman" w:hAnsi="Times New Roman" w:cs="Times New Roman"/>
          <w:noProof/>
          <w:sz w:val="22"/>
          <w:szCs w:val="24"/>
          <w:lang w:val="en-US"/>
        </w:rPr>
        <w:t xml:space="preserve">. </w:t>
      </w:r>
      <w:r w:rsidRPr="005B15CE">
        <w:rPr>
          <w:rFonts w:ascii="Times New Roman" w:hAnsi="Times New Roman" w:cs="Times New Roman"/>
          <w:noProof/>
          <w:sz w:val="22"/>
          <w:szCs w:val="24"/>
          <w:lang w:val="en-US"/>
        </w:rPr>
        <w:t>January 2009.</w:t>
      </w:r>
      <w:bookmarkEnd w:id="23"/>
    </w:p>
    <w:p w:rsidR="003F5659" w:rsidRPr="005B15CE" w:rsidRDefault="003F5659" w:rsidP="003F5659">
      <w:pPr>
        <w:pStyle w:val="ListParagraph"/>
        <w:numPr>
          <w:ilvl w:val="0"/>
          <w:numId w:val="18"/>
        </w:numPr>
        <w:spacing w:after="0" w:line="360" w:lineRule="auto"/>
        <w:rPr>
          <w:rFonts w:ascii="Times New Roman" w:hAnsi="Times New Roman" w:cs="Times New Roman"/>
          <w:noProof/>
          <w:sz w:val="22"/>
          <w:szCs w:val="24"/>
          <w:lang w:val="en-US"/>
        </w:rPr>
      </w:pPr>
      <w:r w:rsidRPr="005B15CE">
        <w:rPr>
          <w:rFonts w:ascii="Times New Roman" w:hAnsi="Times New Roman" w:cs="Times New Roman"/>
          <w:noProof/>
          <w:sz w:val="22"/>
          <w:szCs w:val="24"/>
          <w:lang w:val="en-US"/>
        </w:rPr>
        <w:t>The InterTASC Information Specialists' Sub-Group Search Filter Resource.</w:t>
      </w:r>
      <w:bookmarkStart w:id="25" w:name="_ENREF_67"/>
      <w:bookmarkEnd w:id="24"/>
    </w:p>
    <w:p w:rsidR="003F5659" w:rsidRPr="005B15CE" w:rsidRDefault="00F52496" w:rsidP="00F52496">
      <w:pPr>
        <w:pStyle w:val="ListParagraph"/>
        <w:numPr>
          <w:ilvl w:val="0"/>
          <w:numId w:val="18"/>
        </w:numPr>
        <w:spacing w:after="0" w:line="360" w:lineRule="auto"/>
        <w:rPr>
          <w:rFonts w:ascii="Times New Roman" w:hAnsi="Times New Roman" w:cs="Times New Roman"/>
          <w:noProof/>
          <w:sz w:val="22"/>
          <w:szCs w:val="24"/>
          <w:lang w:val="en-US"/>
        </w:rPr>
      </w:pPr>
      <w:r>
        <w:rPr>
          <w:rFonts w:ascii="Times New Roman" w:hAnsi="Times New Roman" w:cs="Times New Roman"/>
          <w:noProof/>
          <w:sz w:val="22"/>
          <w:szCs w:val="24"/>
          <w:lang w:val="en-US"/>
        </w:rPr>
        <w:t>“</w:t>
      </w:r>
      <w:r w:rsidR="003F5659" w:rsidRPr="005B15CE">
        <w:rPr>
          <w:rFonts w:ascii="Times New Roman" w:hAnsi="Times New Roman" w:cs="Times New Roman"/>
          <w:noProof/>
          <w:sz w:val="22"/>
          <w:szCs w:val="24"/>
          <w:lang w:val="en-US"/>
        </w:rPr>
        <w:t>Glossary.</w:t>
      </w:r>
      <w:r>
        <w:rPr>
          <w:rFonts w:ascii="Times New Roman" w:hAnsi="Times New Roman" w:cs="Times New Roman"/>
          <w:noProof/>
          <w:sz w:val="22"/>
          <w:szCs w:val="24"/>
          <w:lang w:val="en-US"/>
        </w:rPr>
        <w:t>”</w:t>
      </w:r>
      <w:r w:rsidR="003F5659" w:rsidRPr="005B15CE">
        <w:rPr>
          <w:rFonts w:ascii="Times New Roman" w:hAnsi="Times New Roman" w:cs="Times New Roman"/>
          <w:noProof/>
          <w:sz w:val="22"/>
          <w:szCs w:val="24"/>
          <w:lang w:val="en-US"/>
        </w:rPr>
        <w:t xml:space="preserve"> </w:t>
      </w:r>
      <w:r w:rsidR="003F5659" w:rsidRPr="00F52496">
        <w:rPr>
          <w:rFonts w:ascii="Times New Roman" w:hAnsi="Times New Roman" w:cs="Times New Roman"/>
          <w:i/>
          <w:noProof/>
          <w:sz w:val="22"/>
          <w:szCs w:val="24"/>
          <w:lang w:val="en-US"/>
        </w:rPr>
        <w:t>National Institute for Health and Clinical Excellence (NICE).</w:t>
      </w:r>
      <w:bookmarkStart w:id="26" w:name="_ENREF_68"/>
      <w:bookmarkEnd w:id="25"/>
      <w:r>
        <w:rPr>
          <w:rFonts w:ascii="Times New Roman" w:hAnsi="Times New Roman" w:cs="Times New Roman"/>
          <w:i/>
          <w:noProof/>
          <w:sz w:val="22"/>
          <w:szCs w:val="24"/>
          <w:lang w:val="en-US"/>
        </w:rPr>
        <w:t xml:space="preserve"> </w:t>
      </w:r>
      <w:r>
        <w:rPr>
          <w:rFonts w:ascii="Times New Roman" w:hAnsi="Times New Roman" w:cs="Times New Roman"/>
          <w:noProof/>
          <w:sz w:val="22"/>
          <w:szCs w:val="24"/>
          <w:lang w:val="en-US"/>
        </w:rPr>
        <w:t>15 Apr. 2011. Available from: &lt;</w:t>
      </w:r>
      <w:r w:rsidRPr="00F52496">
        <w:t xml:space="preserve"> </w:t>
      </w:r>
      <w:hyperlink r:id="rId140" w:history="1">
        <w:r w:rsidRPr="00C24C20">
          <w:rPr>
            <w:rStyle w:val="Hyperlink"/>
            <w:rFonts w:ascii="Times New Roman" w:hAnsi="Times New Roman" w:cs="Times New Roman"/>
            <w:noProof/>
            <w:sz w:val="22"/>
            <w:szCs w:val="24"/>
            <w:lang w:val="en-US"/>
          </w:rPr>
          <w:t>http://www.nice.org.uk/website/glossary/glossary.jsp</w:t>
        </w:r>
      </w:hyperlink>
      <w:r>
        <w:rPr>
          <w:rFonts w:ascii="Times New Roman" w:hAnsi="Times New Roman" w:cs="Times New Roman"/>
          <w:noProof/>
          <w:sz w:val="22"/>
          <w:szCs w:val="24"/>
          <w:lang w:val="en-US"/>
        </w:rPr>
        <w:t>&gt;</w:t>
      </w:r>
      <w:r w:rsidR="00E11D4C">
        <w:rPr>
          <w:rFonts w:ascii="Times New Roman" w:hAnsi="Times New Roman" w:cs="Times New Roman"/>
          <w:noProof/>
          <w:sz w:val="22"/>
          <w:szCs w:val="24"/>
          <w:lang w:val="en-US"/>
        </w:rPr>
        <w:t>.</w:t>
      </w:r>
      <w:r>
        <w:rPr>
          <w:rFonts w:ascii="Times New Roman" w:hAnsi="Times New Roman" w:cs="Times New Roman"/>
          <w:noProof/>
          <w:sz w:val="22"/>
          <w:szCs w:val="24"/>
          <w:lang w:val="en-US"/>
        </w:rPr>
        <w:t xml:space="preserve"> [26 November 2013]</w:t>
      </w:r>
      <w:r w:rsidR="00E11D4C">
        <w:rPr>
          <w:rFonts w:ascii="Times New Roman" w:hAnsi="Times New Roman" w:cs="Times New Roman"/>
          <w:noProof/>
          <w:sz w:val="22"/>
          <w:szCs w:val="24"/>
          <w:lang w:val="en-US"/>
        </w:rPr>
        <w:t>.</w:t>
      </w:r>
    </w:p>
    <w:p w:rsidR="003F5659" w:rsidRPr="005B15CE" w:rsidRDefault="003F5659" w:rsidP="003F5659">
      <w:pPr>
        <w:pStyle w:val="ListParagraph"/>
        <w:numPr>
          <w:ilvl w:val="0"/>
          <w:numId w:val="18"/>
        </w:numPr>
        <w:spacing w:after="0" w:line="360" w:lineRule="auto"/>
        <w:rPr>
          <w:rFonts w:ascii="Times New Roman" w:hAnsi="Times New Roman" w:cs="Times New Roman"/>
          <w:noProof/>
          <w:sz w:val="22"/>
          <w:szCs w:val="24"/>
          <w:lang w:val="en-US"/>
        </w:rPr>
      </w:pPr>
      <w:r w:rsidRPr="005B15CE">
        <w:rPr>
          <w:rFonts w:ascii="Times New Roman" w:hAnsi="Times New Roman" w:cs="Times New Roman"/>
          <w:noProof/>
          <w:sz w:val="22"/>
          <w:szCs w:val="24"/>
          <w:lang w:val="en-US"/>
        </w:rPr>
        <w:t xml:space="preserve">El Banayosy A: Preliminary Clinical Experience with the CentriMag Pump as ECMO in cardiogenic Shock Patients. </w:t>
      </w:r>
      <w:r w:rsidRPr="00972E30">
        <w:rPr>
          <w:rFonts w:ascii="Times New Roman" w:hAnsi="Times New Roman" w:cs="Times New Roman"/>
          <w:i/>
          <w:noProof/>
          <w:sz w:val="22"/>
          <w:szCs w:val="24"/>
          <w:lang w:val="en-US"/>
        </w:rPr>
        <w:t>Artificial Organs</w:t>
      </w:r>
      <w:r w:rsidRPr="005B15CE">
        <w:rPr>
          <w:rFonts w:ascii="Times New Roman" w:hAnsi="Times New Roman" w:cs="Times New Roman"/>
          <w:noProof/>
          <w:sz w:val="22"/>
          <w:szCs w:val="24"/>
          <w:lang w:val="en-US"/>
        </w:rPr>
        <w:t xml:space="preserve"> 30:A 23</w:t>
      </w:r>
      <w:r>
        <w:rPr>
          <w:rFonts w:ascii="Times New Roman" w:hAnsi="Times New Roman" w:cs="Times New Roman"/>
          <w:noProof/>
          <w:sz w:val="22"/>
          <w:szCs w:val="24"/>
          <w:lang w:val="en-US"/>
        </w:rPr>
        <w:t>, 2006</w:t>
      </w:r>
      <w:r w:rsidRPr="005B15CE">
        <w:rPr>
          <w:rFonts w:ascii="Times New Roman" w:hAnsi="Times New Roman" w:cs="Times New Roman"/>
          <w:noProof/>
          <w:sz w:val="22"/>
          <w:szCs w:val="24"/>
          <w:lang w:val="en-US"/>
        </w:rPr>
        <w:t>.</w:t>
      </w:r>
      <w:bookmarkStart w:id="27" w:name="_ENREF_69"/>
      <w:bookmarkEnd w:id="26"/>
    </w:p>
    <w:p w:rsidR="003F5659" w:rsidRPr="005B15CE" w:rsidRDefault="003F5659" w:rsidP="003F5659">
      <w:pPr>
        <w:pStyle w:val="ListParagraph"/>
        <w:numPr>
          <w:ilvl w:val="0"/>
          <w:numId w:val="18"/>
        </w:numPr>
        <w:spacing w:after="0" w:line="360" w:lineRule="auto"/>
        <w:rPr>
          <w:rFonts w:ascii="Times New Roman" w:hAnsi="Times New Roman" w:cs="Times New Roman"/>
          <w:noProof/>
          <w:sz w:val="22"/>
          <w:szCs w:val="24"/>
          <w:lang w:val="en-US"/>
        </w:rPr>
      </w:pPr>
      <w:bookmarkStart w:id="28" w:name="_ENREF_70"/>
      <w:bookmarkEnd w:id="27"/>
      <w:r w:rsidRPr="005B15CE">
        <w:rPr>
          <w:rFonts w:ascii="Times New Roman" w:hAnsi="Times New Roman" w:cs="Times New Roman"/>
          <w:noProof/>
          <w:sz w:val="22"/>
          <w:szCs w:val="24"/>
          <w:lang w:val="en-US"/>
        </w:rPr>
        <w:t xml:space="preserve">De Robertis F, Birks EJ BP, Banner NR, et al.: End-Stage Cardiac Failure Managed with Levitronix CentriMag Short-Term Ventricular Assist Device (VAD). </w:t>
      </w:r>
      <w:r w:rsidRPr="00972E30">
        <w:rPr>
          <w:rFonts w:ascii="Times New Roman" w:hAnsi="Times New Roman" w:cs="Times New Roman"/>
          <w:i/>
          <w:noProof/>
          <w:sz w:val="22"/>
          <w:szCs w:val="24"/>
          <w:lang w:val="en-US"/>
        </w:rPr>
        <w:t>J Heart Lung Transplant</w:t>
      </w:r>
      <w:r w:rsidRPr="005B15CE">
        <w:rPr>
          <w:rFonts w:ascii="Times New Roman" w:hAnsi="Times New Roman" w:cs="Times New Roman"/>
          <w:noProof/>
          <w:sz w:val="22"/>
          <w:szCs w:val="24"/>
          <w:lang w:val="en-US"/>
        </w:rPr>
        <w:t xml:space="preserve"> 24:S59</w:t>
      </w:r>
      <w:r>
        <w:rPr>
          <w:rFonts w:ascii="Times New Roman" w:hAnsi="Times New Roman" w:cs="Times New Roman"/>
          <w:noProof/>
          <w:sz w:val="22"/>
          <w:szCs w:val="24"/>
          <w:lang w:val="en-US"/>
        </w:rPr>
        <w:t>, 2005</w:t>
      </w:r>
      <w:r w:rsidRPr="005B15CE">
        <w:rPr>
          <w:rFonts w:ascii="Times New Roman" w:hAnsi="Times New Roman" w:cs="Times New Roman"/>
          <w:noProof/>
          <w:sz w:val="22"/>
          <w:szCs w:val="24"/>
          <w:lang w:val="en-US"/>
        </w:rPr>
        <w:t>.</w:t>
      </w:r>
      <w:bookmarkStart w:id="29" w:name="_ENREF_71"/>
      <w:bookmarkEnd w:id="28"/>
    </w:p>
    <w:p w:rsidR="003F5659" w:rsidRPr="005B15CE" w:rsidRDefault="003F5659" w:rsidP="003F5659">
      <w:pPr>
        <w:pStyle w:val="ListParagraph"/>
        <w:numPr>
          <w:ilvl w:val="0"/>
          <w:numId w:val="18"/>
        </w:numPr>
        <w:spacing w:after="0" w:line="360" w:lineRule="auto"/>
        <w:rPr>
          <w:rFonts w:ascii="Times New Roman" w:hAnsi="Times New Roman" w:cs="Times New Roman"/>
          <w:noProof/>
          <w:sz w:val="22"/>
          <w:szCs w:val="24"/>
          <w:lang w:val="en-US"/>
        </w:rPr>
      </w:pPr>
      <w:bookmarkStart w:id="30" w:name="_ENREF_72"/>
      <w:bookmarkEnd w:id="29"/>
      <w:r w:rsidRPr="005B15CE">
        <w:rPr>
          <w:rFonts w:ascii="Times New Roman" w:hAnsi="Times New Roman" w:cs="Times New Roman"/>
          <w:noProof/>
          <w:sz w:val="22"/>
          <w:szCs w:val="24"/>
          <w:lang w:val="en-US"/>
        </w:rPr>
        <w:t xml:space="preserve">Firouzi A, George RS, Absalom K, et al.: A safe and a cost-effective approach for managing patients with levitronix centrimag short term devices. </w:t>
      </w:r>
      <w:r w:rsidRPr="00972E30">
        <w:rPr>
          <w:rFonts w:ascii="Times New Roman" w:hAnsi="Times New Roman" w:cs="Times New Roman"/>
          <w:i/>
          <w:noProof/>
          <w:sz w:val="22"/>
          <w:szCs w:val="24"/>
          <w:lang w:val="en-US"/>
        </w:rPr>
        <w:t>J Heart Lung Transplant</w:t>
      </w:r>
      <w:r w:rsidRPr="005B15CE">
        <w:rPr>
          <w:rFonts w:ascii="Times New Roman" w:hAnsi="Times New Roman" w:cs="Times New Roman"/>
          <w:noProof/>
          <w:sz w:val="22"/>
          <w:szCs w:val="24"/>
          <w:lang w:val="en-US"/>
        </w:rPr>
        <w:t xml:space="preserve"> 29:S180</w:t>
      </w:r>
      <w:r>
        <w:rPr>
          <w:rFonts w:ascii="Times New Roman" w:hAnsi="Times New Roman" w:cs="Times New Roman"/>
          <w:noProof/>
          <w:sz w:val="22"/>
          <w:szCs w:val="24"/>
          <w:lang w:val="en-US"/>
        </w:rPr>
        <w:t>, 2010</w:t>
      </w:r>
      <w:r w:rsidRPr="005B15CE">
        <w:rPr>
          <w:rFonts w:ascii="Times New Roman" w:hAnsi="Times New Roman" w:cs="Times New Roman"/>
          <w:noProof/>
          <w:sz w:val="22"/>
          <w:szCs w:val="24"/>
          <w:lang w:val="en-US"/>
        </w:rPr>
        <w:t>.</w:t>
      </w:r>
      <w:bookmarkStart w:id="31" w:name="_ENREF_73"/>
      <w:bookmarkEnd w:id="30"/>
    </w:p>
    <w:p w:rsidR="003F5659" w:rsidRPr="005B15CE" w:rsidRDefault="003F5659" w:rsidP="003F5659">
      <w:pPr>
        <w:pStyle w:val="ListParagraph"/>
        <w:numPr>
          <w:ilvl w:val="0"/>
          <w:numId w:val="18"/>
        </w:numPr>
        <w:spacing w:after="0" w:line="360" w:lineRule="auto"/>
        <w:rPr>
          <w:rFonts w:ascii="Times New Roman" w:hAnsi="Times New Roman" w:cs="Times New Roman"/>
          <w:noProof/>
          <w:sz w:val="22"/>
          <w:szCs w:val="24"/>
          <w:lang w:val="en-US"/>
        </w:rPr>
      </w:pPr>
      <w:r w:rsidRPr="005B15CE">
        <w:rPr>
          <w:rFonts w:ascii="Times New Roman" w:hAnsi="Times New Roman" w:cs="Times New Roman"/>
          <w:noProof/>
          <w:sz w:val="22"/>
          <w:szCs w:val="24"/>
          <w:lang w:val="en-US"/>
        </w:rPr>
        <w:t xml:space="preserve">Reckers J, Haun C, Asfour B, Hraska V, Urban A, Fink C: Neonatal ECMO with Levitronix CentriMag: A Centrifugal Pump without Significant Hemolysis. In: Ündar A, editor.Second International Conference on Pediatric Mechanical Circulatory Support Systems  and Pediatric Cardiopulmonary Perfusion. Toronto,Canada: </w:t>
      </w:r>
      <w:r>
        <w:rPr>
          <w:rFonts w:ascii="Times New Roman" w:hAnsi="Times New Roman" w:cs="Times New Roman"/>
          <w:noProof/>
          <w:sz w:val="22"/>
          <w:szCs w:val="24"/>
          <w:lang w:val="en-US"/>
        </w:rPr>
        <w:t>Penn State college of medicine, 2006, p</w:t>
      </w:r>
      <w:r w:rsidRPr="005B15CE">
        <w:rPr>
          <w:rFonts w:ascii="Times New Roman" w:hAnsi="Times New Roman" w:cs="Times New Roman"/>
          <w:noProof/>
          <w:sz w:val="22"/>
          <w:szCs w:val="24"/>
          <w:lang w:val="en-US"/>
        </w:rPr>
        <w:t>p. 45.</w:t>
      </w:r>
      <w:bookmarkStart w:id="32" w:name="_ENREF_74"/>
      <w:bookmarkEnd w:id="31"/>
    </w:p>
    <w:p w:rsidR="003F5659" w:rsidRPr="005B15CE" w:rsidRDefault="003F5659" w:rsidP="003F5659">
      <w:pPr>
        <w:pStyle w:val="ListParagraph"/>
        <w:numPr>
          <w:ilvl w:val="0"/>
          <w:numId w:val="18"/>
        </w:numPr>
        <w:spacing w:after="0" w:line="360" w:lineRule="auto"/>
        <w:rPr>
          <w:rFonts w:ascii="Times New Roman" w:hAnsi="Times New Roman" w:cs="Times New Roman"/>
          <w:noProof/>
          <w:sz w:val="22"/>
          <w:szCs w:val="24"/>
          <w:lang w:val="en-US"/>
        </w:rPr>
      </w:pPr>
      <w:bookmarkStart w:id="33" w:name="_ENREF_75"/>
      <w:bookmarkEnd w:id="32"/>
      <w:r w:rsidRPr="005B15CE">
        <w:rPr>
          <w:rFonts w:ascii="Times New Roman" w:hAnsi="Times New Roman" w:cs="Times New Roman"/>
          <w:noProof/>
          <w:sz w:val="22"/>
          <w:szCs w:val="24"/>
          <w:lang w:val="en-US"/>
        </w:rPr>
        <w:t xml:space="preserve">John R, Lietz K, Liao K, Miller LW, Joyce LD: Short-Term Circulatory Support for Cardiogenic Shock With Levitronix Centrimag Ventricular Assist Device. </w:t>
      </w:r>
      <w:r w:rsidRPr="0059205B">
        <w:rPr>
          <w:rFonts w:ascii="Times New Roman" w:hAnsi="Times New Roman" w:cs="Times New Roman"/>
          <w:i/>
          <w:noProof/>
          <w:sz w:val="22"/>
          <w:szCs w:val="24"/>
          <w:lang w:val="en-US"/>
        </w:rPr>
        <w:t>ASAIO J</w:t>
      </w:r>
      <w:r w:rsidRPr="005B15CE">
        <w:rPr>
          <w:rFonts w:ascii="Times New Roman" w:hAnsi="Times New Roman" w:cs="Times New Roman"/>
          <w:noProof/>
          <w:sz w:val="22"/>
          <w:szCs w:val="24"/>
          <w:lang w:val="en-US"/>
        </w:rPr>
        <w:t xml:space="preserve"> 52:61A</w:t>
      </w:r>
      <w:r>
        <w:rPr>
          <w:rFonts w:ascii="Times New Roman" w:hAnsi="Times New Roman" w:cs="Times New Roman"/>
          <w:noProof/>
          <w:sz w:val="22"/>
          <w:szCs w:val="24"/>
          <w:lang w:val="en-US"/>
        </w:rPr>
        <w:t>, 2006</w:t>
      </w:r>
      <w:r w:rsidRPr="005B15CE">
        <w:rPr>
          <w:rFonts w:ascii="Times New Roman" w:hAnsi="Times New Roman" w:cs="Times New Roman"/>
          <w:noProof/>
          <w:sz w:val="22"/>
          <w:szCs w:val="24"/>
          <w:lang w:val="en-US"/>
        </w:rPr>
        <w:t>.</w:t>
      </w:r>
      <w:bookmarkStart w:id="34" w:name="_ENREF_76"/>
      <w:bookmarkEnd w:id="33"/>
    </w:p>
    <w:p w:rsidR="003F5659" w:rsidRPr="005B15CE" w:rsidRDefault="003F5659" w:rsidP="003F5659">
      <w:pPr>
        <w:pStyle w:val="ListParagraph"/>
        <w:numPr>
          <w:ilvl w:val="0"/>
          <w:numId w:val="18"/>
        </w:numPr>
        <w:spacing w:after="0" w:line="360" w:lineRule="auto"/>
        <w:rPr>
          <w:rFonts w:ascii="Times New Roman" w:hAnsi="Times New Roman" w:cs="Times New Roman"/>
          <w:noProof/>
          <w:sz w:val="22"/>
          <w:szCs w:val="24"/>
          <w:lang w:val="en-US"/>
        </w:rPr>
      </w:pPr>
      <w:r w:rsidRPr="005B15CE">
        <w:rPr>
          <w:rFonts w:ascii="Times New Roman" w:hAnsi="Times New Roman" w:cs="Times New Roman"/>
          <w:noProof/>
          <w:sz w:val="22"/>
          <w:szCs w:val="24"/>
          <w:lang w:val="en-US"/>
        </w:rPr>
        <w:t xml:space="preserve">Ziemba EA, John R: Mechanical circulatory support for bridge to decision: which device and when to decide. </w:t>
      </w:r>
      <w:r w:rsidRPr="0059205B">
        <w:rPr>
          <w:rFonts w:ascii="Times New Roman" w:hAnsi="Times New Roman" w:cs="Times New Roman"/>
          <w:i/>
          <w:noProof/>
          <w:sz w:val="22"/>
          <w:szCs w:val="24"/>
          <w:lang w:val="en-US"/>
        </w:rPr>
        <w:t>J Card Surg</w:t>
      </w:r>
      <w:r w:rsidRPr="005B15CE">
        <w:rPr>
          <w:rFonts w:ascii="Times New Roman" w:hAnsi="Times New Roman" w:cs="Times New Roman"/>
          <w:noProof/>
          <w:sz w:val="22"/>
          <w:szCs w:val="24"/>
          <w:lang w:val="en-US"/>
        </w:rPr>
        <w:t xml:space="preserve"> 25:425-33</w:t>
      </w:r>
      <w:r>
        <w:rPr>
          <w:rFonts w:ascii="Times New Roman" w:hAnsi="Times New Roman" w:cs="Times New Roman"/>
          <w:noProof/>
          <w:sz w:val="22"/>
          <w:szCs w:val="24"/>
          <w:lang w:val="en-US"/>
        </w:rPr>
        <w:t>, 2010</w:t>
      </w:r>
      <w:r w:rsidRPr="005B15CE">
        <w:rPr>
          <w:rFonts w:ascii="Times New Roman" w:hAnsi="Times New Roman" w:cs="Times New Roman"/>
          <w:noProof/>
          <w:sz w:val="22"/>
          <w:szCs w:val="24"/>
          <w:lang w:val="en-US"/>
        </w:rPr>
        <w:t>.</w:t>
      </w:r>
      <w:bookmarkStart w:id="35" w:name="_ENREF_77"/>
      <w:bookmarkEnd w:id="34"/>
    </w:p>
    <w:p w:rsidR="003F5659" w:rsidRPr="005B15CE" w:rsidRDefault="003F5659" w:rsidP="003F5659">
      <w:pPr>
        <w:pStyle w:val="ListParagraph"/>
        <w:numPr>
          <w:ilvl w:val="0"/>
          <w:numId w:val="18"/>
        </w:numPr>
        <w:spacing w:after="0" w:line="360" w:lineRule="auto"/>
        <w:rPr>
          <w:rFonts w:ascii="Times New Roman" w:hAnsi="Times New Roman" w:cs="Times New Roman"/>
          <w:noProof/>
          <w:sz w:val="22"/>
          <w:szCs w:val="24"/>
          <w:lang w:val="en-US"/>
        </w:rPr>
      </w:pPr>
      <w:bookmarkStart w:id="36" w:name="_ENREF_78"/>
      <w:bookmarkEnd w:id="35"/>
      <w:r w:rsidRPr="005B15CE">
        <w:rPr>
          <w:rFonts w:ascii="Times New Roman" w:hAnsi="Times New Roman" w:cs="Times New Roman"/>
          <w:noProof/>
          <w:sz w:val="22"/>
          <w:szCs w:val="24"/>
          <w:lang w:val="en-US"/>
        </w:rPr>
        <w:t xml:space="preserve">Loforte A, Ranocchi F, Montalto A, et al.: Levitronix centrimag as temporary mechanical support in postcardiotomy cardiogenic shock. </w:t>
      </w:r>
      <w:r w:rsidRPr="0059205B">
        <w:rPr>
          <w:rFonts w:ascii="Times New Roman" w:hAnsi="Times New Roman" w:cs="Times New Roman"/>
          <w:i/>
          <w:noProof/>
          <w:sz w:val="22"/>
          <w:szCs w:val="24"/>
          <w:lang w:val="en-US"/>
        </w:rPr>
        <w:t>Interact Cardiovasc Thorac Surg</w:t>
      </w:r>
      <w:r w:rsidRPr="005B15CE">
        <w:rPr>
          <w:rFonts w:ascii="Times New Roman" w:hAnsi="Times New Roman" w:cs="Times New Roman"/>
          <w:noProof/>
          <w:sz w:val="22"/>
          <w:szCs w:val="24"/>
          <w:lang w:val="en-US"/>
        </w:rPr>
        <w:t xml:space="preserve"> 8:S87</w:t>
      </w:r>
      <w:r>
        <w:rPr>
          <w:rFonts w:ascii="Times New Roman" w:hAnsi="Times New Roman" w:cs="Times New Roman"/>
          <w:noProof/>
          <w:sz w:val="22"/>
          <w:szCs w:val="24"/>
          <w:lang w:val="en-US"/>
        </w:rPr>
        <w:t>, 2009</w:t>
      </w:r>
      <w:r w:rsidRPr="005B15CE">
        <w:rPr>
          <w:rFonts w:ascii="Times New Roman" w:hAnsi="Times New Roman" w:cs="Times New Roman"/>
          <w:noProof/>
          <w:sz w:val="22"/>
          <w:szCs w:val="24"/>
          <w:lang w:val="en-US"/>
        </w:rPr>
        <w:t>.</w:t>
      </w:r>
      <w:bookmarkStart w:id="37" w:name="_ENREF_79"/>
      <w:bookmarkEnd w:id="36"/>
    </w:p>
    <w:p w:rsidR="003F5659" w:rsidRPr="005B15CE" w:rsidRDefault="003F5659" w:rsidP="003F5659">
      <w:pPr>
        <w:pStyle w:val="ListParagraph"/>
        <w:numPr>
          <w:ilvl w:val="0"/>
          <w:numId w:val="18"/>
        </w:numPr>
        <w:spacing w:after="0" w:line="360" w:lineRule="auto"/>
        <w:rPr>
          <w:rFonts w:ascii="Times New Roman" w:hAnsi="Times New Roman" w:cs="Times New Roman"/>
          <w:noProof/>
          <w:sz w:val="22"/>
          <w:szCs w:val="24"/>
          <w:lang w:val="en-US"/>
        </w:rPr>
      </w:pPr>
      <w:r w:rsidRPr="005B15CE">
        <w:rPr>
          <w:rFonts w:ascii="Times New Roman" w:hAnsi="Times New Roman" w:cs="Times New Roman"/>
          <w:noProof/>
          <w:sz w:val="22"/>
          <w:szCs w:val="24"/>
          <w:lang w:val="en-US"/>
        </w:rPr>
        <w:t xml:space="preserve">Stepanenko A, Loforte A, Dranishnikov N, et al.: Temporary right ventricular support in left ventricular assist device recipients. </w:t>
      </w:r>
      <w:r w:rsidRPr="0059205B">
        <w:rPr>
          <w:rFonts w:ascii="Times New Roman" w:hAnsi="Times New Roman" w:cs="Times New Roman"/>
          <w:i/>
          <w:noProof/>
          <w:sz w:val="22"/>
          <w:szCs w:val="24"/>
          <w:lang w:val="en-US"/>
        </w:rPr>
        <w:t>J Heart Lung Transplant</w:t>
      </w:r>
      <w:r w:rsidRPr="005B15CE">
        <w:rPr>
          <w:rFonts w:ascii="Times New Roman" w:hAnsi="Times New Roman" w:cs="Times New Roman"/>
          <w:noProof/>
          <w:sz w:val="22"/>
          <w:szCs w:val="24"/>
          <w:lang w:val="en-US"/>
        </w:rPr>
        <w:t xml:space="preserve"> 30:S159-S60</w:t>
      </w:r>
      <w:r>
        <w:rPr>
          <w:rFonts w:ascii="Times New Roman" w:hAnsi="Times New Roman" w:cs="Times New Roman"/>
          <w:noProof/>
          <w:sz w:val="22"/>
          <w:szCs w:val="24"/>
          <w:lang w:val="en-US"/>
        </w:rPr>
        <w:t>, 2011</w:t>
      </w:r>
      <w:r w:rsidRPr="005B15CE">
        <w:rPr>
          <w:rFonts w:ascii="Times New Roman" w:hAnsi="Times New Roman" w:cs="Times New Roman"/>
          <w:noProof/>
          <w:sz w:val="22"/>
          <w:szCs w:val="24"/>
          <w:lang w:val="en-US"/>
        </w:rPr>
        <w:t>.</w:t>
      </w:r>
      <w:bookmarkStart w:id="38" w:name="_ENREF_80"/>
      <w:bookmarkEnd w:id="37"/>
    </w:p>
    <w:p w:rsidR="003F5659" w:rsidRPr="005B15CE" w:rsidRDefault="003F5659" w:rsidP="003F5659">
      <w:pPr>
        <w:pStyle w:val="ListParagraph"/>
        <w:numPr>
          <w:ilvl w:val="0"/>
          <w:numId w:val="18"/>
        </w:numPr>
        <w:spacing w:after="0" w:line="360" w:lineRule="auto"/>
        <w:rPr>
          <w:rFonts w:ascii="Times New Roman" w:hAnsi="Times New Roman" w:cs="Times New Roman"/>
          <w:noProof/>
          <w:sz w:val="22"/>
          <w:szCs w:val="24"/>
          <w:lang w:val="en-US"/>
        </w:rPr>
      </w:pPr>
      <w:r w:rsidRPr="005B15CE">
        <w:rPr>
          <w:rFonts w:ascii="Times New Roman" w:hAnsi="Times New Roman" w:cs="Times New Roman"/>
          <w:noProof/>
          <w:sz w:val="22"/>
          <w:szCs w:val="24"/>
          <w:lang w:val="en-US"/>
        </w:rPr>
        <w:t xml:space="preserve">Melnitchouk S, Naka Y, Jorde U, et al.: Outcome of patients with postcardiotomy shock requiring ventricular assist device support remains poor. </w:t>
      </w:r>
      <w:r w:rsidRPr="0059205B">
        <w:rPr>
          <w:rFonts w:ascii="Times New Roman" w:hAnsi="Times New Roman" w:cs="Times New Roman"/>
          <w:i/>
          <w:noProof/>
          <w:sz w:val="22"/>
          <w:szCs w:val="24"/>
          <w:lang w:val="en-US"/>
        </w:rPr>
        <w:t>J Heart Lung Transplant</w:t>
      </w:r>
      <w:r w:rsidRPr="005B15CE">
        <w:rPr>
          <w:rFonts w:ascii="Times New Roman" w:hAnsi="Times New Roman" w:cs="Times New Roman"/>
          <w:noProof/>
          <w:sz w:val="22"/>
          <w:szCs w:val="24"/>
          <w:lang w:val="en-US"/>
        </w:rPr>
        <w:t xml:space="preserve"> 30:S218</w:t>
      </w:r>
      <w:r>
        <w:rPr>
          <w:rFonts w:ascii="Times New Roman" w:hAnsi="Times New Roman" w:cs="Times New Roman"/>
          <w:noProof/>
          <w:sz w:val="22"/>
          <w:szCs w:val="24"/>
          <w:lang w:val="en-US"/>
        </w:rPr>
        <w:t>, 2011</w:t>
      </w:r>
      <w:r w:rsidRPr="005B15CE">
        <w:rPr>
          <w:rFonts w:ascii="Times New Roman" w:hAnsi="Times New Roman" w:cs="Times New Roman"/>
          <w:noProof/>
          <w:sz w:val="22"/>
          <w:szCs w:val="24"/>
          <w:lang w:val="en-US"/>
        </w:rPr>
        <w:t>.</w:t>
      </w:r>
      <w:bookmarkStart w:id="39" w:name="_ENREF_81"/>
      <w:bookmarkEnd w:id="38"/>
    </w:p>
    <w:p w:rsidR="003F5659" w:rsidRPr="005B15CE" w:rsidRDefault="003F5659" w:rsidP="003F5659">
      <w:pPr>
        <w:pStyle w:val="ListParagraph"/>
        <w:numPr>
          <w:ilvl w:val="0"/>
          <w:numId w:val="18"/>
        </w:numPr>
        <w:spacing w:after="0" w:line="360" w:lineRule="auto"/>
        <w:rPr>
          <w:rFonts w:ascii="Times New Roman" w:hAnsi="Times New Roman" w:cs="Times New Roman"/>
          <w:noProof/>
          <w:sz w:val="22"/>
          <w:szCs w:val="24"/>
          <w:lang w:val="en-US"/>
        </w:rPr>
      </w:pPr>
      <w:r w:rsidRPr="005B15CE">
        <w:rPr>
          <w:rFonts w:ascii="Times New Roman" w:hAnsi="Times New Roman" w:cs="Times New Roman"/>
          <w:noProof/>
          <w:sz w:val="22"/>
          <w:szCs w:val="24"/>
          <w:lang w:val="en-US"/>
        </w:rPr>
        <w:t xml:space="preserve">Hirata Y, Charette K, Mosca RS, Quaegebeur JM, Chen JM: Pediatric application of the Thoratec CentriMag BiVAD as a bridge to heart transplantation. </w:t>
      </w:r>
      <w:r w:rsidRPr="0059205B">
        <w:rPr>
          <w:rFonts w:ascii="Times New Roman" w:hAnsi="Times New Roman" w:cs="Times New Roman"/>
          <w:i/>
          <w:noProof/>
          <w:sz w:val="22"/>
          <w:szCs w:val="24"/>
          <w:lang w:val="en-US"/>
        </w:rPr>
        <w:t>J Thorac Cardiovasc Surg</w:t>
      </w:r>
      <w:r w:rsidRPr="005B15CE">
        <w:rPr>
          <w:rFonts w:ascii="Times New Roman" w:hAnsi="Times New Roman" w:cs="Times New Roman"/>
          <w:noProof/>
          <w:sz w:val="22"/>
          <w:szCs w:val="24"/>
          <w:lang w:val="en-US"/>
        </w:rPr>
        <w:t xml:space="preserve"> 136:1386-7</w:t>
      </w:r>
      <w:r>
        <w:rPr>
          <w:rFonts w:ascii="Times New Roman" w:hAnsi="Times New Roman" w:cs="Times New Roman"/>
          <w:noProof/>
          <w:sz w:val="22"/>
          <w:szCs w:val="24"/>
          <w:lang w:val="en-US"/>
        </w:rPr>
        <w:t>, 2008</w:t>
      </w:r>
      <w:r w:rsidRPr="005B15CE">
        <w:rPr>
          <w:rFonts w:ascii="Times New Roman" w:hAnsi="Times New Roman" w:cs="Times New Roman"/>
          <w:noProof/>
          <w:sz w:val="22"/>
          <w:szCs w:val="24"/>
          <w:lang w:val="en-US"/>
        </w:rPr>
        <w:t>.</w:t>
      </w:r>
      <w:bookmarkStart w:id="40" w:name="_ENREF_82"/>
      <w:bookmarkEnd w:id="39"/>
    </w:p>
    <w:p w:rsidR="003F5659" w:rsidRPr="005B15CE" w:rsidRDefault="003F5659" w:rsidP="003F5659">
      <w:pPr>
        <w:pStyle w:val="ListParagraph"/>
        <w:numPr>
          <w:ilvl w:val="0"/>
          <w:numId w:val="18"/>
        </w:numPr>
        <w:spacing w:after="0" w:line="360" w:lineRule="auto"/>
        <w:rPr>
          <w:rFonts w:ascii="Times New Roman" w:hAnsi="Times New Roman" w:cs="Times New Roman"/>
          <w:noProof/>
          <w:sz w:val="22"/>
          <w:szCs w:val="24"/>
          <w:lang w:val="en-US"/>
        </w:rPr>
      </w:pPr>
      <w:bookmarkStart w:id="41" w:name="_ENREF_83"/>
      <w:bookmarkEnd w:id="40"/>
      <w:r w:rsidRPr="005B15CE">
        <w:rPr>
          <w:rFonts w:ascii="Times New Roman" w:hAnsi="Times New Roman" w:cs="Times New Roman"/>
          <w:noProof/>
          <w:sz w:val="22"/>
          <w:szCs w:val="24"/>
          <w:lang w:val="en-US"/>
        </w:rPr>
        <w:t xml:space="preserve">Smerling A, Addonizio L, M W, et al.: Outcome of children supported with the centrimag ventricular assist device (VAD). </w:t>
      </w:r>
      <w:r w:rsidRPr="0059205B">
        <w:rPr>
          <w:rFonts w:ascii="Times New Roman" w:hAnsi="Times New Roman" w:cs="Times New Roman"/>
          <w:i/>
          <w:noProof/>
          <w:sz w:val="22"/>
          <w:szCs w:val="24"/>
          <w:lang w:val="en-US"/>
        </w:rPr>
        <w:t>Critical Care Medicine</w:t>
      </w:r>
      <w:r w:rsidRPr="005B15CE">
        <w:rPr>
          <w:rFonts w:ascii="Times New Roman" w:hAnsi="Times New Roman" w:cs="Times New Roman"/>
          <w:noProof/>
          <w:sz w:val="22"/>
          <w:szCs w:val="24"/>
          <w:lang w:val="en-US"/>
        </w:rPr>
        <w:t xml:space="preserve"> 37:A103</w:t>
      </w:r>
      <w:r>
        <w:rPr>
          <w:rFonts w:ascii="Times New Roman" w:hAnsi="Times New Roman" w:cs="Times New Roman"/>
          <w:noProof/>
          <w:sz w:val="22"/>
          <w:szCs w:val="24"/>
          <w:lang w:val="en-US"/>
        </w:rPr>
        <w:t>, 2009</w:t>
      </w:r>
      <w:r w:rsidRPr="005B15CE">
        <w:rPr>
          <w:rFonts w:ascii="Times New Roman" w:hAnsi="Times New Roman" w:cs="Times New Roman"/>
          <w:noProof/>
          <w:sz w:val="22"/>
          <w:szCs w:val="24"/>
          <w:lang w:val="en-US"/>
        </w:rPr>
        <w:t>.</w:t>
      </w:r>
      <w:bookmarkStart w:id="42" w:name="_ENREF_84"/>
      <w:bookmarkEnd w:id="41"/>
    </w:p>
    <w:p w:rsidR="003F5659" w:rsidRPr="005B15CE" w:rsidRDefault="003F5659" w:rsidP="003F5659">
      <w:pPr>
        <w:pStyle w:val="ListParagraph"/>
        <w:numPr>
          <w:ilvl w:val="0"/>
          <w:numId w:val="18"/>
        </w:numPr>
        <w:spacing w:after="0" w:line="360" w:lineRule="auto"/>
        <w:rPr>
          <w:rFonts w:ascii="Times New Roman" w:hAnsi="Times New Roman" w:cs="Times New Roman"/>
          <w:noProof/>
          <w:sz w:val="22"/>
          <w:szCs w:val="24"/>
          <w:lang w:val="en-US"/>
        </w:rPr>
      </w:pPr>
      <w:r w:rsidRPr="005B15CE">
        <w:rPr>
          <w:rFonts w:ascii="Times New Roman" w:hAnsi="Times New Roman" w:cs="Times New Roman"/>
          <w:noProof/>
          <w:sz w:val="22"/>
          <w:szCs w:val="24"/>
          <w:lang w:val="en-US"/>
        </w:rPr>
        <w:t xml:space="preserve">John R, Liao K, Lietz K, et al.: Use of the Levitronix CentriMag Ventricular Assist Device (VAD) for the Treatment of Refactory cardiogenic Shock in Patients with End-Stage Heart Failure. </w:t>
      </w:r>
      <w:r w:rsidRPr="0059205B">
        <w:rPr>
          <w:rFonts w:ascii="Times New Roman" w:hAnsi="Times New Roman" w:cs="Times New Roman"/>
          <w:i/>
          <w:noProof/>
          <w:sz w:val="22"/>
          <w:szCs w:val="24"/>
          <w:lang w:val="en-US"/>
        </w:rPr>
        <w:t>J Heart Lung Transplant</w:t>
      </w:r>
      <w:r w:rsidRPr="005B15CE">
        <w:rPr>
          <w:rFonts w:ascii="Times New Roman" w:hAnsi="Times New Roman" w:cs="Times New Roman"/>
          <w:noProof/>
          <w:sz w:val="22"/>
          <w:szCs w:val="24"/>
          <w:lang w:val="en-US"/>
        </w:rPr>
        <w:t xml:space="preserve"> 25:S149</w:t>
      </w:r>
      <w:r>
        <w:rPr>
          <w:rFonts w:ascii="Times New Roman" w:hAnsi="Times New Roman" w:cs="Times New Roman"/>
          <w:noProof/>
          <w:sz w:val="22"/>
          <w:szCs w:val="24"/>
          <w:lang w:val="en-US"/>
        </w:rPr>
        <w:t>, 2006</w:t>
      </w:r>
      <w:r w:rsidRPr="005B15CE">
        <w:rPr>
          <w:rFonts w:ascii="Times New Roman" w:hAnsi="Times New Roman" w:cs="Times New Roman"/>
          <w:noProof/>
          <w:sz w:val="22"/>
          <w:szCs w:val="24"/>
          <w:lang w:val="en-US"/>
        </w:rPr>
        <w:t>.</w:t>
      </w:r>
      <w:bookmarkStart w:id="43" w:name="_ENREF_85"/>
      <w:bookmarkEnd w:id="42"/>
    </w:p>
    <w:p w:rsidR="003F5659" w:rsidRPr="005B15CE" w:rsidRDefault="003F5659" w:rsidP="003F5659">
      <w:pPr>
        <w:pStyle w:val="ListParagraph"/>
        <w:numPr>
          <w:ilvl w:val="0"/>
          <w:numId w:val="18"/>
        </w:numPr>
        <w:spacing w:after="0" w:line="360" w:lineRule="auto"/>
        <w:rPr>
          <w:rFonts w:ascii="Times New Roman" w:hAnsi="Times New Roman" w:cs="Times New Roman"/>
          <w:noProof/>
          <w:sz w:val="22"/>
          <w:szCs w:val="24"/>
          <w:lang w:val="en-US"/>
        </w:rPr>
      </w:pPr>
      <w:bookmarkStart w:id="44" w:name="_ENREF_86"/>
      <w:bookmarkEnd w:id="43"/>
      <w:r w:rsidRPr="005B15CE">
        <w:rPr>
          <w:rFonts w:ascii="Times New Roman" w:hAnsi="Times New Roman" w:cs="Times New Roman"/>
          <w:noProof/>
          <w:sz w:val="22"/>
          <w:szCs w:val="24"/>
          <w:lang w:val="en-US"/>
        </w:rPr>
        <w:lastRenderedPageBreak/>
        <w:t xml:space="preserve">Worku B, Takayama H, Van Patten D, Pak P, Naka Y: The Columbia Experience with the Levitronix CentriMag as a Rescue Device in High Risk Patients. </w:t>
      </w:r>
      <w:r w:rsidRPr="0059205B">
        <w:rPr>
          <w:rFonts w:ascii="Times New Roman" w:hAnsi="Times New Roman" w:cs="Times New Roman"/>
          <w:i/>
          <w:noProof/>
          <w:sz w:val="22"/>
          <w:szCs w:val="24"/>
          <w:lang w:val="en-US"/>
        </w:rPr>
        <w:t>J Heart Lung Transplant</w:t>
      </w:r>
      <w:r w:rsidRPr="005B15CE">
        <w:rPr>
          <w:rFonts w:ascii="Times New Roman" w:hAnsi="Times New Roman" w:cs="Times New Roman"/>
          <w:noProof/>
          <w:sz w:val="22"/>
          <w:szCs w:val="24"/>
          <w:lang w:val="en-US"/>
        </w:rPr>
        <w:t xml:space="preserve"> 29:S9</w:t>
      </w:r>
      <w:r>
        <w:rPr>
          <w:rFonts w:ascii="Times New Roman" w:hAnsi="Times New Roman" w:cs="Times New Roman"/>
          <w:noProof/>
          <w:sz w:val="22"/>
          <w:szCs w:val="24"/>
          <w:lang w:val="en-US"/>
        </w:rPr>
        <w:t>, 2010</w:t>
      </w:r>
      <w:r w:rsidRPr="005B15CE">
        <w:rPr>
          <w:rFonts w:ascii="Times New Roman" w:hAnsi="Times New Roman" w:cs="Times New Roman"/>
          <w:noProof/>
          <w:sz w:val="22"/>
          <w:szCs w:val="24"/>
          <w:lang w:val="en-US"/>
        </w:rPr>
        <w:t>.</w:t>
      </w:r>
      <w:bookmarkEnd w:id="44"/>
    </w:p>
    <w:p w:rsidR="003F5659" w:rsidRDefault="003F5659" w:rsidP="003F5659">
      <w:pPr>
        <w:rPr>
          <w:lang w:val="en-US"/>
        </w:rPr>
      </w:pPr>
    </w:p>
    <w:p w:rsidR="003F5659" w:rsidRDefault="003F565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Default="000919C9" w:rsidP="003F5659">
      <w:pPr>
        <w:rPr>
          <w:lang w:val="en-US"/>
        </w:rPr>
      </w:pPr>
    </w:p>
    <w:p w:rsidR="000919C9" w:rsidRPr="003F5659" w:rsidRDefault="000919C9" w:rsidP="003F5659">
      <w:pPr>
        <w:rPr>
          <w:lang w:val="en-US"/>
        </w:rPr>
      </w:pPr>
    </w:p>
    <w:p w:rsidR="00C24559" w:rsidRPr="00DB7BA2" w:rsidRDefault="00C24559" w:rsidP="00C24559">
      <w:pPr>
        <w:pStyle w:val="Heading2"/>
        <w:rPr>
          <w:sz w:val="22"/>
          <w:szCs w:val="22"/>
          <w:lang w:val="en-US"/>
        </w:rPr>
      </w:pPr>
      <w:bookmarkStart w:id="45" w:name="_Toc391403548"/>
      <w:r w:rsidRPr="00DB7BA2">
        <w:rPr>
          <w:sz w:val="22"/>
          <w:szCs w:val="22"/>
          <w:lang w:val="en-US"/>
        </w:rPr>
        <w:lastRenderedPageBreak/>
        <w:t>R-code for meta-analysis of effectiveness and safety outcomes</w:t>
      </w:r>
      <w:bookmarkEnd w:id="45"/>
    </w:p>
    <w:p w:rsidR="00C24559" w:rsidRPr="00DB7BA2" w:rsidRDefault="00C24559" w:rsidP="00C24559">
      <w:pPr>
        <w:rPr>
          <w:rFonts w:ascii="Courier New" w:hAnsi="Courier New" w:cs="Courier New"/>
          <w:sz w:val="22"/>
        </w:rPr>
      </w:pPr>
    </w:p>
    <w:p w:rsidR="00C24559" w:rsidRPr="00DB7BA2" w:rsidRDefault="00C24559" w:rsidP="00C24559">
      <w:pPr>
        <w:rPr>
          <w:rFonts w:cs="Times New Roman"/>
          <w:sz w:val="22"/>
        </w:rPr>
      </w:pPr>
      <w:proofErr w:type="gramStart"/>
      <w:r w:rsidRPr="00DB7BA2">
        <w:rPr>
          <w:rFonts w:cs="Times New Roman"/>
          <w:sz w:val="22"/>
        </w:rPr>
        <w:t>install.packages(</w:t>
      </w:r>
      <w:proofErr w:type="gramEnd"/>
      <w:r w:rsidRPr="00DB7BA2">
        <w:rPr>
          <w:rFonts w:cs="Times New Roman"/>
          <w:sz w:val="22"/>
        </w:rPr>
        <w:t>"meta")</w:t>
      </w:r>
    </w:p>
    <w:p w:rsidR="00C24559" w:rsidRPr="00DB7BA2" w:rsidRDefault="00C24559" w:rsidP="00C24559">
      <w:pPr>
        <w:rPr>
          <w:rFonts w:cs="Times New Roman"/>
          <w:sz w:val="22"/>
        </w:rPr>
      </w:pPr>
      <w:proofErr w:type="gramStart"/>
      <w:r w:rsidRPr="00DB7BA2">
        <w:rPr>
          <w:rFonts w:cs="Times New Roman"/>
          <w:sz w:val="22"/>
        </w:rPr>
        <w:t>library(</w:t>
      </w:r>
      <w:proofErr w:type="gramEnd"/>
      <w:r w:rsidRPr="00DB7BA2">
        <w:rPr>
          <w:rFonts w:cs="Times New Roman"/>
          <w:sz w:val="22"/>
        </w:rPr>
        <w:t>meta)</w:t>
      </w:r>
    </w:p>
    <w:p w:rsidR="00C24559" w:rsidRPr="00DB7BA2" w:rsidRDefault="00C24559" w:rsidP="00C24559">
      <w:pPr>
        <w:rPr>
          <w:rFonts w:cs="Times New Roman"/>
          <w:sz w:val="22"/>
        </w:rPr>
      </w:pPr>
      <w:r w:rsidRPr="00DB7BA2">
        <w:rPr>
          <w:rFonts w:cs="Times New Roman"/>
          <w:sz w:val="22"/>
        </w:rPr>
        <w:t>#metaprop #function details</w:t>
      </w:r>
    </w:p>
    <w:p w:rsidR="00C24559" w:rsidRPr="00DB7BA2" w:rsidRDefault="00C24559" w:rsidP="00C24559">
      <w:pPr>
        <w:rPr>
          <w:rFonts w:cs="Times New Roman"/>
          <w:sz w:val="22"/>
        </w:rPr>
      </w:pPr>
      <w:r w:rsidRPr="00DB7BA2">
        <w:rPr>
          <w:rFonts w:cs="Times New Roman"/>
          <w:sz w:val="22"/>
        </w:rPr>
        <w:t>#VAD Precardiotomy</w:t>
      </w:r>
    </w:p>
    <w:p w:rsidR="00C24559" w:rsidRPr="00DB7BA2" w:rsidRDefault="00C24559" w:rsidP="00C24559">
      <w:pPr>
        <w:rPr>
          <w:rFonts w:cs="Times New Roman"/>
          <w:sz w:val="22"/>
        </w:rPr>
      </w:pPr>
      <w:r w:rsidRPr="00DB7BA2">
        <w:rPr>
          <w:rFonts w:cs="Times New Roman"/>
          <w:sz w:val="22"/>
        </w:rPr>
        <w:t>surv_support1&lt;-metaprop(c(13,10,1,2,9),c(16,12,5,3,9),c("De Robertis 2008","John 2007","Loforte (b) 2011","Maat 2008","Morgan 2009"), sm="PAS", comb.fixed=F, comb.random=T</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surv_support1)</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surv_support1)</w:t>
      </w:r>
    </w:p>
    <w:p w:rsidR="00C24559" w:rsidRPr="00DB7BA2" w:rsidRDefault="00C24559" w:rsidP="00C24559">
      <w:pPr>
        <w:rPr>
          <w:rFonts w:cs="Times New Roman"/>
          <w:sz w:val="22"/>
        </w:rPr>
      </w:pPr>
      <w:r w:rsidRPr="00DB7BA2">
        <w:rPr>
          <w:rFonts w:cs="Times New Roman"/>
          <w:sz w:val="22"/>
        </w:rPr>
        <w:t>surv_support1_NEW&lt;-metaprop(c(13,10,2,9),c(16,12,3,9),c("De Robertis 2008","John 2007","Maat 2008","Morgan 2009"), sm="PAS", comb.fixed=F, comb.random=T)</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surv_support1_NEW)</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surv_support1_NEW)</w:t>
      </w:r>
    </w:p>
    <w:p w:rsidR="00C24559" w:rsidRPr="00DB7BA2" w:rsidRDefault="00C24559" w:rsidP="00C24559">
      <w:pPr>
        <w:rPr>
          <w:rFonts w:cs="Times New Roman"/>
          <w:sz w:val="22"/>
        </w:rPr>
      </w:pPr>
    </w:p>
    <w:p w:rsidR="00C24559" w:rsidRPr="00DB7BA2" w:rsidRDefault="00C24559" w:rsidP="00C24559">
      <w:pPr>
        <w:rPr>
          <w:rFonts w:cs="Times New Roman"/>
          <w:sz w:val="22"/>
        </w:rPr>
      </w:pPr>
      <w:r w:rsidRPr="00DB7BA2">
        <w:rPr>
          <w:rFonts w:cs="Times New Roman"/>
          <w:sz w:val="22"/>
        </w:rPr>
        <w:t>surv_discharge1&lt;-metaprop(c(3,4,7),c(5,4,14),c("Gasparovic 2011","Haj-Yahia 2009","John (b) 2011"), sm="PAS", comb.fixed=F, comb.random=T) #comb.fixed=FALSE, comb.random=TRUE</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surv_discharge1)</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surv_discharge1)</w:t>
      </w:r>
    </w:p>
    <w:p w:rsidR="00C24559" w:rsidRPr="00DB7BA2" w:rsidRDefault="00C24559" w:rsidP="00C24559">
      <w:pPr>
        <w:rPr>
          <w:rFonts w:cs="Times New Roman"/>
          <w:sz w:val="22"/>
        </w:rPr>
      </w:pPr>
      <w:r w:rsidRPr="00DB7BA2">
        <w:rPr>
          <w:rFonts w:cs="Times New Roman"/>
          <w:sz w:val="22"/>
        </w:rPr>
        <w:t>surv30_days1&lt;-metaprop(c(13,4,9,7,9,2),c(16,4,12,14,14,9),c("De Robertis 2008","Haj-Yahia 2009","John 2007","John (b) 2011","Loforte 2009","Shuhaiber 2008"), sm="PAS", comb.fixed=F, comb.random=T)</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surv30_days1)</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surv30_days1)</w:t>
      </w:r>
    </w:p>
    <w:p w:rsidR="00C24559" w:rsidRPr="00DB7BA2" w:rsidRDefault="00C24559" w:rsidP="00C24559">
      <w:pPr>
        <w:rPr>
          <w:rFonts w:cs="Times New Roman"/>
          <w:sz w:val="22"/>
        </w:rPr>
      </w:pPr>
      <w:r w:rsidRPr="00DB7BA2">
        <w:rPr>
          <w:rFonts w:cs="Times New Roman"/>
          <w:sz w:val="22"/>
        </w:rPr>
        <w:t>surv30_days1_NEW&lt;-metaprop(c(13,4,9,7,9),c(16,4,12,14,14),c("De Robertis 2008","Haj-Yahia 2009","John 2007","John (b) 2011","Loforte 2009"), sm="PAS", comb.fixed=T, comb.random=F)</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surv30_days1_NEW)</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surv30_days1_NEW)</w:t>
      </w:r>
    </w:p>
    <w:p w:rsidR="00C24559" w:rsidRPr="00DB7BA2" w:rsidRDefault="00C24559" w:rsidP="00C24559">
      <w:pPr>
        <w:rPr>
          <w:rFonts w:cs="Times New Roman"/>
          <w:sz w:val="22"/>
        </w:rPr>
      </w:pPr>
    </w:p>
    <w:p w:rsidR="00C24559" w:rsidRPr="00DB7BA2" w:rsidRDefault="00C24559" w:rsidP="00C24559">
      <w:pPr>
        <w:rPr>
          <w:rFonts w:cs="Times New Roman"/>
          <w:sz w:val="22"/>
        </w:rPr>
      </w:pPr>
      <w:r w:rsidRPr="00DB7BA2">
        <w:rPr>
          <w:rFonts w:cs="Times New Roman"/>
          <w:sz w:val="22"/>
        </w:rPr>
        <w:t>surv90_days1&lt;-metaprop(c(11,4,5),c(16,4,9),c("De Robertis ","Haj-Yahia 2T009","Morgan 2009"), sm="PAS",comb.fixed=T, comb.random=F)</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surv90_days1)</w:t>
      </w:r>
    </w:p>
    <w:p w:rsidR="00C24559" w:rsidRPr="00DB7BA2" w:rsidRDefault="00C24559" w:rsidP="00C24559">
      <w:pPr>
        <w:rPr>
          <w:rFonts w:cs="Times New Roman"/>
          <w:sz w:val="22"/>
        </w:rPr>
      </w:pPr>
      <w:proofErr w:type="gramStart"/>
      <w:r w:rsidRPr="00DB7BA2">
        <w:rPr>
          <w:rFonts w:cs="Times New Roman"/>
          <w:sz w:val="22"/>
        </w:rPr>
        <w:lastRenderedPageBreak/>
        <w:t>forest(</w:t>
      </w:r>
      <w:proofErr w:type="gramEnd"/>
      <w:r w:rsidRPr="00DB7BA2">
        <w:rPr>
          <w:rFonts w:cs="Times New Roman"/>
          <w:sz w:val="22"/>
        </w:rPr>
        <w:t>surv90_days1)</w:t>
      </w:r>
    </w:p>
    <w:p w:rsidR="00C24559" w:rsidRPr="00DB7BA2" w:rsidRDefault="00C24559" w:rsidP="00C24559">
      <w:pPr>
        <w:rPr>
          <w:rFonts w:cs="Times New Roman"/>
          <w:sz w:val="22"/>
        </w:rPr>
      </w:pPr>
      <w:r w:rsidRPr="00DB7BA2">
        <w:rPr>
          <w:rFonts w:cs="Times New Roman"/>
          <w:sz w:val="22"/>
        </w:rPr>
        <w:t>surv6_months1&lt;-metaprop(c(11,4,9,6),c(16,4,12,14),c("De Robertis 2008","Haj-Yahia 2009","John 2007","John(b) 2011"), sm="PAS",comb.fixed=F, comb.random=T)</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surv6_months1)</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surv6_months1)</w:t>
      </w:r>
    </w:p>
    <w:p w:rsidR="00C24559" w:rsidRPr="00DB7BA2" w:rsidRDefault="00C24559" w:rsidP="00C24559">
      <w:pPr>
        <w:rPr>
          <w:rFonts w:cs="Times New Roman"/>
          <w:sz w:val="22"/>
        </w:rPr>
      </w:pPr>
      <w:r w:rsidRPr="00DB7BA2">
        <w:rPr>
          <w:rFonts w:cs="Times New Roman"/>
          <w:sz w:val="22"/>
        </w:rPr>
        <w:t>surv1_year1&lt;-metaprop(c(11,4,7),c(16,4,12),c("De Robertis 2008","Haj-Yahia 2009","John 2007"), sm="PAS",comb.fixed=T, comb.random=F)</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surv1_year1)</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surv1_year1)</w:t>
      </w:r>
    </w:p>
    <w:p w:rsidR="00C24559" w:rsidRPr="00DB7BA2" w:rsidRDefault="00C24559" w:rsidP="00C24559">
      <w:pPr>
        <w:rPr>
          <w:rFonts w:cs="Times New Roman"/>
          <w:sz w:val="22"/>
        </w:rPr>
      </w:pPr>
      <w:r w:rsidRPr="00DB7BA2">
        <w:rPr>
          <w:rFonts w:cs="Times New Roman"/>
          <w:sz w:val="22"/>
        </w:rPr>
        <w:t>#survPost1_year1&lt;-metaprop(</w:t>
      </w:r>
      <w:proofErr w:type="gramStart"/>
      <w:r w:rsidRPr="00DB7BA2">
        <w:rPr>
          <w:rFonts w:cs="Times New Roman"/>
          <w:sz w:val="22"/>
        </w:rPr>
        <w:t>c(</w:t>
      </w:r>
      <w:proofErr w:type="gramEnd"/>
      <w:r w:rsidRPr="00DB7BA2">
        <w:rPr>
          <w:rFonts w:cs="Times New Roman"/>
          <w:sz w:val="22"/>
        </w:rPr>
        <w:t>4),c(4),c("Haj-Yahia"), sm="PAS")</w:t>
      </w:r>
    </w:p>
    <w:p w:rsidR="00C24559" w:rsidRPr="00DB7BA2" w:rsidRDefault="00C24559" w:rsidP="00C24559">
      <w:pPr>
        <w:rPr>
          <w:rFonts w:cs="Times New Roman"/>
          <w:sz w:val="22"/>
        </w:rPr>
      </w:pPr>
      <w:r w:rsidRPr="00DB7BA2">
        <w:rPr>
          <w:rFonts w:cs="Times New Roman"/>
          <w:sz w:val="22"/>
        </w:rPr>
        <w:t>weaned1&lt;-metaprop(</w:t>
      </w:r>
      <w:proofErr w:type="gramStart"/>
      <w:r w:rsidRPr="00DB7BA2">
        <w:rPr>
          <w:rFonts w:cs="Times New Roman"/>
          <w:sz w:val="22"/>
        </w:rPr>
        <w:t>c(</w:t>
      </w:r>
      <w:proofErr w:type="gramEnd"/>
      <w:r w:rsidRPr="00DB7BA2">
        <w:rPr>
          <w:rFonts w:cs="Times New Roman"/>
          <w:sz w:val="22"/>
        </w:rPr>
        <w:t>2,2,7),c(16,12,9),c("De Robertis","John","Morgan"), sm="PAS")</w:t>
      </w:r>
    </w:p>
    <w:p w:rsidR="00C24559" w:rsidRPr="00DB7BA2" w:rsidRDefault="00C24559" w:rsidP="00C24559">
      <w:pPr>
        <w:rPr>
          <w:rFonts w:cs="Times New Roman"/>
          <w:sz w:val="22"/>
        </w:rPr>
      </w:pPr>
      <w:r w:rsidRPr="00DB7BA2">
        <w:rPr>
          <w:rFonts w:cs="Times New Roman"/>
          <w:sz w:val="22"/>
        </w:rPr>
        <w:t>Bridged_HTx1&lt;-metaprop(c(3,3,4,1),c(16,5,4,5),c("De Robertis","Gasparovic","Haj-Yahia","Loforte (b)"), sm="PAS")</w:t>
      </w:r>
    </w:p>
    <w:p w:rsidR="00C24559" w:rsidRPr="00DB7BA2" w:rsidRDefault="00C24559" w:rsidP="00C24559">
      <w:pPr>
        <w:rPr>
          <w:rFonts w:cs="Times New Roman"/>
          <w:sz w:val="22"/>
        </w:rPr>
      </w:pPr>
      <w:r w:rsidRPr="00DB7BA2">
        <w:rPr>
          <w:rFonts w:cs="Times New Roman"/>
          <w:sz w:val="22"/>
        </w:rPr>
        <w:t>Bridged_VAD1&lt;-metaprop(c(6,8,2,2),c(16,12,3,9),c("De Robertis","Gasparovic","Haj-Yahia","Loforte (b)"), sm="PAS")</w:t>
      </w:r>
    </w:p>
    <w:p w:rsidR="00C24559" w:rsidRPr="00DB7BA2" w:rsidRDefault="00C24559" w:rsidP="00C24559">
      <w:pPr>
        <w:rPr>
          <w:rFonts w:cs="Times New Roman"/>
          <w:sz w:val="22"/>
        </w:rPr>
      </w:pPr>
    </w:p>
    <w:p w:rsidR="00C24559" w:rsidRPr="00DB7BA2" w:rsidRDefault="00C24559" w:rsidP="00C24559">
      <w:pPr>
        <w:rPr>
          <w:rFonts w:cs="Times New Roman"/>
          <w:sz w:val="22"/>
        </w:rPr>
      </w:pPr>
      <w:r w:rsidRPr="00DB7BA2">
        <w:rPr>
          <w:rFonts w:cs="Times New Roman"/>
          <w:sz w:val="22"/>
        </w:rPr>
        <w:t>#VAD Post_CSCS</w:t>
      </w:r>
    </w:p>
    <w:p w:rsidR="00C24559" w:rsidRPr="00DB7BA2" w:rsidRDefault="00C24559" w:rsidP="00C24559">
      <w:pPr>
        <w:rPr>
          <w:rFonts w:cs="Times New Roman"/>
          <w:sz w:val="22"/>
        </w:rPr>
      </w:pPr>
      <w:r w:rsidRPr="00DB7BA2">
        <w:rPr>
          <w:rFonts w:cs="Times New Roman"/>
          <w:sz w:val="22"/>
        </w:rPr>
        <w:t>surv_support2&lt;-metaprop(c(2,12,2,3,4),c(2,23,2,5,5),c("Clough 2009","Loforte (b) 2011","Marquez 2009","Netuka 2011","Westaby 2007"), sm="PAS",comb.fixed=T, comb.random=F)</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surv_support2)</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surv_support2)</w:t>
      </w:r>
    </w:p>
    <w:p w:rsidR="00C24559" w:rsidRPr="00DB7BA2" w:rsidRDefault="00C24559" w:rsidP="00C24559">
      <w:pPr>
        <w:rPr>
          <w:rFonts w:cs="Times New Roman"/>
          <w:sz w:val="22"/>
        </w:rPr>
      </w:pPr>
      <w:r w:rsidRPr="00DB7BA2">
        <w:rPr>
          <w:rFonts w:cs="Times New Roman"/>
          <w:sz w:val="22"/>
        </w:rPr>
        <w:t>surv_discharge2&lt;-metaprop(c(3,2,0,4,2,5,4),c(7,2,1,12,2,8,5),c("Bhama 2009","Clough 2009","Gasparovic 2011","John 2011","Marquez 2009","McCormick 2010","Westaby 2007"), sm="PAS",comb.fixed=F, comb.random=T)</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surv_discharge2)</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surv_discharge2)</w:t>
      </w:r>
    </w:p>
    <w:p w:rsidR="00C24559" w:rsidRPr="00DB7BA2" w:rsidRDefault="00C24559" w:rsidP="00C24559">
      <w:pPr>
        <w:rPr>
          <w:rFonts w:cs="Times New Roman"/>
          <w:sz w:val="22"/>
        </w:rPr>
      </w:pPr>
      <w:r w:rsidRPr="00DB7BA2">
        <w:rPr>
          <w:rFonts w:cs="Times New Roman"/>
          <w:sz w:val="22"/>
        </w:rPr>
        <w:t>surv30_days2&lt;-metaprop(c(9,4,6,5,3),c(22,12,16,8,7),c("Akay 2011","John 2011","Loforte 2009","McCormick 2010","Shuhaiber 2008"), sm="PAS",comb.fixed=F, comb.random=T)</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surv30_days2)</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surv30_days2)</w:t>
      </w:r>
    </w:p>
    <w:p w:rsidR="00C24559" w:rsidRPr="00DB7BA2" w:rsidRDefault="00C24559" w:rsidP="00C24559">
      <w:pPr>
        <w:rPr>
          <w:rFonts w:cs="Times New Roman"/>
          <w:sz w:val="22"/>
        </w:rPr>
      </w:pPr>
      <w:r w:rsidRPr="00DB7BA2">
        <w:rPr>
          <w:rFonts w:cs="Times New Roman"/>
          <w:sz w:val="22"/>
        </w:rPr>
        <w:t>surv90_days2 #no data</w:t>
      </w:r>
    </w:p>
    <w:p w:rsidR="00C24559" w:rsidRPr="00DB7BA2" w:rsidRDefault="00C24559" w:rsidP="00C24559">
      <w:pPr>
        <w:rPr>
          <w:rFonts w:cs="Times New Roman"/>
          <w:sz w:val="22"/>
        </w:rPr>
      </w:pPr>
      <w:r w:rsidRPr="00DB7BA2">
        <w:rPr>
          <w:rFonts w:cs="Times New Roman"/>
          <w:sz w:val="22"/>
        </w:rPr>
        <w:lastRenderedPageBreak/>
        <w:t>surv6_months2&lt;-metaprop(</w:t>
      </w:r>
      <w:proofErr w:type="gramStart"/>
      <w:r w:rsidRPr="00DB7BA2">
        <w:rPr>
          <w:rFonts w:cs="Times New Roman"/>
          <w:sz w:val="22"/>
        </w:rPr>
        <w:t>c(</w:t>
      </w:r>
      <w:proofErr w:type="gramEnd"/>
      <w:r w:rsidRPr="00DB7BA2">
        <w:rPr>
          <w:rFonts w:cs="Times New Roman"/>
          <w:sz w:val="22"/>
        </w:rPr>
        <w:t>2,5),c(12,8),c("John 2011","McCormick 2010"), sm="PAS",comb.fixed=F, comb.random=T)</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surv6_months2)</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surv6_months2)</w:t>
      </w:r>
    </w:p>
    <w:p w:rsidR="00C24559" w:rsidRPr="00DB7BA2" w:rsidRDefault="00C24559" w:rsidP="00C24559">
      <w:pPr>
        <w:rPr>
          <w:rFonts w:cs="Times New Roman"/>
          <w:sz w:val="22"/>
        </w:rPr>
      </w:pPr>
      <w:r w:rsidRPr="00DB7BA2">
        <w:rPr>
          <w:rFonts w:cs="Times New Roman"/>
          <w:sz w:val="22"/>
        </w:rPr>
        <w:t>surv1_year2&lt;-metaprop(</w:t>
      </w:r>
      <w:proofErr w:type="gramStart"/>
      <w:r w:rsidRPr="00DB7BA2">
        <w:rPr>
          <w:rFonts w:cs="Times New Roman"/>
          <w:sz w:val="22"/>
        </w:rPr>
        <w:t>c(</w:t>
      </w:r>
      <w:proofErr w:type="gramEnd"/>
      <w:r w:rsidRPr="00DB7BA2">
        <w:rPr>
          <w:rFonts w:cs="Times New Roman"/>
          <w:sz w:val="22"/>
        </w:rPr>
        <w:t>5),c(8),c("McCormick 2010"), sm="PAS")</w:t>
      </w:r>
    </w:p>
    <w:p w:rsidR="00C24559" w:rsidRPr="00DB7BA2" w:rsidRDefault="00C24559" w:rsidP="00C24559">
      <w:pPr>
        <w:rPr>
          <w:rFonts w:cs="Times New Roman"/>
          <w:sz w:val="22"/>
        </w:rPr>
      </w:pPr>
      <w:r w:rsidRPr="00DB7BA2">
        <w:rPr>
          <w:rFonts w:cs="Times New Roman"/>
          <w:sz w:val="22"/>
        </w:rPr>
        <w:t>survPost1_year2 #no data</w:t>
      </w:r>
    </w:p>
    <w:p w:rsidR="00C24559" w:rsidRPr="00DB7BA2" w:rsidRDefault="00C24559" w:rsidP="00C24559">
      <w:pPr>
        <w:rPr>
          <w:rFonts w:cs="Times New Roman"/>
          <w:sz w:val="22"/>
        </w:rPr>
      </w:pPr>
      <w:r w:rsidRPr="00DB7BA2">
        <w:rPr>
          <w:rFonts w:cs="Times New Roman"/>
          <w:sz w:val="22"/>
        </w:rPr>
        <w:t>weaned2&lt;-metaprop(c(9,3,2,11,1,3,4),c(22,7,2,23,2,5,5),c("Akay 2011","Bhama 2009","Clough 2009","Loforte (b) 2011","Marquez 2009","Netuka 2011","Westaby 2007"), sm="PAS")</w:t>
      </w:r>
    </w:p>
    <w:p w:rsidR="00C24559" w:rsidRPr="00DB7BA2" w:rsidRDefault="00C24559" w:rsidP="00C24559">
      <w:pPr>
        <w:rPr>
          <w:rFonts w:cs="Times New Roman"/>
          <w:sz w:val="22"/>
        </w:rPr>
      </w:pPr>
      <w:r w:rsidRPr="00DB7BA2">
        <w:rPr>
          <w:rFonts w:cs="Times New Roman"/>
          <w:sz w:val="22"/>
        </w:rPr>
        <w:t>Bridged_HTx2&lt;-metaprop(</w:t>
      </w:r>
      <w:proofErr w:type="gramStart"/>
      <w:r w:rsidRPr="00DB7BA2">
        <w:rPr>
          <w:rFonts w:cs="Times New Roman"/>
          <w:sz w:val="22"/>
        </w:rPr>
        <w:t>c(</w:t>
      </w:r>
      <w:proofErr w:type="gramEnd"/>
      <w:r w:rsidRPr="00DB7BA2">
        <w:rPr>
          <w:rFonts w:cs="Times New Roman"/>
          <w:sz w:val="22"/>
        </w:rPr>
        <w:t>1),c(23),c("Loforte (b)"), sm="PAS")</w:t>
      </w:r>
    </w:p>
    <w:p w:rsidR="00C24559" w:rsidRPr="00DB7BA2" w:rsidRDefault="00C24559" w:rsidP="00C24559">
      <w:pPr>
        <w:rPr>
          <w:rFonts w:cs="Times New Roman"/>
          <w:sz w:val="22"/>
        </w:rPr>
      </w:pPr>
      <w:r w:rsidRPr="00DB7BA2">
        <w:rPr>
          <w:rFonts w:cs="Times New Roman"/>
          <w:sz w:val="22"/>
        </w:rPr>
        <w:t>Bridged_VAD2&lt;-metaprop(</w:t>
      </w:r>
      <w:proofErr w:type="gramStart"/>
      <w:r w:rsidRPr="00DB7BA2">
        <w:rPr>
          <w:rFonts w:cs="Times New Roman"/>
          <w:sz w:val="22"/>
        </w:rPr>
        <w:t>c(</w:t>
      </w:r>
      <w:proofErr w:type="gramEnd"/>
      <w:r w:rsidRPr="00DB7BA2">
        <w:rPr>
          <w:rFonts w:cs="Times New Roman"/>
          <w:sz w:val="22"/>
        </w:rPr>
        <w:t>1),c(2),c("Marquez"), sm="PAS")</w:t>
      </w:r>
    </w:p>
    <w:p w:rsidR="00C24559" w:rsidRPr="00DB7BA2" w:rsidRDefault="00C24559" w:rsidP="00C24559">
      <w:pPr>
        <w:rPr>
          <w:rFonts w:cs="Times New Roman"/>
          <w:sz w:val="22"/>
        </w:rPr>
      </w:pPr>
    </w:p>
    <w:p w:rsidR="00C24559" w:rsidRPr="00DB7BA2" w:rsidRDefault="00C24559" w:rsidP="00C24559">
      <w:pPr>
        <w:rPr>
          <w:rFonts w:cs="Times New Roman"/>
          <w:sz w:val="22"/>
        </w:rPr>
      </w:pPr>
      <w:r w:rsidRPr="00DB7BA2">
        <w:rPr>
          <w:rFonts w:cs="Times New Roman"/>
          <w:sz w:val="22"/>
        </w:rPr>
        <w:t>#VAD Post_transplant</w:t>
      </w:r>
    </w:p>
    <w:p w:rsidR="00C24559" w:rsidRPr="00DB7BA2" w:rsidRDefault="00C24559" w:rsidP="00C24559">
      <w:pPr>
        <w:rPr>
          <w:rFonts w:cs="Times New Roman"/>
          <w:sz w:val="22"/>
        </w:rPr>
      </w:pPr>
      <w:r w:rsidRPr="00DB7BA2">
        <w:rPr>
          <w:rFonts w:cs="Times New Roman"/>
          <w:sz w:val="22"/>
        </w:rPr>
        <w:t>surv_support3&lt;-metaprop(c(4,2,17),c(4,2,34),c("Loforte 2011","Santise 2006","Thomas 2011"), sm="PAS",comb.fixed=F, comb.random=T)</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surv_support3)</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surv_support3)</w:t>
      </w:r>
    </w:p>
    <w:p w:rsidR="00C24559" w:rsidRPr="00DB7BA2" w:rsidRDefault="00C24559" w:rsidP="00C24559">
      <w:pPr>
        <w:rPr>
          <w:rFonts w:cs="Times New Roman"/>
          <w:sz w:val="22"/>
        </w:rPr>
      </w:pPr>
      <w:r w:rsidRPr="00DB7BA2">
        <w:rPr>
          <w:rFonts w:cs="Times New Roman"/>
          <w:sz w:val="22"/>
        </w:rPr>
        <w:t>surv_discharge3&lt;-metaprop(</w:t>
      </w:r>
      <w:proofErr w:type="gramStart"/>
      <w:r w:rsidRPr="00DB7BA2">
        <w:rPr>
          <w:rFonts w:cs="Times New Roman"/>
          <w:sz w:val="22"/>
        </w:rPr>
        <w:t>c(</w:t>
      </w:r>
      <w:proofErr w:type="gramEnd"/>
      <w:r w:rsidRPr="00DB7BA2">
        <w:rPr>
          <w:rFonts w:cs="Times New Roman"/>
          <w:sz w:val="22"/>
        </w:rPr>
        <w:t>6,2),c(10,2),c("Bhama 2009","Santise 2006"), sm="PAS",comb.fixed=T, comb.random=F)</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surv_discharge3)</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surv_discharge3)</w:t>
      </w:r>
    </w:p>
    <w:p w:rsidR="00C24559" w:rsidRPr="00DB7BA2" w:rsidRDefault="00C24559" w:rsidP="00C24559">
      <w:pPr>
        <w:rPr>
          <w:rFonts w:cs="Times New Roman"/>
          <w:sz w:val="22"/>
        </w:rPr>
      </w:pPr>
      <w:r w:rsidRPr="00DB7BA2">
        <w:rPr>
          <w:rFonts w:cs="Times New Roman"/>
          <w:sz w:val="22"/>
        </w:rPr>
        <w:t>surv30_days3&lt;-metaprop(c(4,3,17),c(5,6,34),c("Netuka 2011","Shuhaiber 2008","Thomas 2011"), sm="PAS",comb.fixed=T, comb.random=F)</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surv30_days3)</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surv30_days3)</w:t>
      </w:r>
    </w:p>
    <w:p w:rsidR="00C24559" w:rsidRPr="00DB7BA2" w:rsidRDefault="00C24559" w:rsidP="00C24559">
      <w:pPr>
        <w:rPr>
          <w:rFonts w:cs="Times New Roman"/>
          <w:sz w:val="22"/>
        </w:rPr>
      </w:pPr>
      <w:r w:rsidRPr="00DB7BA2">
        <w:rPr>
          <w:rFonts w:cs="Times New Roman"/>
          <w:sz w:val="22"/>
        </w:rPr>
        <w:t>surv90_days3 #no data</w:t>
      </w:r>
    </w:p>
    <w:p w:rsidR="00C24559" w:rsidRPr="00DB7BA2" w:rsidRDefault="00C24559" w:rsidP="00C24559">
      <w:pPr>
        <w:rPr>
          <w:rFonts w:cs="Times New Roman"/>
          <w:sz w:val="22"/>
        </w:rPr>
      </w:pPr>
      <w:r w:rsidRPr="00DB7BA2">
        <w:rPr>
          <w:rFonts w:cs="Times New Roman"/>
          <w:sz w:val="22"/>
        </w:rPr>
        <w:t>surv6_months3 #no data</w:t>
      </w:r>
    </w:p>
    <w:p w:rsidR="00C24559" w:rsidRPr="00DB7BA2" w:rsidRDefault="00C24559" w:rsidP="00C24559">
      <w:pPr>
        <w:rPr>
          <w:rFonts w:cs="Times New Roman"/>
          <w:sz w:val="22"/>
        </w:rPr>
      </w:pPr>
      <w:r w:rsidRPr="00DB7BA2">
        <w:rPr>
          <w:rFonts w:cs="Times New Roman"/>
          <w:sz w:val="22"/>
        </w:rPr>
        <w:t>surv1_year3&lt;-metaprop(</w:t>
      </w:r>
      <w:proofErr w:type="gramStart"/>
      <w:r w:rsidRPr="00DB7BA2">
        <w:rPr>
          <w:rFonts w:cs="Times New Roman"/>
          <w:sz w:val="22"/>
        </w:rPr>
        <w:t>c(</w:t>
      </w:r>
      <w:proofErr w:type="gramEnd"/>
      <w:r w:rsidRPr="00DB7BA2">
        <w:rPr>
          <w:rFonts w:cs="Times New Roman"/>
          <w:sz w:val="22"/>
        </w:rPr>
        <w:t>11),c(34),c("Thomas"), sm="PAS",comb.fixed=F, comb.random=T)</w:t>
      </w:r>
    </w:p>
    <w:p w:rsidR="00C24559" w:rsidRPr="00DB7BA2" w:rsidRDefault="00C24559" w:rsidP="00C24559">
      <w:pPr>
        <w:rPr>
          <w:rFonts w:cs="Times New Roman"/>
          <w:sz w:val="22"/>
        </w:rPr>
      </w:pPr>
      <w:r w:rsidRPr="00DB7BA2">
        <w:rPr>
          <w:rFonts w:cs="Times New Roman"/>
          <w:sz w:val="22"/>
        </w:rPr>
        <w:t>survPost1_year3 #no data</w:t>
      </w:r>
    </w:p>
    <w:p w:rsidR="00C24559" w:rsidRPr="00DB7BA2" w:rsidRDefault="00C24559" w:rsidP="00C24559">
      <w:pPr>
        <w:rPr>
          <w:rFonts w:cs="Times New Roman"/>
          <w:sz w:val="22"/>
        </w:rPr>
      </w:pPr>
      <w:r w:rsidRPr="00DB7BA2">
        <w:rPr>
          <w:rFonts w:cs="Times New Roman"/>
          <w:sz w:val="22"/>
        </w:rPr>
        <w:t>#weaned3&lt;-metaprop(c(7,4,4,1,12),c(10,4,5,2,34),c("Bhama","Loforte","Netuka","Santise","Thomas"), sm="PAS")</w:t>
      </w:r>
    </w:p>
    <w:p w:rsidR="00C24559" w:rsidRPr="00DB7BA2" w:rsidRDefault="00C24559" w:rsidP="00C24559">
      <w:pPr>
        <w:rPr>
          <w:rFonts w:cs="Times New Roman"/>
          <w:sz w:val="22"/>
        </w:rPr>
      </w:pPr>
      <w:r w:rsidRPr="00DB7BA2">
        <w:rPr>
          <w:rFonts w:cs="Times New Roman"/>
          <w:sz w:val="22"/>
        </w:rPr>
        <w:lastRenderedPageBreak/>
        <w:t>#Bridged_HTx3&lt;-metaprop(</w:t>
      </w:r>
      <w:proofErr w:type="gramStart"/>
      <w:r w:rsidRPr="00DB7BA2">
        <w:rPr>
          <w:rFonts w:cs="Times New Roman"/>
          <w:sz w:val="22"/>
        </w:rPr>
        <w:t>c(</w:t>
      </w:r>
      <w:proofErr w:type="gramEnd"/>
      <w:r w:rsidRPr="00DB7BA2">
        <w:rPr>
          <w:rFonts w:cs="Times New Roman"/>
          <w:sz w:val="22"/>
        </w:rPr>
        <w:t>1,5),c(2,34),c("Santise","Thomas"), sm="PAS")</w:t>
      </w:r>
    </w:p>
    <w:p w:rsidR="00C24559" w:rsidRPr="00DB7BA2" w:rsidRDefault="00C24559" w:rsidP="00C24559">
      <w:pPr>
        <w:rPr>
          <w:rFonts w:cs="Times New Roman"/>
          <w:sz w:val="22"/>
        </w:rPr>
      </w:pPr>
      <w:r w:rsidRPr="00DB7BA2">
        <w:rPr>
          <w:rFonts w:cs="Times New Roman"/>
          <w:sz w:val="22"/>
        </w:rPr>
        <w:t>#Bridged_VAD3 #no data</w:t>
      </w:r>
    </w:p>
    <w:p w:rsidR="00C24559" w:rsidRPr="00DB7BA2" w:rsidRDefault="00C24559" w:rsidP="00C24559">
      <w:pPr>
        <w:rPr>
          <w:rFonts w:cs="Times New Roman"/>
          <w:sz w:val="22"/>
        </w:rPr>
      </w:pPr>
      <w:r w:rsidRPr="00DB7BA2">
        <w:rPr>
          <w:rFonts w:cs="Times New Roman"/>
          <w:sz w:val="22"/>
        </w:rPr>
        <w:t>Weaned_bridged&lt;-metaprop(c(7,4,4,2,17),c(10,4,5,2,34),c("Bhama 2009","Loforte 2011","Netuka 2011","Santise 2006","Thomas 2011"), sm="PAS",comb.fixed=T, comb.random=F)</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Weaned_bridged)</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Weaned_bridged)</w:t>
      </w:r>
    </w:p>
    <w:p w:rsidR="00C24559" w:rsidRPr="00DB7BA2" w:rsidRDefault="00C24559" w:rsidP="00C24559">
      <w:pPr>
        <w:rPr>
          <w:rFonts w:cs="Times New Roman"/>
          <w:sz w:val="22"/>
        </w:rPr>
      </w:pPr>
    </w:p>
    <w:p w:rsidR="00C24559" w:rsidRPr="00DB7BA2" w:rsidRDefault="00C24559" w:rsidP="00C24559">
      <w:pPr>
        <w:rPr>
          <w:rFonts w:cs="Times New Roman"/>
          <w:sz w:val="22"/>
        </w:rPr>
      </w:pPr>
      <w:r w:rsidRPr="00DB7BA2">
        <w:rPr>
          <w:rFonts w:cs="Times New Roman"/>
          <w:sz w:val="22"/>
        </w:rPr>
        <w:t>#VAD Post_LVAD</w:t>
      </w:r>
    </w:p>
    <w:p w:rsidR="00C24559" w:rsidRPr="00DB7BA2" w:rsidRDefault="00C24559" w:rsidP="00C24559">
      <w:pPr>
        <w:rPr>
          <w:rFonts w:cs="Times New Roman"/>
          <w:sz w:val="22"/>
        </w:rPr>
      </w:pPr>
      <w:r w:rsidRPr="00DB7BA2">
        <w:rPr>
          <w:rFonts w:cs="Times New Roman"/>
          <w:sz w:val="22"/>
        </w:rPr>
        <w:t>surv_support3&lt;-metaprop(c(8,6,4,5,6,17),c(10,6,6,6,6,24),c("Loforte 2011","Loforte (b) 2010","Nelson 2006","Netuka 2011","Stepanenko 2010","Zych 2011"), sm="PAS",comb.fixed=T, comb.random=F)</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surv_support3)</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surv_support3)</w:t>
      </w:r>
    </w:p>
    <w:p w:rsidR="00C24559" w:rsidRPr="00DB7BA2" w:rsidRDefault="00C24559" w:rsidP="00C24559">
      <w:pPr>
        <w:rPr>
          <w:rFonts w:cs="Times New Roman"/>
          <w:sz w:val="22"/>
        </w:rPr>
      </w:pPr>
      <w:r w:rsidRPr="00DB7BA2">
        <w:rPr>
          <w:rFonts w:cs="Times New Roman"/>
          <w:sz w:val="22"/>
        </w:rPr>
        <w:t>surv_discharge3&lt;-metaprop(c(6,5,6,15),c(12,12,6,24),c("Bhama 2009","John 2011","Loforte (b) 2010","Zych 2011"), sm="PAS",comb.fixed=F, comb.random=T)</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surv_discharge3)</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surv_discharge3)</w:t>
      </w:r>
    </w:p>
    <w:p w:rsidR="00C24559" w:rsidRPr="00DB7BA2" w:rsidRDefault="00C24559" w:rsidP="00C24559">
      <w:pPr>
        <w:rPr>
          <w:rFonts w:cs="Times New Roman"/>
          <w:sz w:val="22"/>
        </w:rPr>
      </w:pPr>
      <w:r w:rsidRPr="00DB7BA2">
        <w:rPr>
          <w:rFonts w:cs="Times New Roman"/>
          <w:sz w:val="22"/>
        </w:rPr>
        <w:t>surv_discharge3_NEW&lt;-metaprop(c(6,5,15),c(12,12,24),c("Bhama 2009","John 2011","Zych 2011"), sm="PAS",comb.fixed=T, comb.random=F)</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surv_discharge3_NEW)</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surv_discharge3_NEW)</w:t>
      </w:r>
    </w:p>
    <w:p w:rsidR="00C24559" w:rsidRPr="00DB7BA2" w:rsidRDefault="00C24559" w:rsidP="00C24559">
      <w:pPr>
        <w:rPr>
          <w:rFonts w:cs="Times New Roman"/>
          <w:sz w:val="22"/>
        </w:rPr>
      </w:pPr>
    </w:p>
    <w:p w:rsidR="00C24559" w:rsidRPr="00DB7BA2" w:rsidRDefault="00C24559" w:rsidP="00C24559">
      <w:pPr>
        <w:rPr>
          <w:rFonts w:cs="Times New Roman"/>
          <w:sz w:val="22"/>
        </w:rPr>
      </w:pPr>
      <w:r w:rsidRPr="00DB7BA2">
        <w:rPr>
          <w:rFonts w:cs="Times New Roman"/>
          <w:sz w:val="22"/>
        </w:rPr>
        <w:t>surv30_days3&lt;-metaprop(c(7,0,19),c(12,5,24),c("John 2011","Shuhaiber 2008","Zych 2011"), sm="PAS",comb.fixed=F, comb.random=T)</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surv30_days3)</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surv30_days3)</w:t>
      </w:r>
    </w:p>
    <w:p w:rsidR="00C24559" w:rsidRPr="00DB7BA2" w:rsidRDefault="00C24559" w:rsidP="00C24559">
      <w:pPr>
        <w:rPr>
          <w:rFonts w:cs="Times New Roman"/>
          <w:sz w:val="22"/>
        </w:rPr>
      </w:pPr>
      <w:r w:rsidRPr="00DB7BA2">
        <w:rPr>
          <w:rFonts w:cs="Times New Roman"/>
          <w:sz w:val="22"/>
        </w:rPr>
        <w:t>surv30_days3_NEW&lt;-metaprop(</w:t>
      </w:r>
      <w:proofErr w:type="gramStart"/>
      <w:r w:rsidRPr="00DB7BA2">
        <w:rPr>
          <w:rFonts w:cs="Times New Roman"/>
          <w:sz w:val="22"/>
        </w:rPr>
        <w:t>c(</w:t>
      </w:r>
      <w:proofErr w:type="gramEnd"/>
      <w:r w:rsidRPr="00DB7BA2">
        <w:rPr>
          <w:rFonts w:cs="Times New Roman"/>
          <w:sz w:val="22"/>
        </w:rPr>
        <w:t>7,19),c(12,24),c("John 2011","Zych 2011"), sm="PAS",comb.fixed=T, comb.random=F)</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surv30_days3_NEW)</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surv30_days3_NEW)</w:t>
      </w:r>
    </w:p>
    <w:p w:rsidR="00C24559" w:rsidRPr="00DB7BA2" w:rsidRDefault="00C24559" w:rsidP="00C24559">
      <w:pPr>
        <w:rPr>
          <w:rFonts w:cs="Times New Roman"/>
          <w:sz w:val="22"/>
        </w:rPr>
      </w:pPr>
    </w:p>
    <w:p w:rsidR="00C24559" w:rsidRPr="00DB7BA2" w:rsidRDefault="00C24559" w:rsidP="00C24559">
      <w:pPr>
        <w:rPr>
          <w:rFonts w:cs="Times New Roman"/>
          <w:sz w:val="22"/>
        </w:rPr>
      </w:pPr>
      <w:r w:rsidRPr="00DB7BA2">
        <w:rPr>
          <w:rFonts w:cs="Times New Roman"/>
          <w:sz w:val="22"/>
        </w:rPr>
        <w:lastRenderedPageBreak/>
        <w:t>surv90_days3 &lt;-metaprop(</w:t>
      </w:r>
      <w:proofErr w:type="gramStart"/>
      <w:r w:rsidRPr="00DB7BA2">
        <w:rPr>
          <w:rFonts w:cs="Times New Roman"/>
          <w:sz w:val="22"/>
        </w:rPr>
        <w:t>c(</w:t>
      </w:r>
      <w:proofErr w:type="gramEnd"/>
      <w:r w:rsidRPr="00DB7BA2">
        <w:rPr>
          <w:rFonts w:cs="Times New Roman"/>
          <w:sz w:val="22"/>
        </w:rPr>
        <w:t>17),c(24),c("Zych"), sm="PAS",comb.fixed=F, comb.random=T)</w:t>
      </w:r>
    </w:p>
    <w:p w:rsidR="00C24559" w:rsidRPr="00DB7BA2" w:rsidRDefault="00C24559" w:rsidP="00C24559">
      <w:pPr>
        <w:rPr>
          <w:rFonts w:cs="Times New Roman"/>
          <w:sz w:val="22"/>
        </w:rPr>
      </w:pPr>
      <w:r w:rsidRPr="00DB7BA2">
        <w:rPr>
          <w:rFonts w:cs="Times New Roman"/>
          <w:sz w:val="22"/>
        </w:rPr>
        <w:t>surv6_months3 &lt;-metaprop(</w:t>
      </w:r>
      <w:proofErr w:type="gramStart"/>
      <w:r w:rsidRPr="00DB7BA2">
        <w:rPr>
          <w:rFonts w:cs="Times New Roman"/>
          <w:sz w:val="22"/>
        </w:rPr>
        <w:t>c(</w:t>
      </w:r>
      <w:proofErr w:type="gramEnd"/>
      <w:r w:rsidRPr="00DB7BA2">
        <w:rPr>
          <w:rFonts w:cs="Times New Roman"/>
          <w:sz w:val="22"/>
        </w:rPr>
        <w:t>4),c(12),c("John"), sm="PAS",comb.fixed=F, comb.random=T)</w:t>
      </w:r>
    </w:p>
    <w:p w:rsidR="00C24559" w:rsidRPr="00DB7BA2" w:rsidRDefault="00C24559" w:rsidP="00C24559">
      <w:pPr>
        <w:rPr>
          <w:rFonts w:cs="Times New Roman"/>
          <w:sz w:val="22"/>
        </w:rPr>
      </w:pPr>
      <w:r w:rsidRPr="00DB7BA2">
        <w:rPr>
          <w:rFonts w:cs="Times New Roman"/>
          <w:sz w:val="22"/>
        </w:rPr>
        <w:t>surv1_year3&lt;-metaprop(</w:t>
      </w:r>
      <w:proofErr w:type="gramStart"/>
      <w:r w:rsidRPr="00DB7BA2">
        <w:rPr>
          <w:rFonts w:cs="Times New Roman"/>
          <w:sz w:val="22"/>
        </w:rPr>
        <w:t>c(</w:t>
      </w:r>
      <w:proofErr w:type="gramEnd"/>
      <w:r w:rsidRPr="00DB7BA2">
        <w:rPr>
          <w:rFonts w:cs="Times New Roman"/>
          <w:sz w:val="22"/>
        </w:rPr>
        <w:t>14),c(24),c("Zych"), sm="PAS",comb.fixed=F, comb.random=T)</w:t>
      </w:r>
    </w:p>
    <w:p w:rsidR="00C24559" w:rsidRPr="00DB7BA2" w:rsidRDefault="00C24559" w:rsidP="00C24559">
      <w:pPr>
        <w:rPr>
          <w:rFonts w:cs="Times New Roman"/>
          <w:sz w:val="22"/>
        </w:rPr>
      </w:pPr>
      <w:r w:rsidRPr="00DB7BA2">
        <w:rPr>
          <w:rFonts w:cs="Times New Roman"/>
          <w:sz w:val="22"/>
        </w:rPr>
        <w:t>survPost1_year3 #no data</w:t>
      </w:r>
    </w:p>
    <w:p w:rsidR="00C24559" w:rsidRPr="00DB7BA2" w:rsidRDefault="00C24559" w:rsidP="00C24559">
      <w:pPr>
        <w:rPr>
          <w:rFonts w:cs="Times New Roman"/>
          <w:sz w:val="22"/>
        </w:rPr>
      </w:pPr>
      <w:r w:rsidRPr="00DB7BA2">
        <w:rPr>
          <w:rFonts w:cs="Times New Roman"/>
          <w:sz w:val="22"/>
        </w:rPr>
        <w:t>#weaned3&lt;-metaprop(c(7,6,8,6,3,5,6,14),c(12,12,10,6,6,6,6,24),c("Bhama","John","Loforte","Loforte (b)","Nelson","Netuka","Stepanenko","Zych"), sm="PAS")</w:t>
      </w:r>
    </w:p>
    <w:p w:rsidR="00C24559" w:rsidRPr="00DB7BA2" w:rsidRDefault="00C24559" w:rsidP="00C24559">
      <w:pPr>
        <w:rPr>
          <w:rFonts w:cs="Times New Roman"/>
          <w:sz w:val="22"/>
        </w:rPr>
      </w:pPr>
      <w:r w:rsidRPr="00DB7BA2">
        <w:rPr>
          <w:rFonts w:cs="Times New Roman"/>
          <w:sz w:val="22"/>
        </w:rPr>
        <w:t>#Bridged_HTx3&lt;-metaprop(</w:t>
      </w:r>
      <w:proofErr w:type="gramStart"/>
      <w:r w:rsidRPr="00DB7BA2">
        <w:rPr>
          <w:rFonts w:cs="Times New Roman"/>
          <w:sz w:val="22"/>
        </w:rPr>
        <w:t>c(</w:t>
      </w:r>
      <w:proofErr w:type="gramEnd"/>
      <w:r w:rsidRPr="00DB7BA2">
        <w:rPr>
          <w:rFonts w:cs="Times New Roman"/>
          <w:sz w:val="22"/>
        </w:rPr>
        <w:t>3),c(24),c("Zych"), sm="PAS")</w:t>
      </w:r>
    </w:p>
    <w:p w:rsidR="00C24559" w:rsidRPr="00DB7BA2" w:rsidRDefault="00C24559" w:rsidP="00C24559">
      <w:pPr>
        <w:rPr>
          <w:rFonts w:cs="Times New Roman"/>
          <w:sz w:val="22"/>
        </w:rPr>
      </w:pPr>
      <w:r w:rsidRPr="00DB7BA2">
        <w:rPr>
          <w:rFonts w:cs="Times New Roman"/>
          <w:sz w:val="22"/>
        </w:rPr>
        <w:t>#Bridged_VAD3&lt;-metaprop(</w:t>
      </w:r>
      <w:proofErr w:type="gramStart"/>
      <w:r w:rsidRPr="00DB7BA2">
        <w:rPr>
          <w:rFonts w:cs="Times New Roman"/>
          <w:sz w:val="22"/>
        </w:rPr>
        <w:t>c(</w:t>
      </w:r>
      <w:proofErr w:type="gramEnd"/>
      <w:r w:rsidRPr="00DB7BA2">
        <w:rPr>
          <w:rFonts w:cs="Times New Roman"/>
          <w:sz w:val="22"/>
        </w:rPr>
        <w:t>1,1),c(12,6),c("John","Nelson"), sm="PAS")</w:t>
      </w:r>
    </w:p>
    <w:p w:rsidR="00C24559" w:rsidRPr="00DB7BA2" w:rsidRDefault="00C24559" w:rsidP="00C24559">
      <w:pPr>
        <w:rPr>
          <w:rFonts w:cs="Times New Roman"/>
          <w:sz w:val="22"/>
        </w:rPr>
      </w:pPr>
      <w:r w:rsidRPr="00DB7BA2">
        <w:rPr>
          <w:rFonts w:cs="Times New Roman"/>
          <w:sz w:val="22"/>
        </w:rPr>
        <w:t>Weaned_bridged&lt;-metaprop(c(7,7,8,6,4,5,6,17),c(12,12,10,6,6,6,6,24),c("Bhama 2009","John 2011","Loforte 2011","Loforte (b) 2010","Nelson 2006","Netuka 2011","Stepanenko 2010","Zych 2011"), sm="PAS")</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Weaned_bridged)</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Weaned_bridged)</w:t>
      </w:r>
    </w:p>
    <w:p w:rsidR="00C24559" w:rsidRPr="00DB7BA2" w:rsidRDefault="00C24559" w:rsidP="00C24559">
      <w:pPr>
        <w:rPr>
          <w:rFonts w:cs="Times New Roman"/>
          <w:sz w:val="22"/>
        </w:rPr>
      </w:pPr>
    </w:p>
    <w:p w:rsidR="00C24559" w:rsidRPr="00DB7BA2" w:rsidRDefault="00C24559" w:rsidP="00C24559">
      <w:pPr>
        <w:rPr>
          <w:rFonts w:cs="Times New Roman"/>
          <w:sz w:val="22"/>
        </w:rPr>
      </w:pPr>
      <w:r w:rsidRPr="00DB7BA2">
        <w:rPr>
          <w:rFonts w:cs="Times New Roman"/>
          <w:sz w:val="22"/>
        </w:rPr>
        <w:t>#aDVERSE EVENT</w:t>
      </w:r>
    </w:p>
    <w:p w:rsidR="00C24559" w:rsidRPr="00DB7BA2" w:rsidRDefault="00C24559" w:rsidP="00C24559">
      <w:pPr>
        <w:rPr>
          <w:rFonts w:cs="Times New Roman"/>
          <w:sz w:val="22"/>
        </w:rPr>
      </w:pPr>
      <w:r w:rsidRPr="00DB7BA2">
        <w:rPr>
          <w:rFonts w:cs="Times New Roman"/>
          <w:sz w:val="22"/>
        </w:rPr>
        <w:t xml:space="preserve">Adverse.events &lt;- </w:t>
      </w:r>
      <w:proofErr w:type="gramStart"/>
      <w:r w:rsidRPr="00DB7BA2">
        <w:rPr>
          <w:rFonts w:cs="Times New Roman"/>
          <w:sz w:val="22"/>
        </w:rPr>
        <w:t>read.csv(</w:t>
      </w:r>
      <w:proofErr w:type="gramEnd"/>
      <w:r w:rsidRPr="00DB7BA2">
        <w:rPr>
          <w:rFonts w:cs="Times New Roman"/>
          <w:sz w:val="22"/>
        </w:rPr>
        <w:t>"C:/Users/ana.turk/Desktop/Adverse events.csv", sep=";")</w:t>
      </w:r>
    </w:p>
    <w:p w:rsidR="00C24559" w:rsidRPr="00DB7BA2" w:rsidRDefault="00C24559" w:rsidP="00C24559">
      <w:pPr>
        <w:rPr>
          <w:rFonts w:cs="Times New Roman"/>
          <w:sz w:val="22"/>
        </w:rPr>
      </w:pPr>
      <w:proofErr w:type="gramStart"/>
      <w:r w:rsidRPr="00DB7BA2">
        <w:rPr>
          <w:rFonts w:cs="Times New Roman"/>
          <w:sz w:val="22"/>
        </w:rPr>
        <w:t>head(</w:t>
      </w:r>
      <w:proofErr w:type="gramEnd"/>
      <w:r w:rsidRPr="00DB7BA2">
        <w:rPr>
          <w:rFonts w:cs="Times New Roman"/>
          <w:sz w:val="22"/>
        </w:rPr>
        <w:t>Adverse.events)</w:t>
      </w:r>
    </w:p>
    <w:p w:rsidR="00C24559" w:rsidRPr="00DB7BA2" w:rsidRDefault="00C24559" w:rsidP="00C24559">
      <w:pPr>
        <w:rPr>
          <w:rFonts w:cs="Times New Roman"/>
          <w:sz w:val="22"/>
        </w:rPr>
      </w:pPr>
      <w:r w:rsidRPr="00DB7BA2">
        <w:rPr>
          <w:rFonts w:cs="Times New Roman"/>
          <w:sz w:val="22"/>
        </w:rPr>
        <w:t>Bleeding&lt;-</w:t>
      </w:r>
      <w:proofErr w:type="gramStart"/>
      <w:r w:rsidRPr="00DB7BA2">
        <w:rPr>
          <w:rFonts w:cs="Times New Roman"/>
          <w:sz w:val="22"/>
        </w:rPr>
        <w:t>na.omit(</w:t>
      </w:r>
      <w:proofErr w:type="gramEnd"/>
      <w:r w:rsidRPr="00DB7BA2">
        <w:rPr>
          <w:rFonts w:cs="Times New Roman"/>
          <w:sz w:val="22"/>
        </w:rPr>
        <w:t>data.frame(Author=Adverse.events$A.Y,Total=Adverse.events$No.Centrimag,Event=Adverse.events$Bleeding.events))</w:t>
      </w:r>
    </w:p>
    <w:p w:rsidR="00C24559" w:rsidRPr="00DB7BA2" w:rsidRDefault="00C24559" w:rsidP="00C24559">
      <w:pPr>
        <w:rPr>
          <w:rFonts w:cs="Times New Roman"/>
          <w:sz w:val="22"/>
        </w:rPr>
      </w:pPr>
      <w:r w:rsidRPr="00DB7BA2">
        <w:rPr>
          <w:rFonts w:cs="Times New Roman"/>
          <w:sz w:val="22"/>
        </w:rPr>
        <w:t>meta_Bleeding&lt;-</w:t>
      </w:r>
      <w:proofErr w:type="gramStart"/>
      <w:r w:rsidRPr="00DB7BA2">
        <w:rPr>
          <w:rFonts w:cs="Times New Roman"/>
          <w:sz w:val="22"/>
        </w:rPr>
        <w:t>metaprop(</w:t>
      </w:r>
      <w:proofErr w:type="gramEnd"/>
      <w:r w:rsidRPr="00DB7BA2">
        <w:rPr>
          <w:rFonts w:cs="Times New Roman"/>
          <w:sz w:val="22"/>
        </w:rPr>
        <w:t>Bleeding$Event,Bleeding$Total,Bleeding$Author, sm="PAS",comb.fixed=T, comb.random=F)</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meta_Bleeding)</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meta_Bleeding)</w:t>
      </w:r>
    </w:p>
    <w:p w:rsidR="00C24559" w:rsidRPr="00DB7BA2" w:rsidRDefault="00C24559" w:rsidP="00C24559">
      <w:pPr>
        <w:rPr>
          <w:rFonts w:cs="Times New Roman"/>
          <w:sz w:val="22"/>
        </w:rPr>
      </w:pPr>
    </w:p>
    <w:p w:rsidR="00C24559" w:rsidRPr="00DB7BA2" w:rsidRDefault="00C24559" w:rsidP="00C24559">
      <w:pPr>
        <w:rPr>
          <w:rFonts w:cs="Times New Roman"/>
          <w:sz w:val="22"/>
        </w:rPr>
      </w:pPr>
      <w:r w:rsidRPr="00DB7BA2">
        <w:rPr>
          <w:rFonts w:cs="Times New Roman"/>
          <w:sz w:val="22"/>
        </w:rPr>
        <w:t>Thrombosis&lt;-</w:t>
      </w:r>
      <w:proofErr w:type="gramStart"/>
      <w:r w:rsidRPr="00DB7BA2">
        <w:rPr>
          <w:rFonts w:cs="Times New Roman"/>
          <w:sz w:val="22"/>
        </w:rPr>
        <w:t>na.omit(</w:t>
      </w:r>
      <w:proofErr w:type="gramEnd"/>
      <w:r w:rsidRPr="00DB7BA2">
        <w:rPr>
          <w:rFonts w:cs="Times New Roman"/>
          <w:sz w:val="22"/>
        </w:rPr>
        <w:t>data.frame(Author=Adverse.events$A.Y,Total=Adverse.events$No.Centrimag,Event=Adverse.events$Thrombosis.events))</w:t>
      </w:r>
    </w:p>
    <w:p w:rsidR="00C24559" w:rsidRPr="00DB7BA2" w:rsidRDefault="00C24559" w:rsidP="00C24559">
      <w:pPr>
        <w:rPr>
          <w:rFonts w:cs="Times New Roman"/>
          <w:sz w:val="22"/>
        </w:rPr>
      </w:pPr>
      <w:r w:rsidRPr="00DB7BA2">
        <w:rPr>
          <w:rFonts w:cs="Times New Roman"/>
          <w:sz w:val="22"/>
        </w:rPr>
        <w:t>meta_Thrombosis&lt;-</w:t>
      </w:r>
      <w:proofErr w:type="gramStart"/>
      <w:r w:rsidRPr="00DB7BA2">
        <w:rPr>
          <w:rFonts w:cs="Times New Roman"/>
          <w:sz w:val="22"/>
        </w:rPr>
        <w:t>metaprop(</w:t>
      </w:r>
      <w:proofErr w:type="gramEnd"/>
      <w:r w:rsidRPr="00DB7BA2">
        <w:rPr>
          <w:rFonts w:cs="Times New Roman"/>
          <w:sz w:val="22"/>
        </w:rPr>
        <w:t>Thrombosis$Event,Thrombosis$Total,Thrombosis$Author, sm="PAS",comb.fixed=T, comb.random=F)</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meta_Thrombosis)</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meta_Thrombosis)</w:t>
      </w:r>
    </w:p>
    <w:p w:rsidR="00C24559" w:rsidRPr="00DB7BA2" w:rsidRDefault="00C24559" w:rsidP="00C24559">
      <w:pPr>
        <w:rPr>
          <w:rFonts w:cs="Times New Roman"/>
          <w:sz w:val="22"/>
        </w:rPr>
      </w:pPr>
    </w:p>
    <w:p w:rsidR="00C24559" w:rsidRPr="00DB7BA2" w:rsidRDefault="00C24559" w:rsidP="00C24559">
      <w:pPr>
        <w:rPr>
          <w:rFonts w:cs="Times New Roman"/>
          <w:sz w:val="22"/>
        </w:rPr>
      </w:pPr>
      <w:r w:rsidRPr="00DB7BA2">
        <w:rPr>
          <w:rFonts w:cs="Times New Roman"/>
          <w:sz w:val="22"/>
        </w:rPr>
        <w:t>Hemolysis&lt;-</w:t>
      </w:r>
      <w:proofErr w:type="gramStart"/>
      <w:r w:rsidRPr="00DB7BA2">
        <w:rPr>
          <w:rFonts w:cs="Times New Roman"/>
          <w:sz w:val="22"/>
        </w:rPr>
        <w:t>na.omit(</w:t>
      </w:r>
      <w:proofErr w:type="gramEnd"/>
      <w:r w:rsidRPr="00DB7BA2">
        <w:rPr>
          <w:rFonts w:cs="Times New Roman"/>
          <w:sz w:val="22"/>
        </w:rPr>
        <w:t>data.frame(Author=Adverse.events$A.Y,Total=Adverse.events$No.Centrimag,Event=Adverse.events$Hemolysis.events))</w:t>
      </w:r>
    </w:p>
    <w:p w:rsidR="00C24559" w:rsidRPr="00DB7BA2" w:rsidRDefault="00C24559" w:rsidP="00C24559">
      <w:pPr>
        <w:rPr>
          <w:rFonts w:cs="Times New Roman"/>
          <w:sz w:val="22"/>
        </w:rPr>
      </w:pPr>
      <w:r w:rsidRPr="00DB7BA2">
        <w:rPr>
          <w:rFonts w:cs="Times New Roman"/>
          <w:sz w:val="22"/>
        </w:rPr>
        <w:t>meta_Hemolysis&lt;-</w:t>
      </w:r>
      <w:proofErr w:type="gramStart"/>
      <w:r w:rsidRPr="00DB7BA2">
        <w:rPr>
          <w:rFonts w:cs="Times New Roman"/>
          <w:sz w:val="22"/>
        </w:rPr>
        <w:t>metaprop(</w:t>
      </w:r>
      <w:proofErr w:type="gramEnd"/>
      <w:r w:rsidRPr="00DB7BA2">
        <w:rPr>
          <w:rFonts w:cs="Times New Roman"/>
          <w:sz w:val="22"/>
        </w:rPr>
        <w:t>Hemolysis$Event,Hemolysis$Total,Hemolysis$Author, sm="PAS",comb.fixed=T, comb.random=F)</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meta_Hemolysis)</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meta_Hemolysis)</w:t>
      </w:r>
    </w:p>
    <w:p w:rsidR="00C24559" w:rsidRPr="00DB7BA2" w:rsidRDefault="00C24559" w:rsidP="00C24559">
      <w:pPr>
        <w:rPr>
          <w:rFonts w:cs="Times New Roman"/>
          <w:sz w:val="22"/>
        </w:rPr>
      </w:pPr>
    </w:p>
    <w:p w:rsidR="00C24559" w:rsidRPr="00DB7BA2" w:rsidRDefault="00C24559" w:rsidP="00C24559">
      <w:pPr>
        <w:rPr>
          <w:rFonts w:cs="Times New Roman"/>
          <w:sz w:val="22"/>
        </w:rPr>
      </w:pPr>
      <w:r w:rsidRPr="00DB7BA2">
        <w:rPr>
          <w:rFonts w:cs="Times New Roman"/>
          <w:sz w:val="22"/>
        </w:rPr>
        <w:t>Neurologic&lt;-</w:t>
      </w:r>
      <w:proofErr w:type="gramStart"/>
      <w:r w:rsidRPr="00DB7BA2">
        <w:rPr>
          <w:rFonts w:cs="Times New Roman"/>
          <w:sz w:val="22"/>
        </w:rPr>
        <w:t>na.omit(</w:t>
      </w:r>
      <w:proofErr w:type="gramEnd"/>
      <w:r w:rsidRPr="00DB7BA2">
        <w:rPr>
          <w:rFonts w:cs="Times New Roman"/>
          <w:sz w:val="22"/>
        </w:rPr>
        <w:t>data.frame(Author=Adverse.events$A.Y,Total=Adverse.events$No.Centrimag,Event=Adverse.events$Neurologic.events))</w:t>
      </w:r>
    </w:p>
    <w:p w:rsidR="00C24559" w:rsidRPr="00DB7BA2" w:rsidRDefault="00C24559" w:rsidP="00C24559">
      <w:pPr>
        <w:rPr>
          <w:rFonts w:cs="Times New Roman"/>
          <w:sz w:val="22"/>
        </w:rPr>
      </w:pPr>
      <w:r w:rsidRPr="00DB7BA2">
        <w:rPr>
          <w:rFonts w:cs="Times New Roman"/>
          <w:sz w:val="22"/>
        </w:rPr>
        <w:t>meta_Neurologic&lt;-</w:t>
      </w:r>
      <w:proofErr w:type="gramStart"/>
      <w:r w:rsidRPr="00DB7BA2">
        <w:rPr>
          <w:rFonts w:cs="Times New Roman"/>
          <w:sz w:val="22"/>
        </w:rPr>
        <w:t>metaprop(</w:t>
      </w:r>
      <w:proofErr w:type="gramEnd"/>
      <w:r w:rsidRPr="00DB7BA2">
        <w:rPr>
          <w:rFonts w:cs="Times New Roman"/>
          <w:sz w:val="22"/>
        </w:rPr>
        <w:t>Neurologic$Event,Neurologic$Total,Neurologic$Author, sm="PAS",comb.fixed=T, comb.random=F)</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meta_Neurologic)</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meta_Neurologic)</w:t>
      </w:r>
    </w:p>
    <w:p w:rsidR="00C24559" w:rsidRPr="00DB7BA2" w:rsidRDefault="00C24559" w:rsidP="00C24559">
      <w:pPr>
        <w:rPr>
          <w:rFonts w:cs="Times New Roman"/>
          <w:sz w:val="22"/>
        </w:rPr>
      </w:pPr>
    </w:p>
    <w:p w:rsidR="00C24559" w:rsidRPr="00DB7BA2" w:rsidRDefault="00C24559" w:rsidP="00C24559">
      <w:pPr>
        <w:rPr>
          <w:rFonts w:cs="Times New Roman"/>
          <w:sz w:val="22"/>
        </w:rPr>
      </w:pPr>
      <w:r w:rsidRPr="00DB7BA2">
        <w:rPr>
          <w:rFonts w:cs="Times New Roman"/>
          <w:sz w:val="22"/>
        </w:rPr>
        <w:t>Infection&lt;-</w:t>
      </w:r>
      <w:proofErr w:type="gramStart"/>
      <w:r w:rsidRPr="00DB7BA2">
        <w:rPr>
          <w:rFonts w:cs="Times New Roman"/>
          <w:sz w:val="22"/>
        </w:rPr>
        <w:t>na.omit(</w:t>
      </w:r>
      <w:proofErr w:type="gramEnd"/>
      <w:r w:rsidRPr="00DB7BA2">
        <w:rPr>
          <w:rFonts w:cs="Times New Roman"/>
          <w:sz w:val="22"/>
        </w:rPr>
        <w:t>data.frame(Author=Adverse.events$A.Y,Total=Adverse.events$No.Centrimag,Event=Adverse.events$Infection.events))</w:t>
      </w:r>
    </w:p>
    <w:p w:rsidR="00C24559" w:rsidRPr="00DB7BA2" w:rsidRDefault="00C24559" w:rsidP="00C24559">
      <w:pPr>
        <w:rPr>
          <w:rFonts w:cs="Times New Roman"/>
          <w:sz w:val="22"/>
        </w:rPr>
      </w:pPr>
      <w:r w:rsidRPr="00DB7BA2">
        <w:rPr>
          <w:rFonts w:cs="Times New Roman"/>
          <w:sz w:val="22"/>
        </w:rPr>
        <w:t>meta_Infection&lt;-</w:t>
      </w:r>
      <w:proofErr w:type="gramStart"/>
      <w:r w:rsidRPr="00DB7BA2">
        <w:rPr>
          <w:rFonts w:cs="Times New Roman"/>
          <w:sz w:val="22"/>
        </w:rPr>
        <w:t>metaprop(</w:t>
      </w:r>
      <w:proofErr w:type="gramEnd"/>
      <w:r w:rsidRPr="00DB7BA2">
        <w:rPr>
          <w:rFonts w:cs="Times New Roman"/>
          <w:sz w:val="22"/>
        </w:rPr>
        <w:t>Infection$Event,Infection$Total,Infection$Author, sm="PAS",comb.fixed=T, comb.random=F)</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meta_Infection)</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meta_Infection)</w:t>
      </w:r>
    </w:p>
    <w:p w:rsidR="00C24559" w:rsidRPr="00DB7BA2" w:rsidRDefault="00C24559" w:rsidP="00C24559">
      <w:pPr>
        <w:rPr>
          <w:rFonts w:cs="Times New Roman"/>
          <w:sz w:val="22"/>
        </w:rPr>
      </w:pPr>
    </w:p>
    <w:p w:rsidR="00C24559" w:rsidRPr="00DB7BA2" w:rsidRDefault="00C24559" w:rsidP="00C24559">
      <w:pPr>
        <w:rPr>
          <w:rFonts w:cs="Times New Roman"/>
          <w:sz w:val="22"/>
        </w:rPr>
      </w:pPr>
      <w:r w:rsidRPr="00DB7BA2">
        <w:rPr>
          <w:rFonts w:cs="Times New Roman"/>
          <w:sz w:val="22"/>
        </w:rPr>
        <w:t>Renal&lt;-</w:t>
      </w:r>
      <w:proofErr w:type="gramStart"/>
      <w:r w:rsidRPr="00DB7BA2">
        <w:rPr>
          <w:rFonts w:cs="Times New Roman"/>
          <w:sz w:val="22"/>
        </w:rPr>
        <w:t>na.omit(</w:t>
      </w:r>
      <w:proofErr w:type="gramEnd"/>
      <w:r w:rsidRPr="00DB7BA2">
        <w:rPr>
          <w:rFonts w:cs="Times New Roman"/>
          <w:sz w:val="22"/>
        </w:rPr>
        <w:t>data.frame(Author=Adverse.events$A.Y,Total=Adverse.events$No.Centrimag,Event=Adverse.events$Renal.events))</w:t>
      </w:r>
    </w:p>
    <w:p w:rsidR="00C24559" w:rsidRPr="00DB7BA2" w:rsidRDefault="00C24559" w:rsidP="00C24559">
      <w:pPr>
        <w:rPr>
          <w:rFonts w:cs="Times New Roman"/>
          <w:sz w:val="22"/>
        </w:rPr>
      </w:pPr>
      <w:r w:rsidRPr="00DB7BA2">
        <w:rPr>
          <w:rFonts w:cs="Times New Roman"/>
          <w:sz w:val="22"/>
        </w:rPr>
        <w:t>meta_Renal&lt;-</w:t>
      </w:r>
      <w:proofErr w:type="gramStart"/>
      <w:r w:rsidRPr="00DB7BA2">
        <w:rPr>
          <w:rFonts w:cs="Times New Roman"/>
          <w:sz w:val="22"/>
        </w:rPr>
        <w:t>metaprop(</w:t>
      </w:r>
      <w:proofErr w:type="gramEnd"/>
      <w:r w:rsidRPr="00DB7BA2">
        <w:rPr>
          <w:rFonts w:cs="Times New Roman"/>
          <w:sz w:val="22"/>
        </w:rPr>
        <w:t>Renal$Event,Renal$Total,Renal$Author, sm="PAS",comb.fixed=T, comb.random=F)</w:t>
      </w:r>
    </w:p>
    <w:p w:rsidR="00C24559" w:rsidRPr="00DB7BA2" w:rsidRDefault="00C24559" w:rsidP="00C24559">
      <w:pPr>
        <w:rPr>
          <w:rFonts w:cs="Times New Roman"/>
          <w:sz w:val="22"/>
          <w:lang w:val="sv-SE"/>
        </w:rPr>
      </w:pPr>
      <w:r w:rsidRPr="00DB7BA2">
        <w:rPr>
          <w:rFonts w:cs="Times New Roman"/>
          <w:sz w:val="22"/>
          <w:lang w:val="sv-SE"/>
        </w:rPr>
        <w:t>print(meta_Renal)</w:t>
      </w:r>
    </w:p>
    <w:p w:rsidR="00C24559" w:rsidRPr="00DB7BA2" w:rsidRDefault="00C24559" w:rsidP="00C24559">
      <w:pPr>
        <w:rPr>
          <w:rFonts w:cs="Times New Roman"/>
          <w:sz w:val="22"/>
          <w:lang w:val="sv-SE"/>
        </w:rPr>
      </w:pPr>
      <w:r w:rsidRPr="00DB7BA2">
        <w:rPr>
          <w:rFonts w:cs="Times New Roman"/>
          <w:sz w:val="22"/>
          <w:lang w:val="sv-SE"/>
        </w:rPr>
        <w:t>forest(meta_Renal)</w:t>
      </w:r>
    </w:p>
    <w:p w:rsidR="00C24559" w:rsidRPr="00DB7BA2" w:rsidRDefault="00C24559" w:rsidP="00C24559">
      <w:pPr>
        <w:rPr>
          <w:rFonts w:cs="Times New Roman"/>
          <w:sz w:val="22"/>
          <w:lang w:val="sv-SE"/>
        </w:rPr>
      </w:pPr>
    </w:p>
    <w:p w:rsidR="00C24559" w:rsidRPr="00DB7BA2" w:rsidRDefault="00C24559" w:rsidP="00C24559">
      <w:pPr>
        <w:rPr>
          <w:rFonts w:cs="Times New Roman"/>
          <w:sz w:val="22"/>
        </w:rPr>
      </w:pPr>
      <w:r w:rsidRPr="00DB7BA2">
        <w:rPr>
          <w:rFonts w:cs="Times New Roman"/>
          <w:sz w:val="22"/>
        </w:rPr>
        <w:lastRenderedPageBreak/>
        <w:t>Device&lt;-</w:t>
      </w:r>
      <w:proofErr w:type="gramStart"/>
      <w:r w:rsidRPr="00DB7BA2">
        <w:rPr>
          <w:rFonts w:cs="Times New Roman"/>
          <w:sz w:val="22"/>
        </w:rPr>
        <w:t>na.omit(</w:t>
      </w:r>
      <w:proofErr w:type="gramEnd"/>
      <w:r w:rsidRPr="00DB7BA2">
        <w:rPr>
          <w:rFonts w:cs="Times New Roman"/>
          <w:sz w:val="22"/>
        </w:rPr>
        <w:t>data.frame(Author=Adverse.events$A.Y,Total=Adverse.events$No.Centrimag,Event=Adverse.events$Device.events))</w:t>
      </w:r>
    </w:p>
    <w:p w:rsidR="00C24559" w:rsidRPr="00DB7BA2" w:rsidRDefault="00C24559" w:rsidP="00C24559">
      <w:pPr>
        <w:rPr>
          <w:rFonts w:cs="Times New Roman"/>
          <w:sz w:val="22"/>
        </w:rPr>
      </w:pPr>
      <w:r w:rsidRPr="00DB7BA2">
        <w:rPr>
          <w:rFonts w:cs="Times New Roman"/>
          <w:sz w:val="22"/>
        </w:rPr>
        <w:t>meta_Device&lt;-</w:t>
      </w:r>
      <w:proofErr w:type="gramStart"/>
      <w:r w:rsidRPr="00DB7BA2">
        <w:rPr>
          <w:rFonts w:cs="Times New Roman"/>
          <w:sz w:val="22"/>
        </w:rPr>
        <w:t>metaprop(</w:t>
      </w:r>
      <w:proofErr w:type="gramEnd"/>
      <w:r w:rsidRPr="00DB7BA2">
        <w:rPr>
          <w:rFonts w:cs="Times New Roman"/>
          <w:sz w:val="22"/>
        </w:rPr>
        <w:t>Device$Event,Device$Total,Device$Author, sm="PAS",comb.fixed=T, comb.random=F)</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meta_Device)</w:t>
      </w:r>
    </w:p>
    <w:p w:rsidR="00C24559" w:rsidRPr="00DB7BA2" w:rsidRDefault="00C24559" w:rsidP="00C24559">
      <w:pPr>
        <w:rPr>
          <w:rFonts w:cs="Times New Roman"/>
          <w:sz w:val="22"/>
        </w:rPr>
      </w:pPr>
      <w:proofErr w:type="gramStart"/>
      <w:r w:rsidRPr="00DB7BA2">
        <w:rPr>
          <w:rFonts w:cs="Times New Roman"/>
          <w:sz w:val="22"/>
        </w:rPr>
        <w:t>forest(</w:t>
      </w:r>
      <w:proofErr w:type="gramEnd"/>
      <w:r w:rsidRPr="00DB7BA2">
        <w:rPr>
          <w:rFonts w:cs="Times New Roman"/>
          <w:sz w:val="22"/>
        </w:rPr>
        <w:t>meta_Device)</w:t>
      </w:r>
    </w:p>
    <w:p w:rsidR="00C24559" w:rsidRPr="00DB7BA2" w:rsidRDefault="00C24559" w:rsidP="00C24559">
      <w:pPr>
        <w:rPr>
          <w:rFonts w:cs="Times New Roman"/>
          <w:sz w:val="22"/>
        </w:rPr>
      </w:pPr>
    </w:p>
    <w:p w:rsidR="00C24559" w:rsidRPr="00DB7BA2" w:rsidRDefault="00C24559" w:rsidP="00C24559">
      <w:pPr>
        <w:rPr>
          <w:rFonts w:cs="Times New Roman"/>
          <w:sz w:val="22"/>
        </w:rPr>
      </w:pPr>
      <w:r w:rsidRPr="00DB7BA2">
        <w:rPr>
          <w:rFonts w:cs="Times New Roman"/>
          <w:sz w:val="22"/>
        </w:rPr>
        <w:t xml:space="preserve">device10 &lt;- </w:t>
      </w:r>
      <w:proofErr w:type="gramStart"/>
      <w:r w:rsidRPr="00DB7BA2">
        <w:rPr>
          <w:rFonts w:cs="Times New Roman"/>
          <w:sz w:val="22"/>
        </w:rPr>
        <w:t>read.csv(</w:t>
      </w:r>
      <w:proofErr w:type="gramEnd"/>
      <w:r w:rsidRPr="00DB7BA2">
        <w:rPr>
          <w:rFonts w:cs="Times New Roman"/>
          <w:sz w:val="22"/>
        </w:rPr>
        <w:t>"C:/Users/ana.turk/Desktop/device10.csv", sep=";")</w:t>
      </w:r>
    </w:p>
    <w:p w:rsidR="00C24559" w:rsidRPr="00DB7BA2" w:rsidRDefault="00C24559" w:rsidP="00C24559">
      <w:pPr>
        <w:rPr>
          <w:rFonts w:cs="Times New Roman"/>
          <w:sz w:val="22"/>
        </w:rPr>
      </w:pPr>
      <w:r w:rsidRPr="00DB7BA2">
        <w:rPr>
          <w:rFonts w:cs="Times New Roman"/>
          <w:sz w:val="22"/>
        </w:rPr>
        <w:t>Device2&lt;-</w:t>
      </w:r>
      <w:proofErr w:type="gramStart"/>
      <w:r w:rsidRPr="00DB7BA2">
        <w:rPr>
          <w:rFonts w:cs="Times New Roman"/>
          <w:sz w:val="22"/>
        </w:rPr>
        <w:t>metaprop(</w:t>
      </w:r>
      <w:proofErr w:type="gramEnd"/>
      <w:r w:rsidRPr="00DB7BA2">
        <w:rPr>
          <w:rFonts w:cs="Times New Roman"/>
          <w:sz w:val="22"/>
        </w:rPr>
        <w:t>device10$Device.events,device10$No.Centrimag,device10$A.Y, sm="PAS",comb.fixed=T, comb.random=F)</w:t>
      </w:r>
    </w:p>
    <w:p w:rsidR="00C24559" w:rsidRPr="00DB7BA2" w:rsidRDefault="00C24559" w:rsidP="00C24559">
      <w:pPr>
        <w:rPr>
          <w:rFonts w:cs="Times New Roman"/>
          <w:sz w:val="22"/>
        </w:rPr>
      </w:pPr>
      <w:proofErr w:type="gramStart"/>
      <w:r w:rsidRPr="00DB7BA2">
        <w:rPr>
          <w:rFonts w:cs="Times New Roman"/>
          <w:sz w:val="22"/>
        </w:rPr>
        <w:t>print(</w:t>
      </w:r>
      <w:proofErr w:type="gramEnd"/>
      <w:r w:rsidRPr="00DB7BA2">
        <w:rPr>
          <w:rFonts w:cs="Times New Roman"/>
          <w:sz w:val="22"/>
        </w:rPr>
        <w:t>Device2)</w:t>
      </w:r>
    </w:p>
    <w:p w:rsidR="00C24559" w:rsidRPr="00DB7BA2" w:rsidRDefault="00C24559" w:rsidP="00C24559">
      <w:pPr>
        <w:rPr>
          <w:rFonts w:cs="Times New Roman"/>
          <w:sz w:val="22"/>
          <w:lang w:val="en-US"/>
        </w:rPr>
      </w:pPr>
      <w:proofErr w:type="gramStart"/>
      <w:r w:rsidRPr="00DB7BA2">
        <w:rPr>
          <w:rFonts w:cs="Times New Roman"/>
          <w:sz w:val="22"/>
        </w:rPr>
        <w:t>forest(</w:t>
      </w:r>
      <w:proofErr w:type="gramEnd"/>
      <w:r w:rsidRPr="00DB7BA2">
        <w:rPr>
          <w:rFonts w:cs="Times New Roman"/>
          <w:sz w:val="22"/>
        </w:rPr>
        <w:t>Device2)</w:t>
      </w:r>
    </w:p>
    <w:p w:rsidR="00C24559" w:rsidRPr="00DB7BA2" w:rsidRDefault="00C24559" w:rsidP="00C24559">
      <w:pPr>
        <w:rPr>
          <w:rFonts w:cs="Times New Roman"/>
          <w:sz w:val="22"/>
          <w:lang w:val="en-US"/>
        </w:rPr>
      </w:pPr>
    </w:p>
    <w:p w:rsidR="00C24559" w:rsidRPr="00DB7BA2" w:rsidRDefault="00C24559" w:rsidP="00C24559">
      <w:pPr>
        <w:rPr>
          <w:rFonts w:cs="Times New Roman"/>
          <w:sz w:val="22"/>
          <w:lang w:val="en-US"/>
        </w:rPr>
      </w:pPr>
    </w:p>
    <w:p w:rsidR="006A5510" w:rsidRDefault="006A5510"/>
    <w:sectPr w:rsidR="006A5510" w:rsidSect="001F09AE">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D0FAC"/>
    <w:multiLevelType w:val="multilevel"/>
    <w:tmpl w:val="72188DC4"/>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1">
    <w:nsid w:val="0B377270"/>
    <w:multiLevelType w:val="multilevel"/>
    <w:tmpl w:val="2B6892E8"/>
    <w:lvl w:ilvl="0">
      <w:start w:val="1"/>
      <w:numFmt w:val="bullet"/>
      <w:lvlText w:val=""/>
      <w:lvlJc w:val="left"/>
      <w:pPr>
        <w:tabs>
          <w:tab w:val="num" w:pos="284"/>
        </w:tabs>
        <w:ind w:left="284" w:hanging="284"/>
      </w:pPr>
      <w:rPr>
        <w:rFonts w:ascii="Symbol" w:hAnsi="Symbol" w:hint="default"/>
        <w:color w:val="auto"/>
      </w:rPr>
    </w:lvl>
    <w:lvl w:ilvl="1">
      <w:start w:val="1"/>
      <w:numFmt w:val="bullet"/>
      <w:pStyle w:val="Bulletleft2"/>
      <w:lvlText w:val=""/>
      <w:lvlJc w:val="left"/>
      <w:pPr>
        <w:tabs>
          <w:tab w:val="num" w:pos="567"/>
        </w:tabs>
        <w:ind w:left="567" w:hanging="283"/>
      </w:pPr>
      <w:rPr>
        <w:rFonts w:ascii="Symbol" w:hAnsi="Symbol" w:hint="default"/>
      </w:rPr>
    </w:lvl>
    <w:lvl w:ilvl="2">
      <w:start w:val="1"/>
      <w:numFmt w:val="bullet"/>
      <w:lvlText w:val=""/>
      <w:lvlJc w:val="left"/>
      <w:pPr>
        <w:tabs>
          <w:tab w:val="num" w:pos="1364"/>
        </w:tabs>
        <w:ind w:left="1364" w:hanging="360"/>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2">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3">
    <w:nsid w:val="1B8D3711"/>
    <w:multiLevelType w:val="hybridMultilevel"/>
    <w:tmpl w:val="12EE7D60"/>
    <w:lvl w:ilvl="0" w:tplc="F0A0F4C2">
      <w:start w:val="4"/>
      <w:numFmt w:val="bullet"/>
      <w:pStyle w:val="Bulletleft1last"/>
      <w:lvlText w:val=""/>
      <w:lvlJc w:val="left"/>
      <w:pPr>
        <w:tabs>
          <w:tab w:val="num" w:pos="284"/>
        </w:tabs>
        <w:ind w:left="284" w:hanging="284"/>
      </w:pPr>
      <w:rPr>
        <w:rFonts w:ascii="Symbol" w:hAnsi="Symbol" w:hint="default"/>
        <w:sz w:val="24"/>
        <w:szCs w:val="24"/>
      </w:rPr>
    </w:lvl>
    <w:lvl w:ilvl="1" w:tplc="47AE3620" w:tentative="1">
      <w:start w:val="1"/>
      <w:numFmt w:val="bullet"/>
      <w:lvlText w:val="o"/>
      <w:lvlJc w:val="left"/>
      <w:pPr>
        <w:tabs>
          <w:tab w:val="num" w:pos="1440"/>
        </w:tabs>
        <w:ind w:left="1440" w:hanging="360"/>
      </w:pPr>
      <w:rPr>
        <w:rFonts w:ascii="Courier New" w:hAnsi="Courier New" w:cs="Courier New" w:hint="default"/>
      </w:rPr>
    </w:lvl>
    <w:lvl w:ilvl="2" w:tplc="EE0E248C" w:tentative="1">
      <w:start w:val="1"/>
      <w:numFmt w:val="bullet"/>
      <w:lvlText w:val=""/>
      <w:lvlJc w:val="left"/>
      <w:pPr>
        <w:tabs>
          <w:tab w:val="num" w:pos="2160"/>
        </w:tabs>
        <w:ind w:left="2160" w:hanging="360"/>
      </w:pPr>
      <w:rPr>
        <w:rFonts w:ascii="Wingdings" w:hAnsi="Wingdings" w:hint="default"/>
      </w:rPr>
    </w:lvl>
    <w:lvl w:ilvl="3" w:tplc="7F8A5784" w:tentative="1">
      <w:start w:val="1"/>
      <w:numFmt w:val="bullet"/>
      <w:lvlText w:val=""/>
      <w:lvlJc w:val="left"/>
      <w:pPr>
        <w:tabs>
          <w:tab w:val="num" w:pos="2880"/>
        </w:tabs>
        <w:ind w:left="2880" w:hanging="360"/>
      </w:pPr>
      <w:rPr>
        <w:rFonts w:ascii="Symbol" w:hAnsi="Symbol" w:hint="default"/>
      </w:rPr>
    </w:lvl>
    <w:lvl w:ilvl="4" w:tplc="E9228206" w:tentative="1">
      <w:start w:val="1"/>
      <w:numFmt w:val="bullet"/>
      <w:lvlText w:val="o"/>
      <w:lvlJc w:val="left"/>
      <w:pPr>
        <w:tabs>
          <w:tab w:val="num" w:pos="3600"/>
        </w:tabs>
        <w:ind w:left="3600" w:hanging="360"/>
      </w:pPr>
      <w:rPr>
        <w:rFonts w:ascii="Courier New" w:hAnsi="Courier New" w:cs="Courier New" w:hint="default"/>
      </w:rPr>
    </w:lvl>
    <w:lvl w:ilvl="5" w:tplc="C5CA82BC" w:tentative="1">
      <w:start w:val="1"/>
      <w:numFmt w:val="bullet"/>
      <w:lvlText w:val=""/>
      <w:lvlJc w:val="left"/>
      <w:pPr>
        <w:tabs>
          <w:tab w:val="num" w:pos="4320"/>
        </w:tabs>
        <w:ind w:left="4320" w:hanging="360"/>
      </w:pPr>
      <w:rPr>
        <w:rFonts w:ascii="Wingdings" w:hAnsi="Wingdings" w:hint="default"/>
      </w:rPr>
    </w:lvl>
    <w:lvl w:ilvl="6" w:tplc="DB6C4CF0" w:tentative="1">
      <w:start w:val="1"/>
      <w:numFmt w:val="bullet"/>
      <w:lvlText w:val=""/>
      <w:lvlJc w:val="left"/>
      <w:pPr>
        <w:tabs>
          <w:tab w:val="num" w:pos="5040"/>
        </w:tabs>
        <w:ind w:left="5040" w:hanging="360"/>
      </w:pPr>
      <w:rPr>
        <w:rFonts w:ascii="Symbol" w:hAnsi="Symbol" w:hint="default"/>
      </w:rPr>
    </w:lvl>
    <w:lvl w:ilvl="7" w:tplc="04044F5C" w:tentative="1">
      <w:start w:val="1"/>
      <w:numFmt w:val="bullet"/>
      <w:lvlText w:val="o"/>
      <w:lvlJc w:val="left"/>
      <w:pPr>
        <w:tabs>
          <w:tab w:val="num" w:pos="5760"/>
        </w:tabs>
        <w:ind w:left="5760" w:hanging="360"/>
      </w:pPr>
      <w:rPr>
        <w:rFonts w:ascii="Courier New" w:hAnsi="Courier New" w:cs="Courier New" w:hint="default"/>
      </w:rPr>
    </w:lvl>
    <w:lvl w:ilvl="8" w:tplc="DBFAC806" w:tentative="1">
      <w:start w:val="1"/>
      <w:numFmt w:val="bullet"/>
      <w:lvlText w:val=""/>
      <w:lvlJc w:val="left"/>
      <w:pPr>
        <w:tabs>
          <w:tab w:val="num" w:pos="6480"/>
        </w:tabs>
        <w:ind w:left="6480" w:hanging="360"/>
      </w:pPr>
      <w:rPr>
        <w:rFonts w:ascii="Wingdings" w:hAnsi="Wingdings" w:hint="default"/>
      </w:rPr>
    </w:lvl>
  </w:abstractNum>
  <w:abstractNum w:abstractNumId="4">
    <w:nsid w:val="1E82154F"/>
    <w:multiLevelType w:val="hybridMultilevel"/>
    <w:tmpl w:val="7C58E3B2"/>
    <w:lvl w:ilvl="0" w:tplc="C2D2877C">
      <w:start w:val="1"/>
      <w:numFmt w:val="decimal"/>
      <w:pStyle w:val="References"/>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22C22BA8"/>
    <w:multiLevelType w:val="hybridMultilevel"/>
    <w:tmpl w:val="191A4934"/>
    <w:lvl w:ilvl="0" w:tplc="6B96DAE0">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6">
    <w:nsid w:val="237F707D"/>
    <w:multiLevelType w:val="hybridMultilevel"/>
    <w:tmpl w:val="B01CC2F0"/>
    <w:lvl w:ilvl="0" w:tplc="7A522876">
      <w:start w:val="1"/>
      <w:numFmt w:val="upperLetter"/>
      <w:pStyle w:val="Appendixlevel1"/>
      <w:lvlText w:val="%1"/>
      <w:lvlJc w:val="left"/>
      <w:pPr>
        <w:tabs>
          <w:tab w:val="num" w:pos="567"/>
        </w:tabs>
        <w:ind w:left="567" w:hanging="567"/>
      </w:pPr>
      <w:rPr>
        <w:rFonts w:ascii="Arial" w:hAnsi="Arial" w:hint="default"/>
        <w:b w:val="0"/>
        <w:i w:val="0"/>
        <w:sz w:val="22"/>
        <w:szCs w:val="22"/>
      </w:rPr>
    </w:lvl>
    <w:lvl w:ilvl="1" w:tplc="C57EEB68" w:tentative="1">
      <w:start w:val="1"/>
      <w:numFmt w:val="lowerLetter"/>
      <w:lvlText w:val="%2."/>
      <w:lvlJc w:val="left"/>
      <w:pPr>
        <w:tabs>
          <w:tab w:val="num" w:pos="1440"/>
        </w:tabs>
        <w:ind w:left="1440" w:hanging="360"/>
      </w:pPr>
    </w:lvl>
    <w:lvl w:ilvl="2" w:tplc="9D0C68F0" w:tentative="1">
      <w:start w:val="1"/>
      <w:numFmt w:val="lowerRoman"/>
      <w:lvlText w:val="%3."/>
      <w:lvlJc w:val="right"/>
      <w:pPr>
        <w:tabs>
          <w:tab w:val="num" w:pos="2160"/>
        </w:tabs>
        <w:ind w:left="2160" w:hanging="180"/>
      </w:pPr>
    </w:lvl>
    <w:lvl w:ilvl="3" w:tplc="3B84B9B2" w:tentative="1">
      <w:start w:val="1"/>
      <w:numFmt w:val="decimal"/>
      <w:lvlText w:val="%4."/>
      <w:lvlJc w:val="left"/>
      <w:pPr>
        <w:tabs>
          <w:tab w:val="num" w:pos="2880"/>
        </w:tabs>
        <w:ind w:left="2880" w:hanging="360"/>
      </w:pPr>
    </w:lvl>
    <w:lvl w:ilvl="4" w:tplc="67B051A8" w:tentative="1">
      <w:start w:val="1"/>
      <w:numFmt w:val="lowerLetter"/>
      <w:lvlText w:val="%5."/>
      <w:lvlJc w:val="left"/>
      <w:pPr>
        <w:tabs>
          <w:tab w:val="num" w:pos="3600"/>
        </w:tabs>
        <w:ind w:left="3600" w:hanging="360"/>
      </w:pPr>
    </w:lvl>
    <w:lvl w:ilvl="5" w:tplc="091269F6" w:tentative="1">
      <w:start w:val="1"/>
      <w:numFmt w:val="lowerRoman"/>
      <w:lvlText w:val="%6."/>
      <w:lvlJc w:val="right"/>
      <w:pPr>
        <w:tabs>
          <w:tab w:val="num" w:pos="4320"/>
        </w:tabs>
        <w:ind w:left="4320" w:hanging="180"/>
      </w:pPr>
    </w:lvl>
    <w:lvl w:ilvl="6" w:tplc="77EAAA70" w:tentative="1">
      <w:start w:val="1"/>
      <w:numFmt w:val="decimal"/>
      <w:lvlText w:val="%7."/>
      <w:lvlJc w:val="left"/>
      <w:pPr>
        <w:tabs>
          <w:tab w:val="num" w:pos="5040"/>
        </w:tabs>
        <w:ind w:left="5040" w:hanging="360"/>
      </w:pPr>
    </w:lvl>
    <w:lvl w:ilvl="7" w:tplc="226CD88C" w:tentative="1">
      <w:start w:val="1"/>
      <w:numFmt w:val="lowerLetter"/>
      <w:lvlText w:val="%8."/>
      <w:lvlJc w:val="left"/>
      <w:pPr>
        <w:tabs>
          <w:tab w:val="num" w:pos="5760"/>
        </w:tabs>
        <w:ind w:left="5760" w:hanging="360"/>
      </w:pPr>
    </w:lvl>
    <w:lvl w:ilvl="8" w:tplc="14EABCC6" w:tentative="1">
      <w:start w:val="1"/>
      <w:numFmt w:val="lowerRoman"/>
      <w:lvlText w:val="%9."/>
      <w:lvlJc w:val="right"/>
      <w:pPr>
        <w:tabs>
          <w:tab w:val="num" w:pos="6480"/>
        </w:tabs>
        <w:ind w:left="6480" w:hanging="180"/>
      </w:pPr>
    </w:lvl>
  </w:abstractNum>
  <w:abstractNum w:abstractNumId="7">
    <w:nsid w:val="2487094A"/>
    <w:multiLevelType w:val="hybridMultilevel"/>
    <w:tmpl w:val="F9FE0B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34526E2E"/>
    <w:multiLevelType w:val="hybridMultilevel"/>
    <w:tmpl w:val="5EB82B2A"/>
    <w:lvl w:ilvl="0" w:tplc="C824C56C">
      <w:start w:val="1"/>
      <w:numFmt w:val="lowerLetter"/>
      <w:pStyle w:val="Section2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441B7135"/>
    <w:multiLevelType w:val="multilevel"/>
    <w:tmpl w:val="A710AC7A"/>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
      <w:lvlText w:val=""/>
      <w:lvlJc w:val="left"/>
      <w:pPr>
        <w:tabs>
          <w:tab w:val="num" w:pos="1701"/>
        </w:tabs>
        <w:ind w:left="1701" w:hanging="283"/>
      </w:pPr>
      <w:rPr>
        <w:rFonts w:ascii="Symbol" w:hAnsi="Symbol" w:hint="default"/>
      </w:rPr>
    </w:lvl>
    <w:lvl w:ilvl="2">
      <w:start w:val="1"/>
      <w:numFmt w:val="decimal"/>
      <w:lvlText w:val="%3.%1.%2"/>
      <w:lvlJc w:val="left"/>
      <w:pPr>
        <w:tabs>
          <w:tab w:val="num" w:pos="1968"/>
        </w:tabs>
        <w:ind w:left="1968" w:hanging="964"/>
      </w:pPr>
      <w:rPr>
        <w:rFonts w:hint="default"/>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10">
    <w:nsid w:val="46CF3F75"/>
    <w:multiLevelType w:val="multilevel"/>
    <w:tmpl w:val="DA207D14"/>
    <w:lvl w:ilvl="0">
      <w:start w:val="6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70E2489"/>
    <w:multiLevelType w:val="multilevel"/>
    <w:tmpl w:val="CF7423B4"/>
    <w:lvl w:ilvl="0">
      <w:start w:val="1"/>
      <w:numFmt w:val="bullet"/>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pStyle w:val="Bulletindent3"/>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12">
    <w:nsid w:val="4A0E456D"/>
    <w:multiLevelType w:val="hybridMultilevel"/>
    <w:tmpl w:val="5A3E6328"/>
    <w:lvl w:ilvl="0" w:tplc="0DF26A1C">
      <w:start w:val="1"/>
      <w:numFmt w:val="bullet"/>
      <w:pStyle w:val="Bulletcontinuation"/>
      <w:lvlText w:val=""/>
      <w:lvlJc w:val="left"/>
      <w:pPr>
        <w:ind w:left="1854" w:hanging="360"/>
      </w:pPr>
      <w:rPr>
        <w:rFonts w:ascii="Symbol" w:hAnsi="Symbol" w:hint="default"/>
      </w:rPr>
    </w:lvl>
    <w:lvl w:ilvl="1" w:tplc="55865A4A" w:tentative="1">
      <w:start w:val="1"/>
      <w:numFmt w:val="bullet"/>
      <w:lvlText w:val="o"/>
      <w:lvlJc w:val="left"/>
      <w:pPr>
        <w:ind w:left="2574" w:hanging="360"/>
      </w:pPr>
      <w:rPr>
        <w:rFonts w:ascii="Courier New" w:hAnsi="Courier New" w:cs="Courier New" w:hint="default"/>
      </w:rPr>
    </w:lvl>
    <w:lvl w:ilvl="2" w:tplc="1A0E101C" w:tentative="1">
      <w:start w:val="1"/>
      <w:numFmt w:val="bullet"/>
      <w:lvlText w:val=""/>
      <w:lvlJc w:val="left"/>
      <w:pPr>
        <w:ind w:left="3294" w:hanging="360"/>
      </w:pPr>
      <w:rPr>
        <w:rFonts w:ascii="Wingdings" w:hAnsi="Wingdings" w:hint="default"/>
      </w:rPr>
    </w:lvl>
    <w:lvl w:ilvl="3" w:tplc="4C803C4C" w:tentative="1">
      <w:start w:val="1"/>
      <w:numFmt w:val="bullet"/>
      <w:lvlText w:val=""/>
      <w:lvlJc w:val="left"/>
      <w:pPr>
        <w:ind w:left="4014" w:hanging="360"/>
      </w:pPr>
      <w:rPr>
        <w:rFonts w:ascii="Symbol" w:hAnsi="Symbol" w:hint="default"/>
      </w:rPr>
    </w:lvl>
    <w:lvl w:ilvl="4" w:tplc="85C8C792" w:tentative="1">
      <w:start w:val="1"/>
      <w:numFmt w:val="bullet"/>
      <w:lvlText w:val="o"/>
      <w:lvlJc w:val="left"/>
      <w:pPr>
        <w:ind w:left="4734" w:hanging="360"/>
      </w:pPr>
      <w:rPr>
        <w:rFonts w:ascii="Courier New" w:hAnsi="Courier New" w:cs="Courier New" w:hint="default"/>
      </w:rPr>
    </w:lvl>
    <w:lvl w:ilvl="5" w:tplc="C4D6D57E" w:tentative="1">
      <w:start w:val="1"/>
      <w:numFmt w:val="bullet"/>
      <w:lvlText w:val=""/>
      <w:lvlJc w:val="left"/>
      <w:pPr>
        <w:ind w:left="5454" w:hanging="360"/>
      </w:pPr>
      <w:rPr>
        <w:rFonts w:ascii="Wingdings" w:hAnsi="Wingdings" w:hint="default"/>
      </w:rPr>
    </w:lvl>
    <w:lvl w:ilvl="6" w:tplc="E03AB002" w:tentative="1">
      <w:start w:val="1"/>
      <w:numFmt w:val="bullet"/>
      <w:lvlText w:val=""/>
      <w:lvlJc w:val="left"/>
      <w:pPr>
        <w:ind w:left="6174" w:hanging="360"/>
      </w:pPr>
      <w:rPr>
        <w:rFonts w:ascii="Symbol" w:hAnsi="Symbol" w:hint="default"/>
      </w:rPr>
    </w:lvl>
    <w:lvl w:ilvl="7" w:tplc="C4546256" w:tentative="1">
      <w:start w:val="1"/>
      <w:numFmt w:val="bullet"/>
      <w:lvlText w:val="o"/>
      <w:lvlJc w:val="left"/>
      <w:pPr>
        <w:ind w:left="6894" w:hanging="360"/>
      </w:pPr>
      <w:rPr>
        <w:rFonts w:ascii="Courier New" w:hAnsi="Courier New" w:cs="Courier New" w:hint="default"/>
      </w:rPr>
    </w:lvl>
    <w:lvl w:ilvl="8" w:tplc="197C1522" w:tentative="1">
      <w:start w:val="1"/>
      <w:numFmt w:val="bullet"/>
      <w:lvlText w:val=""/>
      <w:lvlJc w:val="left"/>
      <w:pPr>
        <w:ind w:left="7614" w:hanging="360"/>
      </w:pPr>
      <w:rPr>
        <w:rFonts w:ascii="Wingdings" w:hAnsi="Wingdings" w:hint="default"/>
      </w:rPr>
    </w:lvl>
  </w:abstractNum>
  <w:abstractNum w:abstractNumId="13">
    <w:nsid w:val="4ABD783C"/>
    <w:multiLevelType w:val="hybridMultilevel"/>
    <w:tmpl w:val="23A0264C"/>
    <w:lvl w:ilvl="0" w:tplc="B008C78E">
      <w:start w:val="1"/>
      <w:numFmt w:val="upperRoman"/>
      <w:pStyle w:val="Appendixlevel2"/>
      <w:lvlText w:val="%1"/>
      <w:lvlJc w:val="left"/>
      <w:pPr>
        <w:tabs>
          <w:tab w:val="num" w:pos="1134"/>
        </w:tabs>
        <w:ind w:left="1134" w:hanging="567"/>
      </w:pPr>
      <w:rPr>
        <w:rFonts w:hint="default"/>
      </w:rPr>
    </w:lvl>
    <w:lvl w:ilvl="1" w:tplc="2A6E3D5A" w:tentative="1">
      <w:start w:val="1"/>
      <w:numFmt w:val="lowerLetter"/>
      <w:lvlText w:val="%2."/>
      <w:lvlJc w:val="left"/>
      <w:pPr>
        <w:tabs>
          <w:tab w:val="num" w:pos="1440"/>
        </w:tabs>
        <w:ind w:left="1440" w:hanging="360"/>
      </w:pPr>
    </w:lvl>
    <w:lvl w:ilvl="2" w:tplc="04FA340E" w:tentative="1">
      <w:start w:val="1"/>
      <w:numFmt w:val="lowerRoman"/>
      <w:lvlText w:val="%3."/>
      <w:lvlJc w:val="right"/>
      <w:pPr>
        <w:tabs>
          <w:tab w:val="num" w:pos="2160"/>
        </w:tabs>
        <w:ind w:left="2160" w:hanging="180"/>
      </w:pPr>
    </w:lvl>
    <w:lvl w:ilvl="3" w:tplc="69BCEAFC" w:tentative="1">
      <w:start w:val="1"/>
      <w:numFmt w:val="decimal"/>
      <w:lvlText w:val="%4."/>
      <w:lvlJc w:val="left"/>
      <w:pPr>
        <w:tabs>
          <w:tab w:val="num" w:pos="2880"/>
        </w:tabs>
        <w:ind w:left="2880" w:hanging="360"/>
      </w:pPr>
    </w:lvl>
    <w:lvl w:ilvl="4" w:tplc="7390D6AE" w:tentative="1">
      <w:start w:val="1"/>
      <w:numFmt w:val="lowerLetter"/>
      <w:lvlText w:val="%5."/>
      <w:lvlJc w:val="left"/>
      <w:pPr>
        <w:tabs>
          <w:tab w:val="num" w:pos="3600"/>
        </w:tabs>
        <w:ind w:left="3600" w:hanging="360"/>
      </w:pPr>
    </w:lvl>
    <w:lvl w:ilvl="5" w:tplc="842ACC06" w:tentative="1">
      <w:start w:val="1"/>
      <w:numFmt w:val="lowerRoman"/>
      <w:lvlText w:val="%6."/>
      <w:lvlJc w:val="right"/>
      <w:pPr>
        <w:tabs>
          <w:tab w:val="num" w:pos="4320"/>
        </w:tabs>
        <w:ind w:left="4320" w:hanging="180"/>
      </w:pPr>
    </w:lvl>
    <w:lvl w:ilvl="6" w:tplc="9118AD98" w:tentative="1">
      <w:start w:val="1"/>
      <w:numFmt w:val="decimal"/>
      <w:lvlText w:val="%7."/>
      <w:lvlJc w:val="left"/>
      <w:pPr>
        <w:tabs>
          <w:tab w:val="num" w:pos="5040"/>
        </w:tabs>
        <w:ind w:left="5040" w:hanging="360"/>
      </w:pPr>
    </w:lvl>
    <w:lvl w:ilvl="7" w:tplc="49A6E474" w:tentative="1">
      <w:start w:val="1"/>
      <w:numFmt w:val="lowerLetter"/>
      <w:lvlText w:val="%8."/>
      <w:lvlJc w:val="left"/>
      <w:pPr>
        <w:tabs>
          <w:tab w:val="num" w:pos="5760"/>
        </w:tabs>
        <w:ind w:left="5760" w:hanging="360"/>
      </w:pPr>
    </w:lvl>
    <w:lvl w:ilvl="8" w:tplc="EEC8210A" w:tentative="1">
      <w:start w:val="1"/>
      <w:numFmt w:val="lowerRoman"/>
      <w:lvlText w:val="%9."/>
      <w:lvlJc w:val="right"/>
      <w:pPr>
        <w:tabs>
          <w:tab w:val="num" w:pos="6480"/>
        </w:tabs>
        <w:ind w:left="6480" w:hanging="180"/>
      </w:pPr>
    </w:lvl>
  </w:abstractNum>
  <w:abstractNum w:abstractNumId="14">
    <w:nsid w:val="588F36E6"/>
    <w:multiLevelType w:val="hybridMultilevel"/>
    <w:tmpl w:val="14320908"/>
    <w:lvl w:ilvl="0" w:tplc="6D0E4F5E">
      <w:start w:val="1"/>
      <w:numFmt w:val="bullet"/>
      <w:pStyle w:val="Appendixbullet"/>
      <w:lvlText w:val=""/>
      <w:lvlJc w:val="left"/>
      <w:pPr>
        <w:tabs>
          <w:tab w:val="num" w:pos="1701"/>
        </w:tabs>
        <w:ind w:left="1701" w:hanging="567"/>
      </w:pPr>
      <w:rPr>
        <w:rFonts w:ascii="Symbol" w:hAnsi="Symbol" w:hint="default"/>
        <w:sz w:val="22"/>
        <w:szCs w:val="22"/>
      </w:rPr>
    </w:lvl>
    <w:lvl w:ilvl="1" w:tplc="52A02B7C" w:tentative="1">
      <w:start w:val="1"/>
      <w:numFmt w:val="bullet"/>
      <w:lvlText w:val="o"/>
      <w:lvlJc w:val="left"/>
      <w:pPr>
        <w:tabs>
          <w:tab w:val="num" w:pos="1440"/>
        </w:tabs>
        <w:ind w:left="1440" w:hanging="360"/>
      </w:pPr>
      <w:rPr>
        <w:rFonts w:ascii="Courier New" w:hAnsi="Courier New" w:cs="Courier New" w:hint="default"/>
      </w:rPr>
    </w:lvl>
    <w:lvl w:ilvl="2" w:tplc="B1B2A122" w:tentative="1">
      <w:start w:val="1"/>
      <w:numFmt w:val="bullet"/>
      <w:lvlText w:val=""/>
      <w:lvlJc w:val="left"/>
      <w:pPr>
        <w:tabs>
          <w:tab w:val="num" w:pos="2160"/>
        </w:tabs>
        <w:ind w:left="2160" w:hanging="360"/>
      </w:pPr>
      <w:rPr>
        <w:rFonts w:ascii="Wingdings" w:hAnsi="Wingdings" w:hint="default"/>
      </w:rPr>
    </w:lvl>
    <w:lvl w:ilvl="3" w:tplc="36A846CE" w:tentative="1">
      <w:start w:val="1"/>
      <w:numFmt w:val="bullet"/>
      <w:lvlText w:val=""/>
      <w:lvlJc w:val="left"/>
      <w:pPr>
        <w:tabs>
          <w:tab w:val="num" w:pos="2880"/>
        </w:tabs>
        <w:ind w:left="2880" w:hanging="360"/>
      </w:pPr>
      <w:rPr>
        <w:rFonts w:ascii="Symbol" w:hAnsi="Symbol" w:hint="default"/>
      </w:rPr>
    </w:lvl>
    <w:lvl w:ilvl="4" w:tplc="B7B2C73A" w:tentative="1">
      <w:start w:val="1"/>
      <w:numFmt w:val="bullet"/>
      <w:lvlText w:val="o"/>
      <w:lvlJc w:val="left"/>
      <w:pPr>
        <w:tabs>
          <w:tab w:val="num" w:pos="3600"/>
        </w:tabs>
        <w:ind w:left="3600" w:hanging="360"/>
      </w:pPr>
      <w:rPr>
        <w:rFonts w:ascii="Courier New" w:hAnsi="Courier New" w:cs="Courier New" w:hint="default"/>
      </w:rPr>
    </w:lvl>
    <w:lvl w:ilvl="5" w:tplc="861AFA90" w:tentative="1">
      <w:start w:val="1"/>
      <w:numFmt w:val="bullet"/>
      <w:lvlText w:val=""/>
      <w:lvlJc w:val="left"/>
      <w:pPr>
        <w:tabs>
          <w:tab w:val="num" w:pos="4320"/>
        </w:tabs>
        <w:ind w:left="4320" w:hanging="360"/>
      </w:pPr>
      <w:rPr>
        <w:rFonts w:ascii="Wingdings" w:hAnsi="Wingdings" w:hint="default"/>
      </w:rPr>
    </w:lvl>
    <w:lvl w:ilvl="6" w:tplc="073E1A34" w:tentative="1">
      <w:start w:val="1"/>
      <w:numFmt w:val="bullet"/>
      <w:lvlText w:val=""/>
      <w:lvlJc w:val="left"/>
      <w:pPr>
        <w:tabs>
          <w:tab w:val="num" w:pos="5040"/>
        </w:tabs>
        <w:ind w:left="5040" w:hanging="360"/>
      </w:pPr>
      <w:rPr>
        <w:rFonts w:ascii="Symbol" w:hAnsi="Symbol" w:hint="default"/>
      </w:rPr>
    </w:lvl>
    <w:lvl w:ilvl="7" w:tplc="C1A2177E" w:tentative="1">
      <w:start w:val="1"/>
      <w:numFmt w:val="bullet"/>
      <w:lvlText w:val="o"/>
      <w:lvlJc w:val="left"/>
      <w:pPr>
        <w:tabs>
          <w:tab w:val="num" w:pos="5760"/>
        </w:tabs>
        <w:ind w:left="5760" w:hanging="360"/>
      </w:pPr>
      <w:rPr>
        <w:rFonts w:ascii="Courier New" w:hAnsi="Courier New" w:cs="Courier New" w:hint="default"/>
      </w:rPr>
    </w:lvl>
    <w:lvl w:ilvl="8" w:tplc="C3088FDC" w:tentative="1">
      <w:start w:val="1"/>
      <w:numFmt w:val="bullet"/>
      <w:lvlText w:val=""/>
      <w:lvlJc w:val="left"/>
      <w:pPr>
        <w:tabs>
          <w:tab w:val="num" w:pos="6480"/>
        </w:tabs>
        <w:ind w:left="6480" w:hanging="360"/>
      </w:pPr>
      <w:rPr>
        <w:rFonts w:ascii="Wingdings" w:hAnsi="Wingdings" w:hint="default"/>
      </w:rPr>
    </w:lvl>
  </w:abstractNum>
  <w:abstractNum w:abstractNumId="15">
    <w:nsid w:val="66C20063"/>
    <w:multiLevelType w:val="multilevel"/>
    <w:tmpl w:val="043E412C"/>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pStyle w:val="Bulletleft3"/>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16">
    <w:nsid w:val="74F0788B"/>
    <w:multiLevelType w:val="hybridMultilevel"/>
    <w:tmpl w:val="9DF69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65F6245"/>
    <w:multiLevelType w:val="hybridMultilevel"/>
    <w:tmpl w:val="8226756E"/>
    <w:lvl w:ilvl="0" w:tplc="B6B6FB68">
      <w:start w:val="1"/>
      <w:numFmt w:val="bullet"/>
      <w:pStyle w:val="Introtextbullet"/>
      <w:lvlText w:val=""/>
      <w:lvlJc w:val="left"/>
      <w:pPr>
        <w:tabs>
          <w:tab w:val="num" w:pos="567"/>
        </w:tabs>
        <w:ind w:left="567" w:hanging="567"/>
      </w:pPr>
      <w:rPr>
        <w:rFonts w:ascii="Symbol" w:hAnsi="Symbol" w:hint="default"/>
        <w:b w:val="0"/>
        <w:i w:val="0"/>
        <w:sz w:val="20"/>
        <w:szCs w:val="20"/>
      </w:rPr>
    </w:lvl>
    <w:lvl w:ilvl="1" w:tplc="81E4ACB4" w:tentative="1">
      <w:start w:val="1"/>
      <w:numFmt w:val="bullet"/>
      <w:lvlText w:val="o"/>
      <w:lvlJc w:val="left"/>
      <w:pPr>
        <w:tabs>
          <w:tab w:val="num" w:pos="1440"/>
        </w:tabs>
        <w:ind w:left="1440" w:hanging="360"/>
      </w:pPr>
      <w:rPr>
        <w:rFonts w:ascii="Courier New" w:hAnsi="Courier New" w:cs="Courier New" w:hint="default"/>
      </w:rPr>
    </w:lvl>
    <w:lvl w:ilvl="2" w:tplc="FDA2F5F8" w:tentative="1">
      <w:start w:val="1"/>
      <w:numFmt w:val="bullet"/>
      <w:lvlText w:val=""/>
      <w:lvlJc w:val="left"/>
      <w:pPr>
        <w:tabs>
          <w:tab w:val="num" w:pos="2160"/>
        </w:tabs>
        <w:ind w:left="2160" w:hanging="360"/>
      </w:pPr>
      <w:rPr>
        <w:rFonts w:ascii="Wingdings" w:hAnsi="Wingdings" w:hint="default"/>
      </w:rPr>
    </w:lvl>
    <w:lvl w:ilvl="3" w:tplc="F1ACDF26" w:tentative="1">
      <w:start w:val="1"/>
      <w:numFmt w:val="bullet"/>
      <w:lvlText w:val=""/>
      <w:lvlJc w:val="left"/>
      <w:pPr>
        <w:tabs>
          <w:tab w:val="num" w:pos="2880"/>
        </w:tabs>
        <w:ind w:left="2880" w:hanging="360"/>
      </w:pPr>
      <w:rPr>
        <w:rFonts w:ascii="Symbol" w:hAnsi="Symbol" w:hint="default"/>
      </w:rPr>
    </w:lvl>
    <w:lvl w:ilvl="4" w:tplc="3FD4F91E" w:tentative="1">
      <w:start w:val="1"/>
      <w:numFmt w:val="bullet"/>
      <w:lvlText w:val="o"/>
      <w:lvlJc w:val="left"/>
      <w:pPr>
        <w:tabs>
          <w:tab w:val="num" w:pos="3600"/>
        </w:tabs>
        <w:ind w:left="3600" w:hanging="360"/>
      </w:pPr>
      <w:rPr>
        <w:rFonts w:ascii="Courier New" w:hAnsi="Courier New" w:cs="Courier New" w:hint="default"/>
      </w:rPr>
    </w:lvl>
    <w:lvl w:ilvl="5" w:tplc="AB62710E" w:tentative="1">
      <w:start w:val="1"/>
      <w:numFmt w:val="bullet"/>
      <w:lvlText w:val=""/>
      <w:lvlJc w:val="left"/>
      <w:pPr>
        <w:tabs>
          <w:tab w:val="num" w:pos="4320"/>
        </w:tabs>
        <w:ind w:left="4320" w:hanging="360"/>
      </w:pPr>
      <w:rPr>
        <w:rFonts w:ascii="Wingdings" w:hAnsi="Wingdings" w:hint="default"/>
      </w:rPr>
    </w:lvl>
    <w:lvl w:ilvl="6" w:tplc="C3226FB6" w:tentative="1">
      <w:start w:val="1"/>
      <w:numFmt w:val="bullet"/>
      <w:lvlText w:val=""/>
      <w:lvlJc w:val="left"/>
      <w:pPr>
        <w:tabs>
          <w:tab w:val="num" w:pos="5040"/>
        </w:tabs>
        <w:ind w:left="5040" w:hanging="360"/>
      </w:pPr>
      <w:rPr>
        <w:rFonts w:ascii="Symbol" w:hAnsi="Symbol" w:hint="default"/>
      </w:rPr>
    </w:lvl>
    <w:lvl w:ilvl="7" w:tplc="FF527E94" w:tentative="1">
      <w:start w:val="1"/>
      <w:numFmt w:val="bullet"/>
      <w:lvlText w:val="o"/>
      <w:lvlJc w:val="left"/>
      <w:pPr>
        <w:tabs>
          <w:tab w:val="num" w:pos="5760"/>
        </w:tabs>
        <w:ind w:left="5760" w:hanging="360"/>
      </w:pPr>
      <w:rPr>
        <w:rFonts w:ascii="Courier New" w:hAnsi="Courier New" w:cs="Courier New" w:hint="default"/>
      </w:rPr>
    </w:lvl>
    <w:lvl w:ilvl="8" w:tplc="9ACCF6F0"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5"/>
  </w:num>
  <w:num w:numId="3">
    <w:abstractNumId w:val="9"/>
  </w:num>
  <w:num w:numId="4">
    <w:abstractNumId w:val="11"/>
  </w:num>
  <w:num w:numId="5">
    <w:abstractNumId w:val="0"/>
  </w:num>
  <w:num w:numId="6">
    <w:abstractNumId w:val="2"/>
  </w:num>
  <w:num w:numId="7">
    <w:abstractNumId w:val="3"/>
  </w:num>
  <w:num w:numId="8">
    <w:abstractNumId w:val="5"/>
  </w:num>
  <w:num w:numId="9">
    <w:abstractNumId w:val="6"/>
  </w:num>
  <w:num w:numId="10">
    <w:abstractNumId w:val="13"/>
  </w:num>
  <w:num w:numId="11">
    <w:abstractNumId w:val="14"/>
  </w:num>
  <w:num w:numId="12">
    <w:abstractNumId w:val="4"/>
  </w:num>
  <w:num w:numId="13">
    <w:abstractNumId w:val="17"/>
  </w:num>
  <w:num w:numId="14">
    <w:abstractNumId w:val="12"/>
  </w:num>
  <w:num w:numId="15">
    <w:abstractNumId w:val="8"/>
  </w:num>
  <w:num w:numId="16">
    <w:abstractNumId w:val="7"/>
  </w:num>
  <w:num w:numId="17">
    <w:abstractNumId w:val="16"/>
  </w:num>
  <w:num w:numId="1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24559"/>
    <w:rsid w:val="00032FED"/>
    <w:rsid w:val="00052630"/>
    <w:rsid w:val="00077BD1"/>
    <w:rsid w:val="000919C9"/>
    <w:rsid w:val="000B14C4"/>
    <w:rsid w:val="000C54C9"/>
    <w:rsid w:val="001009B6"/>
    <w:rsid w:val="00132531"/>
    <w:rsid w:val="00157036"/>
    <w:rsid w:val="001A578B"/>
    <w:rsid w:val="001C16BE"/>
    <w:rsid w:val="001E7B16"/>
    <w:rsid w:val="001F09AE"/>
    <w:rsid w:val="00223256"/>
    <w:rsid w:val="002641D4"/>
    <w:rsid w:val="002A2BEC"/>
    <w:rsid w:val="002B251D"/>
    <w:rsid w:val="002B3A0C"/>
    <w:rsid w:val="002D453D"/>
    <w:rsid w:val="002E0FE4"/>
    <w:rsid w:val="0030750C"/>
    <w:rsid w:val="00331360"/>
    <w:rsid w:val="00362BA1"/>
    <w:rsid w:val="00367A66"/>
    <w:rsid w:val="00383591"/>
    <w:rsid w:val="003967AA"/>
    <w:rsid w:val="003C787D"/>
    <w:rsid w:val="003E6EBD"/>
    <w:rsid w:val="003F5659"/>
    <w:rsid w:val="0040019C"/>
    <w:rsid w:val="00400E3D"/>
    <w:rsid w:val="00445407"/>
    <w:rsid w:val="00460674"/>
    <w:rsid w:val="00482D74"/>
    <w:rsid w:val="004959BC"/>
    <w:rsid w:val="004B0A13"/>
    <w:rsid w:val="004C2DFB"/>
    <w:rsid w:val="004C638C"/>
    <w:rsid w:val="004E24D0"/>
    <w:rsid w:val="004F1066"/>
    <w:rsid w:val="00510EAD"/>
    <w:rsid w:val="00526254"/>
    <w:rsid w:val="00535B26"/>
    <w:rsid w:val="005523F2"/>
    <w:rsid w:val="005665F5"/>
    <w:rsid w:val="00567680"/>
    <w:rsid w:val="0059205B"/>
    <w:rsid w:val="005A5B48"/>
    <w:rsid w:val="005B15CE"/>
    <w:rsid w:val="006132B1"/>
    <w:rsid w:val="00652C05"/>
    <w:rsid w:val="006808AE"/>
    <w:rsid w:val="006A5510"/>
    <w:rsid w:val="006B21C7"/>
    <w:rsid w:val="006D0702"/>
    <w:rsid w:val="006E2F96"/>
    <w:rsid w:val="006E59A8"/>
    <w:rsid w:val="006F4F90"/>
    <w:rsid w:val="00721F1A"/>
    <w:rsid w:val="00725E19"/>
    <w:rsid w:val="00741674"/>
    <w:rsid w:val="007503AD"/>
    <w:rsid w:val="007A4355"/>
    <w:rsid w:val="007F328B"/>
    <w:rsid w:val="0080568E"/>
    <w:rsid w:val="00821F92"/>
    <w:rsid w:val="00860A00"/>
    <w:rsid w:val="00892FC4"/>
    <w:rsid w:val="008C52C1"/>
    <w:rsid w:val="008C7E71"/>
    <w:rsid w:val="008D445B"/>
    <w:rsid w:val="008E4389"/>
    <w:rsid w:val="00910514"/>
    <w:rsid w:val="00934393"/>
    <w:rsid w:val="00964612"/>
    <w:rsid w:val="00967622"/>
    <w:rsid w:val="00972E30"/>
    <w:rsid w:val="009755C8"/>
    <w:rsid w:val="00980176"/>
    <w:rsid w:val="009A576B"/>
    <w:rsid w:val="009E1ED4"/>
    <w:rsid w:val="009F4B0B"/>
    <w:rsid w:val="00A05727"/>
    <w:rsid w:val="00A2340A"/>
    <w:rsid w:val="00A53A6A"/>
    <w:rsid w:val="00AC6EEC"/>
    <w:rsid w:val="00AC78D4"/>
    <w:rsid w:val="00AE23F0"/>
    <w:rsid w:val="00B37E8A"/>
    <w:rsid w:val="00B42066"/>
    <w:rsid w:val="00B4568D"/>
    <w:rsid w:val="00B50AEA"/>
    <w:rsid w:val="00B50C00"/>
    <w:rsid w:val="00B83239"/>
    <w:rsid w:val="00BA64A8"/>
    <w:rsid w:val="00BB6F8E"/>
    <w:rsid w:val="00BF4FB2"/>
    <w:rsid w:val="00C24559"/>
    <w:rsid w:val="00C26053"/>
    <w:rsid w:val="00CA2998"/>
    <w:rsid w:val="00CD07A0"/>
    <w:rsid w:val="00CF4E4D"/>
    <w:rsid w:val="00D005C3"/>
    <w:rsid w:val="00D00D27"/>
    <w:rsid w:val="00D25416"/>
    <w:rsid w:val="00D27905"/>
    <w:rsid w:val="00D346A2"/>
    <w:rsid w:val="00D61C2A"/>
    <w:rsid w:val="00DD1135"/>
    <w:rsid w:val="00DD3F41"/>
    <w:rsid w:val="00DE39A5"/>
    <w:rsid w:val="00E11D4C"/>
    <w:rsid w:val="00E340F3"/>
    <w:rsid w:val="00E4097D"/>
    <w:rsid w:val="00E81BA6"/>
    <w:rsid w:val="00EB3947"/>
    <w:rsid w:val="00EC14CB"/>
    <w:rsid w:val="00ED0CC3"/>
    <w:rsid w:val="00F21036"/>
    <w:rsid w:val="00F52496"/>
    <w:rsid w:val="00F65FBA"/>
    <w:rsid w:val="00F72F5D"/>
    <w:rsid w:val="00FA1D61"/>
    <w:rsid w:val="00FA3E5B"/>
    <w:rsid w:val="00FB1FB1"/>
    <w:rsid w:val="00FC4230"/>
    <w:rsid w:val="00FD276D"/>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5C9105-3E5C-44E0-9D37-126E9C70C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559"/>
    <w:pPr>
      <w:spacing w:after="200" w:line="276" w:lineRule="auto"/>
      <w:jc w:val="both"/>
    </w:pPr>
    <w:rPr>
      <w:rFonts w:ascii="Times New Roman" w:hAnsi="Times New Roman"/>
      <w:sz w:val="24"/>
      <w:lang w:val="en-GB" w:eastAsia="en-US"/>
    </w:rPr>
  </w:style>
  <w:style w:type="paragraph" w:styleId="Heading1">
    <w:name w:val="heading 1"/>
    <w:basedOn w:val="Normal"/>
    <w:next w:val="Normal"/>
    <w:link w:val="Heading1Char"/>
    <w:uiPriority w:val="9"/>
    <w:qFormat/>
    <w:rsid w:val="00C24559"/>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C24559"/>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C24559"/>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ICEnormal"/>
    <w:link w:val="Heading4Char"/>
    <w:qFormat/>
    <w:rsid w:val="00C24559"/>
    <w:pPr>
      <w:keepNext/>
      <w:spacing w:before="240" w:after="60" w:line="360" w:lineRule="auto"/>
      <w:outlineLvl w:val="3"/>
    </w:pPr>
    <w:rPr>
      <w:rFonts w:ascii="Arial" w:eastAsia="Times New Roman" w:hAnsi="Arial" w:cs="Times New Roman"/>
      <w:b/>
      <w:bCs/>
      <w:i/>
      <w:szCs w:val="28"/>
    </w:rPr>
  </w:style>
  <w:style w:type="paragraph" w:styleId="Heading6">
    <w:name w:val="heading 6"/>
    <w:basedOn w:val="Normal"/>
    <w:next w:val="Normal"/>
    <w:link w:val="Heading6Char"/>
    <w:semiHidden/>
    <w:unhideWhenUsed/>
    <w:qFormat/>
    <w:rsid w:val="00C24559"/>
    <w:pPr>
      <w:keepNext/>
      <w:keepLines/>
      <w:spacing w:before="200" w:after="0" w:line="240" w:lineRule="auto"/>
      <w:outlineLvl w:val="5"/>
    </w:pPr>
    <w:rPr>
      <w:rFonts w:asciiTheme="majorHAnsi" w:eastAsiaTheme="majorEastAsia" w:hAnsiTheme="majorHAnsi" w:cstheme="majorBidi"/>
      <w:i/>
      <w:iCs/>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559"/>
    <w:rPr>
      <w:rFonts w:ascii="Times New Roman" w:eastAsiaTheme="majorEastAsia" w:hAnsi="Times New Roman" w:cstheme="majorBidi"/>
      <w:b/>
      <w:bCs/>
      <w:sz w:val="28"/>
      <w:szCs w:val="28"/>
      <w:lang w:val="en-GB" w:eastAsia="en-US"/>
    </w:rPr>
  </w:style>
  <w:style w:type="character" w:customStyle="1" w:styleId="Heading2Char">
    <w:name w:val="Heading 2 Char"/>
    <w:basedOn w:val="DefaultParagraphFont"/>
    <w:link w:val="Heading2"/>
    <w:uiPriority w:val="9"/>
    <w:rsid w:val="00C24559"/>
    <w:rPr>
      <w:rFonts w:ascii="Times New Roman" w:eastAsiaTheme="majorEastAsia" w:hAnsi="Times New Roman" w:cstheme="majorBidi"/>
      <w:b/>
      <w:bCs/>
      <w:sz w:val="26"/>
      <w:szCs w:val="26"/>
      <w:lang w:val="en-GB" w:eastAsia="en-US"/>
    </w:rPr>
  </w:style>
  <w:style w:type="character" w:customStyle="1" w:styleId="Heading3Char">
    <w:name w:val="Heading 3 Char"/>
    <w:basedOn w:val="DefaultParagraphFont"/>
    <w:link w:val="Heading3"/>
    <w:uiPriority w:val="9"/>
    <w:rsid w:val="00C24559"/>
    <w:rPr>
      <w:rFonts w:asciiTheme="majorHAnsi" w:eastAsiaTheme="majorEastAsia" w:hAnsiTheme="majorHAnsi" w:cstheme="majorBidi"/>
      <w:b/>
      <w:bCs/>
      <w:color w:val="5B9BD5" w:themeColor="accent1"/>
      <w:sz w:val="24"/>
      <w:lang w:val="en-GB" w:eastAsia="en-US"/>
    </w:rPr>
  </w:style>
  <w:style w:type="character" w:customStyle="1" w:styleId="Heading4Char">
    <w:name w:val="Heading 4 Char"/>
    <w:basedOn w:val="DefaultParagraphFont"/>
    <w:link w:val="Heading4"/>
    <w:rsid w:val="00C24559"/>
    <w:rPr>
      <w:rFonts w:ascii="Arial" w:eastAsia="Times New Roman" w:hAnsi="Arial" w:cs="Times New Roman"/>
      <w:b/>
      <w:bCs/>
      <w:i/>
      <w:sz w:val="24"/>
      <w:szCs w:val="28"/>
      <w:lang w:val="en-GB" w:eastAsia="en-US"/>
    </w:rPr>
  </w:style>
  <w:style w:type="character" w:customStyle="1" w:styleId="Heading6Char">
    <w:name w:val="Heading 6 Char"/>
    <w:basedOn w:val="DefaultParagraphFont"/>
    <w:link w:val="Heading6"/>
    <w:uiPriority w:val="9"/>
    <w:rsid w:val="00C24559"/>
    <w:rPr>
      <w:rFonts w:asciiTheme="majorHAnsi" w:eastAsiaTheme="majorEastAsia" w:hAnsiTheme="majorHAnsi" w:cstheme="majorBidi"/>
      <w:i/>
      <w:iCs/>
      <w:color w:val="1F4D78" w:themeColor="accent1" w:themeShade="7F"/>
      <w:sz w:val="24"/>
      <w:szCs w:val="24"/>
      <w:lang w:val="en-GB" w:eastAsia="en-US"/>
    </w:rPr>
  </w:style>
  <w:style w:type="paragraph" w:customStyle="1" w:styleId="NICEnormal">
    <w:name w:val="NICE normal"/>
    <w:link w:val="NICEnormalChar"/>
    <w:rsid w:val="00C24559"/>
    <w:pPr>
      <w:spacing w:after="240" w:line="360" w:lineRule="auto"/>
    </w:pPr>
    <w:rPr>
      <w:rFonts w:ascii="Arial" w:eastAsia="Times New Roman" w:hAnsi="Arial" w:cs="Times New Roman"/>
      <w:sz w:val="24"/>
      <w:szCs w:val="24"/>
      <w:lang w:val="en-GB" w:eastAsia="en-US"/>
    </w:rPr>
  </w:style>
  <w:style w:type="character" w:customStyle="1" w:styleId="NICEnormalChar">
    <w:name w:val="NICE normal Char"/>
    <w:link w:val="NICEnormal"/>
    <w:rsid w:val="00C24559"/>
    <w:rPr>
      <w:rFonts w:ascii="Arial" w:eastAsia="Times New Roman" w:hAnsi="Arial" w:cs="Times New Roman"/>
      <w:sz w:val="24"/>
      <w:szCs w:val="24"/>
      <w:lang w:val="en-GB" w:eastAsia="en-US"/>
    </w:rPr>
  </w:style>
  <w:style w:type="paragraph" w:customStyle="1" w:styleId="Tabletitle">
    <w:name w:val="Table title"/>
    <w:basedOn w:val="NICEnormal"/>
    <w:next w:val="NICEnormal"/>
    <w:uiPriority w:val="99"/>
    <w:rsid w:val="00C24559"/>
    <w:pPr>
      <w:keepNext/>
      <w:spacing w:after="60" w:line="240" w:lineRule="auto"/>
    </w:pPr>
    <w:rPr>
      <w:b/>
    </w:rPr>
  </w:style>
  <w:style w:type="paragraph" w:customStyle="1" w:styleId="Tabletext">
    <w:name w:val="Table text"/>
    <w:basedOn w:val="Normal"/>
    <w:link w:val="TabletextChar"/>
    <w:rsid w:val="00C24559"/>
    <w:pPr>
      <w:keepNext/>
      <w:spacing w:after="60" w:line="240" w:lineRule="auto"/>
    </w:pPr>
    <w:rPr>
      <w:rFonts w:ascii="Arial" w:eastAsia="Times New Roman" w:hAnsi="Arial" w:cs="Times New Roman"/>
      <w:szCs w:val="24"/>
    </w:rPr>
  </w:style>
  <w:style w:type="character" w:customStyle="1" w:styleId="TabletextChar">
    <w:name w:val="Table text Char"/>
    <w:link w:val="Tabletext"/>
    <w:rsid w:val="00C24559"/>
    <w:rPr>
      <w:rFonts w:ascii="Arial" w:eastAsia="Times New Roman" w:hAnsi="Arial" w:cs="Times New Roman"/>
      <w:sz w:val="24"/>
      <w:szCs w:val="24"/>
      <w:lang w:val="en-GB" w:eastAsia="en-US"/>
    </w:rPr>
  </w:style>
  <w:style w:type="paragraph" w:customStyle="1" w:styleId="Numberedheading1">
    <w:name w:val="Numbered heading 1"/>
    <w:basedOn w:val="Heading1"/>
    <w:next w:val="NICEnormal"/>
    <w:link w:val="Numberedheading1CharChar"/>
    <w:rsid w:val="00C24559"/>
    <w:pPr>
      <w:keepLines w:val="0"/>
      <w:tabs>
        <w:tab w:val="num" w:pos="360"/>
      </w:tabs>
      <w:spacing w:before="240" w:after="120" w:line="360" w:lineRule="auto"/>
    </w:pPr>
    <w:rPr>
      <w:rFonts w:ascii="Arial" w:eastAsia="Times New Roman" w:hAnsi="Arial" w:cs="Times New Roman"/>
      <w:kern w:val="32"/>
      <w:sz w:val="32"/>
      <w:szCs w:val="24"/>
    </w:rPr>
  </w:style>
  <w:style w:type="character" w:customStyle="1" w:styleId="Numberedheading1CharChar">
    <w:name w:val="Numbered heading 1 Char Char"/>
    <w:link w:val="Numberedheading1"/>
    <w:rsid w:val="00C24559"/>
    <w:rPr>
      <w:rFonts w:ascii="Arial" w:eastAsia="Times New Roman" w:hAnsi="Arial" w:cs="Times New Roman"/>
      <w:b/>
      <w:bCs/>
      <w:kern w:val="32"/>
      <w:sz w:val="32"/>
      <w:szCs w:val="24"/>
      <w:lang w:val="en-GB" w:eastAsia="en-US"/>
    </w:rPr>
  </w:style>
  <w:style w:type="paragraph" w:customStyle="1" w:styleId="Numberedheading2">
    <w:name w:val="Numbered heading 2"/>
    <w:basedOn w:val="Heading2"/>
    <w:next w:val="NICEnormal"/>
    <w:link w:val="Numberedheading2Char"/>
    <w:rsid w:val="00C24559"/>
    <w:pPr>
      <w:keepLines w:val="0"/>
      <w:tabs>
        <w:tab w:val="num" w:pos="360"/>
      </w:tabs>
      <w:spacing w:before="240" w:after="60" w:line="360" w:lineRule="auto"/>
    </w:pPr>
    <w:rPr>
      <w:rFonts w:ascii="Arial" w:eastAsia="Times New Roman" w:hAnsi="Arial" w:cs="Times New Roman"/>
      <w:i/>
      <w:iCs/>
      <w:sz w:val="28"/>
      <w:szCs w:val="28"/>
    </w:rPr>
  </w:style>
  <w:style w:type="character" w:customStyle="1" w:styleId="Numberedheading2Char">
    <w:name w:val="Numbered heading 2 Char"/>
    <w:link w:val="Numberedheading2"/>
    <w:rsid w:val="00C24559"/>
    <w:rPr>
      <w:rFonts w:ascii="Arial" w:eastAsia="Times New Roman" w:hAnsi="Arial" w:cs="Times New Roman"/>
      <w:b/>
      <w:bCs/>
      <w:i/>
      <w:iCs/>
      <w:sz w:val="28"/>
      <w:szCs w:val="28"/>
      <w:lang w:val="en-GB" w:eastAsia="en-US"/>
    </w:rPr>
  </w:style>
  <w:style w:type="paragraph" w:customStyle="1" w:styleId="Numberedheading3">
    <w:name w:val="Numbered heading 3"/>
    <w:basedOn w:val="Heading3"/>
    <w:next w:val="NICEnormal"/>
    <w:rsid w:val="00C24559"/>
    <w:pPr>
      <w:keepLines w:val="0"/>
      <w:tabs>
        <w:tab w:val="num" w:pos="360"/>
      </w:tabs>
      <w:spacing w:before="240" w:after="60" w:line="360" w:lineRule="auto"/>
    </w:pPr>
    <w:rPr>
      <w:rFonts w:ascii="Arial" w:eastAsia="Times New Roman" w:hAnsi="Arial" w:cs="Arial"/>
      <w:color w:val="auto"/>
      <w:sz w:val="26"/>
      <w:szCs w:val="24"/>
    </w:rPr>
  </w:style>
  <w:style w:type="paragraph" w:customStyle="1" w:styleId="Numberedlevel4text">
    <w:name w:val="Numbered level 4 text"/>
    <w:basedOn w:val="NICEnormal"/>
    <w:rsid w:val="00C24559"/>
    <w:pPr>
      <w:tabs>
        <w:tab w:val="num" w:pos="1134"/>
      </w:tabs>
      <w:ind w:left="1134" w:hanging="1134"/>
    </w:pPr>
  </w:style>
  <w:style w:type="paragraph" w:customStyle="1" w:styleId="Numberedlevel3text">
    <w:name w:val="Numbered level 3 text"/>
    <w:basedOn w:val="Numberedheading3"/>
    <w:rsid w:val="00C24559"/>
    <w:pPr>
      <w:spacing w:before="0" w:after="240"/>
      <w:outlineLvl w:val="9"/>
    </w:pPr>
    <w:rPr>
      <w:b w:val="0"/>
      <w:sz w:val="24"/>
    </w:rPr>
  </w:style>
  <w:style w:type="paragraph" w:customStyle="1" w:styleId="Unnumberedboldheading">
    <w:name w:val="Unnumbered bold heading"/>
    <w:next w:val="NICEnormal"/>
    <w:rsid w:val="00C24559"/>
    <w:pPr>
      <w:keepNext/>
      <w:widowControl w:val="0"/>
      <w:spacing w:after="120" w:line="240" w:lineRule="auto"/>
    </w:pPr>
    <w:rPr>
      <w:rFonts w:ascii="Arial" w:eastAsia="Times New Roman" w:hAnsi="Arial" w:cs="Times New Roman"/>
      <w:b/>
      <w:sz w:val="24"/>
      <w:szCs w:val="24"/>
      <w:lang w:val="en-GB" w:eastAsia="en-US"/>
    </w:rPr>
  </w:style>
  <w:style w:type="paragraph" w:customStyle="1" w:styleId="Unnumbereditalicheading">
    <w:name w:val="Unnumbered italic heading"/>
    <w:next w:val="NICEnormal"/>
    <w:rsid w:val="00C24559"/>
    <w:pPr>
      <w:keepNext/>
      <w:widowControl w:val="0"/>
      <w:spacing w:after="120" w:line="240" w:lineRule="auto"/>
    </w:pPr>
    <w:rPr>
      <w:rFonts w:ascii="Arial" w:eastAsia="Times New Roman" w:hAnsi="Arial" w:cs="Times New Roman"/>
      <w:i/>
      <w:sz w:val="24"/>
      <w:szCs w:val="24"/>
      <w:lang w:val="en-GB" w:eastAsia="en-US"/>
    </w:rPr>
  </w:style>
  <w:style w:type="paragraph" w:customStyle="1" w:styleId="NICEnormalsinglespacing">
    <w:name w:val="NICE normal single spacing"/>
    <w:basedOn w:val="NICEnormal"/>
    <w:locked/>
    <w:rsid w:val="00C24559"/>
    <w:pPr>
      <w:spacing w:line="240" w:lineRule="auto"/>
    </w:pPr>
  </w:style>
  <w:style w:type="paragraph" w:styleId="Title">
    <w:name w:val="Title"/>
    <w:basedOn w:val="Normal"/>
    <w:next w:val="NICEnormal"/>
    <w:link w:val="TitleChar"/>
    <w:qFormat/>
    <w:rsid w:val="00C24559"/>
    <w:pPr>
      <w:keepNext/>
      <w:spacing w:before="240" w:after="240" w:line="240" w:lineRule="auto"/>
      <w:jc w:val="center"/>
      <w:outlineLvl w:val="0"/>
    </w:pPr>
    <w:rPr>
      <w:rFonts w:ascii="Arial" w:eastAsia="Times New Roman" w:hAnsi="Arial" w:cs="Arial"/>
      <w:b/>
      <w:bCs/>
      <w:kern w:val="28"/>
      <w:sz w:val="40"/>
      <w:szCs w:val="32"/>
    </w:rPr>
  </w:style>
  <w:style w:type="character" w:customStyle="1" w:styleId="TitleChar">
    <w:name w:val="Title Char"/>
    <w:basedOn w:val="DefaultParagraphFont"/>
    <w:link w:val="Title"/>
    <w:rsid w:val="00C24559"/>
    <w:rPr>
      <w:rFonts w:ascii="Arial" w:eastAsia="Times New Roman" w:hAnsi="Arial" w:cs="Arial"/>
      <w:b/>
      <w:bCs/>
      <w:kern w:val="28"/>
      <w:sz w:val="40"/>
      <w:szCs w:val="32"/>
      <w:lang w:val="en-GB" w:eastAsia="en-US"/>
    </w:rPr>
  </w:style>
  <w:style w:type="paragraph" w:customStyle="1" w:styleId="Title16pt">
    <w:name w:val="Title 16 pt"/>
    <w:basedOn w:val="Title"/>
    <w:rsid w:val="00C24559"/>
    <w:rPr>
      <w:sz w:val="32"/>
    </w:rPr>
  </w:style>
  <w:style w:type="paragraph" w:customStyle="1" w:styleId="Introtext">
    <w:name w:val="Intro text"/>
    <w:basedOn w:val="NICEnormalsinglespacing"/>
    <w:rsid w:val="00C24559"/>
    <w:pPr>
      <w:pBdr>
        <w:top w:val="single" w:sz="4" w:space="1" w:color="auto"/>
        <w:left w:val="single" w:sz="4" w:space="4" w:color="auto"/>
        <w:bottom w:val="single" w:sz="4" w:space="1" w:color="auto"/>
        <w:right w:val="single" w:sz="4" w:space="4" w:color="auto"/>
      </w:pBdr>
      <w:spacing w:after="120"/>
    </w:pPr>
  </w:style>
  <w:style w:type="paragraph" w:customStyle="1" w:styleId="Bulletindent2">
    <w:name w:val="Bullet indent 2"/>
    <w:basedOn w:val="NICEnormal"/>
    <w:rsid w:val="00C24559"/>
    <w:pPr>
      <w:numPr>
        <w:ilvl w:val="1"/>
        <w:numId w:val="3"/>
      </w:numPr>
      <w:spacing w:after="0"/>
      <w:ind w:left="1702" w:hanging="284"/>
    </w:pPr>
  </w:style>
  <w:style w:type="paragraph" w:customStyle="1" w:styleId="Title16ptleft">
    <w:name w:val="Title 16 pt left"/>
    <w:basedOn w:val="Title16pt"/>
    <w:rsid w:val="00C24559"/>
    <w:pPr>
      <w:jc w:val="left"/>
    </w:pPr>
  </w:style>
  <w:style w:type="paragraph" w:customStyle="1" w:styleId="Bulletleft1">
    <w:name w:val="Bullet left 1"/>
    <w:basedOn w:val="NICEnormal"/>
    <w:rsid w:val="00C24559"/>
    <w:pPr>
      <w:numPr>
        <w:numId w:val="6"/>
      </w:numPr>
      <w:spacing w:after="0"/>
    </w:pPr>
  </w:style>
  <w:style w:type="paragraph" w:customStyle="1" w:styleId="Bulletleft2">
    <w:name w:val="Bullet left 2"/>
    <w:basedOn w:val="NICEnormal"/>
    <w:rsid w:val="00C24559"/>
    <w:pPr>
      <w:numPr>
        <w:ilvl w:val="1"/>
        <w:numId w:val="1"/>
      </w:numPr>
      <w:spacing w:after="0"/>
      <w:ind w:left="568" w:hanging="284"/>
    </w:pPr>
  </w:style>
  <w:style w:type="paragraph" w:customStyle="1" w:styleId="Bulletleft3">
    <w:name w:val="Bullet left 3"/>
    <w:basedOn w:val="NICEnormal"/>
    <w:rsid w:val="00C24559"/>
    <w:pPr>
      <w:numPr>
        <w:ilvl w:val="2"/>
        <w:numId w:val="2"/>
      </w:numPr>
      <w:spacing w:after="0"/>
    </w:pPr>
  </w:style>
  <w:style w:type="paragraph" w:customStyle="1" w:styleId="Bulletindent1">
    <w:name w:val="Bullet indent 1"/>
    <w:basedOn w:val="NICEnormal"/>
    <w:rsid w:val="00C24559"/>
    <w:pPr>
      <w:numPr>
        <w:numId w:val="5"/>
      </w:numPr>
      <w:spacing w:after="0"/>
    </w:pPr>
  </w:style>
  <w:style w:type="paragraph" w:customStyle="1" w:styleId="Bulletindent3">
    <w:name w:val="Bullet indent 3"/>
    <w:basedOn w:val="NICEnormal"/>
    <w:rsid w:val="00C24559"/>
    <w:pPr>
      <w:numPr>
        <w:ilvl w:val="2"/>
        <w:numId w:val="4"/>
      </w:numPr>
      <w:spacing w:after="0"/>
    </w:pPr>
  </w:style>
  <w:style w:type="paragraph" w:customStyle="1" w:styleId="Numberedlevel2text">
    <w:name w:val="Numbered level 2 text"/>
    <w:basedOn w:val="Numberedheading2"/>
    <w:rsid w:val="00C24559"/>
  </w:style>
  <w:style w:type="paragraph" w:customStyle="1" w:styleId="Bulletleft1last">
    <w:name w:val="Bullet left 1 last"/>
    <w:basedOn w:val="NICEnormal"/>
    <w:rsid w:val="00C24559"/>
    <w:pPr>
      <w:numPr>
        <w:numId w:val="7"/>
      </w:numPr>
    </w:pPr>
    <w:rPr>
      <w:rFonts w:cs="Arial"/>
    </w:rPr>
  </w:style>
  <w:style w:type="paragraph" w:customStyle="1" w:styleId="boxedtext">
    <w:name w:val="boxed text"/>
    <w:basedOn w:val="NICEnormal"/>
    <w:rsid w:val="00C24559"/>
    <w:pPr>
      <w:pBdr>
        <w:top w:val="single" w:sz="4" w:space="1" w:color="auto"/>
        <w:left w:val="single" w:sz="4" w:space="4" w:color="auto"/>
        <w:bottom w:val="single" w:sz="4" w:space="1" w:color="auto"/>
        <w:right w:val="single" w:sz="4" w:space="4" w:color="auto"/>
      </w:pBdr>
      <w:shd w:val="clear" w:color="auto" w:fill="E6E6E6"/>
    </w:pPr>
  </w:style>
  <w:style w:type="paragraph" w:styleId="Header">
    <w:name w:val="header"/>
    <w:basedOn w:val="NICEnormalsinglespacing"/>
    <w:link w:val="HeaderChar"/>
    <w:uiPriority w:val="99"/>
    <w:rsid w:val="00C24559"/>
    <w:pPr>
      <w:tabs>
        <w:tab w:val="center" w:pos="4153"/>
        <w:tab w:val="right" w:pos="8306"/>
      </w:tabs>
    </w:pPr>
  </w:style>
  <w:style w:type="character" w:customStyle="1" w:styleId="HeaderChar">
    <w:name w:val="Header Char"/>
    <w:basedOn w:val="DefaultParagraphFont"/>
    <w:link w:val="Header"/>
    <w:uiPriority w:val="99"/>
    <w:rsid w:val="00C24559"/>
    <w:rPr>
      <w:rFonts w:ascii="Arial" w:eastAsia="Times New Roman" w:hAnsi="Arial" w:cs="Times New Roman"/>
      <w:sz w:val="24"/>
      <w:szCs w:val="24"/>
      <w:lang w:val="en-GB" w:eastAsia="en-US"/>
    </w:rPr>
  </w:style>
  <w:style w:type="paragraph" w:styleId="Footer">
    <w:name w:val="footer"/>
    <w:basedOn w:val="NICEnormalsinglespacing"/>
    <w:link w:val="FooterChar"/>
    <w:uiPriority w:val="99"/>
    <w:rsid w:val="00C24559"/>
    <w:pPr>
      <w:tabs>
        <w:tab w:val="center" w:pos="4153"/>
        <w:tab w:val="right" w:pos="8306"/>
      </w:tabs>
    </w:pPr>
  </w:style>
  <w:style w:type="character" w:customStyle="1" w:styleId="FooterChar">
    <w:name w:val="Footer Char"/>
    <w:basedOn w:val="DefaultParagraphFont"/>
    <w:link w:val="Footer"/>
    <w:uiPriority w:val="99"/>
    <w:rsid w:val="00C24559"/>
    <w:rPr>
      <w:rFonts w:ascii="Arial" w:eastAsia="Times New Roman" w:hAnsi="Arial" w:cs="Times New Roman"/>
      <w:sz w:val="24"/>
      <w:szCs w:val="24"/>
      <w:lang w:val="en-GB" w:eastAsia="en-US"/>
    </w:rPr>
  </w:style>
  <w:style w:type="character" w:styleId="PageNumber">
    <w:name w:val="page number"/>
    <w:rsid w:val="00C24559"/>
    <w:rPr>
      <w:rFonts w:ascii="Arial" w:hAnsi="Arial"/>
      <w:sz w:val="24"/>
    </w:rPr>
  </w:style>
  <w:style w:type="paragraph" w:customStyle="1" w:styleId="Bulletindent1last">
    <w:name w:val="Bullet indent 1 last"/>
    <w:basedOn w:val="NICEnormal"/>
    <w:next w:val="NICEnormal"/>
    <w:rsid w:val="00C24559"/>
    <w:pPr>
      <w:numPr>
        <w:numId w:val="8"/>
      </w:numPr>
    </w:pPr>
  </w:style>
  <w:style w:type="paragraph" w:customStyle="1" w:styleId="NICEnormalindented">
    <w:name w:val="NICE normal indented"/>
    <w:basedOn w:val="NICEnormal"/>
    <w:rsid w:val="00C24559"/>
    <w:pPr>
      <w:tabs>
        <w:tab w:val="left" w:pos="1134"/>
      </w:tabs>
      <w:ind w:left="1134"/>
    </w:pPr>
  </w:style>
  <w:style w:type="paragraph" w:customStyle="1" w:styleId="Introtextbullet">
    <w:name w:val="Intro text bullet"/>
    <w:basedOn w:val="Introtext"/>
    <w:rsid w:val="00C24559"/>
    <w:pPr>
      <w:numPr>
        <w:numId w:val="13"/>
      </w:numPr>
    </w:pPr>
  </w:style>
  <w:style w:type="paragraph" w:customStyle="1" w:styleId="Appendixlevel1">
    <w:name w:val="Appendix level 1"/>
    <w:basedOn w:val="NICEnormal"/>
    <w:autoRedefine/>
    <w:rsid w:val="00C24559"/>
    <w:pPr>
      <w:numPr>
        <w:numId w:val="9"/>
      </w:numPr>
      <w:spacing w:before="240"/>
    </w:pPr>
  </w:style>
  <w:style w:type="paragraph" w:customStyle="1" w:styleId="Appendixlevel2">
    <w:name w:val="Appendix level 2"/>
    <w:basedOn w:val="NICEnormal"/>
    <w:rsid w:val="00C24559"/>
    <w:pPr>
      <w:numPr>
        <w:numId w:val="10"/>
      </w:numPr>
      <w:spacing w:before="240"/>
    </w:pPr>
  </w:style>
  <w:style w:type="paragraph" w:customStyle="1" w:styleId="Appendixbullet">
    <w:name w:val="Appendix bullet"/>
    <w:basedOn w:val="NICEnormal"/>
    <w:rsid w:val="00C24559"/>
    <w:pPr>
      <w:numPr>
        <w:numId w:val="11"/>
      </w:numPr>
      <w:spacing w:after="0" w:line="240" w:lineRule="auto"/>
    </w:pPr>
  </w:style>
  <w:style w:type="paragraph" w:customStyle="1" w:styleId="Bulletcontinuation">
    <w:name w:val="Bullet continuation"/>
    <w:basedOn w:val="NICEnormalindented"/>
    <w:qFormat/>
    <w:rsid w:val="00C24559"/>
    <w:pPr>
      <w:numPr>
        <w:numId w:val="14"/>
      </w:numPr>
      <w:ind w:left="1134" w:firstLine="0"/>
    </w:pPr>
  </w:style>
  <w:style w:type="paragraph" w:customStyle="1" w:styleId="References">
    <w:name w:val="References"/>
    <w:basedOn w:val="NICEnormalsinglespacing"/>
    <w:locked/>
    <w:rsid w:val="00C24559"/>
    <w:pPr>
      <w:numPr>
        <w:numId w:val="12"/>
      </w:numPr>
      <w:spacing w:after="120"/>
    </w:pPr>
  </w:style>
  <w:style w:type="character" w:styleId="CommentReference">
    <w:name w:val="annotation reference"/>
    <w:uiPriority w:val="99"/>
    <w:semiHidden/>
    <w:rsid w:val="00C24559"/>
    <w:rPr>
      <w:sz w:val="16"/>
      <w:szCs w:val="16"/>
    </w:rPr>
  </w:style>
  <w:style w:type="paragraph" w:styleId="CommentText">
    <w:name w:val="annotation text"/>
    <w:basedOn w:val="Normal"/>
    <w:link w:val="CommentTextChar"/>
    <w:uiPriority w:val="99"/>
    <w:semiHidden/>
    <w:rsid w:val="00C24559"/>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C24559"/>
    <w:rPr>
      <w:rFonts w:ascii="Times New Roman" w:eastAsia="Times New Roman" w:hAnsi="Times New Roman" w:cs="Times New Roman"/>
      <w:sz w:val="20"/>
      <w:szCs w:val="20"/>
      <w:lang w:val="en-GB" w:eastAsia="en-US"/>
    </w:rPr>
  </w:style>
  <w:style w:type="paragraph" w:styleId="CommentSubject">
    <w:name w:val="annotation subject"/>
    <w:basedOn w:val="CommentText"/>
    <w:next w:val="CommentText"/>
    <w:link w:val="CommentSubjectChar"/>
    <w:uiPriority w:val="99"/>
    <w:semiHidden/>
    <w:rsid w:val="00C24559"/>
    <w:rPr>
      <w:b/>
      <w:bCs/>
    </w:rPr>
  </w:style>
  <w:style w:type="character" w:customStyle="1" w:styleId="CommentSubjectChar">
    <w:name w:val="Comment Subject Char"/>
    <w:basedOn w:val="CommentTextChar"/>
    <w:link w:val="CommentSubject"/>
    <w:uiPriority w:val="99"/>
    <w:semiHidden/>
    <w:rsid w:val="00C24559"/>
    <w:rPr>
      <w:rFonts w:ascii="Times New Roman" w:eastAsia="Times New Roman" w:hAnsi="Times New Roman" w:cs="Times New Roman"/>
      <w:b/>
      <w:bCs/>
      <w:sz w:val="20"/>
      <w:szCs w:val="20"/>
      <w:lang w:val="en-GB" w:eastAsia="en-US"/>
    </w:rPr>
  </w:style>
  <w:style w:type="paragraph" w:styleId="BalloonText">
    <w:name w:val="Balloon Text"/>
    <w:basedOn w:val="Normal"/>
    <w:link w:val="BalloonTextChar"/>
    <w:uiPriority w:val="99"/>
    <w:semiHidden/>
    <w:rsid w:val="00C24559"/>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C24559"/>
    <w:rPr>
      <w:rFonts w:ascii="Tahoma" w:eastAsia="Times New Roman" w:hAnsi="Tahoma" w:cs="Times New Roman"/>
      <w:sz w:val="16"/>
      <w:szCs w:val="16"/>
      <w:lang w:val="en-GB" w:eastAsia="en-US"/>
    </w:rPr>
  </w:style>
  <w:style w:type="paragraph" w:styleId="TOC1">
    <w:name w:val="toc 1"/>
    <w:basedOn w:val="Normal"/>
    <w:next w:val="Normal"/>
    <w:uiPriority w:val="39"/>
    <w:rsid w:val="00C24559"/>
    <w:pPr>
      <w:spacing w:after="0" w:line="360" w:lineRule="auto"/>
    </w:pPr>
    <w:rPr>
      <w:rFonts w:ascii="Arial" w:eastAsia="Times New Roman" w:hAnsi="Arial" w:cs="Times New Roman"/>
      <w:szCs w:val="24"/>
    </w:rPr>
  </w:style>
  <w:style w:type="paragraph" w:styleId="TOC2">
    <w:name w:val="toc 2"/>
    <w:basedOn w:val="Normal"/>
    <w:next w:val="Normal"/>
    <w:uiPriority w:val="39"/>
    <w:rsid w:val="00C24559"/>
    <w:pPr>
      <w:spacing w:after="0" w:line="360" w:lineRule="auto"/>
      <w:ind w:left="238"/>
    </w:pPr>
    <w:rPr>
      <w:rFonts w:ascii="Arial" w:eastAsia="Times New Roman" w:hAnsi="Arial" w:cs="Times New Roman"/>
      <w:szCs w:val="24"/>
    </w:rPr>
  </w:style>
  <w:style w:type="character" w:styleId="Hyperlink">
    <w:name w:val="Hyperlink"/>
    <w:uiPriority w:val="99"/>
    <w:rsid w:val="00C24559"/>
    <w:rPr>
      <w:color w:val="0000FF"/>
      <w:u w:val="single"/>
    </w:rPr>
  </w:style>
  <w:style w:type="paragraph" w:customStyle="1" w:styleId="Bulletindent2last">
    <w:name w:val="Bullet indent 2 last"/>
    <w:basedOn w:val="Bulletindent2"/>
    <w:next w:val="NICEnormal"/>
    <w:rsid w:val="00C24559"/>
    <w:pPr>
      <w:spacing w:after="240"/>
    </w:pPr>
  </w:style>
  <w:style w:type="paragraph" w:customStyle="1" w:styleId="Bulletleft2last">
    <w:name w:val="Bullet left 2 last"/>
    <w:basedOn w:val="Bulletleft2"/>
    <w:next w:val="NICEnormal"/>
    <w:rsid w:val="00C24559"/>
    <w:pPr>
      <w:spacing w:after="240"/>
    </w:pPr>
  </w:style>
  <w:style w:type="character" w:styleId="FollowedHyperlink">
    <w:name w:val="FollowedHyperlink"/>
    <w:uiPriority w:val="99"/>
    <w:rsid w:val="00C24559"/>
    <w:rPr>
      <w:color w:val="800080"/>
      <w:u w:val="single"/>
    </w:rPr>
  </w:style>
  <w:style w:type="table" w:styleId="TableList5">
    <w:name w:val="Table List 5"/>
    <w:basedOn w:val="TableNormal"/>
    <w:rsid w:val="00C24559"/>
    <w:pPr>
      <w:spacing w:after="0" w:line="240" w:lineRule="auto"/>
    </w:pPr>
    <w:rPr>
      <w:rFonts w:ascii="Times New Roman" w:eastAsia="Times New Roman" w:hAnsi="Times New Roman" w:cs="Times New Roman"/>
      <w:sz w:val="20"/>
      <w:szCs w:val="20"/>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DocumentMap">
    <w:name w:val="Document Map"/>
    <w:basedOn w:val="Normal"/>
    <w:link w:val="DocumentMapChar"/>
    <w:rsid w:val="00C24559"/>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rsid w:val="00C24559"/>
    <w:rPr>
      <w:rFonts w:ascii="Tahoma" w:eastAsia="Times New Roman" w:hAnsi="Tahoma" w:cs="Times New Roman"/>
      <w:sz w:val="16"/>
      <w:szCs w:val="16"/>
      <w:lang w:val="en-GB" w:eastAsia="en-US"/>
    </w:rPr>
  </w:style>
  <w:style w:type="table" w:styleId="TableGrid">
    <w:name w:val="Table Grid"/>
    <w:basedOn w:val="TableNormal"/>
    <w:uiPriority w:val="59"/>
    <w:rsid w:val="00C24559"/>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rsid w:val="00C24559"/>
    <w:pPr>
      <w:spacing w:after="0" w:line="240" w:lineRule="auto"/>
      <w:ind w:left="480"/>
    </w:pPr>
    <w:rPr>
      <w:rFonts w:eastAsia="Times New Roman" w:cs="Times New Roman"/>
      <w:szCs w:val="24"/>
    </w:rPr>
  </w:style>
  <w:style w:type="paragraph" w:customStyle="1" w:styleId="Title1">
    <w:name w:val="Title 1"/>
    <w:basedOn w:val="Title"/>
    <w:qFormat/>
    <w:rsid w:val="00C24559"/>
  </w:style>
  <w:style w:type="paragraph" w:customStyle="1" w:styleId="Title2">
    <w:name w:val="Title 2"/>
    <w:basedOn w:val="Title16pt"/>
    <w:qFormat/>
    <w:rsid w:val="00C24559"/>
  </w:style>
  <w:style w:type="paragraph" w:customStyle="1" w:styleId="Guidanceissuedate">
    <w:name w:val="Guidance issue date"/>
    <w:basedOn w:val="NICEnormal"/>
    <w:qFormat/>
    <w:rsid w:val="00C24559"/>
    <w:rPr>
      <w:lang w:val="en-US"/>
    </w:rPr>
  </w:style>
  <w:style w:type="paragraph" w:customStyle="1" w:styleId="Documentissuedate">
    <w:name w:val="Document issue date"/>
    <w:basedOn w:val="NICEnormal"/>
    <w:qFormat/>
    <w:rsid w:val="00C24559"/>
    <w:rPr>
      <w:lang w:val="en-US"/>
    </w:rPr>
  </w:style>
  <w:style w:type="character" w:customStyle="1" w:styleId="Numberedheading1Char">
    <w:name w:val="Numbered heading 1 Char"/>
    <w:rsid w:val="00C24559"/>
    <w:rPr>
      <w:rFonts w:ascii="Arial" w:hAnsi="Arial" w:cs="Arial"/>
      <w:b/>
      <w:bCs/>
      <w:kern w:val="32"/>
      <w:sz w:val="32"/>
      <w:szCs w:val="24"/>
      <w:lang w:val="en-US" w:eastAsia="en-US"/>
    </w:rPr>
  </w:style>
  <w:style w:type="paragraph" w:styleId="Revision">
    <w:name w:val="Revision"/>
    <w:hidden/>
    <w:uiPriority w:val="99"/>
    <w:semiHidden/>
    <w:rsid w:val="00C24559"/>
    <w:pPr>
      <w:spacing w:after="0" w:line="240" w:lineRule="auto"/>
    </w:pPr>
    <w:rPr>
      <w:rFonts w:ascii="Times New Roman" w:eastAsia="Times New Roman" w:hAnsi="Times New Roman" w:cs="Times New Roman"/>
      <w:sz w:val="24"/>
      <w:szCs w:val="24"/>
      <w:lang w:val="en-GB" w:eastAsia="en-US"/>
    </w:rPr>
  </w:style>
  <w:style w:type="paragraph" w:styleId="EndnoteText">
    <w:name w:val="endnote text"/>
    <w:basedOn w:val="Normal"/>
    <w:link w:val="EndnoteTextChar"/>
    <w:rsid w:val="00C24559"/>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rsid w:val="00C24559"/>
    <w:rPr>
      <w:rFonts w:ascii="Times New Roman" w:eastAsia="Times New Roman" w:hAnsi="Times New Roman" w:cs="Times New Roman"/>
      <w:sz w:val="20"/>
      <w:szCs w:val="20"/>
      <w:lang w:val="en-GB" w:eastAsia="en-US"/>
    </w:rPr>
  </w:style>
  <w:style w:type="character" w:styleId="EndnoteReference">
    <w:name w:val="endnote reference"/>
    <w:rsid w:val="00C24559"/>
    <w:rPr>
      <w:vertAlign w:val="superscript"/>
    </w:rPr>
  </w:style>
  <w:style w:type="paragraph" w:styleId="FootnoteText">
    <w:name w:val="footnote text"/>
    <w:basedOn w:val="Normal"/>
    <w:link w:val="FootnoteTextChar"/>
    <w:rsid w:val="00C24559"/>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rsid w:val="00C24559"/>
    <w:rPr>
      <w:rFonts w:ascii="Times New Roman" w:eastAsia="Times New Roman" w:hAnsi="Times New Roman" w:cs="Times New Roman"/>
      <w:sz w:val="20"/>
      <w:szCs w:val="20"/>
      <w:lang w:val="en-GB" w:eastAsia="en-US"/>
    </w:rPr>
  </w:style>
  <w:style w:type="character" w:styleId="FootnoteReference">
    <w:name w:val="footnote reference"/>
    <w:rsid w:val="00C24559"/>
    <w:rPr>
      <w:vertAlign w:val="superscript"/>
    </w:rPr>
  </w:style>
  <w:style w:type="character" w:customStyle="1" w:styleId="apple-style-span">
    <w:name w:val="apple-style-span"/>
    <w:rsid w:val="00C24559"/>
  </w:style>
  <w:style w:type="paragraph" w:customStyle="1" w:styleId="Default">
    <w:name w:val="Default"/>
    <w:rsid w:val="00C24559"/>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customStyle="1" w:styleId="apple-converted-space">
    <w:name w:val="apple-converted-space"/>
    <w:basedOn w:val="DefaultParagraphFont"/>
    <w:rsid w:val="00C24559"/>
  </w:style>
  <w:style w:type="paragraph" w:styleId="NormalWeb">
    <w:name w:val="Normal (Web)"/>
    <w:basedOn w:val="Normal"/>
    <w:uiPriority w:val="99"/>
    <w:unhideWhenUsed/>
    <w:rsid w:val="00C24559"/>
    <w:pPr>
      <w:spacing w:before="100" w:beforeAutospacing="1" w:after="100" w:afterAutospacing="1" w:line="240" w:lineRule="auto"/>
    </w:pPr>
    <w:rPr>
      <w:rFonts w:eastAsia="Times New Roman" w:cs="Times New Roman"/>
      <w:szCs w:val="24"/>
      <w:lang w:eastAsia="sv-SE" w:bidi="th-TH"/>
    </w:rPr>
  </w:style>
  <w:style w:type="paragraph" w:styleId="ListParagraph">
    <w:name w:val="List Paragraph"/>
    <w:basedOn w:val="Normal"/>
    <w:link w:val="ListParagraphChar"/>
    <w:uiPriority w:val="34"/>
    <w:qFormat/>
    <w:rsid w:val="00C24559"/>
    <w:pPr>
      <w:ind w:left="720"/>
      <w:contextualSpacing/>
    </w:pPr>
    <w:rPr>
      <w:rFonts w:ascii="Calibri" w:eastAsia="Calibri" w:hAnsi="Calibri" w:cs="Cordia New"/>
    </w:rPr>
  </w:style>
  <w:style w:type="character" w:customStyle="1" w:styleId="ListParagraphChar">
    <w:name w:val="List Paragraph Char"/>
    <w:basedOn w:val="DefaultParagraphFont"/>
    <w:link w:val="ListParagraph"/>
    <w:uiPriority w:val="34"/>
    <w:rsid w:val="00C24559"/>
    <w:rPr>
      <w:rFonts w:ascii="Calibri" w:eastAsia="Calibri" w:hAnsi="Calibri" w:cs="Cordia New"/>
      <w:sz w:val="24"/>
      <w:lang w:val="en-GB" w:eastAsia="en-US"/>
    </w:rPr>
  </w:style>
  <w:style w:type="character" w:styleId="Emphasis">
    <w:name w:val="Emphasis"/>
    <w:uiPriority w:val="20"/>
    <w:qFormat/>
    <w:rsid w:val="00C24559"/>
    <w:rPr>
      <w:i/>
      <w:iCs/>
    </w:rPr>
  </w:style>
  <w:style w:type="table" w:styleId="Table3Deffects3">
    <w:name w:val="Table 3D effects 3"/>
    <w:basedOn w:val="TableNormal"/>
    <w:rsid w:val="00C24559"/>
    <w:pPr>
      <w:spacing w:after="0" w:line="240" w:lineRule="auto"/>
    </w:pPr>
    <w:rPr>
      <w:rFonts w:ascii="Times New Roman" w:eastAsia="Times New Roman" w:hAnsi="Times New Roman" w:cs="Times New Roman"/>
      <w:sz w:val="20"/>
      <w:szCs w:val="20"/>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24559"/>
    <w:pPr>
      <w:spacing w:after="0" w:line="240" w:lineRule="auto"/>
    </w:pPr>
    <w:rPr>
      <w:rFonts w:ascii="Times New Roman" w:eastAsia="Times New Roman" w:hAnsi="Times New Roman" w:cs="Times New Roman"/>
      <w:sz w:val="20"/>
      <w:szCs w:val="20"/>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ibliography">
    <w:name w:val="Bibliography"/>
    <w:basedOn w:val="Normal"/>
    <w:next w:val="Normal"/>
    <w:uiPriority w:val="37"/>
    <w:unhideWhenUsed/>
    <w:rsid w:val="00C24559"/>
    <w:pPr>
      <w:spacing w:after="0" w:line="240" w:lineRule="auto"/>
    </w:pPr>
    <w:rPr>
      <w:rFonts w:eastAsia="Times New Roman" w:cs="Times New Roman"/>
      <w:szCs w:val="24"/>
    </w:rPr>
  </w:style>
  <w:style w:type="character" w:customStyle="1" w:styleId="family-name">
    <w:name w:val="family-name"/>
    <w:rsid w:val="00C24559"/>
  </w:style>
  <w:style w:type="paragraph" w:styleId="PlainText">
    <w:name w:val="Plain Text"/>
    <w:basedOn w:val="Normal"/>
    <w:link w:val="PlainTextChar"/>
    <w:uiPriority w:val="99"/>
    <w:rsid w:val="00C24559"/>
    <w:pPr>
      <w:spacing w:after="0" w:line="240" w:lineRule="auto"/>
    </w:pPr>
    <w:rPr>
      <w:rFonts w:ascii="Calibri" w:eastAsia="Calibri" w:hAnsi="Calibri" w:cs="Times New Roman"/>
    </w:rPr>
  </w:style>
  <w:style w:type="character" w:customStyle="1" w:styleId="PlainTextChar">
    <w:name w:val="Plain Text Char"/>
    <w:basedOn w:val="DefaultParagraphFont"/>
    <w:link w:val="PlainText"/>
    <w:uiPriority w:val="99"/>
    <w:rsid w:val="00C24559"/>
    <w:rPr>
      <w:rFonts w:ascii="Calibri" w:eastAsia="Calibri" w:hAnsi="Calibri" w:cs="Times New Roman"/>
      <w:sz w:val="24"/>
      <w:lang w:val="en-GB" w:eastAsia="en-US"/>
    </w:rPr>
  </w:style>
  <w:style w:type="paragraph" w:styleId="BodyText2">
    <w:name w:val="Body Text 2"/>
    <w:basedOn w:val="Normal"/>
    <w:link w:val="BodyText2Char"/>
    <w:rsid w:val="00C24559"/>
    <w:pPr>
      <w:spacing w:after="0" w:line="240" w:lineRule="auto"/>
    </w:pPr>
    <w:rPr>
      <w:rFonts w:ascii="Arial" w:eastAsia="Times New Roman" w:hAnsi="Arial" w:cs="Times New Roman"/>
      <w:szCs w:val="24"/>
    </w:rPr>
  </w:style>
  <w:style w:type="character" w:customStyle="1" w:styleId="BodyText2Char">
    <w:name w:val="Body Text 2 Char"/>
    <w:basedOn w:val="DefaultParagraphFont"/>
    <w:link w:val="BodyText2"/>
    <w:rsid w:val="00C24559"/>
    <w:rPr>
      <w:rFonts w:ascii="Arial" w:eastAsia="Times New Roman" w:hAnsi="Arial" w:cs="Times New Roman"/>
      <w:sz w:val="24"/>
      <w:szCs w:val="24"/>
      <w:lang w:val="en-GB" w:eastAsia="en-US"/>
    </w:rPr>
  </w:style>
  <w:style w:type="paragraph" w:customStyle="1" w:styleId="Section2paragraphs">
    <w:name w:val="Section 2 paragraphs"/>
    <w:basedOn w:val="NICEnormal"/>
    <w:rsid w:val="00C24559"/>
    <w:pPr>
      <w:numPr>
        <w:numId w:val="15"/>
      </w:numPr>
    </w:pPr>
    <w:rPr>
      <w:lang w:val="en-US"/>
    </w:rPr>
  </w:style>
  <w:style w:type="character" w:styleId="Strong">
    <w:name w:val="Strong"/>
    <w:uiPriority w:val="99"/>
    <w:qFormat/>
    <w:rsid w:val="00C24559"/>
    <w:rPr>
      <w:b/>
      <w:bCs/>
    </w:rPr>
  </w:style>
  <w:style w:type="character" w:customStyle="1" w:styleId="journal-title">
    <w:name w:val="journal-title"/>
    <w:rsid w:val="00C24559"/>
  </w:style>
  <w:style w:type="character" w:customStyle="1" w:styleId="journal-publication-year">
    <w:name w:val="journal-publication-year"/>
    <w:rsid w:val="00C24559"/>
  </w:style>
  <w:style w:type="character" w:customStyle="1" w:styleId="journal-volume">
    <w:name w:val="journal-volume"/>
    <w:rsid w:val="00C24559"/>
  </w:style>
  <w:style w:type="character" w:customStyle="1" w:styleId="author">
    <w:name w:val="author"/>
    <w:rsid w:val="00C24559"/>
  </w:style>
  <w:style w:type="character" w:customStyle="1" w:styleId="given-name">
    <w:name w:val="given-name"/>
    <w:rsid w:val="00C24559"/>
  </w:style>
  <w:style w:type="character" w:customStyle="1" w:styleId="highlight">
    <w:name w:val="highlight"/>
    <w:rsid w:val="00C24559"/>
  </w:style>
  <w:style w:type="paragraph" w:customStyle="1" w:styleId="CM10">
    <w:name w:val="CM10"/>
    <w:basedOn w:val="Default"/>
    <w:next w:val="Default"/>
    <w:uiPriority w:val="99"/>
    <w:rsid w:val="00C24559"/>
    <w:pPr>
      <w:widowControl w:val="0"/>
    </w:pPr>
    <w:rPr>
      <w:color w:val="auto"/>
      <w:lang w:val="en-US" w:eastAsia="en-US"/>
    </w:rPr>
  </w:style>
  <w:style w:type="paragraph" w:customStyle="1" w:styleId="CM4">
    <w:name w:val="CM4"/>
    <w:basedOn w:val="Default"/>
    <w:next w:val="Default"/>
    <w:uiPriority w:val="99"/>
    <w:rsid w:val="00C24559"/>
    <w:pPr>
      <w:widowControl w:val="0"/>
      <w:spacing w:line="253" w:lineRule="atLeast"/>
    </w:pPr>
    <w:rPr>
      <w:color w:val="auto"/>
      <w:lang w:val="en-US" w:eastAsia="en-US"/>
    </w:rPr>
  </w:style>
  <w:style w:type="paragraph" w:customStyle="1" w:styleId="CM11">
    <w:name w:val="CM11"/>
    <w:basedOn w:val="Default"/>
    <w:next w:val="Default"/>
    <w:uiPriority w:val="99"/>
    <w:rsid w:val="00C24559"/>
    <w:pPr>
      <w:widowControl w:val="0"/>
    </w:pPr>
    <w:rPr>
      <w:color w:val="auto"/>
      <w:lang w:val="en-US" w:eastAsia="en-US"/>
    </w:rPr>
  </w:style>
  <w:style w:type="paragraph" w:customStyle="1" w:styleId="CM8">
    <w:name w:val="CM8"/>
    <w:basedOn w:val="Default"/>
    <w:next w:val="Default"/>
    <w:uiPriority w:val="99"/>
    <w:rsid w:val="00C24559"/>
    <w:pPr>
      <w:widowControl w:val="0"/>
      <w:spacing w:line="256" w:lineRule="atLeast"/>
    </w:pPr>
    <w:rPr>
      <w:color w:val="auto"/>
      <w:lang w:val="en-US" w:eastAsia="en-US"/>
    </w:rPr>
  </w:style>
  <w:style w:type="paragraph" w:customStyle="1" w:styleId="CM14">
    <w:name w:val="CM14"/>
    <w:basedOn w:val="Default"/>
    <w:next w:val="Default"/>
    <w:uiPriority w:val="99"/>
    <w:rsid w:val="00C24559"/>
    <w:pPr>
      <w:widowControl w:val="0"/>
    </w:pPr>
    <w:rPr>
      <w:color w:val="auto"/>
      <w:lang w:val="en-US" w:eastAsia="en-US"/>
    </w:rPr>
  </w:style>
  <w:style w:type="paragraph" w:styleId="Caption">
    <w:name w:val="caption"/>
    <w:basedOn w:val="Normal"/>
    <w:next w:val="Normal"/>
    <w:semiHidden/>
    <w:unhideWhenUsed/>
    <w:qFormat/>
    <w:rsid w:val="00C24559"/>
    <w:pPr>
      <w:spacing w:after="0" w:line="240" w:lineRule="auto"/>
    </w:pPr>
    <w:rPr>
      <w:rFonts w:eastAsia="Times New Roman" w:cs="Times New Roman"/>
      <w:b/>
      <w:bCs/>
      <w:sz w:val="20"/>
      <w:szCs w:val="20"/>
    </w:rPr>
  </w:style>
  <w:style w:type="paragraph" w:styleId="TableofFigures">
    <w:name w:val="table of figures"/>
    <w:basedOn w:val="Normal"/>
    <w:next w:val="Normal"/>
    <w:uiPriority w:val="99"/>
    <w:rsid w:val="00C24559"/>
    <w:pPr>
      <w:spacing w:after="0" w:line="240" w:lineRule="auto"/>
    </w:pPr>
    <w:rPr>
      <w:rFonts w:eastAsia="Times New Roman" w:cs="Times New Roman"/>
      <w:szCs w:val="24"/>
    </w:rPr>
  </w:style>
  <w:style w:type="paragraph" w:styleId="BodyTextIndent">
    <w:name w:val="Body Text Indent"/>
    <w:basedOn w:val="Normal"/>
    <w:link w:val="BodyTextIndentChar"/>
    <w:rsid w:val="00C24559"/>
    <w:pPr>
      <w:spacing w:after="120" w:line="240" w:lineRule="auto"/>
      <w:ind w:left="360"/>
    </w:pPr>
    <w:rPr>
      <w:rFonts w:eastAsia="Times New Roman" w:cs="Times New Roman"/>
      <w:szCs w:val="24"/>
    </w:rPr>
  </w:style>
  <w:style w:type="character" w:customStyle="1" w:styleId="BodyTextIndentChar">
    <w:name w:val="Body Text Indent Char"/>
    <w:basedOn w:val="DefaultParagraphFont"/>
    <w:link w:val="BodyTextIndent"/>
    <w:rsid w:val="00C24559"/>
    <w:rPr>
      <w:rFonts w:ascii="Times New Roman" w:eastAsia="Times New Roman" w:hAnsi="Times New Roman" w:cs="Times New Roman"/>
      <w:sz w:val="24"/>
      <w:szCs w:val="24"/>
      <w:lang w:val="en-GB" w:eastAsia="en-US"/>
    </w:rPr>
  </w:style>
  <w:style w:type="paragraph" w:styleId="NoSpacing">
    <w:name w:val="No Spacing"/>
    <w:uiPriority w:val="99"/>
    <w:qFormat/>
    <w:rsid w:val="00C24559"/>
    <w:pPr>
      <w:spacing w:after="0" w:line="240" w:lineRule="auto"/>
    </w:pPr>
    <w:rPr>
      <w:rFonts w:ascii="Times New Roman" w:eastAsia="Times New Roman" w:hAnsi="Times New Roman" w:cs="Times New Roman"/>
      <w:sz w:val="24"/>
      <w:szCs w:val="24"/>
      <w:lang w:val="en-GB" w:eastAsia="en-US"/>
    </w:rPr>
  </w:style>
  <w:style w:type="paragraph" w:customStyle="1" w:styleId="xl63">
    <w:name w:val="xl63"/>
    <w:basedOn w:val="Normal"/>
    <w:rsid w:val="00C245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sv-SE"/>
    </w:rPr>
  </w:style>
  <w:style w:type="paragraph" w:customStyle="1" w:styleId="xl64">
    <w:name w:val="xl64"/>
    <w:basedOn w:val="Normal"/>
    <w:rsid w:val="00C245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sv-SE"/>
    </w:rPr>
  </w:style>
  <w:style w:type="paragraph" w:customStyle="1" w:styleId="xl65">
    <w:name w:val="xl65"/>
    <w:basedOn w:val="Normal"/>
    <w:rsid w:val="00C2455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cs="Times New Roman"/>
      <w:sz w:val="20"/>
      <w:szCs w:val="20"/>
      <w:lang w:eastAsia="sv-SE"/>
    </w:rPr>
  </w:style>
  <w:style w:type="paragraph" w:customStyle="1" w:styleId="xl66">
    <w:name w:val="xl66"/>
    <w:basedOn w:val="Normal"/>
    <w:rsid w:val="00C245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sv-SE"/>
    </w:rPr>
  </w:style>
  <w:style w:type="paragraph" w:customStyle="1" w:styleId="xl67">
    <w:name w:val="xl67"/>
    <w:basedOn w:val="Normal"/>
    <w:rsid w:val="00C245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20"/>
      <w:szCs w:val="20"/>
      <w:lang w:eastAsia="sv-SE"/>
    </w:rPr>
  </w:style>
  <w:style w:type="paragraph" w:customStyle="1" w:styleId="xl68">
    <w:name w:val="xl68"/>
    <w:basedOn w:val="Normal"/>
    <w:rsid w:val="00C2455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cs="Times New Roman"/>
      <w:sz w:val="20"/>
      <w:szCs w:val="20"/>
      <w:lang w:eastAsia="sv-SE"/>
    </w:rPr>
  </w:style>
  <w:style w:type="paragraph" w:customStyle="1" w:styleId="xl69">
    <w:name w:val="xl69"/>
    <w:basedOn w:val="Normal"/>
    <w:rsid w:val="00C245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0"/>
      <w:szCs w:val="20"/>
      <w:lang w:eastAsia="sv-SE"/>
    </w:rPr>
  </w:style>
  <w:style w:type="paragraph" w:customStyle="1" w:styleId="xl70">
    <w:name w:val="xl70"/>
    <w:basedOn w:val="Normal"/>
    <w:rsid w:val="00C245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sv-SE"/>
    </w:rPr>
  </w:style>
  <w:style w:type="paragraph" w:customStyle="1" w:styleId="xl71">
    <w:name w:val="xl71"/>
    <w:basedOn w:val="Normal"/>
    <w:rsid w:val="00C245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0"/>
      <w:szCs w:val="20"/>
      <w:lang w:eastAsia="sv-SE"/>
    </w:rPr>
  </w:style>
  <w:style w:type="paragraph" w:customStyle="1" w:styleId="xl72">
    <w:name w:val="xl72"/>
    <w:basedOn w:val="Normal"/>
    <w:rsid w:val="00C24559"/>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pPr>
    <w:rPr>
      <w:rFonts w:eastAsia="Times New Roman" w:cs="Times New Roman"/>
      <w:b/>
      <w:bCs/>
      <w:color w:val="FFFFFF"/>
      <w:sz w:val="20"/>
      <w:szCs w:val="20"/>
      <w:lang w:eastAsia="sv-SE"/>
    </w:rPr>
  </w:style>
  <w:style w:type="paragraph" w:customStyle="1" w:styleId="xl73">
    <w:name w:val="xl73"/>
    <w:basedOn w:val="Normal"/>
    <w:rsid w:val="00C245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sv-SE"/>
    </w:rPr>
  </w:style>
  <w:style w:type="paragraph" w:customStyle="1" w:styleId="xl74">
    <w:name w:val="xl74"/>
    <w:basedOn w:val="Normal"/>
    <w:rsid w:val="00C24559"/>
    <w:pPr>
      <w:spacing w:before="100" w:beforeAutospacing="1" w:after="100" w:afterAutospacing="1" w:line="240" w:lineRule="auto"/>
    </w:pPr>
    <w:rPr>
      <w:rFonts w:eastAsia="Times New Roman" w:cs="Times New Roman"/>
      <w:sz w:val="20"/>
      <w:szCs w:val="20"/>
      <w:lang w:eastAsia="sv-SE"/>
    </w:rPr>
  </w:style>
  <w:style w:type="paragraph" w:styleId="TOCHeading">
    <w:name w:val="TOC Heading"/>
    <w:basedOn w:val="Heading1"/>
    <w:next w:val="Normal"/>
    <w:uiPriority w:val="39"/>
    <w:semiHidden/>
    <w:unhideWhenUsed/>
    <w:qFormat/>
    <w:rsid w:val="00C24559"/>
    <w:pPr>
      <w:outlineLvl w:val="9"/>
    </w:pPr>
    <w:rPr>
      <w:rFonts w:asciiTheme="majorHAnsi" w:hAnsiTheme="majorHAnsi"/>
      <w:color w:val="2E74B5" w:themeColor="accent1" w:themeShade="BF"/>
      <w:lang w:val="en-US" w:eastAsia="ja-JP"/>
    </w:rPr>
  </w:style>
  <w:style w:type="paragraph" w:customStyle="1" w:styleId="Style1">
    <w:name w:val="Style1"/>
    <w:basedOn w:val="Heading2"/>
    <w:link w:val="Style1Char"/>
    <w:qFormat/>
    <w:rsid w:val="00BB6F8E"/>
    <w:rPr>
      <w:color w:val="FF0000"/>
      <w:sz w:val="22"/>
      <w:szCs w:val="22"/>
      <w:u w:val="single"/>
      <w:lang w:val="en-US" w:eastAsia="sv-SE"/>
    </w:rPr>
  </w:style>
  <w:style w:type="character" w:customStyle="1" w:styleId="Style1Char">
    <w:name w:val="Style1 Char"/>
    <w:basedOn w:val="Heading2Char"/>
    <w:link w:val="Style1"/>
    <w:rsid w:val="00BB6F8E"/>
    <w:rPr>
      <w:rFonts w:ascii="Times New Roman" w:eastAsiaTheme="majorEastAsia" w:hAnsi="Times New Roman" w:cstheme="majorBidi"/>
      <w:b/>
      <w:bCs/>
      <w:color w:val="FF0000"/>
      <w:sz w:val="26"/>
      <w:szCs w:val="26"/>
      <w:u w:val="single"/>
      <w:lang w:val="en-US"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nlinelibrary.wiley.com/o/cochrane/searchHistory?mode=runquery&amp;qnum=21" TargetMode="External"/><Relationship Id="rId117" Type="http://schemas.openxmlformats.org/officeDocument/2006/relationships/image" Target="media/image61.png"/><Relationship Id="rId21" Type="http://schemas.openxmlformats.org/officeDocument/2006/relationships/hyperlink" Target="http://onlinelibrary.wiley.com/o/cochrane/searchHistory?mode=runquery&amp;qnum=16" TargetMode="External"/><Relationship Id="rId42" Type="http://schemas.openxmlformats.org/officeDocument/2006/relationships/hyperlink" Target="http://onlinelibrary.wiley.com/o/cochrane/searchHistory?mode=runquery&amp;qnum=32" TargetMode="External"/><Relationship Id="rId47" Type="http://schemas.openxmlformats.org/officeDocument/2006/relationships/hyperlink" Target="http://onlinelibrary.wiley.com/o/cochrane/searchHistory?mode=runquery&amp;qnum=37" TargetMode="External"/><Relationship Id="rId63" Type="http://schemas.openxmlformats.org/officeDocument/2006/relationships/image" Target="media/image7.png"/><Relationship Id="rId68" Type="http://schemas.openxmlformats.org/officeDocument/2006/relationships/image" Target="media/image12.png"/><Relationship Id="rId84" Type="http://schemas.openxmlformats.org/officeDocument/2006/relationships/image" Target="media/image28.png"/><Relationship Id="rId89" Type="http://schemas.openxmlformats.org/officeDocument/2006/relationships/image" Target="media/image33.png"/><Relationship Id="rId112" Type="http://schemas.openxmlformats.org/officeDocument/2006/relationships/image" Target="media/image56.png"/><Relationship Id="rId133" Type="http://schemas.openxmlformats.org/officeDocument/2006/relationships/image" Target="media/image77.png"/><Relationship Id="rId138" Type="http://schemas.openxmlformats.org/officeDocument/2006/relationships/image" Target="media/image82.png"/><Relationship Id="rId16" Type="http://schemas.openxmlformats.org/officeDocument/2006/relationships/hyperlink" Target="http://onlinelibrary.wiley.com/o/cochrane/searchHistory?mode=runquery&amp;qnum=11" TargetMode="External"/><Relationship Id="rId107" Type="http://schemas.openxmlformats.org/officeDocument/2006/relationships/image" Target="media/image51.png"/><Relationship Id="rId11" Type="http://schemas.openxmlformats.org/officeDocument/2006/relationships/hyperlink" Target="http://onlinelibrary.wiley.com/o/cochrane/searchHistory?mode=runquery&amp;qnum=6" TargetMode="External"/><Relationship Id="rId32" Type="http://schemas.openxmlformats.org/officeDocument/2006/relationships/hyperlink" Target="http://onlinelibrary.wiley.com/o/cochrane/searchHistory?mode=runquery&amp;qnum=48" TargetMode="External"/><Relationship Id="rId37" Type="http://schemas.openxmlformats.org/officeDocument/2006/relationships/hyperlink" Target="http://onlinelibrary.wiley.com/o/cochrane/searchHistory?mode=runquery&amp;qnum=27" TargetMode="External"/><Relationship Id="rId53" Type="http://schemas.openxmlformats.org/officeDocument/2006/relationships/hyperlink" Target="http://onlinelibrary.wiley.com/o/cochrane/searchHistory?mode=runquery&amp;qnum=44" TargetMode="External"/><Relationship Id="rId58" Type="http://schemas.openxmlformats.org/officeDocument/2006/relationships/image" Target="media/image2.png"/><Relationship Id="rId74" Type="http://schemas.openxmlformats.org/officeDocument/2006/relationships/image" Target="media/image18.png"/><Relationship Id="rId79" Type="http://schemas.openxmlformats.org/officeDocument/2006/relationships/image" Target="media/image23.png"/><Relationship Id="rId102" Type="http://schemas.openxmlformats.org/officeDocument/2006/relationships/image" Target="media/image46.png"/><Relationship Id="rId123" Type="http://schemas.openxmlformats.org/officeDocument/2006/relationships/image" Target="media/image67.png"/><Relationship Id="rId128"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34.png"/><Relationship Id="rId95" Type="http://schemas.openxmlformats.org/officeDocument/2006/relationships/image" Target="media/image39.png"/><Relationship Id="rId22" Type="http://schemas.openxmlformats.org/officeDocument/2006/relationships/hyperlink" Target="http://onlinelibrary.wiley.com/o/cochrane/searchHistory?mode=runquery&amp;qnum=17" TargetMode="External"/><Relationship Id="rId27" Type="http://schemas.openxmlformats.org/officeDocument/2006/relationships/hyperlink" Target="http://onlinelibrary.wiley.com/o/cochrane/searchHistory?mode=runquery&amp;qnum=22" TargetMode="External"/><Relationship Id="rId43" Type="http://schemas.openxmlformats.org/officeDocument/2006/relationships/hyperlink" Target="http://onlinelibrary.wiley.com/o/cochrane/searchHistory?mode=runquery&amp;qnum=33" TargetMode="External"/><Relationship Id="rId48" Type="http://schemas.openxmlformats.org/officeDocument/2006/relationships/hyperlink" Target="http://onlinelibrary.wiley.com/o/cochrane/searchHistory?mode=runquery&amp;qnum=43" TargetMode="External"/><Relationship Id="rId64" Type="http://schemas.openxmlformats.org/officeDocument/2006/relationships/image" Target="media/image8.png"/><Relationship Id="rId69" Type="http://schemas.openxmlformats.org/officeDocument/2006/relationships/image" Target="media/image13.png"/><Relationship Id="rId113" Type="http://schemas.openxmlformats.org/officeDocument/2006/relationships/image" Target="media/image57.png"/><Relationship Id="rId118" Type="http://schemas.openxmlformats.org/officeDocument/2006/relationships/image" Target="media/image62.png"/><Relationship Id="rId134" Type="http://schemas.openxmlformats.org/officeDocument/2006/relationships/image" Target="media/image78.png"/><Relationship Id="rId139" Type="http://schemas.openxmlformats.org/officeDocument/2006/relationships/image" Target="media/image83.png"/><Relationship Id="rId8" Type="http://schemas.openxmlformats.org/officeDocument/2006/relationships/hyperlink" Target="http://onlinelibrary.wiley.com/o/cochrane/searchHistory?mode=runquery&amp;qnum=3" TargetMode="External"/><Relationship Id="rId51" Type="http://schemas.openxmlformats.org/officeDocument/2006/relationships/hyperlink" Target="http://onlinelibrary.wiley.com/o/cochrane/searchHistory?mode=runquery&amp;qnum=40" TargetMode="External"/><Relationship Id="rId72" Type="http://schemas.openxmlformats.org/officeDocument/2006/relationships/image" Target="media/image16.png"/><Relationship Id="rId80" Type="http://schemas.openxmlformats.org/officeDocument/2006/relationships/image" Target="media/image24.png"/><Relationship Id="rId85" Type="http://schemas.openxmlformats.org/officeDocument/2006/relationships/image" Target="media/image29.png"/><Relationship Id="rId93" Type="http://schemas.openxmlformats.org/officeDocument/2006/relationships/image" Target="media/image37.png"/><Relationship Id="rId98" Type="http://schemas.openxmlformats.org/officeDocument/2006/relationships/image" Target="media/image42.png"/><Relationship Id="rId121" Type="http://schemas.openxmlformats.org/officeDocument/2006/relationships/image" Target="media/image65.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onlinelibrary.wiley.com/o/cochrane/searchHistory?mode=runquery&amp;qnum=7" TargetMode="External"/><Relationship Id="rId17" Type="http://schemas.openxmlformats.org/officeDocument/2006/relationships/hyperlink" Target="http://onlinelibrary.wiley.com/o/cochrane/searchHistory?mode=runquery&amp;qnum=12" TargetMode="External"/><Relationship Id="rId25" Type="http://schemas.openxmlformats.org/officeDocument/2006/relationships/hyperlink" Target="http://onlinelibrary.wiley.com/o/cochrane/searchHistory?mode=runquery&amp;qnum=20" TargetMode="External"/><Relationship Id="rId33" Type="http://schemas.openxmlformats.org/officeDocument/2006/relationships/hyperlink" Target="http://onlinelibrary.wiley.com/o/cochrane/searchHistory?mode=runquery&amp;qnum=49" TargetMode="External"/><Relationship Id="rId38" Type="http://schemas.openxmlformats.org/officeDocument/2006/relationships/hyperlink" Target="http://onlinelibrary.wiley.com/o/cochrane/searchHistory?mode=runquery&amp;qnum=28" TargetMode="External"/><Relationship Id="rId46" Type="http://schemas.openxmlformats.org/officeDocument/2006/relationships/hyperlink" Target="http://onlinelibrary.wiley.com/o/cochrane/searchHistory?mode=runquery&amp;qnum=36" TargetMode="External"/><Relationship Id="rId59" Type="http://schemas.openxmlformats.org/officeDocument/2006/relationships/image" Target="media/image3.png"/><Relationship Id="rId67" Type="http://schemas.openxmlformats.org/officeDocument/2006/relationships/image" Target="media/image11.png"/><Relationship Id="rId103" Type="http://schemas.openxmlformats.org/officeDocument/2006/relationships/image" Target="media/image47.png"/><Relationship Id="rId108" Type="http://schemas.openxmlformats.org/officeDocument/2006/relationships/image" Target="media/image52.png"/><Relationship Id="rId116" Type="http://schemas.openxmlformats.org/officeDocument/2006/relationships/image" Target="media/image60.png"/><Relationship Id="rId124" Type="http://schemas.openxmlformats.org/officeDocument/2006/relationships/image" Target="media/image68.png"/><Relationship Id="rId129" Type="http://schemas.openxmlformats.org/officeDocument/2006/relationships/image" Target="media/image73.png"/><Relationship Id="rId137" Type="http://schemas.openxmlformats.org/officeDocument/2006/relationships/image" Target="media/image81.png"/><Relationship Id="rId20" Type="http://schemas.openxmlformats.org/officeDocument/2006/relationships/hyperlink" Target="http://onlinelibrary.wiley.com/o/cochrane/searchHistory?mode=runquery&amp;qnum=15" TargetMode="External"/><Relationship Id="rId41" Type="http://schemas.openxmlformats.org/officeDocument/2006/relationships/hyperlink" Target="http://onlinelibrary.wiley.com/o/cochrane/searchHistory?mode=runquery&amp;qnum=31" TargetMode="External"/><Relationship Id="rId54" Type="http://schemas.openxmlformats.org/officeDocument/2006/relationships/hyperlink" Target="http://onlinelibrary.wiley.com/o/cochrane/searchHistory?mode=runquery&amp;qnum=44" TargetMode="External"/><Relationship Id="rId62" Type="http://schemas.openxmlformats.org/officeDocument/2006/relationships/image" Target="media/image6.png"/><Relationship Id="rId70" Type="http://schemas.openxmlformats.org/officeDocument/2006/relationships/image" Target="media/image14.png"/><Relationship Id="rId75" Type="http://schemas.openxmlformats.org/officeDocument/2006/relationships/image" Target="media/image19.png"/><Relationship Id="rId83" Type="http://schemas.openxmlformats.org/officeDocument/2006/relationships/image" Target="media/image27.png"/><Relationship Id="rId88" Type="http://schemas.openxmlformats.org/officeDocument/2006/relationships/image" Target="media/image32.png"/><Relationship Id="rId91" Type="http://schemas.openxmlformats.org/officeDocument/2006/relationships/image" Target="media/image35.png"/><Relationship Id="rId96" Type="http://schemas.openxmlformats.org/officeDocument/2006/relationships/image" Target="media/image40.png"/><Relationship Id="rId111" Type="http://schemas.openxmlformats.org/officeDocument/2006/relationships/image" Target="media/image55.png"/><Relationship Id="rId132" Type="http://schemas.openxmlformats.org/officeDocument/2006/relationships/image" Target="media/image76.png"/><Relationship Id="rId140" Type="http://schemas.openxmlformats.org/officeDocument/2006/relationships/hyperlink" Target="http://www.nice.org.uk/website/glossary/glossary.jsp" TargetMode="External"/><Relationship Id="rId1" Type="http://schemas.openxmlformats.org/officeDocument/2006/relationships/customXml" Target="../customXml/item1.xml"/><Relationship Id="rId6" Type="http://schemas.openxmlformats.org/officeDocument/2006/relationships/hyperlink" Target="http://onlinelibrary.wiley.com/o/cochrane/searchHistory?mode=runquery&amp;qnum=1" TargetMode="External"/><Relationship Id="rId15" Type="http://schemas.openxmlformats.org/officeDocument/2006/relationships/hyperlink" Target="http://onlinelibrary.wiley.com/o/cochrane/searchHistory?mode=runquery&amp;qnum=10" TargetMode="External"/><Relationship Id="rId23" Type="http://schemas.openxmlformats.org/officeDocument/2006/relationships/hyperlink" Target="http://onlinelibrary.wiley.com/o/cochrane/searchHistory?mode=runquery&amp;qnum=18" TargetMode="External"/><Relationship Id="rId28" Type="http://schemas.openxmlformats.org/officeDocument/2006/relationships/hyperlink" Target="http://onlinelibrary.wiley.com/o/cochrane/searchHistory?mode=runquery&amp;qnum=23" TargetMode="External"/><Relationship Id="rId36" Type="http://schemas.openxmlformats.org/officeDocument/2006/relationships/hyperlink" Target="http://onlinelibrary.wiley.com/o/cochrane/searchHistory?mode=runquery&amp;qnum=26" TargetMode="External"/><Relationship Id="rId49" Type="http://schemas.openxmlformats.org/officeDocument/2006/relationships/hyperlink" Target="http://onlinelibrary.wiley.com/o/cochrane/searchHistory?mode=runquery&amp;qnum=38" TargetMode="External"/><Relationship Id="rId57" Type="http://schemas.openxmlformats.org/officeDocument/2006/relationships/image" Target="media/image1.png"/><Relationship Id="rId106" Type="http://schemas.openxmlformats.org/officeDocument/2006/relationships/image" Target="media/image50.png"/><Relationship Id="rId114" Type="http://schemas.openxmlformats.org/officeDocument/2006/relationships/image" Target="media/image58.png"/><Relationship Id="rId119" Type="http://schemas.openxmlformats.org/officeDocument/2006/relationships/image" Target="media/image63.png"/><Relationship Id="rId127" Type="http://schemas.openxmlformats.org/officeDocument/2006/relationships/image" Target="media/image71.png"/><Relationship Id="rId10" Type="http://schemas.openxmlformats.org/officeDocument/2006/relationships/hyperlink" Target="http://onlinelibrary.wiley.com/o/cochrane/searchHistory?mode=runquery&amp;qnum=5" TargetMode="External"/><Relationship Id="rId31" Type="http://schemas.openxmlformats.org/officeDocument/2006/relationships/hyperlink" Target="http://onlinelibrary.wiley.com/o/cochrane/searchHistory?mode=runquery&amp;qnum=47" TargetMode="External"/><Relationship Id="rId44" Type="http://schemas.openxmlformats.org/officeDocument/2006/relationships/hyperlink" Target="http://onlinelibrary.wiley.com/o/cochrane/searchHistory?mode=runquery&amp;qnum=34" TargetMode="External"/><Relationship Id="rId52" Type="http://schemas.openxmlformats.org/officeDocument/2006/relationships/hyperlink" Target="http://onlinelibrary.wiley.com/o/cochrane/searchHistory?mode=runquery&amp;qnum=41" TargetMode="External"/><Relationship Id="rId60" Type="http://schemas.openxmlformats.org/officeDocument/2006/relationships/image" Target="media/image4.png"/><Relationship Id="rId65" Type="http://schemas.openxmlformats.org/officeDocument/2006/relationships/image" Target="media/image9.png"/><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image" Target="media/image30.png"/><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image" Target="media/image66.png"/><Relationship Id="rId130" Type="http://schemas.openxmlformats.org/officeDocument/2006/relationships/image" Target="media/image74.png"/><Relationship Id="rId135"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hyperlink" Target="http://onlinelibrary.wiley.com/o/cochrane/searchHistory?mode=runquery&amp;qnum=4" TargetMode="External"/><Relationship Id="rId13" Type="http://schemas.openxmlformats.org/officeDocument/2006/relationships/hyperlink" Target="http://onlinelibrary.wiley.com/o/cochrane/searchHistory?mode=runquery&amp;qnum=8" TargetMode="External"/><Relationship Id="rId18" Type="http://schemas.openxmlformats.org/officeDocument/2006/relationships/hyperlink" Target="http://onlinelibrary.wiley.com/o/cochrane/searchHistory?mode=runquery&amp;qnum=13" TargetMode="External"/><Relationship Id="rId39" Type="http://schemas.openxmlformats.org/officeDocument/2006/relationships/hyperlink" Target="http://onlinelibrary.wiley.com/o/cochrane/searchHistory?mode=runquery&amp;qnum=29" TargetMode="External"/><Relationship Id="rId109" Type="http://schemas.openxmlformats.org/officeDocument/2006/relationships/image" Target="media/image53.png"/><Relationship Id="rId34" Type="http://schemas.openxmlformats.org/officeDocument/2006/relationships/hyperlink" Target="http://onlinelibrary.wiley.com/o/cochrane/searchHistory?mode=runquery&amp;qnum=24" TargetMode="External"/><Relationship Id="rId50" Type="http://schemas.openxmlformats.org/officeDocument/2006/relationships/hyperlink" Target="http://onlinelibrary.wiley.com/o/cochrane/searchHistory?mode=runquery&amp;qnum=39" TargetMode="External"/><Relationship Id="rId55" Type="http://schemas.openxmlformats.org/officeDocument/2006/relationships/hyperlink" Target="http://onlinelibrary.wiley.com/o/cochrane/searchHistory?mode=runquery&amp;qnum=53" TargetMode="External"/><Relationship Id="rId76" Type="http://schemas.openxmlformats.org/officeDocument/2006/relationships/image" Target="media/image20.png"/><Relationship Id="rId97" Type="http://schemas.openxmlformats.org/officeDocument/2006/relationships/image" Target="media/image41.png"/><Relationship Id="rId104" Type="http://schemas.openxmlformats.org/officeDocument/2006/relationships/image" Target="media/image48.png"/><Relationship Id="rId120" Type="http://schemas.openxmlformats.org/officeDocument/2006/relationships/image" Target="media/image64.png"/><Relationship Id="rId125" Type="http://schemas.openxmlformats.org/officeDocument/2006/relationships/image" Target="media/image69.png"/><Relationship Id="rId141" Type="http://schemas.openxmlformats.org/officeDocument/2006/relationships/fontTable" Target="fontTable.xml"/><Relationship Id="rId7" Type="http://schemas.openxmlformats.org/officeDocument/2006/relationships/hyperlink" Target="http://onlinelibrary.wiley.com/o/cochrane/searchHistory?mode=runquery&amp;qnum=2" TargetMode="External"/><Relationship Id="rId71" Type="http://schemas.openxmlformats.org/officeDocument/2006/relationships/image" Target="media/image15.png"/><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hyperlink" Target="http://onlinelibrary.wiley.com/o/cochrane/searchHistory?mode=runquery&amp;qnum=42" TargetMode="External"/><Relationship Id="rId24" Type="http://schemas.openxmlformats.org/officeDocument/2006/relationships/hyperlink" Target="http://onlinelibrary.wiley.com/o/cochrane/searchHistory?mode=runquery&amp;qnum=19" TargetMode="External"/><Relationship Id="rId40" Type="http://schemas.openxmlformats.org/officeDocument/2006/relationships/hyperlink" Target="http://onlinelibrary.wiley.com/o/cochrane/searchHistory?mode=runquery&amp;qnum=30" TargetMode="External"/><Relationship Id="rId45" Type="http://schemas.openxmlformats.org/officeDocument/2006/relationships/hyperlink" Target="http://onlinelibrary.wiley.com/o/cochrane/searchHistory?mode=runquery&amp;qnum=35" TargetMode="External"/><Relationship Id="rId66" Type="http://schemas.openxmlformats.org/officeDocument/2006/relationships/image" Target="media/image10.png"/><Relationship Id="rId87" Type="http://schemas.openxmlformats.org/officeDocument/2006/relationships/image" Target="media/image31.png"/><Relationship Id="rId110" Type="http://schemas.openxmlformats.org/officeDocument/2006/relationships/image" Target="media/image54.png"/><Relationship Id="rId115" Type="http://schemas.openxmlformats.org/officeDocument/2006/relationships/image" Target="media/image59.png"/><Relationship Id="rId131" Type="http://schemas.openxmlformats.org/officeDocument/2006/relationships/image" Target="media/image75.png"/><Relationship Id="rId136" Type="http://schemas.openxmlformats.org/officeDocument/2006/relationships/image" Target="media/image80.png"/><Relationship Id="rId61" Type="http://schemas.openxmlformats.org/officeDocument/2006/relationships/image" Target="media/image5.png"/><Relationship Id="rId82" Type="http://schemas.openxmlformats.org/officeDocument/2006/relationships/image" Target="media/image26.png"/><Relationship Id="rId19" Type="http://schemas.openxmlformats.org/officeDocument/2006/relationships/hyperlink" Target="http://onlinelibrary.wiley.com/o/cochrane/searchHistory?mode=runquery&amp;qnum=14" TargetMode="External"/><Relationship Id="rId14" Type="http://schemas.openxmlformats.org/officeDocument/2006/relationships/hyperlink" Target="http://onlinelibrary.wiley.com/o/cochrane/searchHistory?mode=runquery&amp;qnum=9" TargetMode="External"/><Relationship Id="rId30" Type="http://schemas.openxmlformats.org/officeDocument/2006/relationships/hyperlink" Target="http://onlinelibrary.wiley.com/o/cochrane/searchHistory?mode=runquery&amp;qnum=46" TargetMode="External"/><Relationship Id="rId35" Type="http://schemas.openxmlformats.org/officeDocument/2006/relationships/hyperlink" Target="http://onlinelibrary.wiley.com/o/cochrane/searchHistory?mode=runquery&amp;qnum=25" TargetMode="External"/><Relationship Id="rId56" Type="http://schemas.openxmlformats.org/officeDocument/2006/relationships/hyperlink" Target="http://www.ncbi.nlm.nih.gov.proxy.kib.ki.se/pubmed?term=%22Backer%20CL%22%5BAuthor%5D" TargetMode="External"/><Relationship Id="rId77" Type="http://schemas.openxmlformats.org/officeDocument/2006/relationships/image" Target="media/image21.png"/><Relationship Id="rId100" Type="http://schemas.openxmlformats.org/officeDocument/2006/relationships/image" Target="media/image44.png"/><Relationship Id="rId105" Type="http://schemas.openxmlformats.org/officeDocument/2006/relationships/image" Target="media/image49.png"/><Relationship Id="rId126"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1D73A-C40C-42A6-986B-2A1933218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135</Pages>
  <Words>29414</Words>
  <Characters>155896</Characters>
  <Application>Microsoft Office Word</Application>
  <DocSecurity>0</DocSecurity>
  <Lines>1299</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Rongrong Zhang</dc:creator>
  <cp:keywords/>
  <dc:description/>
  <cp:lastModifiedBy>Oleg Borisenko</cp:lastModifiedBy>
  <cp:revision>23</cp:revision>
  <cp:lastPrinted>2014-06-24T17:54:00Z</cp:lastPrinted>
  <dcterms:created xsi:type="dcterms:W3CDTF">2014-05-23T09:51:00Z</dcterms:created>
  <dcterms:modified xsi:type="dcterms:W3CDTF">2014-06-24T18:09:00Z</dcterms:modified>
</cp:coreProperties>
</file>